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70" w:rsidRDefault="00331DCB" w:rsidP="00193870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</w:t>
      </w:r>
      <w:r w:rsidR="00193870">
        <w:rPr>
          <w:i/>
          <w:color w:val="3366FF"/>
          <w:sz w:val="22"/>
          <w:szCs w:val="22"/>
        </w:rPr>
        <w:t xml:space="preserve"> elfogadásához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575F96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270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december 14-én, </w:t>
      </w:r>
    </w:p>
    <w:p w:rsidR="00193870" w:rsidRDefault="00331DCB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224E9A" w:rsidRPr="00B419FA" w:rsidRDefault="00224E9A" w:rsidP="00224E9A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B419FA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Bátaszékért Marketing Kf</w:t>
      </w:r>
      <w:r w:rsidR="006848E1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t. tevékenységi körének bővítése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7755"/>
      </w:tblGrid>
      <w:tr w:rsidR="00193870" w:rsidTr="001130F4">
        <w:trPr>
          <w:trHeight w:val="3480"/>
          <w:jc w:val="center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6848E1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6848E1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6848E1">
              <w:rPr>
                <w:rFonts w:ascii="Arial" w:hAnsi="Arial" w:cs="Arial"/>
                <w:color w:val="3366FF"/>
                <w:sz w:val="22"/>
                <w:szCs w:val="22"/>
              </w:rPr>
              <w:t xml:space="preserve">  Takácsné</w:t>
            </w:r>
            <w:proofErr w:type="gramEnd"/>
            <w:r w:rsidR="006848E1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  <w:p w:rsidR="006848E1" w:rsidRDefault="006848E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848E1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848E1" w:rsidRDefault="006848E1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Bizottság: 2016. 12. 13.</w:t>
            </w:r>
          </w:p>
          <w:p w:rsidR="00193870" w:rsidRDefault="006848E1" w:rsidP="006848E1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Bizottság: 2016. 12. 12.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B5526" w:rsidRDefault="002B5526"/>
    <w:p w:rsidR="00C0232E" w:rsidRDefault="00C0232E" w:rsidP="00137CC5">
      <w:pPr>
        <w:jc w:val="both"/>
      </w:pPr>
      <w:r>
        <w:t>A</w:t>
      </w:r>
      <w:r w:rsidR="00F348EB">
        <w:t xml:space="preserve">z önkormányzat </w:t>
      </w:r>
      <w:r>
        <w:t>közművelődési feladat</w:t>
      </w:r>
      <w:r w:rsidR="00F348EB">
        <w:t>ainak</w:t>
      </w:r>
      <w:r>
        <w:t xml:space="preserve"> ellátása a jövőben a Bátaszékért Marketing Nonprofit Kft. </w:t>
      </w:r>
      <w:r w:rsidR="00F348EB">
        <w:t xml:space="preserve">(továbbiakban: </w:t>
      </w:r>
      <w:proofErr w:type="spellStart"/>
      <w:r w:rsidR="00F348EB">
        <w:t>NKf</w:t>
      </w:r>
      <w:r w:rsidR="00137CC5">
        <w:t>t</w:t>
      </w:r>
      <w:proofErr w:type="spellEnd"/>
      <w:r w:rsidR="00137CC5">
        <w:t>.) tevékenységei közé tartozik, amelyet a jelenleg hatályos alapító okirat nem tartalmaz.</w:t>
      </w:r>
      <w:r w:rsidR="00F348EB">
        <w:t xml:space="preserve"> </w:t>
      </w:r>
    </w:p>
    <w:p w:rsidR="00F348EB" w:rsidRDefault="00F348EB" w:rsidP="00137CC5">
      <w:pPr>
        <w:jc w:val="both"/>
      </w:pPr>
    </w:p>
    <w:p w:rsidR="00F348EB" w:rsidRDefault="00F348EB" w:rsidP="00137CC5">
      <w:pPr>
        <w:jc w:val="both"/>
      </w:pPr>
      <w:r>
        <w:t xml:space="preserve">Az </w:t>
      </w:r>
      <w:proofErr w:type="spellStart"/>
      <w:r>
        <w:t>NKft</w:t>
      </w:r>
      <w:proofErr w:type="spellEnd"/>
      <w:r>
        <w:t xml:space="preserve">. alapító okiratát </w:t>
      </w:r>
      <w:r w:rsidR="007A3B41">
        <w:t xml:space="preserve">a képviselő-testület a 235/2015.(XI.9.) </w:t>
      </w:r>
      <w:proofErr w:type="spellStart"/>
      <w:r w:rsidR="007A3B41">
        <w:t>önk-i</w:t>
      </w:r>
      <w:proofErr w:type="spellEnd"/>
      <w:r w:rsidR="007A3B41">
        <w:t xml:space="preserve"> határozatával fogadta el, majd 2016 áprilisában cégbírósági hiánypótlási felhívásnak eleget téve hozott tulajdonosi döntéseket, mely a társaság cégnevében a nonprofit megnevezésre, és a tevékenységből származó bevételek nem oszthatóságára vonatkozott. Módosításra az augusztusi ülésen került sor</w:t>
      </w:r>
      <w:r w:rsidR="00AF11E2">
        <w:t>, melyre</w:t>
      </w:r>
      <w:r w:rsidR="00C6010A">
        <w:t xml:space="preserve"> az ügyvezető személye, illetve felügyelőbizottsági tag változása miatt volt szükség.</w:t>
      </w:r>
    </w:p>
    <w:p w:rsidR="00C6010A" w:rsidRDefault="00C6010A"/>
    <w:p w:rsidR="00C6010A" w:rsidRDefault="00C6010A" w:rsidP="00AB78AA">
      <w:pPr>
        <w:jc w:val="both"/>
      </w:pPr>
      <w:r>
        <w:t>A közművelődési feladatok átszervezése érdekében megkért miniszteri vélemény is felhívta a figyelmet</w:t>
      </w:r>
      <w:r w:rsidR="00883D76">
        <w:t xml:space="preserve"> a tevékenységi kör bővítésének szükségességére</w:t>
      </w:r>
      <w:r>
        <w:t xml:space="preserve">, </w:t>
      </w:r>
      <w:r w:rsidR="00137CC5">
        <w:t>miszerint</w:t>
      </w:r>
      <w:r>
        <w:t xml:space="preserve"> „</w:t>
      </w:r>
      <w:r w:rsidRPr="002304BB">
        <w:rPr>
          <w:i/>
        </w:rPr>
        <w:t>a közművelődési feladat megvalósítását ellátni szándékozó Bátaszékért Marketing Nonprofit Kft. tevékenységi körének bővítése szükséges, mivel a 2016. szeptember 25. napján hatályos cégadat szerint e feladat ellátásához megfelelő tevékenység nem szerepel.</w:t>
      </w:r>
      <w:r>
        <w:t>”</w:t>
      </w:r>
    </w:p>
    <w:p w:rsidR="00C6010A" w:rsidRDefault="00C6010A"/>
    <w:p w:rsidR="00817AC5" w:rsidRDefault="00082162" w:rsidP="00082162">
      <w:pPr>
        <w:jc w:val="both"/>
      </w:pPr>
      <w:r>
        <w:t xml:space="preserve">Annak érdekében, hogy az </w:t>
      </w:r>
      <w:proofErr w:type="spellStart"/>
      <w:r>
        <w:t>NKft</w:t>
      </w:r>
      <w:proofErr w:type="spellEnd"/>
      <w:r>
        <w:t xml:space="preserve">. működése maradéktalanul megfeleljen a hatályos jogszabályoknak, javasolnánk </w:t>
      </w:r>
      <w:r w:rsidR="00817AC5">
        <w:t xml:space="preserve">a jelenlegi tevékenységi körök mellé az alábbi tevékenységi körök felvételét: </w:t>
      </w:r>
    </w:p>
    <w:p w:rsidR="00817AC5" w:rsidRDefault="00817AC5" w:rsidP="00082162">
      <w:pPr>
        <w:jc w:val="both"/>
      </w:pPr>
    </w:p>
    <w:p w:rsidR="00817AC5" w:rsidRDefault="00817AC5" w:rsidP="00082162">
      <w:pPr>
        <w:jc w:val="both"/>
      </w:pPr>
    </w:p>
    <w:p w:rsidR="00817AC5" w:rsidRPr="006B5BA0" w:rsidRDefault="00817AC5" w:rsidP="006B5BA0">
      <w:pPr>
        <w:ind w:left="708"/>
        <w:jc w:val="both"/>
      </w:pPr>
      <w:r w:rsidRPr="006B5BA0">
        <w:t>9102 Múzeumi tevékenység</w:t>
      </w:r>
    </w:p>
    <w:p w:rsidR="001130F4" w:rsidRPr="006B5BA0" w:rsidRDefault="00817AC5" w:rsidP="006B5BA0">
      <w:pPr>
        <w:ind w:left="708"/>
        <w:jc w:val="both"/>
      </w:pPr>
      <w:r w:rsidRPr="006B5BA0">
        <w:t>9103 Történelmi hely, építmény, egyéb látványosság működtetése</w:t>
      </w:r>
      <w:r w:rsidR="00082162" w:rsidRPr="006B5BA0">
        <w:t xml:space="preserve"> </w:t>
      </w:r>
    </w:p>
    <w:p w:rsidR="00817AC5" w:rsidRDefault="00817AC5" w:rsidP="006B5BA0">
      <w:pPr>
        <w:ind w:left="708"/>
        <w:jc w:val="both"/>
      </w:pPr>
      <w:r w:rsidRPr="006B5BA0">
        <w:t xml:space="preserve">9329 </w:t>
      </w:r>
      <w:proofErr w:type="spellStart"/>
      <w:r w:rsidRPr="006B5BA0">
        <w:t>M.n.s</w:t>
      </w:r>
      <w:proofErr w:type="spellEnd"/>
      <w:r w:rsidRPr="006B5BA0">
        <w:t xml:space="preserve">. </w:t>
      </w:r>
      <w:proofErr w:type="gramStart"/>
      <w:r w:rsidRPr="006B5BA0">
        <w:t>egyéb</w:t>
      </w:r>
      <w:proofErr w:type="gramEnd"/>
      <w:r w:rsidRPr="006B5BA0">
        <w:t xml:space="preserve"> szórakoztatás, szabadidős tevékenység</w:t>
      </w:r>
    </w:p>
    <w:p w:rsidR="001130F4" w:rsidRDefault="001130F4"/>
    <w:p w:rsidR="00BF7B20" w:rsidRDefault="00137CC5" w:rsidP="00BF7B20">
      <w:pPr>
        <w:jc w:val="both"/>
      </w:pPr>
      <w:r>
        <w:t xml:space="preserve">A cégnyilvánosságról, a bírósági cégeljárásról és a végelszámolásról szóló 2006. évi V. törvény (továbbiakban: </w:t>
      </w:r>
      <w:proofErr w:type="spellStart"/>
      <w:r>
        <w:t>Ctv</w:t>
      </w:r>
      <w:proofErr w:type="spellEnd"/>
      <w:r>
        <w:t xml:space="preserve">.) </w:t>
      </w:r>
      <w:r w:rsidR="00BF7B20">
        <w:t>51. § (2a) bekezdése alapján, ha a létesítő okirat módosítása kizárólag a cég tevékenységi körét érinti – kivéve</w:t>
      </w:r>
      <w:r w:rsidR="00883D76">
        <w:t>,</w:t>
      </w:r>
      <w:r w:rsidR="00BF7B20">
        <w:t xml:space="preserve"> ha az a </w:t>
      </w:r>
      <w:proofErr w:type="gramStart"/>
      <w:r w:rsidR="00BF7B20">
        <w:t>cég létesítő</w:t>
      </w:r>
      <w:proofErr w:type="gramEnd"/>
      <w:r w:rsidR="00BF7B20">
        <w:t xml:space="preserve"> okiratbeli főtevékenységének változása –, nem szükséges változásbejegyzési kérelem benyújtása, hanem a cég a létesítő okirat módosításáról szóló okiratot a következő változásbejegyzési kérelem mellékleteként köteles benyújtani és a kérelemhez csatolandó egységes szerkezetbe foglalt létesítő okiratban kell átvezetnie a cég tevékenységét érintő változást is. </w:t>
      </w:r>
    </w:p>
    <w:p w:rsidR="001130F4" w:rsidRDefault="001130F4" w:rsidP="00BF7B20">
      <w:pPr>
        <w:jc w:val="both"/>
      </w:pPr>
    </w:p>
    <w:p w:rsidR="00137CC5" w:rsidRDefault="001130F4" w:rsidP="00137CC5">
      <w:pPr>
        <w:jc w:val="both"/>
      </w:pPr>
      <w:r>
        <w:t xml:space="preserve">A </w:t>
      </w:r>
      <w:proofErr w:type="spellStart"/>
      <w:r>
        <w:t>Ctv</w:t>
      </w:r>
      <w:proofErr w:type="spellEnd"/>
      <w:r>
        <w:t xml:space="preserve">. </w:t>
      </w:r>
      <w:r w:rsidR="00137CC5">
        <w:t>24. § (4b) bekezdésében leírtak szerint: „</w:t>
      </w:r>
      <w:proofErr w:type="gramStart"/>
      <w:r w:rsidR="00137CC5" w:rsidRPr="00137CC5">
        <w:rPr>
          <w:i/>
        </w:rPr>
        <w:t>A</w:t>
      </w:r>
      <w:proofErr w:type="gramEnd"/>
      <w:r w:rsidR="00137CC5" w:rsidRPr="00137CC5">
        <w:rPr>
          <w:i/>
        </w:rPr>
        <w:t xml:space="preserve"> cégbíróság az adóhatóság elektronikus értesítése alapján, hivatalból jegyzi be a cég főtevékenységének és további tevékenységi köreinek változásait, a mindenkor hatályos TEÁOR nómenklatúra szerinti megjelöléssel. Az adat bejegyzése és közzététele automatikusan történik meg</w:t>
      </w:r>
      <w:r w:rsidR="00137CC5" w:rsidRPr="00137CC5">
        <w:t>.</w:t>
      </w:r>
      <w:r w:rsidR="00137CC5">
        <w:t>”</w:t>
      </w:r>
    </w:p>
    <w:p w:rsidR="00AB78AA" w:rsidRDefault="00AB78AA" w:rsidP="00AB78AA"/>
    <w:p w:rsidR="00AB78AA" w:rsidRDefault="00AB78AA" w:rsidP="00AA29C1">
      <w:pPr>
        <w:jc w:val="both"/>
      </w:pPr>
      <w:r>
        <w:t xml:space="preserve">A tevékenységi kör változását 15 napon belül </w:t>
      </w:r>
      <w:r w:rsidR="00AA29C1">
        <w:t xml:space="preserve">szükséges </w:t>
      </w:r>
      <w:r>
        <w:t>a NAV fe</w:t>
      </w:r>
      <w:r w:rsidR="00AA29C1">
        <w:t>lé bejelenteni</w:t>
      </w:r>
      <w:r w:rsidR="00303CC2">
        <w:t xml:space="preserve"> az adózás rendjéről szóló 2003. évi XCII. törvény 23. § (2) bekezdése szerint</w:t>
      </w:r>
      <w:r w:rsidR="00AA29C1">
        <w:t>, és a fentiek alapján a</w:t>
      </w:r>
      <w:r>
        <w:t xml:space="preserve"> NAV elektronikus értesítése alapján jegyzi be a cégbíróság a tevékenységi köröket a cégjegyzékbe.</w:t>
      </w:r>
    </w:p>
    <w:p w:rsidR="00AB78AA" w:rsidRDefault="00AB78AA" w:rsidP="00AB78AA"/>
    <w:p w:rsidR="00AB78AA" w:rsidRDefault="00BF7B20" w:rsidP="00AA29C1">
      <w:pPr>
        <w:jc w:val="both"/>
      </w:pPr>
      <w:r>
        <w:t xml:space="preserve">A főtevékenységnek nem minősülő tevékenységi kör megváltoztatásáról a legfőbb szerv egyszerű szótöbbséggel hoz határozatot, míg főtevékenység megváltoztatásáról háromnegyedes szótöbbség szükséges. </w:t>
      </w:r>
    </w:p>
    <w:p w:rsidR="00AA29C1" w:rsidRDefault="00AA29C1" w:rsidP="00AA29C1">
      <w:pPr>
        <w:jc w:val="both"/>
      </w:pPr>
    </w:p>
    <w:p w:rsidR="00AA29C1" w:rsidRDefault="00AA29C1" w:rsidP="00AA29C1">
      <w:pPr>
        <w:jc w:val="both"/>
      </w:pPr>
      <w:r>
        <w:t xml:space="preserve">Kérem a tisztelt képviselő-testület az előterjesztés megtárgyalására, a határozati javaslat elfogadására. </w:t>
      </w:r>
    </w:p>
    <w:p w:rsidR="00AA29C1" w:rsidRDefault="00AA29C1" w:rsidP="00AA29C1">
      <w:pPr>
        <w:jc w:val="both"/>
      </w:pPr>
    </w:p>
    <w:p w:rsidR="00AA29C1" w:rsidRDefault="00AA29C1" w:rsidP="00AA29C1">
      <w:pPr>
        <w:jc w:val="both"/>
      </w:pPr>
    </w:p>
    <w:p w:rsidR="00AA29C1" w:rsidRDefault="00AA29C1" w:rsidP="00AA29C1">
      <w:pPr>
        <w:jc w:val="both"/>
      </w:pPr>
    </w:p>
    <w:p w:rsidR="00AA29C1" w:rsidRPr="009268C1" w:rsidRDefault="00AA29C1" w:rsidP="006B5BA0">
      <w:pPr>
        <w:ind w:left="1416"/>
        <w:jc w:val="both"/>
        <w:rPr>
          <w:b/>
          <w:u w:val="single"/>
        </w:rPr>
      </w:pPr>
      <w:r w:rsidRPr="009268C1">
        <w:rPr>
          <w:b/>
          <w:u w:val="single"/>
        </w:rPr>
        <w:t xml:space="preserve">Határozati javaslat: </w:t>
      </w:r>
    </w:p>
    <w:p w:rsidR="00AA29C1" w:rsidRPr="009268C1" w:rsidRDefault="00AA29C1" w:rsidP="006B5BA0">
      <w:pPr>
        <w:ind w:left="1416"/>
        <w:jc w:val="both"/>
        <w:rPr>
          <w:b/>
          <w:u w:val="single"/>
        </w:rPr>
      </w:pPr>
    </w:p>
    <w:p w:rsidR="00AA29C1" w:rsidRPr="009268C1" w:rsidRDefault="00AA29C1" w:rsidP="006B5BA0">
      <w:pPr>
        <w:ind w:left="1416"/>
        <w:jc w:val="both"/>
        <w:rPr>
          <w:b/>
          <w:u w:val="single"/>
        </w:rPr>
      </w:pPr>
      <w:proofErr w:type="gramStart"/>
      <w:r w:rsidRPr="009268C1">
        <w:rPr>
          <w:b/>
          <w:u w:val="single"/>
        </w:rPr>
        <w:t>a</w:t>
      </w:r>
      <w:proofErr w:type="gramEnd"/>
      <w:r w:rsidRPr="009268C1">
        <w:rPr>
          <w:b/>
          <w:u w:val="single"/>
        </w:rPr>
        <w:t xml:space="preserve"> Bátaszékért Marketing Nonprofit Kft. tevékenységi körének bővítésére</w:t>
      </w:r>
    </w:p>
    <w:p w:rsidR="00AA29C1" w:rsidRPr="00E93E11" w:rsidRDefault="00AA29C1" w:rsidP="006B5BA0">
      <w:pPr>
        <w:ind w:left="1416"/>
        <w:jc w:val="both"/>
        <w:rPr>
          <w:highlight w:val="yellow"/>
        </w:rPr>
      </w:pPr>
    </w:p>
    <w:p w:rsidR="00AA29C1" w:rsidRPr="006B5BA0" w:rsidRDefault="00AA29C1" w:rsidP="006B5BA0">
      <w:pPr>
        <w:ind w:left="1416"/>
        <w:jc w:val="both"/>
      </w:pPr>
      <w:r w:rsidRPr="006B5BA0">
        <w:t xml:space="preserve">Bátaszék Város Önkormányzatának Képviselő-testülete, mint a Bátaszékért Marketing Nonprofit Kft. </w:t>
      </w:r>
      <w:r w:rsidR="00E93E11" w:rsidRPr="006B5BA0">
        <w:t xml:space="preserve">(a továbbiakban </w:t>
      </w:r>
      <w:proofErr w:type="spellStart"/>
      <w:r w:rsidR="00E93E11" w:rsidRPr="006B5BA0">
        <w:t>NKft</w:t>
      </w:r>
      <w:proofErr w:type="spellEnd"/>
      <w:r w:rsidR="00E93E11" w:rsidRPr="006B5BA0">
        <w:t xml:space="preserve">.) </w:t>
      </w:r>
      <w:r w:rsidRPr="006B5BA0">
        <w:t>kizárólagos tulajdonosa</w:t>
      </w:r>
      <w:r w:rsidR="009268C1" w:rsidRPr="006B5BA0">
        <w:t xml:space="preserve"> és egyedüli tagja</w:t>
      </w:r>
    </w:p>
    <w:p w:rsidR="009268C1" w:rsidRPr="006B5BA0" w:rsidRDefault="009268C1" w:rsidP="006B5BA0">
      <w:pPr>
        <w:ind w:left="1416"/>
        <w:jc w:val="both"/>
      </w:pPr>
    </w:p>
    <w:p w:rsidR="00E93E11" w:rsidRPr="006B5BA0" w:rsidRDefault="00E93E11" w:rsidP="006B5BA0">
      <w:pPr>
        <w:ind w:left="1700" w:hanging="284"/>
        <w:jc w:val="both"/>
      </w:pPr>
      <w:proofErr w:type="gramStart"/>
      <w:r w:rsidRPr="006B5BA0">
        <w:t>a</w:t>
      </w:r>
      <w:proofErr w:type="gramEnd"/>
      <w:r w:rsidRPr="006B5BA0">
        <w:t xml:space="preserve">) az </w:t>
      </w:r>
      <w:proofErr w:type="spellStart"/>
      <w:r w:rsidRPr="006B5BA0">
        <w:t>NKft</w:t>
      </w:r>
      <w:proofErr w:type="spellEnd"/>
      <w:r w:rsidRPr="006B5BA0">
        <w:t xml:space="preserve">. tevékenységi körét </w:t>
      </w:r>
      <w:r w:rsidR="009268C1" w:rsidRPr="006B5BA0">
        <w:t xml:space="preserve">2017. január 1. napjával </w:t>
      </w:r>
      <w:r w:rsidRPr="006B5BA0">
        <w:t>az alábbi tevékenységi körökkel bővíti:</w:t>
      </w:r>
    </w:p>
    <w:p w:rsidR="006B5BA0" w:rsidRDefault="006B5BA0" w:rsidP="006B5BA0">
      <w:pPr>
        <w:ind w:left="2835"/>
        <w:jc w:val="both"/>
      </w:pPr>
    </w:p>
    <w:p w:rsidR="006B5BA0" w:rsidRPr="006B5BA0" w:rsidRDefault="006B5BA0" w:rsidP="006B5BA0">
      <w:pPr>
        <w:ind w:left="1700"/>
        <w:jc w:val="both"/>
      </w:pPr>
      <w:r w:rsidRPr="006B5BA0">
        <w:t>9102 Múzeumi tevékenység</w:t>
      </w:r>
    </w:p>
    <w:p w:rsidR="006B5BA0" w:rsidRPr="006B5BA0" w:rsidRDefault="006B5BA0" w:rsidP="006B5BA0">
      <w:pPr>
        <w:ind w:left="1700"/>
        <w:jc w:val="both"/>
      </w:pPr>
      <w:r w:rsidRPr="006B5BA0">
        <w:t xml:space="preserve">9103 Történelmi hely, építmény, egyéb látványosság működtetése </w:t>
      </w:r>
    </w:p>
    <w:p w:rsidR="006B5BA0" w:rsidRDefault="006B5BA0" w:rsidP="006B5BA0">
      <w:pPr>
        <w:ind w:left="1700"/>
        <w:jc w:val="both"/>
      </w:pPr>
      <w:r w:rsidRPr="006B5BA0">
        <w:t xml:space="preserve">9329 </w:t>
      </w:r>
      <w:proofErr w:type="spellStart"/>
      <w:r w:rsidRPr="006B5BA0">
        <w:t>M.n.s</w:t>
      </w:r>
      <w:proofErr w:type="spellEnd"/>
      <w:r w:rsidRPr="006B5BA0">
        <w:t xml:space="preserve">. </w:t>
      </w:r>
      <w:proofErr w:type="gramStart"/>
      <w:r w:rsidRPr="006B5BA0">
        <w:t>egyéb</w:t>
      </w:r>
      <w:proofErr w:type="gramEnd"/>
      <w:r w:rsidRPr="006B5BA0">
        <w:t xml:space="preserve"> szórakoztatás, szabadidős tevékenység</w:t>
      </w:r>
    </w:p>
    <w:p w:rsidR="006B5BA0" w:rsidRPr="00E93E11" w:rsidRDefault="006B5BA0" w:rsidP="00AA29C1">
      <w:pPr>
        <w:ind w:left="3119" w:hanging="284"/>
        <w:jc w:val="both"/>
        <w:rPr>
          <w:highlight w:val="yellow"/>
        </w:rPr>
      </w:pPr>
    </w:p>
    <w:p w:rsidR="00E93E11" w:rsidRPr="00E93E11" w:rsidRDefault="00E93E11" w:rsidP="00AA29C1">
      <w:pPr>
        <w:ind w:left="3119" w:hanging="284"/>
        <w:jc w:val="both"/>
        <w:rPr>
          <w:highlight w:val="yellow"/>
        </w:rPr>
      </w:pPr>
    </w:p>
    <w:p w:rsidR="00E93E11" w:rsidRDefault="00E93E11" w:rsidP="006B5BA0">
      <w:pPr>
        <w:ind w:left="1700" w:hanging="284"/>
        <w:jc w:val="both"/>
      </w:pPr>
      <w:r w:rsidRPr="006B5BA0">
        <w:t xml:space="preserve">b) felkéri az </w:t>
      </w:r>
      <w:proofErr w:type="spellStart"/>
      <w:r w:rsidRPr="006B5BA0">
        <w:t>NKft</w:t>
      </w:r>
      <w:proofErr w:type="spellEnd"/>
      <w:r w:rsidRPr="006B5BA0">
        <w:t>. ügyvezetőjét, hogy az a) pontban szereplő tevékenységi körök bejegyzése érdekében a Nemzeti Adó és Vámhivatal Tolna Megyei Adóigazgatóságánál járjon el.</w:t>
      </w:r>
      <w:r>
        <w:t xml:space="preserve"> </w:t>
      </w:r>
    </w:p>
    <w:p w:rsidR="009268C1" w:rsidRDefault="009268C1" w:rsidP="00AA29C1">
      <w:pPr>
        <w:ind w:left="3119" w:hanging="284"/>
        <w:jc w:val="both"/>
      </w:pPr>
    </w:p>
    <w:p w:rsidR="009268C1" w:rsidRDefault="009268C1" w:rsidP="006B5BA0">
      <w:pPr>
        <w:ind w:left="1701" w:hanging="284"/>
        <w:jc w:val="both"/>
      </w:pPr>
      <w:r>
        <w:t>Határidő: 2016. december 31.</w:t>
      </w:r>
    </w:p>
    <w:p w:rsidR="009268C1" w:rsidRDefault="009268C1" w:rsidP="006B5BA0">
      <w:pPr>
        <w:ind w:left="1701" w:hanging="284"/>
        <w:jc w:val="both"/>
      </w:pPr>
      <w:r>
        <w:t xml:space="preserve">Felelős: </w:t>
      </w:r>
      <w:r w:rsidR="00896361">
        <w:t>Izsák Mónika ügyvezető</w:t>
      </w:r>
    </w:p>
    <w:p w:rsidR="009268C1" w:rsidRDefault="009268C1" w:rsidP="006B5BA0">
      <w:pPr>
        <w:ind w:left="1701" w:hanging="284"/>
        <w:jc w:val="both"/>
      </w:pPr>
    </w:p>
    <w:p w:rsidR="009268C1" w:rsidRDefault="009268C1" w:rsidP="006B5BA0">
      <w:pPr>
        <w:ind w:left="1701" w:hanging="284"/>
        <w:jc w:val="both"/>
      </w:pPr>
      <w:r>
        <w:t xml:space="preserve">Határozatról értesül: </w:t>
      </w:r>
      <w:proofErr w:type="spellStart"/>
      <w:r>
        <w:t>NKft</w:t>
      </w:r>
      <w:proofErr w:type="spellEnd"/>
      <w:r>
        <w:t xml:space="preserve">. ügyvezetője, </w:t>
      </w:r>
    </w:p>
    <w:p w:rsidR="007C6BB2" w:rsidRDefault="006B5BA0" w:rsidP="006B5BA0">
      <w:pPr>
        <w:tabs>
          <w:tab w:val="left" w:pos="3402"/>
        </w:tabs>
        <w:ind w:left="1701" w:hanging="284"/>
        <w:jc w:val="both"/>
      </w:pPr>
      <w:r>
        <w:tab/>
      </w:r>
      <w:r>
        <w:tab/>
        <w:t>NAV Tolna Megyei Adóigazgatósága</w:t>
      </w:r>
    </w:p>
    <w:p w:rsidR="009268C1" w:rsidRDefault="007C6BB2" w:rsidP="006B5BA0">
      <w:pPr>
        <w:tabs>
          <w:tab w:val="left" w:pos="3402"/>
        </w:tabs>
        <w:ind w:left="1701" w:firstLine="421"/>
        <w:jc w:val="both"/>
      </w:pPr>
      <w:r>
        <w:tab/>
      </w:r>
      <w:r w:rsidR="009268C1">
        <w:t>BKÖH pénzügyi iroda</w:t>
      </w:r>
    </w:p>
    <w:p w:rsidR="007C6BB2" w:rsidRDefault="007C6BB2" w:rsidP="006B5BA0">
      <w:pPr>
        <w:tabs>
          <w:tab w:val="left" w:pos="3402"/>
        </w:tabs>
        <w:ind w:left="1701" w:firstLine="421"/>
        <w:jc w:val="both"/>
      </w:pPr>
      <w:r>
        <w:tab/>
      </w:r>
      <w:proofErr w:type="gramStart"/>
      <w:r>
        <w:t>irattár</w:t>
      </w:r>
      <w:proofErr w:type="gramEnd"/>
    </w:p>
    <w:p w:rsidR="009268C1" w:rsidRDefault="009268C1" w:rsidP="00AA29C1">
      <w:pPr>
        <w:ind w:left="3119" w:hanging="284"/>
        <w:jc w:val="both"/>
      </w:pPr>
    </w:p>
    <w:p w:rsidR="009268C1" w:rsidRDefault="009268C1" w:rsidP="009268C1">
      <w:pPr>
        <w:jc w:val="both"/>
      </w:pPr>
    </w:p>
    <w:sectPr w:rsidR="009268C1" w:rsidSect="00C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3870"/>
    <w:rsid w:val="000356A1"/>
    <w:rsid w:val="00082162"/>
    <w:rsid w:val="001130F4"/>
    <w:rsid w:val="00137CC5"/>
    <w:rsid w:val="00154114"/>
    <w:rsid w:val="00161837"/>
    <w:rsid w:val="00193870"/>
    <w:rsid w:val="00224E9A"/>
    <w:rsid w:val="002304BB"/>
    <w:rsid w:val="002B5526"/>
    <w:rsid w:val="00303CC2"/>
    <w:rsid w:val="00331DCB"/>
    <w:rsid w:val="004F3BD9"/>
    <w:rsid w:val="00575F96"/>
    <w:rsid w:val="00641959"/>
    <w:rsid w:val="006848E1"/>
    <w:rsid w:val="006B5BA0"/>
    <w:rsid w:val="006E7911"/>
    <w:rsid w:val="007A3B41"/>
    <w:rsid w:val="007C6BB2"/>
    <w:rsid w:val="00817AC5"/>
    <w:rsid w:val="00883D76"/>
    <w:rsid w:val="00893A54"/>
    <w:rsid w:val="00896361"/>
    <w:rsid w:val="009268C1"/>
    <w:rsid w:val="00970158"/>
    <w:rsid w:val="00AA29C1"/>
    <w:rsid w:val="00AB78AA"/>
    <w:rsid w:val="00AF11E2"/>
    <w:rsid w:val="00BF7B20"/>
    <w:rsid w:val="00C0232E"/>
    <w:rsid w:val="00C6010A"/>
    <w:rsid w:val="00CD022F"/>
    <w:rsid w:val="00E93E11"/>
    <w:rsid w:val="00F3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559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Aljegyző</cp:lastModifiedBy>
  <cp:revision>12</cp:revision>
  <dcterms:created xsi:type="dcterms:W3CDTF">2016-12-01T12:42:00Z</dcterms:created>
  <dcterms:modified xsi:type="dcterms:W3CDTF">2016-12-09T10:00:00Z</dcterms:modified>
</cp:coreProperties>
</file>