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106F7B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106F7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106F7B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106F7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106F7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106F7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106F7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106F7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106F7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4C6C02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91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360395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DDOP-3.1.2/2F-2f-2009-0020 számú projekttel kapcsolatban a Nemzeti Fejlesztési Ügynökség által hozott döntés teljesítése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36039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360395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360395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="00360395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="00360395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36039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 Gehring Mária aljegyző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360395" w:rsidRDefault="00360395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360395">
              <w:rPr>
                <w:rFonts w:ascii="Arial" w:eastAsia="Times New Roman" w:hAnsi="Arial" w:cs="Arial"/>
                <w:color w:val="3366FF"/>
                <w:lang w:eastAsia="ar-SA"/>
              </w:rPr>
              <w:t>PG Bizottság: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2017. 04. 25.</w:t>
            </w:r>
          </w:p>
          <w:p w:rsidR="00360395" w:rsidRDefault="00360395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Szociális Bizottság: 2017. 04. 25.</w:t>
            </w:r>
          </w:p>
          <w:p w:rsidR="00360395" w:rsidRPr="00360395" w:rsidRDefault="00360395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KOIS Bizottság: 2017. 04. 24.</w:t>
            </w:r>
          </w:p>
        </w:tc>
      </w:tr>
    </w:tbl>
    <w:p w:rsidR="00F95B18" w:rsidRDefault="00F95B18" w:rsidP="00F95B18"/>
    <w:p w:rsidR="00F95B18" w:rsidRPr="006D2221" w:rsidRDefault="00F95B18" w:rsidP="00F95B18">
      <w:pPr>
        <w:rPr>
          <w:rFonts w:ascii="Times New Roman" w:hAnsi="Times New Roman"/>
          <w:b/>
          <w:sz w:val="24"/>
          <w:szCs w:val="24"/>
        </w:rPr>
      </w:pPr>
      <w:r w:rsidRPr="006D2221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131C84" w:rsidRDefault="00131C84" w:rsidP="00F95B18">
      <w:pPr>
        <w:rPr>
          <w:rFonts w:ascii="Arial" w:hAnsi="Arial" w:cs="Arial"/>
          <w:b/>
          <w:sz w:val="24"/>
          <w:szCs w:val="24"/>
        </w:rPr>
      </w:pPr>
    </w:p>
    <w:p w:rsidR="0053482C" w:rsidRDefault="00FF601B" w:rsidP="004E1B95">
      <w:pPr>
        <w:ind w:firstLine="708"/>
        <w:jc w:val="both"/>
        <w:rPr>
          <w:rFonts w:ascii="Times New Roman" w:hAnsi="Times New Roman"/>
        </w:rPr>
      </w:pPr>
      <w:r w:rsidRPr="004E1B95">
        <w:rPr>
          <w:rFonts w:ascii="Times New Roman" w:hAnsi="Times New Roman"/>
        </w:rPr>
        <w:t>A Magyar Államkincstár EU Támogatási Főosztály Felülvizsgálati Osztályától Önko</w:t>
      </w:r>
      <w:r w:rsidR="00234320">
        <w:rPr>
          <w:rFonts w:ascii="Times New Roman" w:hAnsi="Times New Roman"/>
        </w:rPr>
        <w:t>rmányzatunkhoz 2017. április 12</w:t>
      </w:r>
      <w:r w:rsidRPr="004E1B95">
        <w:rPr>
          <w:rFonts w:ascii="Times New Roman" w:hAnsi="Times New Roman"/>
        </w:rPr>
        <w:t>-én fizetési felszólítás érkezett</w:t>
      </w:r>
      <w:r w:rsidR="00D54C57">
        <w:rPr>
          <w:rFonts w:ascii="Times New Roman" w:hAnsi="Times New Roman"/>
        </w:rPr>
        <w:t xml:space="preserve"> (1. melléklet)</w:t>
      </w:r>
      <w:r w:rsidRPr="004E1B95">
        <w:rPr>
          <w:rFonts w:ascii="Times New Roman" w:hAnsi="Times New Roman"/>
        </w:rPr>
        <w:t xml:space="preserve"> a DDOP-3.1.2/2F-2f-2009-0020 számú projekttel </w:t>
      </w:r>
      <w:r w:rsidR="0053482C">
        <w:rPr>
          <w:rFonts w:ascii="Times New Roman" w:hAnsi="Times New Roman"/>
        </w:rPr>
        <w:t xml:space="preserve">(továbbiakban: projekt) </w:t>
      </w:r>
      <w:r w:rsidRPr="004E1B95">
        <w:rPr>
          <w:rFonts w:ascii="Times New Roman" w:hAnsi="Times New Roman"/>
        </w:rPr>
        <w:t xml:space="preserve">kapcsolatban a Nemzeti Fejlesztési Ügynökség szabálytalanságot megállapító döntésének jogkövetkezményeként megállapított </w:t>
      </w:r>
      <w:r w:rsidR="00C93042" w:rsidRPr="00D23601">
        <w:rPr>
          <w:rFonts w:ascii="Times New Roman" w:hAnsi="Times New Roman"/>
          <w:u w:val="single"/>
        </w:rPr>
        <w:t>3.912.423</w:t>
      </w:r>
      <w:r w:rsidRPr="00D23601">
        <w:rPr>
          <w:rFonts w:ascii="Times New Roman" w:hAnsi="Times New Roman"/>
          <w:u w:val="single"/>
        </w:rPr>
        <w:t>,- Ft kifizetett támogatás kamattal növelt értékének</w:t>
      </w:r>
      <w:r w:rsidRPr="004E1B95">
        <w:rPr>
          <w:rFonts w:ascii="Times New Roman" w:hAnsi="Times New Roman"/>
        </w:rPr>
        <w:t xml:space="preserve"> visszakövetelésére. </w:t>
      </w:r>
    </w:p>
    <w:p w:rsidR="000B0355" w:rsidRDefault="00FF601B" w:rsidP="004E1B95">
      <w:pPr>
        <w:ind w:firstLine="708"/>
        <w:jc w:val="both"/>
        <w:rPr>
          <w:rFonts w:ascii="Times New Roman" w:hAnsi="Times New Roman"/>
        </w:rPr>
      </w:pPr>
      <w:r w:rsidRPr="004E1B95">
        <w:rPr>
          <w:rFonts w:ascii="Times New Roman" w:hAnsi="Times New Roman"/>
        </w:rPr>
        <w:t xml:space="preserve">A levél értelmében a fizetési felszólítás </w:t>
      </w:r>
      <w:r w:rsidRPr="0053482C">
        <w:rPr>
          <w:rFonts w:ascii="Times New Roman" w:hAnsi="Times New Roman"/>
          <w:u w:val="single"/>
        </w:rPr>
        <w:t>kézbesítésének időpontját követő 30 napon belül</w:t>
      </w:r>
      <w:r w:rsidRPr="004E1B95">
        <w:rPr>
          <w:rFonts w:ascii="Times New Roman" w:hAnsi="Times New Roman"/>
        </w:rPr>
        <w:t xml:space="preserve"> </w:t>
      </w:r>
      <w:r w:rsidRPr="0053482C">
        <w:rPr>
          <w:rFonts w:ascii="Times New Roman" w:hAnsi="Times New Roman"/>
          <w:u w:val="single"/>
        </w:rPr>
        <w:t>4.557.276,- Ft</w:t>
      </w:r>
      <w:r w:rsidR="004E1B95" w:rsidRPr="0053482C">
        <w:rPr>
          <w:rFonts w:ascii="Times New Roman" w:hAnsi="Times New Roman"/>
          <w:u w:val="single"/>
        </w:rPr>
        <w:t>-ot</w:t>
      </w:r>
      <w:r w:rsidRPr="0053482C">
        <w:rPr>
          <w:rFonts w:ascii="Times New Roman" w:hAnsi="Times New Roman"/>
          <w:u w:val="single"/>
        </w:rPr>
        <w:t xml:space="preserve"> </w:t>
      </w:r>
      <w:r w:rsidR="001E7B8D" w:rsidRPr="0053482C">
        <w:rPr>
          <w:rFonts w:ascii="Times New Roman" w:hAnsi="Times New Roman"/>
          <w:u w:val="single"/>
        </w:rPr>
        <w:t>követelnek átutalni</w:t>
      </w:r>
      <w:r w:rsidR="001E7B8D" w:rsidRPr="004E1B95">
        <w:rPr>
          <w:rFonts w:ascii="Times New Roman" w:hAnsi="Times New Roman"/>
        </w:rPr>
        <w:t xml:space="preserve"> a Magyar Államkincstár megjelölt számlaszámára.</w:t>
      </w:r>
      <w:r w:rsidR="004E1B95">
        <w:rPr>
          <w:rFonts w:ascii="Times New Roman" w:hAnsi="Times New Roman"/>
        </w:rPr>
        <w:t xml:space="preserve"> A levélben foglaltak szerint</w:t>
      </w:r>
      <w:r w:rsidR="00234320">
        <w:rPr>
          <w:rFonts w:ascii="Times New Roman" w:hAnsi="Times New Roman"/>
        </w:rPr>
        <w:t>,</w:t>
      </w:r>
      <w:r w:rsidR="004E1B95">
        <w:rPr>
          <w:rFonts w:ascii="Times New Roman" w:hAnsi="Times New Roman"/>
        </w:rPr>
        <w:t xml:space="preserve"> amennyiben a fizetési határidő eredménytelenül telik el, vagy a fizetési határidőn belül a követelés csak részben kerül kiegyenlítésre</w:t>
      </w:r>
      <w:r w:rsidR="00234320">
        <w:rPr>
          <w:rFonts w:ascii="Times New Roman" w:hAnsi="Times New Roman"/>
        </w:rPr>
        <w:t>,</w:t>
      </w:r>
      <w:r w:rsidR="004E1B95">
        <w:rPr>
          <w:rFonts w:ascii="Times New Roman" w:hAnsi="Times New Roman"/>
        </w:rPr>
        <w:t xml:space="preserve"> a 4/2011. (I. 28.) Korm. rendelet 102.§ (1) bekezdése alapján a vissza nem fizetett </w:t>
      </w:r>
      <w:proofErr w:type="gramStart"/>
      <w:r w:rsidR="004E1B95">
        <w:rPr>
          <w:rFonts w:ascii="Times New Roman" w:hAnsi="Times New Roman"/>
        </w:rPr>
        <w:t xml:space="preserve">összeg </w:t>
      </w:r>
      <w:r w:rsidR="004E1B95" w:rsidRPr="0053482C">
        <w:rPr>
          <w:rFonts w:ascii="Times New Roman" w:hAnsi="Times New Roman"/>
          <w:u w:val="single"/>
        </w:rPr>
        <w:t>adók</w:t>
      </w:r>
      <w:proofErr w:type="gramEnd"/>
      <w:r w:rsidR="004E1B95" w:rsidRPr="0053482C">
        <w:rPr>
          <w:rFonts w:ascii="Times New Roman" w:hAnsi="Times New Roman"/>
          <w:u w:val="single"/>
        </w:rPr>
        <w:t xml:space="preserve"> módjára történő behajtása</w:t>
      </w:r>
      <w:r w:rsidR="004E1B95">
        <w:rPr>
          <w:rFonts w:ascii="Times New Roman" w:hAnsi="Times New Roman"/>
        </w:rPr>
        <w:t xml:space="preserve"> céljából a Magyar Államkincstár, mint közreműködő szervezet megkeresi az állami adóhatóságot.</w:t>
      </w:r>
    </w:p>
    <w:p w:rsidR="004E1B95" w:rsidRDefault="004E1B95" w:rsidP="004E1B9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Végül a levélben tájékoztatnak arról is, hogy a támogatói feladatokat a Nemzeti Fejlesztési Ügynökségtől –</w:t>
      </w:r>
      <w:r w:rsidR="002343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475/2013. (XII. 17.) Korm. rendelet alapján – a Nemzetgazdasági</w:t>
      </w:r>
      <w:r w:rsidR="00234320">
        <w:rPr>
          <w:rFonts w:ascii="Times New Roman" w:hAnsi="Times New Roman"/>
        </w:rPr>
        <w:t xml:space="preserve"> Minisztérium vette át, míg a DDRFÜ Dél-</w:t>
      </w:r>
      <w:r>
        <w:rPr>
          <w:rFonts w:ascii="Times New Roman" w:hAnsi="Times New Roman"/>
        </w:rPr>
        <w:t>Dunántúli Regionális Fejlesztési Ügynökség Közhasznú Nonprofit Kft. közreműködő szerv feladatait 2016. 04.01-</w:t>
      </w:r>
      <w:r w:rsidR="00234320">
        <w:rPr>
          <w:rFonts w:ascii="Times New Roman" w:hAnsi="Times New Roman"/>
        </w:rPr>
        <w:t>jé</w:t>
      </w:r>
      <w:r>
        <w:rPr>
          <w:rFonts w:ascii="Times New Roman" w:hAnsi="Times New Roman"/>
        </w:rPr>
        <w:t>től a Magyar Államkincstár látja el.</w:t>
      </w:r>
    </w:p>
    <w:p w:rsidR="0053482C" w:rsidRPr="00DD20CE" w:rsidRDefault="00DD20CE" w:rsidP="004E1B9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Előzmények</w:t>
      </w:r>
    </w:p>
    <w:p w:rsidR="0053482C" w:rsidRPr="00E54BEB" w:rsidRDefault="0053482C" w:rsidP="00234320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54BEB">
        <w:rPr>
          <w:sz w:val="22"/>
          <w:szCs w:val="22"/>
        </w:rPr>
        <w:t>A</w:t>
      </w:r>
      <w:r w:rsidRPr="00E54BEB">
        <w:rPr>
          <w:rFonts w:eastAsia="Calibri"/>
          <w:sz w:val="22"/>
          <w:szCs w:val="22"/>
        </w:rPr>
        <w:t xml:space="preserve"> </w:t>
      </w:r>
      <w:r w:rsidRPr="00E54BEB">
        <w:rPr>
          <w:sz w:val="22"/>
          <w:szCs w:val="22"/>
        </w:rPr>
        <w:t xml:space="preserve">Nemzeti Fejlesztési Ügynökség </w:t>
      </w:r>
      <w:r w:rsidRPr="00E54BEB">
        <w:rPr>
          <w:rFonts w:eastAsia="Calibri"/>
          <w:sz w:val="22"/>
          <w:szCs w:val="22"/>
        </w:rPr>
        <w:t>R</w:t>
      </w:r>
      <w:r w:rsidRPr="00E54BEB">
        <w:rPr>
          <w:sz w:val="22"/>
          <w:szCs w:val="22"/>
        </w:rPr>
        <w:t>egionális Fejlesztési Operatív P</w:t>
      </w:r>
      <w:r w:rsidRPr="00E54BEB">
        <w:rPr>
          <w:rFonts w:eastAsia="Calibri"/>
          <w:sz w:val="22"/>
          <w:szCs w:val="22"/>
        </w:rPr>
        <w:t xml:space="preserve">rogramok </w:t>
      </w:r>
      <w:r w:rsidRPr="00E54BEB">
        <w:rPr>
          <w:sz w:val="22"/>
          <w:szCs w:val="22"/>
        </w:rPr>
        <w:t>Irányító Hatóságától</w:t>
      </w:r>
      <w:r w:rsidRPr="00E54BEB">
        <w:rPr>
          <w:rFonts w:eastAsia="Calibri"/>
          <w:sz w:val="22"/>
          <w:szCs w:val="22"/>
        </w:rPr>
        <w:t xml:space="preserve"> </w:t>
      </w:r>
      <w:r w:rsidR="00297582" w:rsidRPr="00E54BEB">
        <w:rPr>
          <w:sz w:val="22"/>
          <w:szCs w:val="22"/>
        </w:rPr>
        <w:t xml:space="preserve">(továbbiakban: Irányító Hatóság) </w:t>
      </w:r>
      <w:r w:rsidRPr="00E54BEB">
        <w:rPr>
          <w:rFonts w:eastAsia="Calibri"/>
          <w:sz w:val="22"/>
          <w:szCs w:val="22"/>
        </w:rPr>
        <w:t>2013. március 18-án kap</w:t>
      </w:r>
      <w:r w:rsidRPr="00E54BEB">
        <w:rPr>
          <w:sz w:val="22"/>
          <w:szCs w:val="22"/>
        </w:rPr>
        <w:t xml:space="preserve">ott levél </w:t>
      </w:r>
      <w:r w:rsidRPr="00E54BEB">
        <w:rPr>
          <w:rFonts w:eastAsia="Calibri"/>
          <w:sz w:val="22"/>
          <w:szCs w:val="22"/>
        </w:rPr>
        <w:t>szer</w:t>
      </w:r>
      <w:r w:rsidRPr="00E54BEB">
        <w:rPr>
          <w:sz w:val="22"/>
          <w:szCs w:val="22"/>
        </w:rPr>
        <w:t>int a projekttel</w:t>
      </w:r>
      <w:r w:rsidRPr="00E54BEB">
        <w:rPr>
          <w:rFonts w:eastAsia="Calibri"/>
          <w:sz w:val="22"/>
          <w:szCs w:val="22"/>
        </w:rPr>
        <w:t xml:space="preserve"> kapcsolatban </w:t>
      </w:r>
      <w:r w:rsidRPr="00E54BEB">
        <w:rPr>
          <w:rFonts w:eastAsia="Calibri"/>
          <w:sz w:val="22"/>
          <w:szCs w:val="22"/>
        </w:rPr>
        <w:lastRenderedPageBreak/>
        <w:t>szabálytalansági eljárást indított</w:t>
      </w:r>
      <w:r w:rsidRPr="00E54BEB">
        <w:rPr>
          <w:sz w:val="22"/>
          <w:szCs w:val="22"/>
        </w:rPr>
        <w:t>ak.</w:t>
      </w:r>
      <w:r w:rsidRPr="00E54BEB">
        <w:rPr>
          <w:rFonts w:eastAsia="Calibri"/>
          <w:sz w:val="22"/>
          <w:szCs w:val="22"/>
        </w:rPr>
        <w:t xml:space="preserve"> Ennek lényege, hogy megítélésük szerint a kivitelezővel kötött vállalkozási szerződés 2. számú módosítása sérti a közbeszerzési törvény </w:t>
      </w:r>
      <w:r w:rsidR="00234320">
        <w:rPr>
          <w:rFonts w:eastAsia="Calibri"/>
          <w:sz w:val="22"/>
          <w:szCs w:val="22"/>
        </w:rPr>
        <w:t xml:space="preserve">(Kbt.) </w:t>
      </w:r>
      <w:r w:rsidRPr="00E54BEB">
        <w:rPr>
          <w:rFonts w:eastAsia="Calibri"/>
          <w:sz w:val="22"/>
          <w:szCs w:val="22"/>
        </w:rPr>
        <w:t>303. §</w:t>
      </w:r>
      <w:proofErr w:type="spellStart"/>
      <w:r w:rsidRPr="00E54BEB">
        <w:rPr>
          <w:rFonts w:eastAsia="Calibri"/>
          <w:sz w:val="22"/>
          <w:szCs w:val="22"/>
        </w:rPr>
        <w:t>-ában</w:t>
      </w:r>
      <w:proofErr w:type="spellEnd"/>
      <w:r w:rsidRPr="00E54BEB">
        <w:rPr>
          <w:rFonts w:eastAsia="Calibri"/>
          <w:sz w:val="22"/>
          <w:szCs w:val="22"/>
        </w:rPr>
        <w:t xml:space="preserve"> foglaltakat, mivel a további munka esetében a hirdetmény nélküli eljárásfajta alkalm</w:t>
      </w:r>
      <w:r w:rsidRPr="00E54BEB">
        <w:rPr>
          <w:sz w:val="22"/>
          <w:szCs w:val="22"/>
        </w:rPr>
        <w:t xml:space="preserve">azásának a feltételei </w:t>
      </w:r>
      <w:r w:rsidR="00234320">
        <w:rPr>
          <w:sz w:val="22"/>
          <w:szCs w:val="22"/>
        </w:rPr>
        <w:t>–</w:t>
      </w:r>
      <w:r w:rsidRPr="00E54BEB">
        <w:rPr>
          <w:sz w:val="22"/>
          <w:szCs w:val="22"/>
        </w:rPr>
        <w:t>megítélésük</w:t>
      </w:r>
      <w:r w:rsidRPr="00E54BEB">
        <w:rPr>
          <w:rFonts w:eastAsia="Calibri"/>
          <w:sz w:val="22"/>
          <w:szCs w:val="22"/>
        </w:rPr>
        <w:t xml:space="preserve"> szerint</w:t>
      </w:r>
      <w:r w:rsidR="00234320">
        <w:rPr>
          <w:rFonts w:eastAsia="Calibri"/>
          <w:sz w:val="22"/>
          <w:szCs w:val="22"/>
        </w:rPr>
        <w:t xml:space="preserve"> –</w:t>
      </w:r>
      <w:r w:rsidRPr="00E54BEB">
        <w:rPr>
          <w:rFonts w:eastAsia="Calibri"/>
          <w:sz w:val="22"/>
          <w:szCs w:val="22"/>
        </w:rPr>
        <w:t xml:space="preserve"> fennálltak.</w:t>
      </w:r>
    </w:p>
    <w:p w:rsidR="00E54BEB" w:rsidRPr="00E54BEB" w:rsidRDefault="00E54BEB" w:rsidP="00234320">
      <w:pPr>
        <w:pStyle w:val="Listaszerbekezds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3482C" w:rsidRPr="00E54BEB" w:rsidRDefault="0053482C" w:rsidP="00234320">
      <w:pPr>
        <w:pStyle w:val="Listaszerbekezds"/>
        <w:numPr>
          <w:ilvl w:val="0"/>
          <w:numId w:val="2"/>
        </w:numPr>
        <w:tabs>
          <w:tab w:val="left" w:pos="284"/>
        </w:tabs>
        <w:autoSpaceDE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E54BEB">
        <w:rPr>
          <w:rFonts w:eastAsia="Calibri"/>
          <w:sz w:val="22"/>
          <w:szCs w:val="22"/>
        </w:rPr>
        <w:t>Ezen levélre a 2. mellé</w:t>
      </w:r>
      <w:r w:rsidR="00C6552E" w:rsidRPr="00E54BEB">
        <w:rPr>
          <w:sz w:val="22"/>
          <w:szCs w:val="22"/>
        </w:rPr>
        <w:t>klet szerinti észrevétel került elküldésre. Az észrevétel szerint az önkormányzatnak nem állt fenn hirdetmény közzététele nélküli közbeszerzési eljárási kötelezettsége, mivel a szerződésmódosítás keretében elrendelt és megrendelt munkák értéke nem haladta meg a közbeszerzési értékhatárt.</w:t>
      </w:r>
      <w:r w:rsidR="00166A06" w:rsidRPr="00E54BEB">
        <w:rPr>
          <w:sz w:val="22"/>
          <w:szCs w:val="22"/>
        </w:rPr>
        <w:t xml:space="preserve"> Továbbá a szerződésmódosítással érintett munkák ellenértékét az </w:t>
      </w:r>
      <w:r w:rsidR="00234320">
        <w:rPr>
          <w:sz w:val="22"/>
          <w:szCs w:val="22"/>
        </w:rPr>
        <w:t>ö</w:t>
      </w:r>
      <w:r w:rsidR="00166A06" w:rsidRPr="00E54BEB">
        <w:rPr>
          <w:sz w:val="22"/>
          <w:szCs w:val="22"/>
        </w:rPr>
        <w:t>nkormányzat teljes egészében saját forrásból fedezte, azaz a többletmunkák megvalósítása projekten kívüli saját forrásból valósult meg. A szerződés módosítását a közreműködő hatóságnak az önkormányzat bejelentette, a Közbeszerzési Értesítőben megjelentette</w:t>
      </w:r>
      <w:r w:rsidR="00234320">
        <w:rPr>
          <w:sz w:val="22"/>
          <w:szCs w:val="22"/>
        </w:rPr>
        <w:t>,</w:t>
      </w:r>
      <w:r w:rsidR="00166A06" w:rsidRPr="00E54BEB">
        <w:rPr>
          <w:sz w:val="22"/>
          <w:szCs w:val="22"/>
        </w:rPr>
        <w:t xml:space="preserve"> és a bejelentett változást a közreműködő hatóság tudomásul vette.</w:t>
      </w:r>
    </w:p>
    <w:p w:rsidR="00E54BEB" w:rsidRPr="00E54BEB" w:rsidRDefault="00E54BEB" w:rsidP="00E54BEB">
      <w:pPr>
        <w:pStyle w:val="Listaszerbekezds"/>
        <w:rPr>
          <w:rFonts w:eastAsia="Calibri"/>
          <w:sz w:val="22"/>
          <w:szCs w:val="22"/>
        </w:rPr>
      </w:pPr>
    </w:p>
    <w:p w:rsidR="00E54BEB" w:rsidRPr="00E54BEB" w:rsidRDefault="00E54BEB" w:rsidP="00234320">
      <w:pPr>
        <w:pStyle w:val="Listaszerbekezds"/>
        <w:tabs>
          <w:tab w:val="left" w:pos="284"/>
        </w:tabs>
        <w:autoSpaceDE w:val="0"/>
        <w:adjustRightInd w:val="0"/>
        <w:ind w:left="0"/>
        <w:jc w:val="both"/>
        <w:rPr>
          <w:rFonts w:eastAsia="Calibri"/>
          <w:sz w:val="22"/>
          <w:szCs w:val="22"/>
        </w:rPr>
      </w:pPr>
    </w:p>
    <w:p w:rsidR="0053482C" w:rsidRPr="00720ECA" w:rsidRDefault="00234320" w:rsidP="00234320">
      <w:pPr>
        <w:pStyle w:val="Listaszerbekezds"/>
        <w:numPr>
          <w:ilvl w:val="0"/>
          <w:numId w:val="2"/>
        </w:numPr>
        <w:tabs>
          <w:tab w:val="left" w:pos="284"/>
        </w:tabs>
        <w:autoSpaceDE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Az e</w:t>
      </w:r>
      <w:r w:rsidR="0053482C" w:rsidRPr="00E54BEB">
        <w:rPr>
          <w:rFonts w:eastAsia="Calibri"/>
          <w:sz w:val="22"/>
          <w:szCs w:val="22"/>
        </w:rPr>
        <w:t xml:space="preserve">ljáró Irányító Hatóság </w:t>
      </w:r>
      <w:r>
        <w:rPr>
          <w:rFonts w:eastAsia="Calibri"/>
          <w:sz w:val="22"/>
          <w:szCs w:val="22"/>
        </w:rPr>
        <w:t xml:space="preserve">a </w:t>
      </w:r>
      <w:r w:rsidR="0053482C" w:rsidRPr="00E54BEB">
        <w:rPr>
          <w:rFonts w:eastAsia="Calibri"/>
          <w:sz w:val="22"/>
          <w:szCs w:val="22"/>
        </w:rPr>
        <w:t xml:space="preserve">2013. június 27-én </w:t>
      </w:r>
      <w:r>
        <w:rPr>
          <w:rFonts w:eastAsia="Calibri"/>
          <w:sz w:val="22"/>
          <w:szCs w:val="22"/>
        </w:rPr>
        <w:t xml:space="preserve">hivatalunkhoz </w:t>
      </w:r>
      <w:r w:rsidR="0053482C" w:rsidRPr="00E54BEB">
        <w:rPr>
          <w:rFonts w:eastAsia="Calibri"/>
          <w:sz w:val="22"/>
          <w:szCs w:val="22"/>
        </w:rPr>
        <w:t>érkezett döntésében (3. melléklet) három szabálytalansági gyanút tárt fel, melyből egy esetben marasztalt</w:t>
      </w:r>
      <w:r w:rsidR="00981DE9" w:rsidRPr="00E54BEB">
        <w:rPr>
          <w:sz w:val="22"/>
          <w:szCs w:val="22"/>
        </w:rPr>
        <w:t>a el önkormányzatunkat</w:t>
      </w:r>
      <w:r w:rsidR="00297582" w:rsidRPr="00E54BEB">
        <w:rPr>
          <w:sz w:val="22"/>
          <w:szCs w:val="22"/>
        </w:rPr>
        <w:t>. A</w:t>
      </w:r>
      <w:r w:rsidR="00981DE9" w:rsidRPr="00E54BEB">
        <w:rPr>
          <w:sz w:val="22"/>
          <w:szCs w:val="22"/>
        </w:rPr>
        <w:t xml:space="preserve"> döntés szerint a</w:t>
      </w:r>
      <w:r w:rsidR="0053482C" w:rsidRPr="00E54BEB">
        <w:rPr>
          <w:rFonts w:eastAsia="Calibri"/>
          <w:sz w:val="22"/>
          <w:szCs w:val="22"/>
        </w:rPr>
        <w:t xml:space="preserve"> vállalkozási szerződés 2. </w:t>
      </w:r>
      <w:r w:rsidR="00981DE9" w:rsidRPr="00E54BEB">
        <w:rPr>
          <w:sz w:val="22"/>
          <w:szCs w:val="22"/>
        </w:rPr>
        <w:t>számú módosításában hivatkozott időjárási tényező, mint előre nem látható ok</w:t>
      </w:r>
      <w:r>
        <w:rPr>
          <w:sz w:val="22"/>
          <w:szCs w:val="22"/>
        </w:rPr>
        <w:t>,</w:t>
      </w:r>
      <w:r w:rsidR="00981DE9" w:rsidRPr="00E54BEB">
        <w:rPr>
          <w:sz w:val="22"/>
          <w:szCs w:val="22"/>
        </w:rPr>
        <w:t xml:space="preserve"> nem alapozza meg a szerződés Kbt. 303. §</w:t>
      </w:r>
      <w:proofErr w:type="spellStart"/>
      <w:r w:rsidR="00981DE9" w:rsidRPr="00E54BEB">
        <w:rPr>
          <w:sz w:val="22"/>
          <w:szCs w:val="22"/>
        </w:rPr>
        <w:t>-a</w:t>
      </w:r>
      <w:proofErr w:type="spellEnd"/>
      <w:r w:rsidR="00981DE9" w:rsidRPr="00E54BEB">
        <w:rPr>
          <w:sz w:val="22"/>
          <w:szCs w:val="22"/>
        </w:rPr>
        <w:t xml:space="preserve"> szerinti módosítását. A Kbt. szerinti szerződésmódosítás nem irányulhat olyan közbeszerzési igény kielégítésére, amelynek tárgyaira az Ajánlatkérő nem folytatott le közbeszerzési eljárást. A 2. számú módosítás szerinti munkálatok nem felelnek meg sem a szerződésmódosítás, sem a hirdetmény közzététele nélküli tárgyalásos eljáráshoz egyaránt szükséges „előre nem láthatósági” követelménynek.</w:t>
      </w:r>
      <w:r w:rsidR="006016BE" w:rsidRPr="00E54BEB">
        <w:rPr>
          <w:sz w:val="22"/>
          <w:szCs w:val="22"/>
        </w:rPr>
        <w:t xml:space="preserve"> A szerződésmódosításban szereplő új munkákat a részvételi felhívás és az ajánlattételi dokumentáció </w:t>
      </w:r>
      <w:r>
        <w:rPr>
          <w:sz w:val="22"/>
          <w:szCs w:val="22"/>
        </w:rPr>
        <w:t>s</w:t>
      </w:r>
      <w:r w:rsidR="006016BE" w:rsidRPr="00E54BEB">
        <w:rPr>
          <w:sz w:val="22"/>
          <w:szCs w:val="22"/>
        </w:rPr>
        <w:t xml:space="preserve">em tartalmazta, amelyre az ajánlatkérőnek legalább a hirdetménynélküli tárgyalásos eljárást kell lefolytatnia, amennyiben többek között az előre nem láthatóság feltétele fennáll. </w:t>
      </w:r>
      <w:r w:rsidR="009E4A1E" w:rsidRPr="00E54BEB">
        <w:rPr>
          <w:sz w:val="22"/>
          <w:szCs w:val="22"/>
        </w:rPr>
        <w:t>Az Ajánlatkérő felróható mulasztása nem alapozta meg az előre nem láthatóság követelményét. Amennyiben az Ajánlatkérő kellő gondossággal és figyelemmel járt volna el az eljárás előkészítése kapcsán, úgy a tervek megfelelősége megállapítható lett volna.</w:t>
      </w:r>
      <w:r w:rsidR="0069181A" w:rsidRPr="00E54BEB">
        <w:rPr>
          <w:sz w:val="22"/>
          <w:szCs w:val="22"/>
        </w:rPr>
        <w:t xml:space="preserve"> A szabálytalansági eljárás „szabálytalanság történt” megállapítással került lezárásra. </w:t>
      </w:r>
      <w:r w:rsidR="0069181A" w:rsidRPr="00E54BEB">
        <w:rPr>
          <w:sz w:val="22"/>
          <w:szCs w:val="22"/>
          <w:u w:val="single"/>
        </w:rPr>
        <w:t>Pénzügyi korrekcióként elrendelésre került az érintett szerződés bruttó értéke támogatástartalma (84,71%) 25 %-ának, azaz 3.912.423.- forintnak és kamatokkal megnövelt összegének visszakövetelése.</w:t>
      </w:r>
      <w:r w:rsidR="00720ECA">
        <w:rPr>
          <w:sz w:val="22"/>
          <w:szCs w:val="22"/>
          <w:u w:val="single"/>
        </w:rPr>
        <w:t xml:space="preserve"> </w:t>
      </w:r>
    </w:p>
    <w:p w:rsidR="00720ECA" w:rsidRPr="00720ECA" w:rsidRDefault="00720ECA" w:rsidP="00234320">
      <w:pPr>
        <w:pStyle w:val="Listaszerbekezds"/>
        <w:tabs>
          <w:tab w:val="left" w:pos="284"/>
        </w:tabs>
        <w:autoSpaceDE w:val="0"/>
        <w:adjustRightInd w:val="0"/>
        <w:ind w:left="0" w:firstLine="708"/>
        <w:jc w:val="both"/>
        <w:rPr>
          <w:rFonts w:eastAsia="Calibri"/>
          <w:sz w:val="22"/>
          <w:szCs w:val="22"/>
        </w:rPr>
      </w:pPr>
      <w:r w:rsidRPr="00720ECA">
        <w:rPr>
          <w:sz w:val="22"/>
          <w:szCs w:val="22"/>
        </w:rPr>
        <w:t xml:space="preserve">A döntésben foglaltak szerint a visszafizetés rendjéről és pontos összegéről </w:t>
      </w:r>
      <w:r>
        <w:rPr>
          <w:sz w:val="22"/>
          <w:szCs w:val="22"/>
        </w:rPr>
        <w:t>a Magyar Gazd</w:t>
      </w:r>
      <w:r w:rsidR="00305BD6">
        <w:rPr>
          <w:sz w:val="22"/>
          <w:szCs w:val="22"/>
        </w:rPr>
        <w:t>aságfejlesztési Központ Zrt</w:t>
      </w:r>
      <w:proofErr w:type="gramStart"/>
      <w:r w:rsidR="00305BD6">
        <w:rPr>
          <w:sz w:val="22"/>
          <w:szCs w:val="22"/>
        </w:rPr>
        <w:t>.,</w:t>
      </w:r>
      <w:proofErr w:type="gramEnd"/>
      <w:r w:rsidR="00305BD6">
        <w:rPr>
          <w:sz w:val="22"/>
          <w:szCs w:val="22"/>
        </w:rPr>
        <w:t xml:space="preserve"> mint Közreműködő Szervezet</w:t>
      </w:r>
      <w:r>
        <w:rPr>
          <w:sz w:val="22"/>
          <w:szCs w:val="22"/>
        </w:rPr>
        <w:t xml:space="preserve"> a szabálytalansági döntés jogerő</w:t>
      </w:r>
      <w:r w:rsidR="00305BD6">
        <w:rPr>
          <w:sz w:val="22"/>
          <w:szCs w:val="22"/>
        </w:rPr>
        <w:t xml:space="preserve">re emelkedése után </w:t>
      </w:r>
      <w:r w:rsidR="000B4CD2">
        <w:rPr>
          <w:sz w:val="22"/>
          <w:szCs w:val="22"/>
        </w:rPr>
        <w:t xml:space="preserve">küld </w:t>
      </w:r>
      <w:r w:rsidR="00305BD6">
        <w:rPr>
          <w:sz w:val="22"/>
          <w:szCs w:val="22"/>
        </w:rPr>
        <w:t>tájékoztat</w:t>
      </w:r>
      <w:r w:rsidR="000B4CD2">
        <w:rPr>
          <w:sz w:val="22"/>
          <w:szCs w:val="22"/>
        </w:rPr>
        <w:t>ást</w:t>
      </w:r>
      <w:r>
        <w:rPr>
          <w:sz w:val="22"/>
          <w:szCs w:val="22"/>
        </w:rPr>
        <w:t>.</w:t>
      </w:r>
    </w:p>
    <w:p w:rsidR="00E54BEB" w:rsidRPr="00E54BEB" w:rsidRDefault="00E54BEB" w:rsidP="00234320">
      <w:pPr>
        <w:pStyle w:val="Listaszerbekezds"/>
        <w:tabs>
          <w:tab w:val="left" w:pos="284"/>
        </w:tabs>
        <w:autoSpaceDE w:val="0"/>
        <w:adjustRightInd w:val="0"/>
        <w:ind w:left="0"/>
        <w:jc w:val="both"/>
        <w:rPr>
          <w:rFonts w:eastAsia="Calibri"/>
          <w:sz w:val="22"/>
          <w:szCs w:val="22"/>
        </w:rPr>
      </w:pPr>
    </w:p>
    <w:p w:rsidR="0053482C" w:rsidRPr="00E54BEB" w:rsidRDefault="00DD6ECE" w:rsidP="00234320">
      <w:pPr>
        <w:pStyle w:val="Listaszerbekezds"/>
        <w:numPr>
          <w:ilvl w:val="0"/>
          <w:numId w:val="2"/>
        </w:numPr>
        <w:tabs>
          <w:tab w:val="left" w:pos="284"/>
        </w:tabs>
        <w:autoSpaceDE w:val="0"/>
        <w:adjustRightInd w:val="0"/>
        <w:ind w:left="0" w:firstLine="0"/>
        <w:jc w:val="both"/>
        <w:rPr>
          <w:rFonts w:eastAsia="Calibri"/>
          <w:sz w:val="22"/>
          <w:szCs w:val="22"/>
        </w:rPr>
      </w:pPr>
      <w:r w:rsidRPr="00E54BEB">
        <w:rPr>
          <w:sz w:val="22"/>
          <w:szCs w:val="22"/>
        </w:rPr>
        <w:t>A döntés ellen 2013. júl</w:t>
      </w:r>
      <w:r w:rsidR="0053482C" w:rsidRPr="00E54BEB">
        <w:rPr>
          <w:rFonts w:eastAsia="Calibri"/>
          <w:sz w:val="22"/>
          <w:szCs w:val="22"/>
        </w:rPr>
        <w:t>ius 4-én a</w:t>
      </w:r>
      <w:r w:rsidR="00594DF4" w:rsidRPr="00E54BEB">
        <w:rPr>
          <w:sz w:val="22"/>
          <w:szCs w:val="22"/>
        </w:rPr>
        <w:t>z önkormányzat közbeszerzési szakértőjének közreműködésével</w:t>
      </w:r>
      <w:r w:rsidR="0053482C" w:rsidRPr="00E54BEB">
        <w:rPr>
          <w:rFonts w:eastAsia="Calibri"/>
          <w:sz w:val="22"/>
          <w:szCs w:val="22"/>
        </w:rPr>
        <w:t xml:space="preserve"> jogo</w:t>
      </w:r>
      <w:r w:rsidR="00594DF4" w:rsidRPr="00E54BEB">
        <w:rPr>
          <w:sz w:val="22"/>
          <w:szCs w:val="22"/>
        </w:rPr>
        <w:t>rvoslati kérelem került benyújtásra</w:t>
      </w:r>
      <w:r w:rsidR="0053482C" w:rsidRPr="00E54BEB">
        <w:rPr>
          <w:rFonts w:eastAsia="Calibri"/>
          <w:sz w:val="22"/>
          <w:szCs w:val="22"/>
        </w:rPr>
        <w:t xml:space="preserve"> (4. melléklet)</w:t>
      </w:r>
      <w:r w:rsidR="00594DF4" w:rsidRPr="00E54BEB">
        <w:rPr>
          <w:sz w:val="22"/>
          <w:szCs w:val="22"/>
        </w:rPr>
        <w:t>, az alábbi tartalommal</w:t>
      </w:r>
      <w:r w:rsidR="0053482C" w:rsidRPr="00E54BEB">
        <w:rPr>
          <w:rFonts w:eastAsia="Calibri"/>
          <w:sz w:val="22"/>
          <w:szCs w:val="22"/>
        </w:rPr>
        <w:t>:</w:t>
      </w:r>
    </w:p>
    <w:p w:rsidR="0053482C" w:rsidRPr="00D54C57" w:rsidRDefault="0053482C" w:rsidP="0053482C">
      <w:pPr>
        <w:autoSpaceDE w:val="0"/>
        <w:adjustRightInd w:val="0"/>
        <w:ind w:firstLine="567"/>
        <w:jc w:val="both"/>
        <w:rPr>
          <w:rFonts w:ascii="Times New Roman" w:hAnsi="Times New Roman"/>
        </w:rPr>
      </w:pPr>
    </w:p>
    <w:p w:rsidR="0053482C" w:rsidRPr="00D54C57" w:rsidRDefault="0053482C" w:rsidP="0053482C">
      <w:pPr>
        <w:pStyle w:val="Listaszerbekezds"/>
        <w:numPr>
          <w:ilvl w:val="0"/>
          <w:numId w:val="1"/>
        </w:numPr>
        <w:autoSpaceDE w:val="0"/>
        <w:adjustRightInd w:val="0"/>
        <w:jc w:val="both"/>
        <w:rPr>
          <w:rFonts w:eastAsia="Calibri"/>
          <w:sz w:val="22"/>
          <w:szCs w:val="22"/>
        </w:rPr>
      </w:pPr>
      <w:r w:rsidRPr="00D54C57">
        <w:rPr>
          <w:rFonts w:eastAsia="Calibri"/>
          <w:sz w:val="22"/>
          <w:szCs w:val="22"/>
        </w:rPr>
        <w:t xml:space="preserve">a szabálytalanság tárgyát képező esetben </w:t>
      </w:r>
      <w:r w:rsidRPr="00D54C57">
        <w:rPr>
          <w:rFonts w:eastAsia="Calibri"/>
          <w:b/>
          <w:sz w:val="22"/>
          <w:szCs w:val="22"/>
        </w:rPr>
        <w:t>a közösségi jog megsértésére nem kerülhetett sor</w:t>
      </w:r>
      <w:r w:rsidRPr="00D54C57">
        <w:rPr>
          <w:rFonts w:eastAsia="Calibri"/>
          <w:sz w:val="22"/>
          <w:szCs w:val="22"/>
        </w:rPr>
        <w:t xml:space="preserve">, mivel az Európai Parlament és a Tanács 2004/18/EK Irányelve az építési beruházásra, az árubeszerzésre és a szolgáltatásnyújtásra irányuló közbeszerzési szerződések odaítélési eljárásainak összehangolásáról </w:t>
      </w:r>
      <w:r w:rsidRPr="00D54C57">
        <w:rPr>
          <w:rFonts w:eastAsia="Calibri"/>
          <w:b/>
          <w:sz w:val="22"/>
          <w:szCs w:val="22"/>
        </w:rPr>
        <w:t>nem rendelkezik a szerződésmódosításról,</w:t>
      </w:r>
      <w:r w:rsidRPr="00D54C57">
        <w:rPr>
          <w:rFonts w:eastAsia="Calibri"/>
          <w:sz w:val="22"/>
          <w:szCs w:val="22"/>
        </w:rPr>
        <w:t xml:space="preserve"> így nincs is olyan közösségi közbeszerzési rendelkezés, amelynek megsértése esetleg felróható lenne a kedvezményezettnek,</w:t>
      </w:r>
    </w:p>
    <w:p w:rsidR="0053482C" w:rsidRPr="00D54C57" w:rsidRDefault="0053482C" w:rsidP="0053482C">
      <w:pPr>
        <w:pStyle w:val="Listaszerbekezds"/>
        <w:numPr>
          <w:ilvl w:val="0"/>
          <w:numId w:val="1"/>
        </w:numPr>
        <w:autoSpaceDE w:val="0"/>
        <w:adjustRightInd w:val="0"/>
        <w:spacing w:before="120"/>
        <w:ind w:left="924" w:hanging="357"/>
        <w:jc w:val="both"/>
        <w:rPr>
          <w:rFonts w:eastAsia="Calibri"/>
          <w:sz w:val="22"/>
          <w:szCs w:val="22"/>
        </w:rPr>
      </w:pPr>
      <w:r w:rsidRPr="00D54C57">
        <w:rPr>
          <w:rFonts w:eastAsia="Calibri"/>
          <w:sz w:val="22"/>
          <w:szCs w:val="22"/>
        </w:rPr>
        <w:t xml:space="preserve">az Irányító Hatóság mind a korábbi és mind a jelenlegi jogszabályok alapján </w:t>
      </w:r>
      <w:r w:rsidRPr="00D54C57">
        <w:rPr>
          <w:rFonts w:eastAsia="Calibri"/>
          <w:b/>
          <w:sz w:val="22"/>
          <w:szCs w:val="22"/>
        </w:rPr>
        <w:t>nem jogosult arra, hogy megállapítsa a Kbt. szabályainak megsértését, mivel arra, a vonatkozó jogszabályi rendelkezések alapján kizárólag a Közbeszerzési Döntőbizottság jogosult, nem az Iránytó Hatóság,</w:t>
      </w:r>
    </w:p>
    <w:p w:rsidR="0053482C" w:rsidRPr="00D54C57" w:rsidRDefault="0053482C" w:rsidP="0053482C">
      <w:pPr>
        <w:pStyle w:val="Listaszerbekezds"/>
        <w:numPr>
          <w:ilvl w:val="0"/>
          <w:numId w:val="1"/>
        </w:numPr>
        <w:spacing w:before="120" w:after="120"/>
        <w:ind w:left="924" w:hanging="357"/>
        <w:jc w:val="both"/>
        <w:rPr>
          <w:b/>
          <w:sz w:val="22"/>
          <w:szCs w:val="22"/>
        </w:rPr>
      </w:pPr>
      <w:r w:rsidRPr="00D54C57">
        <w:rPr>
          <w:sz w:val="22"/>
          <w:szCs w:val="22"/>
        </w:rPr>
        <w:t xml:space="preserve">az Irányító Hatóság eljárása </w:t>
      </w:r>
      <w:r w:rsidRPr="00D54C57">
        <w:rPr>
          <w:b/>
          <w:sz w:val="22"/>
          <w:szCs w:val="22"/>
        </w:rPr>
        <w:t>alkotmányossági aggályokat is felvet</w:t>
      </w:r>
      <w:r w:rsidRPr="00D54C57">
        <w:rPr>
          <w:sz w:val="22"/>
          <w:szCs w:val="22"/>
        </w:rPr>
        <w:t xml:space="preserve"> és egyértelműen sérti a jogbiztonságot azzal, hogy a Kbt. megsértésének a megállapítását </w:t>
      </w:r>
      <w:r w:rsidRPr="00D54C57">
        <w:rPr>
          <w:b/>
          <w:sz w:val="22"/>
          <w:szCs w:val="22"/>
        </w:rPr>
        <w:t>nem az erre hatáskörrel és illetékességgel rendelkező szerv határozata alapján</w:t>
      </w:r>
      <w:r w:rsidRPr="00D54C57">
        <w:rPr>
          <w:sz w:val="22"/>
          <w:szCs w:val="22"/>
        </w:rPr>
        <w:t xml:space="preserve"> mondja ki, hanem egy </w:t>
      </w:r>
      <w:r w:rsidRPr="00D54C57">
        <w:rPr>
          <w:b/>
          <w:sz w:val="22"/>
          <w:szCs w:val="22"/>
        </w:rPr>
        <w:t>olyan közbeszerzési – jogi szakértő állásfoglalása alapján</w:t>
      </w:r>
      <w:r w:rsidRPr="00D54C57">
        <w:rPr>
          <w:sz w:val="22"/>
          <w:szCs w:val="22"/>
        </w:rPr>
        <w:t xml:space="preserve">, </w:t>
      </w:r>
      <w:r w:rsidRPr="00D54C57">
        <w:rPr>
          <w:b/>
          <w:sz w:val="22"/>
          <w:szCs w:val="22"/>
        </w:rPr>
        <w:t>amelynek eljárásáról és</w:t>
      </w:r>
      <w:r w:rsidRPr="00D54C57">
        <w:rPr>
          <w:sz w:val="22"/>
          <w:szCs w:val="22"/>
        </w:rPr>
        <w:t xml:space="preserve"> arról, hogy </w:t>
      </w:r>
      <w:r w:rsidRPr="00D54C57">
        <w:rPr>
          <w:sz w:val="22"/>
          <w:szCs w:val="22"/>
        </w:rPr>
        <w:lastRenderedPageBreak/>
        <w:t xml:space="preserve">állásfoglalását milyen dokumentumok alapján hozta meg, </w:t>
      </w:r>
      <w:r w:rsidRPr="00D54C57">
        <w:rPr>
          <w:b/>
          <w:sz w:val="22"/>
          <w:szCs w:val="22"/>
        </w:rPr>
        <w:t>az Önkormányzatnak semmilyen információja nincsen.</w:t>
      </w:r>
    </w:p>
    <w:p w:rsidR="0053482C" w:rsidRPr="00D54C57" w:rsidRDefault="0053482C" w:rsidP="005348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54C57">
        <w:rPr>
          <w:sz w:val="22"/>
          <w:szCs w:val="22"/>
        </w:rPr>
        <w:t xml:space="preserve">megállapítható </w:t>
      </w:r>
      <w:r w:rsidRPr="00D54C57">
        <w:rPr>
          <w:b/>
          <w:sz w:val="22"/>
          <w:szCs w:val="22"/>
        </w:rPr>
        <w:t>a 2. sz. szerződésmódosítás tárgyát képező munkák fedezetét az Önkormányzatok kizárólag saját forrásból finanszírozták</w:t>
      </w:r>
      <w:r w:rsidRPr="00D54C57">
        <w:rPr>
          <w:sz w:val="22"/>
          <w:szCs w:val="22"/>
        </w:rPr>
        <w:t>, a benyújtott és kifizetett 2 db számlának támogatástartalma nem volt, vagyis pénzügyi érdeksérelem nem történt az adott kifizetések során.</w:t>
      </w:r>
    </w:p>
    <w:p w:rsidR="0053482C" w:rsidRPr="00D54C57" w:rsidRDefault="0053482C" w:rsidP="0053482C">
      <w:pPr>
        <w:pStyle w:val="Listaszerbekezds"/>
        <w:numPr>
          <w:ilvl w:val="0"/>
          <w:numId w:val="1"/>
        </w:numPr>
        <w:spacing w:before="120"/>
        <w:ind w:left="924" w:hanging="357"/>
        <w:jc w:val="both"/>
        <w:rPr>
          <w:sz w:val="22"/>
          <w:szCs w:val="22"/>
        </w:rPr>
      </w:pPr>
      <w:r w:rsidRPr="00D54C57">
        <w:rPr>
          <w:sz w:val="22"/>
          <w:szCs w:val="22"/>
        </w:rPr>
        <w:t>a COCOF útmutató 22. pontjának alkalmazása sem tekinthető jogszerűnek, ugyanis az abban foglalt feltételek nem állnak fenn.</w:t>
      </w:r>
    </w:p>
    <w:p w:rsidR="0053482C" w:rsidRPr="00D54C57" w:rsidRDefault="0053482C" w:rsidP="0053482C">
      <w:pPr>
        <w:jc w:val="both"/>
        <w:rPr>
          <w:rFonts w:ascii="Times New Roman" w:hAnsi="Times New Roman"/>
        </w:rPr>
      </w:pPr>
    </w:p>
    <w:p w:rsidR="0053482C" w:rsidRPr="00D54C57" w:rsidRDefault="00E54BEB" w:rsidP="00CC2E3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Továbbá</w:t>
      </w:r>
      <w:r w:rsidR="0053482C" w:rsidRPr="00D54C57">
        <w:rPr>
          <w:rFonts w:ascii="Times New Roman" w:hAnsi="Times New Roman"/>
        </w:rPr>
        <w:t xml:space="preserve"> az Irányító Hatóság vizsgálata előtt a szabálytalansági eljárással érintett 2. számú szerződésmódosítást a Közreműködő Szervezetként eljáró VÁTI Magyar Regionális és Urbanisztikai Nonprofit Kft. (a továbbiakban KSZ) már 2010 augusztusában megvizsgálta és azt – hiánypótlást követően – 2011. május 11. napján kelt levelében, a Támogatási Szerződés 2. számú módosítása keretében elfogadta és jóváhagyta (5. melléklet). </w:t>
      </w:r>
    </w:p>
    <w:p w:rsidR="0053482C" w:rsidRPr="00D54C57" w:rsidRDefault="0053482C" w:rsidP="0053482C">
      <w:pPr>
        <w:jc w:val="both"/>
        <w:rPr>
          <w:rFonts w:ascii="Times New Roman" w:hAnsi="Times New Roman"/>
        </w:rPr>
      </w:pPr>
    </w:p>
    <w:p w:rsidR="0053482C" w:rsidRPr="00E54BEB" w:rsidRDefault="0053482C" w:rsidP="00D23601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54BEB">
        <w:rPr>
          <w:sz w:val="22"/>
          <w:szCs w:val="22"/>
        </w:rPr>
        <w:t>Ezt követően a II. fokú h</w:t>
      </w:r>
      <w:r w:rsidR="00131C84" w:rsidRPr="00E54BEB">
        <w:rPr>
          <w:sz w:val="22"/>
          <w:szCs w:val="22"/>
        </w:rPr>
        <w:t>atóság</w:t>
      </w:r>
      <w:r w:rsidR="000B4CD2">
        <w:rPr>
          <w:sz w:val="22"/>
          <w:szCs w:val="22"/>
        </w:rPr>
        <w:t xml:space="preserve"> (Miniszterelnökség Jogi Ügyekért Felelős Államtitkár)</w:t>
      </w:r>
      <w:r w:rsidR="00131C84" w:rsidRPr="00E54BEB">
        <w:rPr>
          <w:sz w:val="22"/>
          <w:szCs w:val="22"/>
        </w:rPr>
        <w:t xml:space="preserve"> 2016. február 29-én</w:t>
      </w:r>
      <w:r w:rsidRPr="00E54BEB">
        <w:rPr>
          <w:sz w:val="22"/>
          <w:szCs w:val="22"/>
        </w:rPr>
        <w:t xml:space="preserve"> érkezett döntésével a szabálytalansági döntést helybenhagyta a már leí</w:t>
      </w:r>
      <w:r w:rsidR="0016743B">
        <w:rPr>
          <w:sz w:val="22"/>
          <w:szCs w:val="22"/>
        </w:rPr>
        <w:t>rt indokok mellett, és 3.912.543</w:t>
      </w:r>
      <w:r w:rsidRPr="00E54BEB">
        <w:rPr>
          <w:sz w:val="22"/>
          <w:szCs w:val="22"/>
        </w:rPr>
        <w:t>.- Ft korrekciót, azaz visszafizetést írt elő. Ezen összeg 64,82 %-a Bátaszéket (2.536.110.- Ft), míg 35,18 %-</w:t>
      </w:r>
      <w:proofErr w:type="gramStart"/>
      <w:r w:rsidRPr="00E54BEB">
        <w:rPr>
          <w:sz w:val="22"/>
          <w:szCs w:val="22"/>
        </w:rPr>
        <w:t>a</w:t>
      </w:r>
      <w:proofErr w:type="gramEnd"/>
      <w:r w:rsidRPr="00E54BEB">
        <w:rPr>
          <w:sz w:val="22"/>
          <w:szCs w:val="22"/>
        </w:rPr>
        <w:t xml:space="preserve"> Alsónyéket (1.376.433.- Ft) terheli.</w:t>
      </w:r>
      <w:r w:rsidR="006421D2">
        <w:rPr>
          <w:sz w:val="22"/>
          <w:szCs w:val="22"/>
        </w:rPr>
        <w:t xml:space="preserve"> A központi koordinációs szerv jogorvoslati kérelem tárgyában hozott döntése ellen további jogorvoslati kérelem előterjesztésének nincs helye.</w:t>
      </w:r>
    </w:p>
    <w:p w:rsidR="00DD20CE" w:rsidRPr="00E54BEB" w:rsidRDefault="00DD20CE" w:rsidP="00E54BEB">
      <w:pPr>
        <w:ind w:firstLine="708"/>
        <w:jc w:val="both"/>
        <w:rPr>
          <w:rFonts w:ascii="Times New Roman" w:hAnsi="Times New Roman"/>
          <w:u w:val="single"/>
        </w:rPr>
      </w:pPr>
      <w:r w:rsidRPr="00E54BEB">
        <w:rPr>
          <w:rFonts w:ascii="Times New Roman" w:hAnsi="Times New Roman"/>
          <w:u w:val="single"/>
        </w:rPr>
        <w:t xml:space="preserve">A II. fokú döntés szerint a pénzügyi korrekció mértéke kapcsán az Irányító Hatóság által elrendelt összeg nem megfelelően került kiszámításra. </w:t>
      </w:r>
      <w:r w:rsidRPr="00D23601">
        <w:rPr>
          <w:rFonts w:ascii="Times New Roman" w:hAnsi="Times New Roman"/>
          <w:u w:val="single"/>
        </w:rPr>
        <w:t>A megfelelő összeg 3.912.543.- Ft</w:t>
      </w:r>
      <w:r w:rsidRPr="00D23601">
        <w:rPr>
          <w:rFonts w:ascii="Times New Roman" w:hAnsi="Times New Roman"/>
          <w:b/>
          <w:u w:val="single"/>
        </w:rPr>
        <w:t>.</w:t>
      </w:r>
      <w:r w:rsidRPr="00E54BEB">
        <w:rPr>
          <w:rFonts w:ascii="Times New Roman" w:hAnsi="Times New Roman"/>
          <w:u w:val="single"/>
        </w:rPr>
        <w:t xml:space="preserve"> Az Irányító Hatóság által végrehajtandó összeg korrekciója szükséges.</w:t>
      </w:r>
    </w:p>
    <w:p w:rsidR="0053482C" w:rsidRDefault="0053482C" w:rsidP="0053482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DD20CE" w:rsidRDefault="00DD20CE" w:rsidP="0053482C">
      <w:pPr>
        <w:tabs>
          <w:tab w:val="left" w:pos="540"/>
        </w:tabs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2016. március 17. rendkívüli ülés</w:t>
      </w:r>
    </w:p>
    <w:p w:rsidR="00DD20CE" w:rsidRDefault="00D23601" w:rsidP="0053482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 képviselő-testület 2016. március 17</w:t>
      </w:r>
      <w:r w:rsidR="00720ECA">
        <w:rPr>
          <w:rFonts w:ascii="Times New Roman" w:hAnsi="Times New Roman"/>
          <w:lang w:eastAsia="ar-SA"/>
        </w:rPr>
        <w:t>-ei rendkívüli ülésén kerültek ismertetésre a szabálytalansági eljárásban hozott döntések. Az előterjesztésben két határozati javaslat szerepelt. Az egyik a szabálytalansági döntés tudomásul vételéről és a döntésben megállapított összeg Bátaszék Város Önkormányzatát terhelő részének visszafizetéséről szólt, míg a másik a szabálytalansági döntésben foglaltakkal szembeni bírósági kereset benyújtására tett javaslatot.</w:t>
      </w:r>
    </w:p>
    <w:p w:rsidR="00720ECA" w:rsidRDefault="00720ECA" w:rsidP="0053482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="00D23601">
        <w:rPr>
          <w:rFonts w:ascii="Times New Roman" w:hAnsi="Times New Roman"/>
          <w:lang w:eastAsia="ar-SA"/>
        </w:rPr>
        <w:t>A képviselő-</w:t>
      </w:r>
      <w:r w:rsidR="0036679E">
        <w:rPr>
          <w:rFonts w:ascii="Times New Roman" w:hAnsi="Times New Roman"/>
          <w:lang w:eastAsia="ar-SA"/>
        </w:rPr>
        <w:t>testület a 41/2016. (III. 17.) önkormányzati határozatával arról döntött, hogy a szabálytalansági döntéssel kapcsolatos tájékoztatót tudomásul veszi</w:t>
      </w:r>
      <w:r w:rsidR="00D23601">
        <w:rPr>
          <w:rFonts w:ascii="Times New Roman" w:hAnsi="Times New Roman"/>
          <w:lang w:eastAsia="ar-SA"/>
        </w:rPr>
        <w:t>,</w:t>
      </w:r>
      <w:r w:rsidR="0036679E">
        <w:rPr>
          <w:rFonts w:ascii="Times New Roman" w:hAnsi="Times New Roman"/>
          <w:lang w:eastAsia="ar-SA"/>
        </w:rPr>
        <w:t xml:space="preserve"> és a szabálytalansági döntéssel kapcsolatos végső álláspontját a visszafizetési kötelezettséget elrendelő döntés kézhezvételét követően kívánja kialakítani.</w:t>
      </w:r>
    </w:p>
    <w:p w:rsidR="0036679E" w:rsidRDefault="0036679E" w:rsidP="0053482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36679E" w:rsidRDefault="000B4CD2" w:rsidP="0053482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A képviselő-testületi döntés meghozatalát</w:t>
      </w:r>
      <w:r w:rsidR="004E1B4A">
        <w:rPr>
          <w:rFonts w:ascii="Times New Roman" w:hAnsi="Times New Roman"/>
          <w:lang w:eastAsia="ar-SA"/>
        </w:rPr>
        <w:t xml:space="preserve"> követően a visszafizetési kötelezettséget elrendelő döntés az önkormányzathoz nem érkezett. A I. fokú döntésben említett Magyar Gazdaságfejlesztési Központ Zrt. a visszafizetés rendjével és pontos összegével kapcsolatban önkormányzatunkat nem kereste meg. A II</w:t>
      </w:r>
      <w:r w:rsidR="00D23601">
        <w:rPr>
          <w:rFonts w:ascii="Times New Roman" w:hAnsi="Times New Roman"/>
          <w:lang w:eastAsia="ar-SA"/>
        </w:rPr>
        <w:t>. fokú döntésben megállapított</w:t>
      </w:r>
      <w:r w:rsidR="004E1B4A">
        <w:rPr>
          <w:rFonts w:ascii="Times New Roman" w:hAnsi="Times New Roman"/>
          <w:lang w:eastAsia="ar-SA"/>
        </w:rPr>
        <w:t xml:space="preserve"> pénzügyi korrekció mértékéve</w:t>
      </w:r>
      <w:r w:rsidR="00D23601">
        <w:rPr>
          <w:rFonts w:ascii="Times New Roman" w:hAnsi="Times New Roman"/>
          <w:lang w:eastAsia="ar-SA"/>
        </w:rPr>
        <w:t>l</w:t>
      </w:r>
      <w:r w:rsidR="004E1B4A">
        <w:rPr>
          <w:rFonts w:ascii="Times New Roman" w:hAnsi="Times New Roman"/>
          <w:lang w:eastAsia="ar-SA"/>
        </w:rPr>
        <w:t xml:space="preserve"> kapcsolatos aggály orvoslása sem történt meg. Az Irányító Hatóság a végrehajtandó összeg korrekciójáról nem küldött értesítést. </w:t>
      </w:r>
    </w:p>
    <w:p w:rsidR="004E1B4A" w:rsidRDefault="004E1B4A" w:rsidP="0053482C"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ab/>
        <w:t xml:space="preserve">A Magyar Államkincstár </w:t>
      </w:r>
      <w:r w:rsidR="00D23601">
        <w:rPr>
          <w:rFonts w:ascii="Times New Roman" w:hAnsi="Times New Roman"/>
        </w:rPr>
        <w:t>2017. április 12</w:t>
      </w:r>
      <w:r w:rsidRPr="004E1B95">
        <w:rPr>
          <w:rFonts w:ascii="Times New Roman" w:hAnsi="Times New Roman"/>
        </w:rPr>
        <w:t xml:space="preserve">-én </w:t>
      </w:r>
      <w:r>
        <w:rPr>
          <w:rFonts w:ascii="Times New Roman" w:hAnsi="Times New Roman"/>
        </w:rPr>
        <w:t xml:space="preserve">érkezett </w:t>
      </w:r>
      <w:r w:rsidRPr="004E1B95">
        <w:rPr>
          <w:rFonts w:ascii="Times New Roman" w:hAnsi="Times New Roman"/>
        </w:rPr>
        <w:t>fizetési felszólítás</w:t>
      </w:r>
      <w:r>
        <w:rPr>
          <w:rFonts w:ascii="Times New Roman" w:hAnsi="Times New Roman"/>
        </w:rPr>
        <w:t>áig önkormányzatunknak arról sem volt tudomása, hogy milyen számlaszámra történje</w:t>
      </w:r>
      <w:r w:rsidR="006D4C3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a visszafizetés. Megjegyzendő, hogy a fizetési felszólításban szereplő összeg az I. fokú döntésben szereplő összeggel megegyező, azaz a II. fokú döntésnek megfelelő korrekció nem történt meg.</w:t>
      </w:r>
    </w:p>
    <w:p w:rsidR="004E1B4A" w:rsidRDefault="004E1B4A" w:rsidP="0053482C"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A Magyar Államkincstárral történt egyeztetés alapján a visszafizetendő összeg vonatkozásában részletfizetés iránti kérelem benyújtására van lehetőség, mely esetben a visszafizetés végső dátuma: 2017. december 15.</w:t>
      </w:r>
    </w:p>
    <w:p w:rsidR="00080FC6" w:rsidRDefault="006D4C38" w:rsidP="0053482C"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3CEE">
        <w:rPr>
          <w:rFonts w:ascii="Times New Roman" w:hAnsi="Times New Roman"/>
        </w:rPr>
        <w:t>A Bujdosó Ügyvédi Irodával folytatott egyeztetés során</w:t>
      </w:r>
      <w:r w:rsidR="003D4ED0">
        <w:rPr>
          <w:rFonts w:ascii="Times New Roman" w:hAnsi="Times New Roman"/>
        </w:rPr>
        <w:t xml:space="preserve"> azonban</w:t>
      </w:r>
      <w:r w:rsidR="00C93CEE">
        <w:rPr>
          <w:rFonts w:ascii="Times New Roman" w:hAnsi="Times New Roman"/>
        </w:rPr>
        <w:t xml:space="preserve"> önkormányzatunk tudomására jutott, hogy </w:t>
      </w:r>
      <w:r w:rsidR="00C44131">
        <w:rPr>
          <w:rFonts w:ascii="Times New Roman" w:hAnsi="Times New Roman"/>
        </w:rPr>
        <w:t>több olyan bírósági ítélet is született már hasonló, projektekkel kapcsolatban</w:t>
      </w:r>
      <w:r w:rsidR="00FD1E59">
        <w:rPr>
          <w:rFonts w:ascii="Times New Roman" w:hAnsi="Times New Roman"/>
        </w:rPr>
        <w:t xml:space="preserve"> az Irányító</w:t>
      </w:r>
      <w:r w:rsidR="00C44131">
        <w:rPr>
          <w:rFonts w:ascii="Times New Roman" w:hAnsi="Times New Roman"/>
        </w:rPr>
        <w:t xml:space="preserve"> Hatóság által hozott szabálytalanságot megállapító döntések kapcsán, mely kimondta, hogy az önkormányzatot</w:t>
      </w:r>
      <w:r w:rsidR="00FD1E59">
        <w:rPr>
          <w:rFonts w:ascii="Times New Roman" w:hAnsi="Times New Roman"/>
        </w:rPr>
        <w:t xml:space="preserve"> az Irányító</w:t>
      </w:r>
      <w:r w:rsidR="00C44131">
        <w:rPr>
          <w:rFonts w:ascii="Times New Roman" w:hAnsi="Times New Roman"/>
        </w:rPr>
        <w:t xml:space="preserve"> Hatóság jogszerűtlenül kötelezte a támogatási összeg visszafizetésére. Ezen ítéletek indokolása szerint</w:t>
      </w:r>
      <w:r w:rsidR="00305BD6">
        <w:rPr>
          <w:rFonts w:ascii="Times New Roman" w:hAnsi="Times New Roman"/>
        </w:rPr>
        <w:t xml:space="preserve"> az állított jogsértést csakis a Közbeszerzési Döntőbizottság – mint a hatáskört gyakorló – határozatával </w:t>
      </w:r>
      <w:r w:rsidR="003D4ED0">
        <w:rPr>
          <w:rFonts w:ascii="Times New Roman" w:hAnsi="Times New Roman"/>
        </w:rPr>
        <w:t>ig</w:t>
      </w:r>
      <w:r w:rsidR="00FD1E59">
        <w:rPr>
          <w:rFonts w:ascii="Times New Roman" w:hAnsi="Times New Roman"/>
        </w:rPr>
        <w:t>azolhatta volna az Irányító</w:t>
      </w:r>
      <w:r w:rsidR="00305BD6">
        <w:rPr>
          <w:rFonts w:ascii="Times New Roman" w:hAnsi="Times New Roman"/>
        </w:rPr>
        <w:t xml:space="preserve"> Hatóság</w:t>
      </w:r>
      <w:r w:rsidR="00FD1E59">
        <w:rPr>
          <w:rFonts w:ascii="Times New Roman" w:hAnsi="Times New Roman"/>
        </w:rPr>
        <w:t>, ugyanakkor közbeszerzési eljárás lefolytatását nem kezdeményezte, így e tárgyban született határozat hiányában a közbeszerzési jogsértést nem bizonyította. Az Ügyvédi Iroda tájékoztatása szerint az említett ítéletek hatására már több esetben sikerült peren kívüli egyezséget kötni a Minisztériummal. Mindezek alapján javasoljuk az alábbi határozati javaslat elfogadását.</w:t>
      </w:r>
    </w:p>
    <w:p w:rsidR="00FD1E59" w:rsidRDefault="00FD1E59" w:rsidP="0053482C">
      <w:pPr>
        <w:tabs>
          <w:tab w:val="left" w:pos="540"/>
        </w:tabs>
        <w:jc w:val="both"/>
        <w:rPr>
          <w:rFonts w:ascii="Times New Roman" w:hAnsi="Times New Roman"/>
        </w:rPr>
      </w:pPr>
    </w:p>
    <w:p w:rsidR="00B62330" w:rsidRPr="00080FC6" w:rsidRDefault="00B62330" w:rsidP="00080FC6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Times New Roman" w:hAnsi="Times New Roman"/>
          <w:b/>
          <w:u w:val="single"/>
          <w:lang w:eastAsia="hu-HU"/>
        </w:rPr>
      </w:pPr>
      <w:r w:rsidRPr="0010464D">
        <w:rPr>
          <w:rFonts w:ascii="Times New Roman" w:hAnsi="Times New Roman"/>
          <w:b/>
          <w:u w:val="single"/>
        </w:rPr>
        <w:t xml:space="preserve">H a t á r o z a t i    j a v a s l a </w:t>
      </w:r>
      <w:proofErr w:type="gramStart"/>
      <w:r w:rsidRPr="0010464D">
        <w:rPr>
          <w:rFonts w:ascii="Times New Roman" w:hAnsi="Times New Roman"/>
          <w:b/>
          <w:u w:val="single"/>
        </w:rPr>
        <w:t>t :</w:t>
      </w:r>
      <w:proofErr w:type="gramEnd"/>
    </w:p>
    <w:p w:rsidR="00B62330" w:rsidRPr="0010464D" w:rsidRDefault="00B62330" w:rsidP="00B62330">
      <w:pPr>
        <w:ind w:left="1985"/>
        <w:jc w:val="both"/>
        <w:rPr>
          <w:rFonts w:ascii="Times New Roman" w:hAnsi="Times New Roman"/>
          <w:b/>
          <w:u w:val="single"/>
        </w:rPr>
      </w:pPr>
      <w:proofErr w:type="gramStart"/>
      <w:r w:rsidRPr="0010464D">
        <w:rPr>
          <w:rFonts w:ascii="Times New Roman" w:hAnsi="Times New Roman"/>
          <w:b/>
          <w:u w:val="single"/>
        </w:rPr>
        <w:t>a</w:t>
      </w:r>
      <w:proofErr w:type="gramEnd"/>
      <w:r w:rsidRPr="0010464D">
        <w:rPr>
          <w:rFonts w:ascii="Times New Roman" w:hAnsi="Times New Roman"/>
          <w:b/>
          <w:u w:val="single"/>
        </w:rPr>
        <w:t xml:space="preserve"> DDOP-3.1.2/2F-2f-2009-0020 számú pályázattal kapcso</w:t>
      </w:r>
      <w:r w:rsidR="00FD1E59">
        <w:rPr>
          <w:rFonts w:ascii="Times New Roman" w:hAnsi="Times New Roman"/>
          <w:b/>
          <w:u w:val="single"/>
        </w:rPr>
        <w:t>latos szabálytalansági eljárásban ügyvédi meghatalmazásra</w:t>
      </w:r>
    </w:p>
    <w:p w:rsidR="00B62330" w:rsidRPr="0010464D" w:rsidRDefault="00B62330" w:rsidP="00B62330">
      <w:pPr>
        <w:ind w:left="1985"/>
        <w:jc w:val="both"/>
        <w:rPr>
          <w:rFonts w:ascii="Times New Roman" w:hAnsi="Times New Roman"/>
        </w:rPr>
      </w:pPr>
      <w:r w:rsidRPr="0010464D">
        <w:rPr>
          <w:rFonts w:ascii="Times New Roman" w:hAnsi="Times New Roman"/>
        </w:rPr>
        <w:t>Bátaszék Város Önkor</w:t>
      </w:r>
      <w:r w:rsidR="00D23601">
        <w:rPr>
          <w:rFonts w:ascii="Times New Roman" w:hAnsi="Times New Roman"/>
        </w:rPr>
        <w:t>mányzatának Képviselő-testülete</w:t>
      </w:r>
    </w:p>
    <w:p w:rsidR="00B62330" w:rsidRPr="0010464D" w:rsidRDefault="00B62330" w:rsidP="00B62330">
      <w:pPr>
        <w:pStyle w:val="Listaszerbekezds"/>
        <w:numPr>
          <w:ilvl w:val="0"/>
          <w:numId w:val="3"/>
        </w:numPr>
        <w:spacing w:before="120" w:after="120"/>
        <w:ind w:left="2342" w:hanging="357"/>
        <w:jc w:val="both"/>
        <w:rPr>
          <w:rFonts w:eastAsia="Calibri"/>
          <w:sz w:val="22"/>
          <w:szCs w:val="22"/>
        </w:rPr>
      </w:pPr>
      <w:r w:rsidRPr="0010464D">
        <w:rPr>
          <w:sz w:val="22"/>
          <w:szCs w:val="22"/>
        </w:rPr>
        <w:t xml:space="preserve"> „A</w:t>
      </w:r>
      <w:r w:rsidRPr="0010464D">
        <w:rPr>
          <w:rFonts w:eastAsia="Calibri"/>
          <w:sz w:val="22"/>
          <w:szCs w:val="22"/>
        </w:rPr>
        <w:t xml:space="preserve"> </w:t>
      </w:r>
      <w:proofErr w:type="spellStart"/>
      <w:r w:rsidRPr="0010464D">
        <w:rPr>
          <w:rFonts w:eastAsia="Calibri"/>
          <w:sz w:val="22"/>
          <w:szCs w:val="22"/>
        </w:rPr>
        <w:t>bátaszéki</w:t>
      </w:r>
      <w:proofErr w:type="spellEnd"/>
      <w:r w:rsidRPr="0010464D">
        <w:rPr>
          <w:rFonts w:eastAsia="Calibri"/>
          <w:sz w:val="22"/>
          <w:szCs w:val="22"/>
        </w:rPr>
        <w:t xml:space="preserve"> integrált </w:t>
      </w:r>
      <w:proofErr w:type="spellStart"/>
      <w:r w:rsidRPr="0010464D">
        <w:rPr>
          <w:rFonts w:eastAsia="Calibri"/>
          <w:sz w:val="22"/>
          <w:szCs w:val="22"/>
        </w:rPr>
        <w:t>mikrotérségi</w:t>
      </w:r>
      <w:proofErr w:type="spellEnd"/>
      <w:r w:rsidRPr="0010464D">
        <w:rPr>
          <w:rFonts w:eastAsia="Calibri"/>
          <w:sz w:val="22"/>
          <w:szCs w:val="22"/>
        </w:rPr>
        <w:t xml:space="preserve"> közoktatási hálózat és központjának kialakítása” című DDOP-3.1.2/2F-2f-2009-0020 azonosítószámú pályázat kivitelezésével kapcsolatban a Nemzeti Fejlesztési Ügynökség Regionális Fejlesztési Operatív Programok Irányító Hatósága által megállapított, majd jogorvoslati eljárásban a Miniszterelnökség által helybenhagyott szabályta</w:t>
      </w:r>
      <w:r w:rsidR="0010464D">
        <w:rPr>
          <w:rFonts w:eastAsia="Calibri"/>
          <w:sz w:val="22"/>
          <w:szCs w:val="22"/>
        </w:rPr>
        <w:t>lans</w:t>
      </w:r>
      <w:r w:rsidR="000B4C72">
        <w:rPr>
          <w:rFonts w:eastAsia="Calibri"/>
          <w:sz w:val="22"/>
          <w:szCs w:val="22"/>
        </w:rPr>
        <w:t>ági döntés megállapításait – tekintettel a hasonló tárgykörben született bírósági ítéletekre -</w:t>
      </w:r>
      <w:bookmarkStart w:id="0" w:name="_GoBack"/>
      <w:bookmarkEnd w:id="0"/>
      <w:r w:rsidR="000B4C72">
        <w:rPr>
          <w:rFonts w:eastAsia="Calibri"/>
          <w:sz w:val="22"/>
          <w:szCs w:val="22"/>
        </w:rPr>
        <w:t xml:space="preserve"> nem fogadja el</w:t>
      </w:r>
      <w:r w:rsidRPr="0010464D">
        <w:rPr>
          <w:rFonts w:eastAsia="Calibri"/>
          <w:sz w:val="22"/>
          <w:szCs w:val="22"/>
        </w:rPr>
        <w:t>;</w:t>
      </w:r>
    </w:p>
    <w:p w:rsidR="00B63715" w:rsidRDefault="00A7282D" w:rsidP="00B62330">
      <w:pPr>
        <w:pStyle w:val="Listaszerbekezds"/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meghatalmazza a Bujdosó Ügyvédi Irodát (7090 Tamási</w:t>
      </w:r>
      <w:proofErr w:type="gramStart"/>
      <w:r>
        <w:rPr>
          <w:rFonts w:eastAsia="Calibri"/>
          <w:sz w:val="22"/>
          <w:szCs w:val="22"/>
        </w:rPr>
        <w:t>,Vas</w:t>
      </w:r>
      <w:proofErr w:type="gramEnd"/>
      <w:r>
        <w:rPr>
          <w:rFonts w:eastAsia="Calibri"/>
          <w:sz w:val="22"/>
          <w:szCs w:val="22"/>
        </w:rPr>
        <w:t xml:space="preserve"> Gereben u.1.)</w:t>
      </w:r>
      <w:r w:rsidR="005451EF">
        <w:rPr>
          <w:rFonts w:eastAsia="Calibri"/>
          <w:sz w:val="22"/>
          <w:szCs w:val="22"/>
        </w:rPr>
        <w:t xml:space="preserve"> az a) pontban meghatározott ügyben </w:t>
      </w:r>
      <w:r>
        <w:rPr>
          <w:rFonts w:eastAsia="Calibri"/>
          <w:sz w:val="22"/>
          <w:szCs w:val="22"/>
        </w:rPr>
        <w:t xml:space="preserve">a Nemzetgazdasági Minisztériummal peren kívüli egyezség megkötése érdekében folytatandó </w:t>
      </w:r>
      <w:r w:rsidR="002507DC">
        <w:rPr>
          <w:rFonts w:eastAsia="Calibri"/>
          <w:sz w:val="22"/>
          <w:szCs w:val="22"/>
        </w:rPr>
        <w:t>tárgyalásokra.</w:t>
      </w:r>
    </w:p>
    <w:p w:rsidR="00B62330" w:rsidRPr="0010464D" w:rsidRDefault="00B62330" w:rsidP="00B62330">
      <w:pPr>
        <w:pStyle w:val="Listaszerbekezds"/>
        <w:ind w:left="2345"/>
        <w:jc w:val="both"/>
        <w:rPr>
          <w:rFonts w:eastAsia="Calibri"/>
          <w:sz w:val="22"/>
          <w:szCs w:val="22"/>
        </w:rPr>
      </w:pPr>
    </w:p>
    <w:p w:rsidR="00080FC6" w:rsidRPr="00080FC6" w:rsidRDefault="00B62330" w:rsidP="005451EF">
      <w:pPr>
        <w:spacing w:after="0"/>
        <w:ind w:left="1985"/>
        <w:rPr>
          <w:rFonts w:ascii="Times New Roman" w:hAnsi="Times New Roman"/>
        </w:rPr>
      </w:pPr>
      <w:r w:rsidRPr="0010464D">
        <w:rPr>
          <w:rFonts w:ascii="Times New Roman" w:hAnsi="Times New Roman"/>
          <w:i/>
          <w:iCs/>
        </w:rPr>
        <w:t xml:space="preserve">Határidő: </w:t>
      </w:r>
      <w:r w:rsidR="005451EF">
        <w:rPr>
          <w:rFonts w:ascii="Times New Roman" w:hAnsi="Times New Roman"/>
        </w:rPr>
        <w:t>Azonnal</w:t>
      </w:r>
    </w:p>
    <w:p w:rsidR="00B62330" w:rsidRPr="0010464D" w:rsidRDefault="00B62330" w:rsidP="00080FC6">
      <w:pPr>
        <w:spacing w:after="0"/>
        <w:ind w:left="1985"/>
        <w:rPr>
          <w:rFonts w:ascii="Times New Roman" w:hAnsi="Times New Roman"/>
          <w:iCs/>
        </w:rPr>
      </w:pPr>
      <w:r w:rsidRPr="0010464D">
        <w:rPr>
          <w:rFonts w:ascii="Times New Roman" w:hAnsi="Times New Roman"/>
          <w:i/>
          <w:iCs/>
        </w:rPr>
        <w:t>Felelős</w:t>
      </w:r>
      <w:proofErr w:type="gramStart"/>
      <w:r w:rsidR="00B63715">
        <w:rPr>
          <w:rFonts w:ascii="Times New Roman" w:hAnsi="Times New Roman"/>
          <w:iCs/>
        </w:rPr>
        <w:t xml:space="preserve">:   </w:t>
      </w:r>
      <w:proofErr w:type="spellStart"/>
      <w:r w:rsidR="00080FC6">
        <w:rPr>
          <w:rFonts w:ascii="Times New Roman" w:hAnsi="Times New Roman"/>
          <w:iCs/>
        </w:rPr>
        <w:t>Kondriczné</w:t>
      </w:r>
      <w:proofErr w:type="spellEnd"/>
      <w:proofErr w:type="gramEnd"/>
      <w:r w:rsidR="00080FC6">
        <w:rPr>
          <w:rFonts w:ascii="Times New Roman" w:hAnsi="Times New Roman"/>
          <w:iCs/>
        </w:rPr>
        <w:t xml:space="preserve"> dr. Varga Erzsébet</w:t>
      </w:r>
      <w:r w:rsidRPr="0010464D">
        <w:rPr>
          <w:rFonts w:ascii="Times New Roman" w:hAnsi="Times New Roman"/>
          <w:iCs/>
        </w:rPr>
        <w:t xml:space="preserve"> jegyző </w:t>
      </w:r>
    </w:p>
    <w:p w:rsidR="00B62330" w:rsidRPr="0010464D" w:rsidRDefault="00B62330" w:rsidP="00080FC6">
      <w:pPr>
        <w:spacing w:after="0"/>
        <w:ind w:left="1985"/>
        <w:rPr>
          <w:rFonts w:ascii="Times New Roman" w:hAnsi="Times New Roman"/>
          <w:iCs/>
        </w:rPr>
      </w:pPr>
      <w:r w:rsidRPr="0010464D">
        <w:rPr>
          <w:rFonts w:ascii="Times New Roman" w:hAnsi="Times New Roman"/>
          <w:iCs/>
        </w:rPr>
        <w:t xml:space="preserve">                (a határozat megküldéséért) és</w:t>
      </w:r>
    </w:p>
    <w:p w:rsidR="00B62330" w:rsidRPr="0010464D" w:rsidRDefault="00B62330" w:rsidP="00080FC6">
      <w:pPr>
        <w:spacing w:after="0"/>
        <w:ind w:left="1985"/>
        <w:rPr>
          <w:rFonts w:ascii="Times New Roman" w:hAnsi="Times New Roman"/>
          <w:iCs/>
        </w:rPr>
      </w:pPr>
      <w:r w:rsidRPr="0010464D">
        <w:rPr>
          <w:rFonts w:ascii="Times New Roman" w:hAnsi="Times New Roman"/>
          <w:iCs/>
        </w:rPr>
        <w:t xml:space="preserve">               </w:t>
      </w:r>
      <w:proofErr w:type="gramStart"/>
      <w:r w:rsidRPr="0010464D">
        <w:rPr>
          <w:rFonts w:ascii="Times New Roman" w:hAnsi="Times New Roman"/>
          <w:iCs/>
        </w:rPr>
        <w:t>dr.</w:t>
      </w:r>
      <w:proofErr w:type="gramEnd"/>
      <w:r w:rsidRPr="0010464D">
        <w:rPr>
          <w:rFonts w:ascii="Times New Roman" w:hAnsi="Times New Roman"/>
          <w:iCs/>
        </w:rPr>
        <w:t xml:space="preserve"> Bozsolik Róbert polgármester</w:t>
      </w:r>
    </w:p>
    <w:p w:rsidR="00B62330" w:rsidRPr="0010464D" w:rsidRDefault="00B62330" w:rsidP="00080FC6">
      <w:pPr>
        <w:spacing w:after="0"/>
        <w:ind w:left="1985"/>
        <w:rPr>
          <w:rFonts w:ascii="Times New Roman" w:hAnsi="Times New Roman"/>
          <w:iCs/>
        </w:rPr>
      </w:pPr>
      <w:r w:rsidRPr="0010464D">
        <w:rPr>
          <w:rFonts w:ascii="Times New Roman" w:hAnsi="Times New Roman"/>
          <w:iCs/>
        </w:rPr>
        <w:t xml:space="preserve">       </w:t>
      </w:r>
      <w:r w:rsidR="005451EF">
        <w:rPr>
          <w:rFonts w:ascii="Times New Roman" w:hAnsi="Times New Roman"/>
          <w:iCs/>
        </w:rPr>
        <w:t xml:space="preserve">        (a meghatalmazás aláírásáért</w:t>
      </w:r>
      <w:r w:rsidRPr="0010464D">
        <w:rPr>
          <w:rFonts w:ascii="Times New Roman" w:hAnsi="Times New Roman"/>
          <w:iCs/>
        </w:rPr>
        <w:t>)</w:t>
      </w:r>
    </w:p>
    <w:p w:rsidR="00B62330" w:rsidRPr="0010464D" w:rsidRDefault="00B62330" w:rsidP="00080FC6">
      <w:pPr>
        <w:spacing w:after="0"/>
        <w:ind w:left="1985"/>
        <w:rPr>
          <w:rFonts w:ascii="Times New Roman" w:hAnsi="Times New Roman"/>
        </w:rPr>
      </w:pPr>
    </w:p>
    <w:p w:rsidR="00B62330" w:rsidRPr="00080FC6" w:rsidRDefault="00080FC6" w:rsidP="00080FC6">
      <w:pPr>
        <w:spacing w:after="0"/>
        <w:ind w:left="1985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Határozatról értesül</w:t>
      </w:r>
      <w:proofErr w:type="gramStart"/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  <w:iCs/>
        </w:rPr>
        <w:t>Magyar</w:t>
      </w:r>
      <w:proofErr w:type="gramEnd"/>
      <w:r>
        <w:rPr>
          <w:rFonts w:ascii="Times New Roman" w:hAnsi="Times New Roman"/>
          <w:iCs/>
        </w:rPr>
        <w:t xml:space="preserve"> Államkincstár</w:t>
      </w:r>
    </w:p>
    <w:p w:rsidR="00B62330" w:rsidRPr="0010464D" w:rsidRDefault="00B62330" w:rsidP="00080FC6">
      <w:pPr>
        <w:spacing w:after="0"/>
        <w:ind w:left="1985"/>
        <w:rPr>
          <w:rFonts w:ascii="Times New Roman" w:hAnsi="Times New Roman"/>
          <w:iCs/>
        </w:rPr>
      </w:pPr>
      <w:r w:rsidRPr="0010464D">
        <w:rPr>
          <w:rFonts w:ascii="Times New Roman" w:hAnsi="Times New Roman"/>
          <w:iCs/>
        </w:rPr>
        <w:t xml:space="preserve">      </w:t>
      </w:r>
      <w:r w:rsidR="005451EF">
        <w:rPr>
          <w:rFonts w:ascii="Times New Roman" w:hAnsi="Times New Roman"/>
          <w:iCs/>
        </w:rPr>
        <w:t xml:space="preserve">                            Bujdosó Ügyvédi Iroda, Tamási</w:t>
      </w:r>
    </w:p>
    <w:p w:rsidR="00B62330" w:rsidRPr="0010464D" w:rsidRDefault="00080FC6" w:rsidP="00080FC6">
      <w:pPr>
        <w:spacing w:after="0"/>
        <w:ind w:left="354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</w:t>
      </w:r>
      <w:r w:rsidR="00B62330" w:rsidRPr="0010464D">
        <w:rPr>
          <w:rFonts w:ascii="Times New Roman" w:hAnsi="Times New Roman"/>
          <w:iCs/>
        </w:rPr>
        <w:t>Bátaszéki KÖH pénzügyi iroda</w:t>
      </w:r>
    </w:p>
    <w:p w:rsidR="00B62330" w:rsidRPr="0010464D" w:rsidRDefault="00B62330" w:rsidP="00080FC6">
      <w:pPr>
        <w:spacing w:after="0"/>
        <w:ind w:left="1985"/>
        <w:rPr>
          <w:rFonts w:ascii="Times New Roman" w:hAnsi="Times New Roman"/>
        </w:rPr>
      </w:pPr>
      <w:r w:rsidRPr="0010464D">
        <w:rPr>
          <w:rFonts w:ascii="Times New Roman" w:hAnsi="Times New Roman"/>
        </w:rPr>
        <w:t xml:space="preserve">                                  </w:t>
      </w:r>
      <w:proofErr w:type="gramStart"/>
      <w:r w:rsidRPr="0010464D">
        <w:rPr>
          <w:rFonts w:ascii="Times New Roman" w:hAnsi="Times New Roman"/>
        </w:rPr>
        <w:t>irattár</w:t>
      </w:r>
      <w:proofErr w:type="gramEnd"/>
    </w:p>
    <w:p w:rsidR="00B62330" w:rsidRPr="0010464D" w:rsidRDefault="00B62330" w:rsidP="0053482C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53482C" w:rsidRPr="0010464D" w:rsidRDefault="0053482C" w:rsidP="00E85797">
      <w:pPr>
        <w:jc w:val="both"/>
        <w:rPr>
          <w:rFonts w:ascii="Times New Roman" w:hAnsi="Times New Roman"/>
        </w:rPr>
      </w:pPr>
    </w:p>
    <w:sectPr w:rsidR="0053482C" w:rsidRPr="0010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5CB"/>
    <w:multiLevelType w:val="hybridMultilevel"/>
    <w:tmpl w:val="7DA833E4"/>
    <w:lvl w:ilvl="0" w:tplc="79CCE2CE">
      <w:start w:val="1"/>
      <w:numFmt w:val="lowerLetter"/>
      <w:lvlText w:val="%1)"/>
      <w:lvlJc w:val="left"/>
      <w:pPr>
        <w:ind w:left="2345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69A701C"/>
    <w:multiLevelType w:val="hybridMultilevel"/>
    <w:tmpl w:val="34C49FF4"/>
    <w:lvl w:ilvl="0" w:tplc="FC4470C8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763B5A"/>
    <w:multiLevelType w:val="hybridMultilevel"/>
    <w:tmpl w:val="B4F226FC"/>
    <w:lvl w:ilvl="0" w:tplc="17C8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80FC6"/>
    <w:rsid w:val="000B0355"/>
    <w:rsid w:val="000B4C72"/>
    <w:rsid w:val="000B4CD2"/>
    <w:rsid w:val="0010464D"/>
    <w:rsid w:val="00106A27"/>
    <w:rsid w:val="00106F7B"/>
    <w:rsid w:val="00131C84"/>
    <w:rsid w:val="00166A06"/>
    <w:rsid w:val="0016743B"/>
    <w:rsid w:val="001E7B8D"/>
    <w:rsid w:val="00234320"/>
    <w:rsid w:val="002507DC"/>
    <w:rsid w:val="00297582"/>
    <w:rsid w:val="002A73D6"/>
    <w:rsid w:val="00303EC3"/>
    <w:rsid w:val="00305BD6"/>
    <w:rsid w:val="00360395"/>
    <w:rsid w:val="0036679E"/>
    <w:rsid w:val="003D4ED0"/>
    <w:rsid w:val="003E54D3"/>
    <w:rsid w:val="004C6C02"/>
    <w:rsid w:val="004E1B4A"/>
    <w:rsid w:val="004E1B95"/>
    <w:rsid w:val="0053482C"/>
    <w:rsid w:val="005451EF"/>
    <w:rsid w:val="00594DF4"/>
    <w:rsid w:val="005F05A3"/>
    <w:rsid w:val="006016BE"/>
    <w:rsid w:val="006421D2"/>
    <w:rsid w:val="00646318"/>
    <w:rsid w:val="0069181A"/>
    <w:rsid w:val="006D2221"/>
    <w:rsid w:val="006D4C38"/>
    <w:rsid w:val="00720ECA"/>
    <w:rsid w:val="00981DE9"/>
    <w:rsid w:val="009844A7"/>
    <w:rsid w:val="009E4A1E"/>
    <w:rsid w:val="00A7282D"/>
    <w:rsid w:val="00B62330"/>
    <w:rsid w:val="00B63715"/>
    <w:rsid w:val="00C44131"/>
    <w:rsid w:val="00C6552E"/>
    <w:rsid w:val="00C93042"/>
    <w:rsid w:val="00C93CEE"/>
    <w:rsid w:val="00CC2E39"/>
    <w:rsid w:val="00D23601"/>
    <w:rsid w:val="00D54C57"/>
    <w:rsid w:val="00DD20CE"/>
    <w:rsid w:val="00DD6ECE"/>
    <w:rsid w:val="00E54BEB"/>
    <w:rsid w:val="00E85797"/>
    <w:rsid w:val="00F95B18"/>
    <w:rsid w:val="00FD1E59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53482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53482C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1538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36</cp:revision>
  <dcterms:created xsi:type="dcterms:W3CDTF">2017-04-11T13:42:00Z</dcterms:created>
  <dcterms:modified xsi:type="dcterms:W3CDTF">2017-04-21T06:35:00Z</dcterms:modified>
</cp:coreProperties>
</file>