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7B7ECA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7B7EC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7B7ECA" w:rsidRDefault="0013753A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7B7EC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7B7EC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="007463FB" w:rsidRPr="007B7EC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7B7EC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7B7EC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7B7EC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7B7EC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265C7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</w:t>
      </w:r>
      <w:r w:rsidR="0009739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77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13753A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034442" w:rsidRDefault="00034442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034442" w:rsidRDefault="00034442" w:rsidP="00034442">
      <w:pPr>
        <w:pStyle w:val="Default"/>
        <w:jc w:val="center"/>
        <w:rPr>
          <w:i/>
          <w:color w:val="3366FF"/>
          <w:sz w:val="32"/>
          <w:szCs w:val="32"/>
          <w:u w:val="single"/>
        </w:rPr>
      </w:pPr>
      <w:r>
        <w:rPr>
          <w:i/>
          <w:color w:val="3366FF"/>
          <w:sz w:val="32"/>
          <w:szCs w:val="32"/>
          <w:u w:val="single"/>
        </w:rPr>
        <w:t>A Petőfi Sándor Művelődési Ház felújításának I. üteméhez kivitelező kiválasztása</w:t>
      </w:r>
    </w:p>
    <w:p w:rsidR="00034442" w:rsidRDefault="00034442" w:rsidP="00034442">
      <w:pPr>
        <w:pStyle w:val="Default"/>
        <w:jc w:val="center"/>
        <w:rPr>
          <w:i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09739E" w:rsidRPr="004F710E" w:rsidRDefault="0009739E" w:rsidP="000973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09739E" w:rsidRPr="00BF7FB7" w:rsidRDefault="0009739E" w:rsidP="000973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9739E" w:rsidRPr="006B0467" w:rsidRDefault="0009739E" w:rsidP="000973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09739E" w:rsidRDefault="0009739E" w:rsidP="000973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9739E" w:rsidRDefault="0009739E" w:rsidP="000973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09739E" w:rsidRDefault="0009739E" w:rsidP="000973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09739E" w:rsidRDefault="0009739E" w:rsidP="0009739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7463FB" w:rsidRDefault="0009739E" w:rsidP="0009739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12. 12.</w:t>
            </w:r>
          </w:p>
        </w:tc>
      </w:tr>
    </w:tbl>
    <w:p w:rsidR="007463FB" w:rsidRDefault="007463FB" w:rsidP="007463FB"/>
    <w:p w:rsidR="0009739E" w:rsidRPr="003F5783" w:rsidRDefault="007463FB" w:rsidP="00097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09739E" w:rsidRDefault="0009739E" w:rsidP="003F5783">
      <w:pPr>
        <w:jc w:val="both"/>
        <w:rPr>
          <w:rFonts w:ascii="Arial" w:hAnsi="Arial" w:cs="Arial"/>
        </w:rPr>
      </w:pPr>
      <w:r w:rsidRPr="00A113A8">
        <w:rPr>
          <w:rFonts w:ascii="Arial" w:hAnsi="Arial" w:cs="Arial"/>
        </w:rPr>
        <w:t>Bátaszék Város Önkormányzatának Képviselő-testülete a 228/2017.(VIII.30.) önkormányzati határozatával döntött a Petőfi Sándor Művelődési Ház felújításának I. ütemében az épület elektromos hálózatának teljes felújításáról.</w:t>
      </w:r>
      <w:r w:rsidR="007C6E46">
        <w:rPr>
          <w:rFonts w:ascii="Arial" w:hAnsi="Arial" w:cs="Arial"/>
        </w:rPr>
        <w:t xml:space="preserve"> A kivitelezési munka elvégzésére kiválasztásra került a vállalkozó.</w:t>
      </w:r>
    </w:p>
    <w:p w:rsidR="007C6E46" w:rsidRPr="00A113A8" w:rsidRDefault="007C6E46" w:rsidP="003F57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C6E46">
        <w:rPr>
          <w:rFonts w:ascii="Arial" w:hAnsi="Arial" w:cs="Arial"/>
        </w:rPr>
        <w:t>z épület elektromos hálózatának</w:t>
      </w:r>
      <w:r>
        <w:rPr>
          <w:rFonts w:ascii="Arial" w:hAnsi="Arial" w:cs="Arial"/>
        </w:rPr>
        <w:t xml:space="preserve"> felújítását követően szükséges elvégezni a helyiségek festési munkáit.</w:t>
      </w:r>
    </w:p>
    <w:p w:rsidR="0009739E" w:rsidRPr="00EA4DFF" w:rsidRDefault="0009739E" w:rsidP="003F578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DFF">
        <w:rPr>
          <w:rFonts w:ascii="Arial" w:hAnsi="Arial" w:cs="Arial"/>
        </w:rPr>
        <w:t xml:space="preserve">Ajánlattételre szóló felhívás került kiküldésre </w:t>
      </w:r>
      <w:r w:rsidR="007C6E46">
        <w:rPr>
          <w:rFonts w:ascii="Arial" w:hAnsi="Arial" w:cs="Arial"/>
        </w:rPr>
        <w:t>három</w:t>
      </w:r>
      <w:r w:rsidRPr="00EA4DFF">
        <w:rPr>
          <w:rFonts w:ascii="Arial" w:hAnsi="Arial" w:cs="Arial"/>
        </w:rPr>
        <w:t xml:space="preserve"> vállalkozónak, melynek tárgya:</w:t>
      </w:r>
    </w:p>
    <w:p w:rsidR="0009739E" w:rsidRDefault="007C6E46" w:rsidP="003F578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Theme="minorEastAsia" w:hAnsi="Arial" w:cs="Arial"/>
          <w:szCs w:val="22"/>
        </w:rPr>
      </w:pPr>
      <w:r w:rsidRPr="007C6E46">
        <w:rPr>
          <w:rStyle w:val="FontStyle127"/>
          <w:rFonts w:ascii="Arial" w:eastAsiaTheme="minorEastAsia" w:hAnsi="Arial" w:cs="Arial"/>
        </w:rPr>
        <w:t>Bátaszék Petőfi Sándor Művelődési Ház felújításának festési munkái</w:t>
      </w:r>
      <w:r>
        <w:rPr>
          <w:rStyle w:val="FontStyle127"/>
          <w:rFonts w:ascii="Arial" w:eastAsiaTheme="minorEastAsia" w:hAnsi="Arial" w:cs="Arial"/>
        </w:rPr>
        <w:t>.</w:t>
      </w:r>
    </w:p>
    <w:p w:rsidR="0009739E" w:rsidRPr="00A113A8" w:rsidRDefault="0009739E" w:rsidP="0009739E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eastAsiaTheme="minorEastAsia" w:hAnsi="Arial" w:cs="Arial"/>
          <w:szCs w:val="22"/>
        </w:rPr>
      </w:pPr>
    </w:p>
    <w:p w:rsidR="0009739E" w:rsidRPr="00A113A8" w:rsidRDefault="0009739E" w:rsidP="003F5783">
      <w:pPr>
        <w:spacing w:line="276" w:lineRule="auto"/>
        <w:jc w:val="both"/>
        <w:rPr>
          <w:rFonts w:ascii="Arial" w:hAnsi="Arial" w:cs="Arial"/>
          <w:lang w:eastAsia="hu-HU"/>
        </w:rPr>
      </w:pPr>
      <w:r w:rsidRPr="00A113A8">
        <w:rPr>
          <w:rFonts w:ascii="Arial" w:hAnsi="Arial" w:cs="Arial"/>
          <w:lang w:eastAsia="hu-HU"/>
        </w:rPr>
        <w:t xml:space="preserve">Az ajánlattételi határidő lejártáig kettő ajánlattevő nyújtotta be ajánlatát. Az ajánlatok formai és tartalmi szempontoknak megfelelnek. </w:t>
      </w:r>
    </w:p>
    <w:p w:rsidR="0009739E" w:rsidRPr="00CD658E" w:rsidRDefault="007B0719" w:rsidP="007B0719">
      <w:pPr>
        <w:spacing w:after="0" w:line="240" w:lineRule="auto"/>
        <w:ind w:left="709"/>
        <w:jc w:val="both"/>
        <w:rPr>
          <w:rStyle w:val="address"/>
          <w:rFonts w:ascii="Arial" w:hAnsi="Arial" w:cs="Arial"/>
        </w:rPr>
      </w:pPr>
      <w:r w:rsidRPr="007B0719">
        <w:rPr>
          <w:rFonts w:ascii="Arial" w:hAnsi="Arial" w:cs="Arial"/>
          <w:color w:val="000000"/>
          <w:lang w:eastAsia="hu-HU"/>
        </w:rPr>
        <w:t>2010-ÉP Kft.</w:t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 w:rsidRPr="007B0719">
        <w:rPr>
          <w:rFonts w:ascii="Arial" w:hAnsi="Arial" w:cs="Arial"/>
          <w:color w:val="000000"/>
          <w:lang w:eastAsia="hu-HU"/>
        </w:rPr>
        <w:t xml:space="preserve"> 7148 Alsónyék, </w:t>
      </w:r>
      <w:proofErr w:type="spellStart"/>
      <w:r w:rsidRPr="007B0719">
        <w:rPr>
          <w:rFonts w:ascii="Arial" w:hAnsi="Arial" w:cs="Arial"/>
          <w:color w:val="000000"/>
          <w:lang w:eastAsia="hu-HU"/>
        </w:rPr>
        <w:t>Siki</w:t>
      </w:r>
      <w:proofErr w:type="spellEnd"/>
      <w:r w:rsidRPr="007B0719">
        <w:rPr>
          <w:rFonts w:ascii="Arial" w:hAnsi="Arial" w:cs="Arial"/>
          <w:color w:val="000000"/>
          <w:lang w:eastAsia="hu-HU"/>
        </w:rPr>
        <w:t xml:space="preserve"> utca 14.</w:t>
      </w:r>
    </w:p>
    <w:p w:rsidR="0009739E" w:rsidRPr="00CD658E" w:rsidRDefault="002E0115" w:rsidP="0009739E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614.700</w:t>
      </w:r>
      <w:r w:rsidR="0009739E">
        <w:rPr>
          <w:rFonts w:ascii="Arial" w:hAnsi="Arial" w:cs="Arial"/>
          <w:color w:val="000000"/>
          <w:lang w:eastAsia="hu-HU"/>
        </w:rPr>
        <w:t>,- Ft+ 27% Áfa (</w:t>
      </w:r>
      <w:r w:rsidR="0009739E" w:rsidRPr="00946567">
        <w:rPr>
          <w:rFonts w:ascii="Arial" w:hAnsi="Arial" w:cs="Arial"/>
          <w:color w:val="000000"/>
          <w:lang w:eastAsia="hu-HU"/>
        </w:rPr>
        <w:t>Ft)</w:t>
      </w:r>
      <w:r w:rsidR="0009739E" w:rsidRPr="00946567">
        <w:rPr>
          <w:rFonts w:ascii="Arial" w:hAnsi="Arial" w:cs="Arial"/>
          <w:color w:val="000000"/>
          <w:lang w:eastAsia="hu-HU"/>
        </w:rPr>
        <w:tab/>
      </w:r>
      <w:r w:rsidR="0009739E" w:rsidRPr="00946567">
        <w:rPr>
          <w:rFonts w:ascii="Arial" w:hAnsi="Arial" w:cs="Arial"/>
          <w:color w:val="000000"/>
          <w:lang w:eastAsia="hu-HU"/>
        </w:rPr>
        <w:tab/>
        <w:t xml:space="preserve"> összesen: </w:t>
      </w:r>
      <w:r>
        <w:rPr>
          <w:rFonts w:ascii="Arial" w:hAnsi="Arial" w:cs="Arial"/>
          <w:color w:val="000000"/>
          <w:lang w:eastAsia="hu-HU"/>
        </w:rPr>
        <w:t>780.669</w:t>
      </w:r>
      <w:r w:rsidR="0009739E" w:rsidRPr="00946567">
        <w:rPr>
          <w:rFonts w:ascii="Arial" w:hAnsi="Arial" w:cs="Arial"/>
          <w:color w:val="000000"/>
          <w:lang w:eastAsia="hu-HU"/>
        </w:rPr>
        <w:t>,- Ft</w:t>
      </w:r>
    </w:p>
    <w:p w:rsidR="0009739E" w:rsidRPr="00CD658E" w:rsidRDefault="0009739E" w:rsidP="0009739E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</w:p>
    <w:p w:rsidR="0009739E" w:rsidRPr="00D578AC" w:rsidRDefault="007B0719" w:rsidP="007B0719">
      <w:pPr>
        <w:spacing w:after="0" w:line="240" w:lineRule="auto"/>
        <w:ind w:left="709"/>
        <w:jc w:val="both"/>
        <w:rPr>
          <w:rFonts w:ascii="Arial" w:hAnsi="Arial" w:cs="Arial"/>
        </w:rPr>
      </w:pPr>
      <w:r w:rsidRPr="007B0719">
        <w:rPr>
          <w:rFonts w:ascii="Arial" w:hAnsi="Arial" w:cs="Arial"/>
        </w:rPr>
        <w:t xml:space="preserve">Varga Csaba Tamás </w:t>
      </w:r>
      <w:proofErr w:type="spellStart"/>
      <w:r w:rsidRPr="007B0719">
        <w:rPr>
          <w:rFonts w:ascii="Arial" w:hAnsi="Arial" w:cs="Arial"/>
        </w:rPr>
        <w:t>e.v</w:t>
      </w:r>
      <w:proofErr w:type="spellEnd"/>
      <w:r w:rsidRPr="007B071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719">
        <w:rPr>
          <w:rFonts w:ascii="Arial" w:hAnsi="Arial" w:cs="Arial"/>
        </w:rPr>
        <w:t xml:space="preserve"> 7140 Bátaszék, Budai utca 60.</w:t>
      </w:r>
    </w:p>
    <w:p w:rsidR="0009739E" w:rsidRPr="00CD658E" w:rsidRDefault="002E0115" w:rsidP="0009739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582.500</w:t>
      </w:r>
      <w:r w:rsidR="0009739E">
        <w:rPr>
          <w:rFonts w:ascii="Arial" w:hAnsi="Arial" w:cs="Arial"/>
          <w:color w:val="000000"/>
          <w:lang w:eastAsia="hu-HU"/>
        </w:rPr>
        <w:t>,- Ft+ 27% Áfa (</w:t>
      </w:r>
      <w:r w:rsidR="0009739E" w:rsidRPr="00946567">
        <w:rPr>
          <w:rFonts w:ascii="Arial" w:hAnsi="Arial" w:cs="Arial"/>
          <w:color w:val="000000"/>
          <w:lang w:eastAsia="hu-HU"/>
        </w:rPr>
        <w:t>Ft)</w:t>
      </w:r>
      <w:r w:rsidR="0009739E" w:rsidRPr="00946567">
        <w:rPr>
          <w:rFonts w:ascii="Arial" w:hAnsi="Arial" w:cs="Arial"/>
          <w:color w:val="000000"/>
          <w:lang w:eastAsia="hu-HU"/>
        </w:rPr>
        <w:tab/>
      </w:r>
      <w:r w:rsidR="0009739E" w:rsidRPr="00946567">
        <w:rPr>
          <w:rFonts w:ascii="Arial" w:hAnsi="Arial" w:cs="Arial"/>
          <w:color w:val="000000"/>
          <w:lang w:eastAsia="hu-HU"/>
        </w:rPr>
        <w:tab/>
        <w:t xml:space="preserve"> összesen: </w:t>
      </w:r>
      <w:r>
        <w:rPr>
          <w:rFonts w:ascii="Arial" w:hAnsi="Arial" w:cs="Arial"/>
          <w:color w:val="000000"/>
          <w:lang w:eastAsia="hu-HU"/>
        </w:rPr>
        <w:t>739.775</w:t>
      </w:r>
      <w:r w:rsidR="0009739E" w:rsidRPr="00946567">
        <w:rPr>
          <w:rFonts w:ascii="Arial" w:hAnsi="Arial" w:cs="Arial"/>
          <w:color w:val="000000"/>
          <w:lang w:eastAsia="hu-HU"/>
        </w:rPr>
        <w:t>,- Ft</w:t>
      </w:r>
    </w:p>
    <w:p w:rsidR="007B0719" w:rsidRDefault="007B0719" w:rsidP="003F5783">
      <w:pPr>
        <w:pStyle w:val="Style5"/>
        <w:tabs>
          <w:tab w:val="left" w:leader="underscore" w:pos="9238"/>
        </w:tabs>
        <w:spacing w:before="12"/>
        <w:jc w:val="left"/>
        <w:rPr>
          <w:rStyle w:val="FontStyle127"/>
          <w:szCs w:val="22"/>
        </w:rPr>
      </w:pPr>
    </w:p>
    <w:p w:rsidR="007B0719" w:rsidRPr="00FF58F5" w:rsidRDefault="007B0719" w:rsidP="00FF58F5">
      <w:pPr>
        <w:spacing w:after="0" w:line="240" w:lineRule="auto"/>
        <w:ind w:left="709"/>
      </w:pPr>
      <w:proofErr w:type="spellStart"/>
      <w:r w:rsidRPr="00FF58F5">
        <w:rPr>
          <w:rStyle w:val="FontStyle127"/>
          <w:rFonts w:ascii="Arial" w:eastAsia="Calibri" w:hAnsi="Arial" w:cs="Arial"/>
        </w:rPr>
        <w:t>Bát-Erzo</w:t>
      </w:r>
      <w:proofErr w:type="spellEnd"/>
      <w:r w:rsidRPr="00FF58F5">
        <w:rPr>
          <w:rStyle w:val="FontStyle127"/>
          <w:rFonts w:ascii="Arial" w:eastAsia="Calibri" w:hAnsi="Arial" w:cs="Arial"/>
        </w:rPr>
        <w:t xml:space="preserve"> Kft. </w:t>
      </w:r>
      <w:r w:rsidR="00FF58F5">
        <w:rPr>
          <w:rStyle w:val="FontStyle127"/>
          <w:rFonts w:ascii="Arial" w:eastAsia="Calibri" w:hAnsi="Arial" w:cs="Arial"/>
        </w:rPr>
        <w:tab/>
      </w:r>
      <w:r w:rsidR="00FF58F5">
        <w:rPr>
          <w:rStyle w:val="FontStyle127"/>
          <w:rFonts w:ascii="Arial" w:eastAsia="Calibri" w:hAnsi="Arial" w:cs="Arial"/>
        </w:rPr>
        <w:tab/>
      </w:r>
      <w:r w:rsidR="00FF58F5">
        <w:rPr>
          <w:rStyle w:val="FontStyle127"/>
          <w:rFonts w:ascii="Arial" w:eastAsia="Calibri" w:hAnsi="Arial" w:cs="Arial"/>
        </w:rPr>
        <w:tab/>
      </w:r>
      <w:r w:rsidR="00FF58F5">
        <w:rPr>
          <w:rStyle w:val="FontStyle127"/>
          <w:rFonts w:ascii="Arial" w:eastAsia="Calibri" w:hAnsi="Arial" w:cs="Arial"/>
        </w:rPr>
        <w:tab/>
      </w:r>
      <w:r w:rsidRPr="00FF58F5">
        <w:rPr>
          <w:rStyle w:val="FontStyle127"/>
          <w:rFonts w:ascii="Arial" w:eastAsia="Calibri" w:hAnsi="Arial" w:cs="Arial"/>
        </w:rPr>
        <w:t>7140 Bátaszék, Belterület HRSZ. 2021.</w:t>
      </w:r>
    </w:p>
    <w:p w:rsidR="007B0719" w:rsidRPr="003E6C3D" w:rsidRDefault="002E0115" w:rsidP="00FF58F5">
      <w:pPr>
        <w:spacing w:after="0" w:line="240" w:lineRule="auto"/>
        <w:ind w:left="709"/>
        <w:rPr>
          <w:rStyle w:val="FontStyle129"/>
          <w:rFonts w:ascii="Arial" w:eastAsia="Calibri" w:hAnsi="Arial" w:cs="Arial"/>
        </w:rPr>
      </w:pPr>
      <w:r>
        <w:rPr>
          <w:rStyle w:val="FontStyle127"/>
          <w:rFonts w:ascii="Arial" w:eastAsia="Calibri" w:hAnsi="Arial" w:cs="Arial"/>
        </w:rPr>
        <w:t>648.900</w:t>
      </w:r>
      <w:r w:rsidR="007B0719" w:rsidRPr="003E6C3D">
        <w:rPr>
          <w:rStyle w:val="FontStyle127"/>
          <w:rFonts w:ascii="Arial" w:eastAsia="Calibri" w:hAnsi="Arial" w:cs="Arial"/>
        </w:rPr>
        <w:t xml:space="preserve">,- Ft + 27% Áfa </w:t>
      </w:r>
      <w:proofErr w:type="gramStart"/>
      <w:r w:rsidR="007B0719" w:rsidRPr="003E6C3D">
        <w:rPr>
          <w:rStyle w:val="FontStyle127"/>
          <w:rFonts w:ascii="Arial" w:eastAsia="Calibri" w:hAnsi="Arial" w:cs="Arial"/>
        </w:rPr>
        <w:t>( Ft</w:t>
      </w:r>
      <w:proofErr w:type="gramEnd"/>
      <w:r w:rsidR="007B0719" w:rsidRPr="003E6C3D">
        <w:rPr>
          <w:rStyle w:val="FontStyle127"/>
          <w:rFonts w:ascii="Arial" w:eastAsia="Calibri" w:hAnsi="Arial" w:cs="Arial"/>
        </w:rPr>
        <w:t xml:space="preserve">) </w:t>
      </w:r>
      <w:r w:rsidR="00FF58F5" w:rsidRPr="003E6C3D">
        <w:rPr>
          <w:rStyle w:val="FontStyle127"/>
          <w:rFonts w:ascii="Arial" w:eastAsia="Calibri" w:hAnsi="Arial" w:cs="Arial"/>
        </w:rPr>
        <w:tab/>
      </w:r>
      <w:r w:rsidR="00FF58F5" w:rsidRPr="003E6C3D">
        <w:rPr>
          <w:rStyle w:val="FontStyle127"/>
          <w:rFonts w:ascii="Arial" w:eastAsia="Calibri" w:hAnsi="Arial" w:cs="Arial"/>
        </w:rPr>
        <w:tab/>
      </w:r>
      <w:r w:rsidR="007B0719" w:rsidRPr="003E6C3D">
        <w:rPr>
          <w:rStyle w:val="FontStyle127"/>
          <w:rFonts w:ascii="Arial" w:eastAsia="Calibri" w:hAnsi="Arial" w:cs="Arial"/>
        </w:rPr>
        <w:t xml:space="preserve">összesen: </w:t>
      </w:r>
      <w:r>
        <w:rPr>
          <w:rStyle w:val="FontStyle127"/>
          <w:rFonts w:ascii="Arial" w:eastAsia="Calibri" w:hAnsi="Arial" w:cs="Arial"/>
        </w:rPr>
        <w:t>824.103</w:t>
      </w:r>
      <w:r w:rsidR="007B0719" w:rsidRPr="003E6C3D">
        <w:rPr>
          <w:rStyle w:val="FontStyle127"/>
          <w:rFonts w:ascii="Arial" w:eastAsia="Calibri" w:hAnsi="Arial" w:cs="Arial"/>
          <w:i/>
        </w:rPr>
        <w:t xml:space="preserve">,- </w:t>
      </w:r>
      <w:r w:rsidR="007B0719" w:rsidRPr="003E6C3D">
        <w:rPr>
          <w:rStyle w:val="FontStyle129"/>
          <w:rFonts w:ascii="Arial" w:eastAsia="Calibri" w:hAnsi="Arial" w:cs="Arial"/>
          <w:b w:val="0"/>
          <w:i w:val="0"/>
        </w:rPr>
        <w:t>Ft</w:t>
      </w:r>
    </w:p>
    <w:p w:rsidR="0009739E" w:rsidRPr="00FF58F5" w:rsidRDefault="0009739E" w:rsidP="0009739E">
      <w:pPr>
        <w:spacing w:line="276" w:lineRule="auto"/>
        <w:ind w:left="709"/>
        <w:jc w:val="both"/>
        <w:rPr>
          <w:rStyle w:val="FontStyle99"/>
          <w:rFonts w:ascii="Arial" w:eastAsia="Calibri" w:hAnsi="Arial" w:cs="Arial"/>
        </w:rPr>
      </w:pPr>
    </w:p>
    <w:p w:rsidR="0009739E" w:rsidRPr="00AB49D9" w:rsidRDefault="0009739E" w:rsidP="003F5783">
      <w:pPr>
        <w:spacing w:line="276" w:lineRule="auto"/>
        <w:jc w:val="both"/>
        <w:rPr>
          <w:rFonts w:ascii="Arial" w:hAnsi="Arial" w:cs="Arial"/>
          <w:lang w:eastAsia="hu-HU"/>
        </w:rPr>
      </w:pPr>
      <w:r w:rsidRPr="00981A0A">
        <w:rPr>
          <w:rFonts w:ascii="Arial" w:hAnsi="Arial" w:cs="Arial"/>
          <w:lang w:eastAsia="hu-HU"/>
        </w:rPr>
        <w:lastRenderedPageBreak/>
        <w:t xml:space="preserve">A legalacsonyabb ajánlati árat </w:t>
      </w:r>
      <w:r w:rsidR="00FF58F5" w:rsidRPr="00981A0A">
        <w:rPr>
          <w:rFonts w:ascii="Arial" w:hAnsi="Arial" w:cs="Arial"/>
          <w:b/>
          <w:color w:val="000000"/>
          <w:lang w:eastAsia="hu-HU"/>
        </w:rPr>
        <w:t xml:space="preserve">Varga Csaba Tamás </w:t>
      </w:r>
      <w:proofErr w:type="spellStart"/>
      <w:r w:rsidR="00FF58F5" w:rsidRPr="00981A0A">
        <w:rPr>
          <w:rFonts w:ascii="Arial" w:hAnsi="Arial" w:cs="Arial"/>
          <w:b/>
          <w:color w:val="000000"/>
          <w:lang w:eastAsia="hu-HU"/>
        </w:rPr>
        <w:t>e.v</w:t>
      </w:r>
      <w:proofErr w:type="spellEnd"/>
      <w:r w:rsidR="00FF58F5" w:rsidRPr="00981A0A">
        <w:rPr>
          <w:rFonts w:ascii="Arial" w:hAnsi="Arial" w:cs="Arial"/>
          <w:b/>
          <w:color w:val="000000"/>
          <w:lang w:eastAsia="hu-HU"/>
        </w:rPr>
        <w:t xml:space="preserve">. </w:t>
      </w:r>
      <w:proofErr w:type="gramStart"/>
      <w:r w:rsidRPr="00981A0A">
        <w:rPr>
          <w:rFonts w:ascii="Arial" w:hAnsi="Arial" w:cs="Arial"/>
          <w:lang w:eastAsia="hu-HU"/>
        </w:rPr>
        <w:t>adta</w:t>
      </w:r>
      <w:proofErr w:type="gramEnd"/>
      <w:r w:rsidRPr="00981A0A">
        <w:rPr>
          <w:rFonts w:ascii="Arial" w:hAnsi="Arial" w:cs="Arial"/>
          <w:lang w:eastAsia="hu-HU"/>
        </w:rPr>
        <w:t xml:space="preserve"> bruttó </w:t>
      </w:r>
      <w:r w:rsidR="00981A0A" w:rsidRPr="00981A0A">
        <w:rPr>
          <w:rFonts w:ascii="Arial" w:hAnsi="Arial" w:cs="Arial"/>
          <w:lang w:eastAsia="hu-HU"/>
        </w:rPr>
        <w:t>739.775</w:t>
      </w:r>
      <w:r w:rsidR="00FF58F5" w:rsidRPr="00981A0A">
        <w:rPr>
          <w:rFonts w:ascii="Arial" w:hAnsi="Arial" w:cs="Arial"/>
          <w:lang w:eastAsia="hu-HU"/>
        </w:rPr>
        <w:t>,</w:t>
      </w:r>
      <w:proofErr w:type="spellStart"/>
      <w:r w:rsidR="00FF58F5" w:rsidRPr="00981A0A">
        <w:rPr>
          <w:rFonts w:ascii="Arial" w:hAnsi="Arial" w:cs="Arial"/>
          <w:lang w:eastAsia="hu-HU"/>
        </w:rPr>
        <w:t>-</w:t>
      </w:r>
      <w:r w:rsidRPr="00981A0A">
        <w:rPr>
          <w:rFonts w:ascii="Arial" w:hAnsi="Arial" w:cs="Arial"/>
          <w:lang w:eastAsia="hu-HU"/>
        </w:rPr>
        <w:t>Ft</w:t>
      </w:r>
      <w:proofErr w:type="spellEnd"/>
      <w:r w:rsidRPr="00981A0A">
        <w:rPr>
          <w:rFonts w:ascii="Arial" w:hAnsi="Arial" w:cs="Arial"/>
          <w:lang w:eastAsia="hu-HU"/>
        </w:rPr>
        <w:t xml:space="preserve"> összeggel,</w:t>
      </w:r>
      <w:r w:rsidRPr="00AB49D9">
        <w:rPr>
          <w:rFonts w:ascii="Arial" w:hAnsi="Arial" w:cs="Arial"/>
          <w:lang w:eastAsia="hu-HU"/>
        </w:rPr>
        <w:t xml:space="preserve"> ezért javasoljuk az ajánlattevővel történő szerződéskötést.</w:t>
      </w:r>
    </w:p>
    <w:p w:rsidR="0009739E" w:rsidRPr="003F5783" w:rsidRDefault="0009739E" w:rsidP="003F5783">
      <w:pPr>
        <w:spacing w:before="240"/>
        <w:jc w:val="both"/>
        <w:textAlignment w:val="baseline"/>
        <w:rPr>
          <w:rFonts w:ascii="Arial" w:hAnsi="Arial" w:cs="Arial"/>
        </w:rPr>
      </w:pPr>
      <w:r w:rsidRPr="003F5783">
        <w:rPr>
          <w:rFonts w:ascii="Arial" w:hAnsi="Arial" w:cs="Arial"/>
        </w:rPr>
        <w:t xml:space="preserve">A 228/2017.(VIII.30.) önkormányzati határozat rendelkezik az I. ütem forrás biztosításáról is, ami 1.536.000 Ft elnyert támogatásból, 3.965.958 Ft (saját forrás) a 2017. évi költségvetésből, míg 3.535.724 Ft (saját forrás) a 2018. évi költségvetésből került biztosításra. </w:t>
      </w:r>
      <w:r w:rsidRPr="003F5783">
        <w:rPr>
          <w:rFonts w:ascii="Arial" w:hAnsi="Arial" w:cs="Arial"/>
          <w:u w:val="single"/>
        </w:rPr>
        <w:t>Így a rendelkezésre álló forrás 9.037.682 Ft.</w:t>
      </w:r>
      <w:r w:rsidRPr="003F5783">
        <w:rPr>
          <w:rFonts w:ascii="Arial" w:hAnsi="Arial" w:cs="Arial"/>
        </w:rPr>
        <w:t xml:space="preserve"> Az alábbi táblázatban szerepeltettük az egyes munkafázisokat, illetve kereteket:</w:t>
      </w:r>
    </w:p>
    <w:p w:rsidR="0009739E" w:rsidRDefault="0009739E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858"/>
        <w:gridCol w:w="2848"/>
        <w:gridCol w:w="2873"/>
      </w:tblGrid>
      <w:tr w:rsidR="0009739E" w:rsidRPr="000B29CB" w:rsidTr="00CB228B">
        <w:tc>
          <w:tcPr>
            <w:tcW w:w="2858" w:type="dxa"/>
            <w:vAlign w:val="center"/>
          </w:tcPr>
          <w:p w:rsidR="0009739E" w:rsidRPr="000B29CB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B29CB">
              <w:rPr>
                <w:rFonts w:ascii="Arial" w:hAnsi="Arial" w:cs="Arial"/>
                <w:b/>
              </w:rPr>
              <w:t>Munkafázis megnevezése</w:t>
            </w:r>
          </w:p>
        </w:tc>
        <w:tc>
          <w:tcPr>
            <w:tcW w:w="2848" w:type="dxa"/>
            <w:vAlign w:val="center"/>
          </w:tcPr>
          <w:p w:rsidR="0009739E" w:rsidRPr="000B29CB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0B29CB">
              <w:rPr>
                <w:rFonts w:ascii="Arial" w:hAnsi="Arial" w:cs="Arial"/>
                <w:b/>
              </w:rPr>
              <w:t>öltség</w:t>
            </w:r>
            <w:r>
              <w:rPr>
                <w:rFonts w:ascii="Arial" w:hAnsi="Arial" w:cs="Arial"/>
                <w:b/>
              </w:rPr>
              <w:t>/keret</w:t>
            </w:r>
          </w:p>
        </w:tc>
        <w:tc>
          <w:tcPr>
            <w:tcW w:w="2873" w:type="dxa"/>
            <w:vAlign w:val="center"/>
          </w:tcPr>
          <w:p w:rsidR="0009739E" w:rsidRPr="000B29CB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B29CB">
              <w:rPr>
                <w:rFonts w:ascii="Arial" w:hAnsi="Arial" w:cs="Arial"/>
                <w:b/>
              </w:rPr>
              <w:t>Státusz</w:t>
            </w:r>
          </w:p>
        </w:tc>
      </w:tr>
      <w:tr w:rsidR="0009739E" w:rsidTr="00CB228B">
        <w:tc>
          <w:tcPr>
            <w:tcW w:w="285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büfésarok megépítése</w:t>
            </w:r>
          </w:p>
        </w:tc>
        <w:tc>
          <w:tcPr>
            <w:tcW w:w="284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335.500</w:t>
            </w:r>
          </w:p>
        </w:tc>
        <w:tc>
          <w:tcPr>
            <w:tcW w:w="2873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kész</w:t>
            </w:r>
          </w:p>
        </w:tc>
      </w:tr>
      <w:tr w:rsidR="0009739E" w:rsidTr="00CB228B">
        <w:tc>
          <w:tcPr>
            <w:tcW w:w="285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folyosó burkolása</w:t>
            </w:r>
          </w:p>
        </w:tc>
        <w:tc>
          <w:tcPr>
            <w:tcW w:w="284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550.046</w:t>
            </w:r>
          </w:p>
        </w:tc>
        <w:tc>
          <w:tcPr>
            <w:tcW w:w="2873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kész</w:t>
            </w:r>
          </w:p>
        </w:tc>
      </w:tr>
      <w:tr w:rsidR="0009739E" w:rsidTr="00CB228B">
        <w:tc>
          <w:tcPr>
            <w:tcW w:w="285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helységek festése</w:t>
            </w:r>
          </w:p>
        </w:tc>
        <w:tc>
          <w:tcPr>
            <w:tcW w:w="284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94.298</w:t>
            </w:r>
          </w:p>
        </w:tc>
        <w:tc>
          <w:tcPr>
            <w:tcW w:w="2873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kész</w:t>
            </w:r>
          </w:p>
        </w:tc>
      </w:tr>
      <w:tr w:rsidR="0009739E" w:rsidTr="00CB228B">
        <w:tc>
          <w:tcPr>
            <w:tcW w:w="285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elektromos hálózat teljes felújítása</w:t>
            </w:r>
          </w:p>
        </w:tc>
        <w:tc>
          <w:tcPr>
            <w:tcW w:w="284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4.420.489</w:t>
            </w:r>
          </w:p>
        </w:tc>
        <w:tc>
          <w:tcPr>
            <w:tcW w:w="2873" w:type="dxa"/>
            <w:vAlign w:val="center"/>
          </w:tcPr>
          <w:p w:rsidR="0009739E" w:rsidRDefault="007B0719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 w:rsidRPr="00981A0A">
              <w:rPr>
                <w:rFonts w:ascii="Arial" w:hAnsi="Arial" w:cs="Arial"/>
              </w:rPr>
              <w:t>szerződéskötés folyamatban</w:t>
            </w:r>
          </w:p>
        </w:tc>
      </w:tr>
      <w:tr w:rsidR="007B0719" w:rsidTr="00CB228B">
        <w:tc>
          <w:tcPr>
            <w:tcW w:w="2858" w:type="dxa"/>
            <w:vAlign w:val="center"/>
          </w:tcPr>
          <w:p w:rsidR="007B0719" w:rsidRDefault="007B0719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 w:rsidRPr="007B0719">
              <w:rPr>
                <w:rFonts w:ascii="Arial" w:hAnsi="Arial" w:cs="Arial"/>
              </w:rPr>
              <w:t>műszaki ellenőr</w:t>
            </w:r>
          </w:p>
        </w:tc>
        <w:tc>
          <w:tcPr>
            <w:tcW w:w="2848" w:type="dxa"/>
            <w:vAlign w:val="center"/>
          </w:tcPr>
          <w:p w:rsidR="007B0719" w:rsidRDefault="007B0719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192.000</w:t>
            </w:r>
          </w:p>
        </w:tc>
        <w:tc>
          <w:tcPr>
            <w:tcW w:w="2873" w:type="dxa"/>
            <w:vAlign w:val="center"/>
          </w:tcPr>
          <w:p w:rsidR="007B0719" w:rsidRDefault="007B0719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szerződéskötés folyamatban</w:t>
            </w:r>
          </w:p>
        </w:tc>
      </w:tr>
      <w:tr w:rsidR="007B0719" w:rsidTr="00CB228B">
        <w:tc>
          <w:tcPr>
            <w:tcW w:w="2858" w:type="dxa"/>
            <w:vAlign w:val="center"/>
          </w:tcPr>
          <w:p w:rsidR="007B0719" w:rsidRDefault="007B0719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 w:rsidRPr="007B0719">
              <w:rPr>
                <w:rFonts w:ascii="Arial" w:hAnsi="Arial" w:cs="Arial"/>
              </w:rPr>
              <w:t>helyreállítás utáni festés</w:t>
            </w:r>
          </w:p>
        </w:tc>
        <w:tc>
          <w:tcPr>
            <w:tcW w:w="2848" w:type="dxa"/>
            <w:vAlign w:val="center"/>
          </w:tcPr>
          <w:p w:rsidR="007B0719" w:rsidRDefault="001A43FC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739.775</w:t>
            </w:r>
          </w:p>
        </w:tc>
        <w:tc>
          <w:tcPr>
            <w:tcW w:w="2873" w:type="dxa"/>
            <w:vAlign w:val="center"/>
          </w:tcPr>
          <w:p w:rsidR="007B0719" w:rsidRDefault="00FF58F5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elbírálás alatt</w:t>
            </w:r>
          </w:p>
        </w:tc>
      </w:tr>
      <w:tr w:rsidR="00981A0A" w:rsidTr="00CB228B">
        <w:tc>
          <w:tcPr>
            <w:tcW w:w="2858" w:type="dxa"/>
            <w:vAlign w:val="center"/>
          </w:tcPr>
          <w:p w:rsidR="00981A0A" w:rsidRDefault="00981A0A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pótmunkák</w:t>
            </w:r>
          </w:p>
        </w:tc>
        <w:tc>
          <w:tcPr>
            <w:tcW w:w="2848" w:type="dxa"/>
            <w:vAlign w:val="center"/>
          </w:tcPr>
          <w:p w:rsidR="00981A0A" w:rsidRDefault="00981A0A" w:rsidP="00876E9C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</w:t>
            </w:r>
          </w:p>
        </w:tc>
        <w:tc>
          <w:tcPr>
            <w:tcW w:w="2873" w:type="dxa"/>
            <w:vAlign w:val="center"/>
          </w:tcPr>
          <w:p w:rsidR="00981A0A" w:rsidRDefault="00981A0A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81A0A" w:rsidRPr="00981A0A" w:rsidTr="00CB228B">
        <w:tc>
          <w:tcPr>
            <w:tcW w:w="2858" w:type="dxa"/>
            <w:vAlign w:val="center"/>
          </w:tcPr>
          <w:p w:rsidR="00981A0A" w:rsidRPr="00981A0A" w:rsidRDefault="00981A0A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981A0A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2848" w:type="dxa"/>
            <w:vAlign w:val="center"/>
          </w:tcPr>
          <w:p w:rsidR="00981A0A" w:rsidRPr="00981A0A" w:rsidRDefault="00981A0A" w:rsidP="00876E9C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7.332.108</w:t>
            </w:r>
          </w:p>
        </w:tc>
        <w:tc>
          <w:tcPr>
            <w:tcW w:w="2873" w:type="dxa"/>
            <w:vAlign w:val="center"/>
          </w:tcPr>
          <w:p w:rsidR="00981A0A" w:rsidRPr="00981A0A" w:rsidRDefault="00981A0A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09739E" w:rsidTr="00CB228B">
        <w:tc>
          <w:tcPr>
            <w:tcW w:w="2858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szabad felhasználású keret</w:t>
            </w:r>
          </w:p>
        </w:tc>
        <w:tc>
          <w:tcPr>
            <w:tcW w:w="2848" w:type="dxa"/>
            <w:vAlign w:val="center"/>
          </w:tcPr>
          <w:p w:rsidR="0009739E" w:rsidRDefault="00981A0A" w:rsidP="00876E9C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739E">
              <w:rPr>
                <w:rFonts w:ascii="Arial" w:hAnsi="Arial" w:cs="Arial"/>
              </w:rPr>
              <w:t>.</w:t>
            </w:r>
            <w:r w:rsidR="001A43FC">
              <w:rPr>
                <w:rFonts w:ascii="Arial" w:hAnsi="Arial" w:cs="Arial"/>
              </w:rPr>
              <w:t>70</w:t>
            </w:r>
            <w:r w:rsidR="00876E9C">
              <w:rPr>
                <w:rFonts w:ascii="Arial" w:hAnsi="Arial" w:cs="Arial"/>
              </w:rPr>
              <w:t>5</w:t>
            </w:r>
            <w:r w:rsidR="001A43FC">
              <w:rPr>
                <w:rFonts w:ascii="Arial" w:hAnsi="Arial" w:cs="Arial"/>
              </w:rPr>
              <w:t>.574</w:t>
            </w:r>
          </w:p>
        </w:tc>
        <w:tc>
          <w:tcPr>
            <w:tcW w:w="2873" w:type="dxa"/>
            <w:vAlign w:val="center"/>
          </w:tcPr>
          <w:p w:rsidR="0009739E" w:rsidRDefault="0009739E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felhasználásra vár</w:t>
            </w:r>
          </w:p>
        </w:tc>
      </w:tr>
      <w:tr w:rsidR="00876E9C" w:rsidTr="00CB228B">
        <w:tc>
          <w:tcPr>
            <w:tcW w:w="2858" w:type="dxa"/>
            <w:vAlign w:val="center"/>
          </w:tcPr>
          <w:p w:rsidR="00876E9C" w:rsidRDefault="00876E9C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Összesen:</w:t>
            </w:r>
          </w:p>
        </w:tc>
        <w:tc>
          <w:tcPr>
            <w:tcW w:w="2848" w:type="dxa"/>
            <w:vAlign w:val="center"/>
          </w:tcPr>
          <w:p w:rsidR="00876E9C" w:rsidRDefault="00876E9C" w:rsidP="001A43FC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9.037.682</w:t>
            </w:r>
          </w:p>
        </w:tc>
        <w:tc>
          <w:tcPr>
            <w:tcW w:w="2873" w:type="dxa"/>
            <w:vAlign w:val="center"/>
          </w:tcPr>
          <w:p w:rsidR="00876E9C" w:rsidRDefault="00876E9C" w:rsidP="000174F2">
            <w:pPr>
              <w:pStyle w:val="Listaszerbekezds"/>
              <w:spacing w:before="240"/>
              <w:ind w:left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CB228B" w:rsidRDefault="00CB228B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</w:p>
    <w:p w:rsidR="00981A0A" w:rsidRDefault="0009739E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r w:rsidRPr="00981A0A">
        <w:rPr>
          <w:rFonts w:ascii="Arial" w:hAnsi="Arial" w:cs="Arial"/>
        </w:rPr>
        <w:t xml:space="preserve">A kivitelezés jellegéből (felújítás) adódóan előre nem látható munkák (pótmunka) elvégzésére is sor kerülhet, </w:t>
      </w:r>
      <w:r w:rsidR="00981A0A" w:rsidRPr="00981A0A">
        <w:rPr>
          <w:rFonts w:ascii="Arial" w:hAnsi="Arial" w:cs="Arial"/>
        </w:rPr>
        <w:t>így ennek fedez</w:t>
      </w:r>
      <w:r w:rsidR="00981A0A">
        <w:rPr>
          <w:rFonts w:ascii="Arial" w:hAnsi="Arial" w:cs="Arial"/>
        </w:rPr>
        <w:t>e</w:t>
      </w:r>
      <w:r w:rsidR="00981A0A" w:rsidRPr="00981A0A">
        <w:rPr>
          <w:rFonts w:ascii="Arial" w:hAnsi="Arial" w:cs="Arial"/>
        </w:rPr>
        <w:t>téül 1.000.000,</w:t>
      </w:r>
      <w:proofErr w:type="spellStart"/>
      <w:r w:rsidR="00981A0A" w:rsidRPr="00981A0A">
        <w:rPr>
          <w:rFonts w:ascii="Arial" w:hAnsi="Arial" w:cs="Arial"/>
        </w:rPr>
        <w:t>-Ft</w:t>
      </w:r>
      <w:proofErr w:type="spellEnd"/>
      <w:r w:rsidR="00981A0A" w:rsidRPr="00981A0A">
        <w:rPr>
          <w:rFonts w:ascii="Arial" w:hAnsi="Arial" w:cs="Arial"/>
        </w:rPr>
        <w:t xml:space="preserve"> összeget tervezünk </w:t>
      </w:r>
      <w:r w:rsidR="00981A0A">
        <w:rPr>
          <w:rFonts w:ascii="Arial" w:hAnsi="Arial" w:cs="Arial"/>
        </w:rPr>
        <w:t>a jóváhagyott keretösszegen belül.</w:t>
      </w:r>
    </w:p>
    <w:p w:rsidR="00981A0A" w:rsidRDefault="00981A0A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</w:p>
    <w:p w:rsidR="00981A0A" w:rsidRDefault="00981A0A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Az elnyert támogatás összege, a 2017. évi költségvetésben meghatározott forrás teljes egészében (5.501.958,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) kötelezettséggel terhelt.</w:t>
      </w:r>
    </w:p>
    <w:p w:rsidR="00981A0A" w:rsidRDefault="00C7442C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7442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C7442C">
        <w:rPr>
          <w:rFonts w:ascii="Arial" w:hAnsi="Arial" w:cs="Arial"/>
        </w:rPr>
        <w:t>. évi költségvetésben meghatározott forrás</w:t>
      </w:r>
      <w:r>
        <w:rPr>
          <w:rFonts w:ascii="Arial" w:hAnsi="Arial" w:cs="Arial"/>
        </w:rPr>
        <w:t>ból 1.830.150,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 </w:t>
      </w:r>
      <w:r w:rsidRPr="00C7442C">
        <w:rPr>
          <w:rFonts w:ascii="Arial" w:hAnsi="Arial" w:cs="Arial"/>
        </w:rPr>
        <w:t>kötelezettséggel terhelt</w:t>
      </w:r>
      <w:r>
        <w:rPr>
          <w:rFonts w:ascii="Arial" w:hAnsi="Arial" w:cs="Arial"/>
        </w:rPr>
        <w:t>.</w:t>
      </w:r>
    </w:p>
    <w:p w:rsidR="0009739E" w:rsidRDefault="0009739E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</w:p>
    <w:p w:rsidR="00FF58F5" w:rsidRDefault="0009739E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táblázatból kitűnik, hogy a jóváhagyott keretből várhatóan mintegy </w:t>
      </w:r>
      <w:r w:rsidR="00C744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millió forint nem szükséges a már jóváhagyott feladatok elvégzéséhez. </w:t>
      </w:r>
    </w:p>
    <w:p w:rsidR="0009739E" w:rsidRDefault="00FF58F5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r w:rsidRPr="00C7442C">
        <w:rPr>
          <w:rFonts w:ascii="Arial" w:hAnsi="Arial" w:cs="Arial"/>
        </w:rPr>
        <w:t xml:space="preserve">Javasoljuk </w:t>
      </w:r>
      <w:r w:rsidR="00C7442C" w:rsidRPr="00C7442C">
        <w:rPr>
          <w:rFonts w:ascii="Arial" w:hAnsi="Arial" w:cs="Arial"/>
        </w:rPr>
        <w:t>1</w:t>
      </w:r>
      <w:r w:rsidR="001A43FC" w:rsidRPr="00C7442C">
        <w:rPr>
          <w:rFonts w:ascii="Arial" w:hAnsi="Arial" w:cs="Arial"/>
        </w:rPr>
        <w:t>.70</w:t>
      </w:r>
      <w:r w:rsidR="00876E9C" w:rsidRPr="00C7442C">
        <w:rPr>
          <w:rFonts w:ascii="Arial" w:hAnsi="Arial" w:cs="Arial"/>
        </w:rPr>
        <w:t>5</w:t>
      </w:r>
      <w:r w:rsidR="001A43FC" w:rsidRPr="00C7442C">
        <w:rPr>
          <w:rFonts w:ascii="Arial" w:hAnsi="Arial" w:cs="Arial"/>
        </w:rPr>
        <w:t>.574</w:t>
      </w:r>
      <w:r w:rsidRPr="00C7442C">
        <w:rPr>
          <w:rFonts w:ascii="Arial" w:hAnsi="Arial" w:cs="Arial"/>
        </w:rPr>
        <w:t>,</w:t>
      </w:r>
      <w:proofErr w:type="spellStart"/>
      <w:r w:rsidRPr="00C7442C">
        <w:rPr>
          <w:rFonts w:ascii="Arial" w:hAnsi="Arial" w:cs="Arial"/>
        </w:rPr>
        <w:t>-Ft</w:t>
      </w:r>
      <w:proofErr w:type="spellEnd"/>
      <w:r w:rsidRPr="00C7442C">
        <w:rPr>
          <w:rFonts w:ascii="Arial" w:hAnsi="Arial" w:cs="Arial"/>
        </w:rPr>
        <w:t xml:space="preserve"> összeggel csökkenteni</w:t>
      </w:r>
      <w:r w:rsidR="0009739E" w:rsidRPr="00C7442C">
        <w:rPr>
          <w:rFonts w:ascii="Arial" w:hAnsi="Arial" w:cs="Arial"/>
        </w:rPr>
        <w:t xml:space="preserve"> a 2018. évre e feladatokhoz jóváhagyott kere</w:t>
      </w:r>
      <w:r w:rsidRPr="00C7442C">
        <w:rPr>
          <w:rFonts w:ascii="Arial" w:hAnsi="Arial" w:cs="Arial"/>
        </w:rPr>
        <w:t>tet</w:t>
      </w:r>
      <w:r w:rsidR="0009739E" w:rsidRPr="00C7442C">
        <w:rPr>
          <w:rFonts w:ascii="Arial" w:hAnsi="Arial" w:cs="Arial"/>
        </w:rPr>
        <w:t>.</w:t>
      </w:r>
      <w:r w:rsidR="0009739E">
        <w:rPr>
          <w:rFonts w:ascii="Arial" w:hAnsi="Arial" w:cs="Arial"/>
        </w:rPr>
        <w:t xml:space="preserve"> </w:t>
      </w:r>
    </w:p>
    <w:p w:rsidR="0009739E" w:rsidRDefault="0009739E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</w:p>
    <w:p w:rsidR="0009739E" w:rsidRPr="00D6037B" w:rsidRDefault="0009739E" w:rsidP="0009739E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Kérem</w:t>
      </w:r>
      <w:proofErr w:type="gramEnd"/>
      <w:r>
        <w:rPr>
          <w:rFonts w:ascii="Arial" w:hAnsi="Arial" w:cs="Arial"/>
        </w:rPr>
        <w:t xml:space="preserve"> vitassák meg az előterjesztést és támogassák a határozati javaslatot.</w:t>
      </w:r>
    </w:p>
    <w:p w:rsidR="00C7442C" w:rsidRDefault="00C7442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9739E" w:rsidRPr="00962E91" w:rsidRDefault="0009739E" w:rsidP="0009739E">
      <w:pPr>
        <w:ind w:left="709"/>
        <w:jc w:val="both"/>
        <w:rPr>
          <w:rFonts w:ascii="Arial" w:hAnsi="Arial" w:cs="Arial"/>
          <w:b/>
        </w:rPr>
      </w:pPr>
    </w:p>
    <w:p w:rsidR="0009739E" w:rsidRPr="00FF58F5" w:rsidRDefault="00FF58F5" w:rsidP="00FF58F5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sz. </w:t>
      </w:r>
      <w:r w:rsidR="0009739E" w:rsidRPr="00FF58F5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09739E" w:rsidRPr="00FF58F5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09739E" w:rsidRDefault="0009739E" w:rsidP="0009739E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A113A8">
        <w:rPr>
          <w:rFonts w:ascii="Arial" w:hAnsi="Arial" w:cs="Arial"/>
          <w:b/>
          <w:snapToGrid w:val="0"/>
          <w:u w:val="single"/>
        </w:rPr>
        <w:t>Petőfi Sándor Művelődési Ház felújításának I. ütemében a</w:t>
      </w:r>
      <w:r w:rsidR="00FD0642">
        <w:rPr>
          <w:rFonts w:ascii="Arial" w:hAnsi="Arial" w:cs="Arial"/>
          <w:b/>
          <w:snapToGrid w:val="0"/>
          <w:u w:val="single"/>
        </w:rPr>
        <w:t>z épület helységeinek festésére vállalkozó kiválasztására</w:t>
      </w:r>
    </w:p>
    <w:p w:rsidR="0009739E" w:rsidRPr="00B16CF3" w:rsidRDefault="0009739E" w:rsidP="0009739E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09739E" w:rsidRPr="0063167B" w:rsidRDefault="0009739E" w:rsidP="0009739E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09739E" w:rsidRPr="00003FAE" w:rsidRDefault="00FF58F5" w:rsidP="00FF58F5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FF58F5">
        <w:rPr>
          <w:rFonts w:ascii="Arial" w:hAnsi="Arial" w:cs="Arial"/>
        </w:rPr>
        <w:t>az épület helyiségeinek festés</w:t>
      </w:r>
      <w:r>
        <w:rPr>
          <w:rFonts w:ascii="Arial" w:hAnsi="Arial" w:cs="Arial"/>
        </w:rPr>
        <w:t>i</w:t>
      </w:r>
      <w:r w:rsidR="00FD0642">
        <w:rPr>
          <w:rStyle w:val="FontStyle127"/>
          <w:rFonts w:ascii="Arial" w:eastAsia="Calibri" w:hAnsi="Arial" w:cs="Arial"/>
        </w:rPr>
        <w:t xml:space="preserve"> feladatai</w:t>
      </w:r>
      <w:r w:rsidR="0009739E" w:rsidRPr="00003FAE">
        <w:rPr>
          <w:rStyle w:val="FontStyle127"/>
          <w:rFonts w:ascii="Arial" w:eastAsia="Calibri" w:hAnsi="Arial" w:cs="Arial"/>
        </w:rPr>
        <w:t xml:space="preserve"> </w:t>
      </w:r>
      <w:r w:rsidR="0009739E" w:rsidRPr="00003FAE">
        <w:rPr>
          <w:rFonts w:ascii="Arial" w:hAnsi="Arial" w:cs="Arial"/>
          <w:bCs/>
          <w:iCs/>
        </w:rPr>
        <w:t xml:space="preserve">elvégzésével a legalacsonyabb ajánlati árat tevő </w:t>
      </w:r>
      <w:r>
        <w:rPr>
          <w:rFonts w:ascii="Arial" w:hAnsi="Arial" w:cs="Arial"/>
          <w:b/>
          <w:color w:val="000000"/>
        </w:rPr>
        <w:t xml:space="preserve">Varga Csaba Tamás </w:t>
      </w:r>
      <w:proofErr w:type="spellStart"/>
      <w:r>
        <w:rPr>
          <w:rFonts w:ascii="Arial" w:hAnsi="Arial" w:cs="Arial"/>
          <w:b/>
          <w:color w:val="000000"/>
        </w:rPr>
        <w:t>e.v</w:t>
      </w:r>
      <w:proofErr w:type="spellEnd"/>
      <w:r>
        <w:rPr>
          <w:rFonts w:ascii="Arial" w:hAnsi="Arial" w:cs="Arial"/>
          <w:b/>
          <w:color w:val="000000"/>
        </w:rPr>
        <w:t>.</w:t>
      </w:r>
      <w:r w:rsidRPr="00FF58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FF58F5">
        <w:rPr>
          <w:rFonts w:ascii="Arial" w:hAnsi="Arial" w:cs="Arial"/>
          <w:color w:val="000000"/>
        </w:rPr>
        <w:t>7140 Bátaszék, Budai utca 60.</w:t>
      </w:r>
      <w:r>
        <w:rPr>
          <w:rFonts w:ascii="Arial" w:hAnsi="Arial" w:cs="Arial"/>
          <w:color w:val="000000"/>
        </w:rPr>
        <w:t>)</w:t>
      </w:r>
      <w:r w:rsidR="0009739E">
        <w:rPr>
          <w:rFonts w:ascii="Arial" w:hAnsi="Arial" w:cs="Arial"/>
        </w:rPr>
        <w:t xml:space="preserve"> </w:t>
      </w:r>
      <w:r w:rsidR="0009739E" w:rsidRPr="00003FAE">
        <w:rPr>
          <w:rFonts w:ascii="Arial" w:hAnsi="Arial" w:cs="Arial"/>
          <w:bCs/>
          <w:iCs/>
        </w:rPr>
        <w:t>bízza meg</w:t>
      </w:r>
      <w:r w:rsidR="0009739E">
        <w:rPr>
          <w:rFonts w:ascii="Arial" w:hAnsi="Arial" w:cs="Arial"/>
          <w:bCs/>
          <w:iCs/>
        </w:rPr>
        <w:t xml:space="preserve"> </w:t>
      </w:r>
      <w:r w:rsidR="00EF6715">
        <w:rPr>
          <w:rFonts w:ascii="Arial" w:hAnsi="Arial" w:cs="Arial"/>
          <w:bCs/>
          <w:iCs/>
        </w:rPr>
        <w:t xml:space="preserve">bruttó </w:t>
      </w:r>
      <w:r w:rsidR="001A43FC">
        <w:rPr>
          <w:rFonts w:ascii="Arial" w:hAnsi="Arial" w:cs="Arial"/>
          <w:color w:val="000000"/>
          <w:lang w:eastAsia="hu-HU"/>
        </w:rPr>
        <w:t>582.500</w:t>
      </w:r>
      <w:r w:rsidR="0009739E">
        <w:rPr>
          <w:rFonts w:ascii="Arial" w:hAnsi="Arial" w:cs="Arial"/>
          <w:color w:val="000000"/>
        </w:rPr>
        <w:t>,- Ft+ 27% Áfa (</w:t>
      </w:r>
      <w:r w:rsidR="0009739E" w:rsidRPr="00946567">
        <w:rPr>
          <w:rFonts w:ascii="Arial" w:hAnsi="Arial" w:cs="Arial"/>
          <w:color w:val="000000"/>
        </w:rPr>
        <w:t>Ft)</w:t>
      </w:r>
      <w:r w:rsidR="0009739E">
        <w:rPr>
          <w:rFonts w:ascii="Arial" w:hAnsi="Arial" w:cs="Arial"/>
          <w:color w:val="000000"/>
        </w:rPr>
        <w:t xml:space="preserve"> vállalkozási díjért</w:t>
      </w:r>
      <w:r w:rsidR="0009739E" w:rsidRPr="00003FAE">
        <w:rPr>
          <w:rFonts w:ascii="Arial" w:hAnsi="Arial" w:cs="Arial"/>
          <w:bCs/>
          <w:iCs/>
        </w:rPr>
        <w:t xml:space="preserve">, </w:t>
      </w:r>
    </w:p>
    <w:p w:rsidR="0009739E" w:rsidRPr="0047446F" w:rsidRDefault="0009739E" w:rsidP="0009739E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09739E" w:rsidRPr="0063167B" w:rsidRDefault="0009739E" w:rsidP="0009739E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09739E" w:rsidRPr="0063167B" w:rsidRDefault="0009739E" w:rsidP="0009739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 w:rsidR="00FF58F5">
        <w:rPr>
          <w:rFonts w:ascii="Arial" w:hAnsi="Arial" w:cs="Arial"/>
        </w:rPr>
        <w:t>december 31</w:t>
      </w:r>
      <w:r>
        <w:rPr>
          <w:rFonts w:ascii="Arial" w:hAnsi="Arial" w:cs="Arial"/>
        </w:rPr>
        <w:t>.</w:t>
      </w:r>
    </w:p>
    <w:p w:rsidR="0009739E" w:rsidRPr="0063167B" w:rsidRDefault="0009739E" w:rsidP="0009739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9739E" w:rsidRPr="0047446F" w:rsidRDefault="0009739E" w:rsidP="0009739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09739E" w:rsidRPr="0047446F" w:rsidRDefault="0009739E" w:rsidP="0009739E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09739E" w:rsidRPr="0047446F" w:rsidRDefault="0009739E" w:rsidP="0009739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9739E" w:rsidRDefault="0009739E" w:rsidP="0009739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09739E" w:rsidRDefault="0009739E" w:rsidP="0009739E">
      <w:pPr>
        <w:spacing w:after="0" w:line="240" w:lineRule="auto"/>
        <w:ind w:left="3969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</w:t>
      </w:r>
      <w:r w:rsidR="00FF58F5" w:rsidRPr="00FF58F5">
        <w:rPr>
          <w:rFonts w:ascii="Arial" w:hAnsi="Arial" w:cs="Arial"/>
          <w:color w:val="000000"/>
          <w:lang w:eastAsia="hu-HU"/>
        </w:rPr>
        <w:t xml:space="preserve">Varga Csaba Tamás </w:t>
      </w:r>
      <w:proofErr w:type="spellStart"/>
      <w:r w:rsidR="00FF58F5" w:rsidRPr="00FF58F5">
        <w:rPr>
          <w:rFonts w:ascii="Arial" w:hAnsi="Arial" w:cs="Arial"/>
          <w:color w:val="000000"/>
          <w:lang w:eastAsia="hu-HU"/>
        </w:rPr>
        <w:t>e.v</w:t>
      </w:r>
      <w:proofErr w:type="spellEnd"/>
      <w:r w:rsidR="00FF58F5" w:rsidRPr="00FF58F5">
        <w:rPr>
          <w:rFonts w:ascii="Arial" w:hAnsi="Arial" w:cs="Arial"/>
          <w:color w:val="000000"/>
          <w:lang w:eastAsia="hu-HU"/>
        </w:rPr>
        <w:t xml:space="preserve">. </w:t>
      </w:r>
      <w:r>
        <w:rPr>
          <w:rFonts w:ascii="Arial" w:hAnsi="Arial" w:cs="Arial"/>
          <w:iCs/>
        </w:rPr>
        <w:t xml:space="preserve">               </w:t>
      </w:r>
    </w:p>
    <w:p w:rsidR="0009739E" w:rsidRPr="0047446F" w:rsidRDefault="0009739E" w:rsidP="0009739E">
      <w:pPr>
        <w:tabs>
          <w:tab w:val="left" w:pos="4920"/>
        </w:tabs>
        <w:spacing w:after="0" w:line="240" w:lineRule="auto"/>
        <w:ind w:left="4111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09739E" w:rsidRDefault="0009739E" w:rsidP="0009739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09739E" w:rsidRDefault="0009739E" w:rsidP="0009739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</w:t>
      </w:r>
      <w:r w:rsidRPr="0047446F">
        <w:rPr>
          <w:rFonts w:ascii="Arial" w:hAnsi="Arial" w:cs="Arial"/>
          <w:iCs/>
        </w:rPr>
        <w:t xml:space="preserve">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09739E" w:rsidRDefault="0009739E" w:rsidP="0009739E"/>
    <w:p w:rsidR="00FF58F5" w:rsidRPr="00FF7955" w:rsidRDefault="00FF58F5" w:rsidP="00FF58F5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FF7955">
        <w:rPr>
          <w:rFonts w:ascii="Arial" w:hAnsi="Arial" w:cs="Arial"/>
          <w:b/>
          <w:i/>
          <w:iCs/>
          <w:u w:val="single"/>
        </w:rPr>
        <w:t>2</w:t>
      </w:r>
      <w:proofErr w:type="gramStart"/>
      <w:r w:rsidRPr="00FF7955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FF7955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FF7955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FF58F5" w:rsidRPr="00FF7955" w:rsidRDefault="003E6C3D" w:rsidP="00FF58F5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FF7955">
        <w:rPr>
          <w:rFonts w:ascii="Arial" w:hAnsi="Arial" w:cs="Arial"/>
          <w:b/>
          <w:snapToGrid w:val="0"/>
          <w:u w:val="single"/>
        </w:rPr>
        <w:t>Bátaszék Város Önkormányzat Képviselő-testületének 228/2017.(VIII.</w:t>
      </w:r>
      <w:r w:rsidR="00D859D3">
        <w:rPr>
          <w:rFonts w:ascii="Arial" w:hAnsi="Arial" w:cs="Arial"/>
          <w:b/>
          <w:snapToGrid w:val="0"/>
          <w:u w:val="single"/>
        </w:rPr>
        <w:t>30.) önkormányzati határozata</w:t>
      </w:r>
      <w:r w:rsidRPr="00FF7955">
        <w:rPr>
          <w:rFonts w:ascii="Arial" w:hAnsi="Arial" w:cs="Arial"/>
          <w:b/>
          <w:snapToGrid w:val="0"/>
          <w:u w:val="single"/>
        </w:rPr>
        <w:t xml:space="preserve"> módosítására</w:t>
      </w:r>
    </w:p>
    <w:p w:rsidR="00FF58F5" w:rsidRPr="00FF7955" w:rsidRDefault="00FF58F5" w:rsidP="00FF58F5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3E6C3D" w:rsidRPr="00FF7955" w:rsidRDefault="00FF58F5" w:rsidP="00D859D3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FF7955">
        <w:rPr>
          <w:rFonts w:ascii="Arial" w:hAnsi="Arial" w:cs="Arial"/>
        </w:rPr>
        <w:t>Bátaszék Város Önkor</w:t>
      </w:r>
      <w:r w:rsidR="00D859D3">
        <w:rPr>
          <w:rFonts w:ascii="Arial" w:hAnsi="Arial" w:cs="Arial"/>
        </w:rPr>
        <w:t xml:space="preserve">mányzatának Képviselő-testülete a </w:t>
      </w:r>
      <w:r w:rsidR="00D859D3" w:rsidRPr="00D859D3">
        <w:rPr>
          <w:rFonts w:ascii="Arial" w:hAnsi="Arial" w:cs="Arial"/>
        </w:rPr>
        <w:t>további forrás biztosításáról a közművelődési érdekeltségnövelő célú pályá</w:t>
      </w:r>
      <w:r w:rsidR="00D859D3">
        <w:rPr>
          <w:rFonts w:ascii="Arial" w:hAnsi="Arial" w:cs="Arial"/>
        </w:rPr>
        <w:t>zat I. ütemének megvalósításához,</w:t>
      </w:r>
      <w:r w:rsidR="003E6C3D" w:rsidRPr="00FF7955">
        <w:rPr>
          <w:rFonts w:ascii="Arial" w:hAnsi="Arial" w:cs="Arial"/>
        </w:rPr>
        <w:t xml:space="preserve"> 228/2017.</w:t>
      </w:r>
      <w:r w:rsidR="00D859D3">
        <w:rPr>
          <w:rFonts w:ascii="Arial" w:hAnsi="Arial" w:cs="Arial"/>
        </w:rPr>
        <w:t xml:space="preserve"> </w:t>
      </w:r>
      <w:r w:rsidR="003E6C3D" w:rsidRPr="00FF7955">
        <w:rPr>
          <w:rFonts w:ascii="Arial" w:hAnsi="Arial" w:cs="Arial"/>
        </w:rPr>
        <w:t>(VIII.30.) önkormányzati határozat</w:t>
      </w:r>
      <w:r w:rsidR="00D859D3">
        <w:rPr>
          <w:rFonts w:ascii="Arial" w:hAnsi="Arial" w:cs="Arial"/>
        </w:rPr>
        <w:t>ának</w:t>
      </w:r>
      <w:r w:rsidR="003E6C3D" w:rsidRPr="00FF7955">
        <w:rPr>
          <w:rFonts w:ascii="Arial" w:hAnsi="Arial" w:cs="Arial"/>
        </w:rPr>
        <w:t xml:space="preserve"> b) pontját </w:t>
      </w:r>
      <w:r w:rsidR="00D859D3">
        <w:rPr>
          <w:rFonts w:ascii="Arial" w:hAnsi="Arial" w:cs="Arial"/>
        </w:rPr>
        <w:t xml:space="preserve">az alábbiak szerint </w:t>
      </w:r>
      <w:r w:rsidR="003E6C3D" w:rsidRPr="00FF7955">
        <w:rPr>
          <w:rFonts w:ascii="Arial" w:hAnsi="Arial" w:cs="Arial"/>
        </w:rPr>
        <w:t>módosítja</w:t>
      </w:r>
    </w:p>
    <w:p w:rsidR="003E6C3D" w:rsidRPr="00FF7955" w:rsidRDefault="003E6C3D" w:rsidP="00FF58F5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3E6C3D" w:rsidRPr="00FF7955" w:rsidRDefault="003F2A5C" w:rsidP="00FF58F5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FF7955">
        <w:rPr>
          <w:rFonts w:ascii="Arial" w:hAnsi="Arial" w:cs="Arial"/>
        </w:rPr>
        <w:t>„</w:t>
      </w:r>
      <w:r w:rsidR="003E6C3D" w:rsidRPr="00FF7955">
        <w:rPr>
          <w:rFonts w:ascii="Arial" w:hAnsi="Arial" w:cs="Arial"/>
        </w:rPr>
        <w:t>b.)</w:t>
      </w:r>
      <w:r w:rsidR="003E6C3D" w:rsidRPr="00FF7955">
        <w:rPr>
          <w:rFonts w:ascii="Arial" w:hAnsi="Arial" w:cs="Arial"/>
        </w:rPr>
        <w:tab/>
        <w:t xml:space="preserve">a felújításra a 156/2017.(V.31.) </w:t>
      </w:r>
      <w:proofErr w:type="spellStart"/>
      <w:r w:rsidR="003E6C3D" w:rsidRPr="00FF7955">
        <w:rPr>
          <w:rFonts w:ascii="Arial" w:hAnsi="Arial" w:cs="Arial"/>
        </w:rPr>
        <w:t>önk-i</w:t>
      </w:r>
      <w:proofErr w:type="spellEnd"/>
      <w:r w:rsidR="003E6C3D" w:rsidRPr="00FF7955">
        <w:rPr>
          <w:rFonts w:ascii="Arial" w:hAnsi="Arial" w:cs="Arial"/>
        </w:rPr>
        <w:t xml:space="preserve"> határozat b) pontjában meghatározott saját forráson kívül további </w:t>
      </w:r>
      <w:r w:rsidR="00C7442C">
        <w:rPr>
          <w:rFonts w:ascii="Arial" w:hAnsi="Arial" w:cs="Arial"/>
        </w:rPr>
        <w:t>1.</w:t>
      </w:r>
      <w:r w:rsidR="002C4413" w:rsidRPr="00FF7955">
        <w:rPr>
          <w:rFonts w:ascii="Arial" w:hAnsi="Arial" w:cs="Arial"/>
        </w:rPr>
        <w:t>8</w:t>
      </w:r>
      <w:r w:rsidR="00876E9C" w:rsidRPr="00FF7955">
        <w:rPr>
          <w:rFonts w:ascii="Arial" w:hAnsi="Arial" w:cs="Arial"/>
        </w:rPr>
        <w:t>30</w:t>
      </w:r>
      <w:r w:rsidR="002C4413" w:rsidRPr="00FF7955">
        <w:rPr>
          <w:rFonts w:ascii="Arial" w:hAnsi="Arial" w:cs="Arial"/>
        </w:rPr>
        <w:t>.150,</w:t>
      </w:r>
      <w:proofErr w:type="spellStart"/>
      <w:r w:rsidR="002C4413" w:rsidRPr="00FF7955">
        <w:rPr>
          <w:rFonts w:ascii="Arial" w:hAnsi="Arial" w:cs="Arial"/>
        </w:rPr>
        <w:t>-</w:t>
      </w:r>
      <w:r w:rsidR="003E6C3D" w:rsidRPr="00FF7955">
        <w:rPr>
          <w:rFonts w:ascii="Arial" w:hAnsi="Arial" w:cs="Arial"/>
        </w:rPr>
        <w:t>Ft</w:t>
      </w:r>
      <w:proofErr w:type="spellEnd"/>
      <w:r w:rsidR="003E6C3D" w:rsidRPr="00FF7955">
        <w:rPr>
          <w:rFonts w:ascii="Arial" w:hAnsi="Arial" w:cs="Arial"/>
        </w:rPr>
        <w:t xml:space="preserve"> önerőt biztosít az önkormányzat 2018. évi költségvetésében</w:t>
      </w:r>
      <w:r w:rsidRPr="00FF7955">
        <w:rPr>
          <w:rFonts w:ascii="Arial" w:hAnsi="Arial" w:cs="Arial"/>
        </w:rPr>
        <w:t>”</w:t>
      </w:r>
      <w:r w:rsidR="003E6C3D" w:rsidRPr="00FF7955">
        <w:rPr>
          <w:rFonts w:ascii="Arial" w:hAnsi="Arial" w:cs="Arial"/>
        </w:rPr>
        <w:t>.</w:t>
      </w:r>
    </w:p>
    <w:p w:rsidR="00FF58F5" w:rsidRPr="00FF7955" w:rsidRDefault="00FF58F5" w:rsidP="00FF58F5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FF58F5" w:rsidRPr="00FF7955" w:rsidRDefault="00FF58F5" w:rsidP="00FF58F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F7955">
        <w:rPr>
          <w:rFonts w:ascii="Arial" w:hAnsi="Arial" w:cs="Arial"/>
          <w:i/>
          <w:iCs/>
        </w:rPr>
        <w:t>Határidő:</w:t>
      </w:r>
      <w:r w:rsidRPr="00FF7955">
        <w:rPr>
          <w:rFonts w:ascii="Arial" w:hAnsi="Arial" w:cs="Arial"/>
        </w:rPr>
        <w:t xml:space="preserve"> </w:t>
      </w:r>
      <w:r w:rsidR="003E6C3D" w:rsidRPr="00FF7955">
        <w:rPr>
          <w:rFonts w:ascii="Arial" w:hAnsi="Arial" w:cs="Arial"/>
        </w:rPr>
        <w:t>azonnal</w:t>
      </w:r>
    </w:p>
    <w:p w:rsidR="00FF58F5" w:rsidRPr="00FF7955" w:rsidRDefault="00FF58F5" w:rsidP="00FF58F5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3E6C3D" w:rsidRPr="00FF7955" w:rsidRDefault="003E6C3D" w:rsidP="003E6C3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F7955">
        <w:rPr>
          <w:rFonts w:ascii="Arial" w:hAnsi="Arial" w:cs="Arial"/>
          <w:i/>
          <w:iCs/>
        </w:rPr>
        <w:t>Felelős</w:t>
      </w:r>
      <w:proofErr w:type="gramStart"/>
      <w:r w:rsidRPr="00FF7955">
        <w:rPr>
          <w:rFonts w:ascii="Arial" w:hAnsi="Arial" w:cs="Arial"/>
        </w:rPr>
        <w:t>:   Kondriczné</w:t>
      </w:r>
      <w:proofErr w:type="gramEnd"/>
      <w:r w:rsidRPr="00FF7955">
        <w:rPr>
          <w:rFonts w:ascii="Arial" w:hAnsi="Arial" w:cs="Arial"/>
        </w:rPr>
        <w:t xml:space="preserve"> dr. Varga Erzsébet jegyző </w:t>
      </w:r>
    </w:p>
    <w:p w:rsidR="003E6C3D" w:rsidRPr="00FF7955" w:rsidRDefault="003E6C3D" w:rsidP="003E6C3D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FF7955">
        <w:rPr>
          <w:rFonts w:ascii="Arial" w:hAnsi="Arial" w:cs="Arial"/>
        </w:rPr>
        <w:t xml:space="preserve">  (a határozat megküldéséért)</w:t>
      </w:r>
    </w:p>
    <w:p w:rsidR="003E6C3D" w:rsidRPr="00FF7955" w:rsidRDefault="003E6C3D" w:rsidP="003E6C3D">
      <w:pPr>
        <w:tabs>
          <w:tab w:val="left" w:pos="3840"/>
        </w:tabs>
        <w:spacing w:after="0" w:line="240" w:lineRule="auto"/>
        <w:ind w:left="2835"/>
        <w:jc w:val="both"/>
        <w:rPr>
          <w:rFonts w:ascii="Arial" w:hAnsi="Arial" w:cs="Arial"/>
        </w:rPr>
      </w:pPr>
    </w:p>
    <w:p w:rsidR="003E6C3D" w:rsidRPr="00FF7955" w:rsidRDefault="003E6C3D" w:rsidP="003E6C3D">
      <w:pPr>
        <w:tabs>
          <w:tab w:val="left" w:pos="4920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FF7955">
        <w:rPr>
          <w:rFonts w:ascii="Arial" w:hAnsi="Arial" w:cs="Arial"/>
          <w:i/>
          <w:iCs/>
        </w:rPr>
        <w:t>Határozatról értesül</w:t>
      </w:r>
      <w:r w:rsidRPr="00FF7955">
        <w:rPr>
          <w:rFonts w:ascii="Arial" w:hAnsi="Arial" w:cs="Arial"/>
        </w:rPr>
        <w:t xml:space="preserve">: </w:t>
      </w:r>
      <w:r w:rsidRPr="00FF7955">
        <w:rPr>
          <w:rFonts w:ascii="Arial" w:hAnsi="Arial" w:cs="Arial"/>
          <w:iCs/>
        </w:rPr>
        <w:t xml:space="preserve">Bátaszéki KÖH </w:t>
      </w:r>
      <w:proofErr w:type="spellStart"/>
      <w:r w:rsidRPr="00FF7955">
        <w:rPr>
          <w:rFonts w:ascii="Arial" w:hAnsi="Arial" w:cs="Arial"/>
          <w:iCs/>
        </w:rPr>
        <w:t>városüz</w:t>
      </w:r>
      <w:proofErr w:type="spellEnd"/>
      <w:r w:rsidRPr="00FF7955">
        <w:rPr>
          <w:rFonts w:ascii="Arial" w:hAnsi="Arial" w:cs="Arial"/>
        </w:rPr>
        <w:t>. iroda</w:t>
      </w:r>
    </w:p>
    <w:p w:rsidR="003E6C3D" w:rsidRPr="00FF7955" w:rsidRDefault="003E6C3D" w:rsidP="003E6C3D">
      <w:pPr>
        <w:tabs>
          <w:tab w:val="left" w:pos="4920"/>
        </w:tabs>
        <w:spacing w:after="0" w:line="240" w:lineRule="auto"/>
        <w:ind w:left="2835"/>
        <w:jc w:val="both"/>
        <w:rPr>
          <w:rFonts w:ascii="Arial" w:hAnsi="Arial" w:cs="Arial"/>
          <w:iCs/>
        </w:rPr>
      </w:pPr>
      <w:r w:rsidRPr="00FF7955">
        <w:rPr>
          <w:rFonts w:ascii="Arial" w:hAnsi="Arial" w:cs="Arial"/>
          <w:i/>
          <w:iCs/>
        </w:rPr>
        <w:t xml:space="preserve">                                   </w:t>
      </w:r>
      <w:r w:rsidRPr="00FF7955">
        <w:rPr>
          <w:rFonts w:ascii="Arial" w:hAnsi="Arial" w:cs="Arial"/>
          <w:iCs/>
        </w:rPr>
        <w:t>Bátaszéki KÖH pénzügyi iroda</w:t>
      </w:r>
    </w:p>
    <w:p w:rsidR="003E6C3D" w:rsidRPr="003E6C3D" w:rsidRDefault="003E6C3D" w:rsidP="003E6C3D">
      <w:pPr>
        <w:tabs>
          <w:tab w:val="left" w:pos="567"/>
        </w:tabs>
        <w:spacing w:after="0" w:line="240" w:lineRule="auto"/>
        <w:ind w:firstLine="2835"/>
        <w:jc w:val="both"/>
        <w:outlineLvl w:val="0"/>
        <w:rPr>
          <w:rFonts w:ascii="Arial" w:hAnsi="Arial" w:cs="Arial"/>
        </w:rPr>
      </w:pPr>
      <w:r w:rsidRPr="00FF7955">
        <w:rPr>
          <w:rFonts w:ascii="Arial" w:hAnsi="Arial" w:cs="Arial"/>
          <w:iCs/>
        </w:rPr>
        <w:t xml:space="preserve">                                   </w:t>
      </w:r>
      <w:proofErr w:type="gramStart"/>
      <w:r w:rsidRPr="00FF7955">
        <w:rPr>
          <w:rFonts w:ascii="Arial" w:hAnsi="Arial" w:cs="Arial"/>
          <w:iCs/>
        </w:rPr>
        <w:t>irattár</w:t>
      </w:r>
      <w:proofErr w:type="gramEnd"/>
    </w:p>
    <w:p w:rsidR="008763D1" w:rsidRPr="003E6C3D" w:rsidRDefault="008763D1" w:rsidP="0009739E">
      <w:pPr>
        <w:spacing w:after="0" w:line="240" w:lineRule="auto"/>
        <w:jc w:val="both"/>
        <w:rPr>
          <w:rFonts w:ascii="Arial" w:hAnsi="Arial" w:cs="Arial"/>
        </w:rPr>
      </w:pPr>
    </w:p>
    <w:sectPr w:rsidR="008763D1" w:rsidRPr="003E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27E356FE"/>
    <w:multiLevelType w:val="hybridMultilevel"/>
    <w:tmpl w:val="A0B0E888"/>
    <w:lvl w:ilvl="0" w:tplc="A72A722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4D4B72CA"/>
    <w:multiLevelType w:val="hybridMultilevel"/>
    <w:tmpl w:val="754A29A4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FDF1927"/>
    <w:multiLevelType w:val="hybridMultilevel"/>
    <w:tmpl w:val="AD26F738"/>
    <w:lvl w:ilvl="0" w:tplc="156A0478">
      <w:start w:val="1"/>
      <w:numFmt w:val="lowerLetter"/>
      <w:lvlText w:val="%1)"/>
      <w:lvlJc w:val="left"/>
      <w:pPr>
        <w:ind w:left="38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34442"/>
    <w:rsid w:val="0009739E"/>
    <w:rsid w:val="0013753A"/>
    <w:rsid w:val="001A43FC"/>
    <w:rsid w:val="001E6F00"/>
    <w:rsid w:val="002268CB"/>
    <w:rsid w:val="00265C7B"/>
    <w:rsid w:val="002C4413"/>
    <w:rsid w:val="002E0115"/>
    <w:rsid w:val="00395CE6"/>
    <w:rsid w:val="003A0DF7"/>
    <w:rsid w:val="003B64B2"/>
    <w:rsid w:val="003C51FC"/>
    <w:rsid w:val="003E6C3D"/>
    <w:rsid w:val="003F2A5C"/>
    <w:rsid w:val="003F5783"/>
    <w:rsid w:val="0041520E"/>
    <w:rsid w:val="00445856"/>
    <w:rsid w:val="00484EB5"/>
    <w:rsid w:val="005070A7"/>
    <w:rsid w:val="00525993"/>
    <w:rsid w:val="005C1EF0"/>
    <w:rsid w:val="005D70A9"/>
    <w:rsid w:val="00690FA7"/>
    <w:rsid w:val="007463FB"/>
    <w:rsid w:val="007B0719"/>
    <w:rsid w:val="007B7ECA"/>
    <w:rsid w:val="007C0030"/>
    <w:rsid w:val="007C6E46"/>
    <w:rsid w:val="008763D1"/>
    <w:rsid w:val="00876E9C"/>
    <w:rsid w:val="00981A0A"/>
    <w:rsid w:val="00AC4148"/>
    <w:rsid w:val="00AD5D00"/>
    <w:rsid w:val="00B3376B"/>
    <w:rsid w:val="00B67293"/>
    <w:rsid w:val="00C7442C"/>
    <w:rsid w:val="00CB228B"/>
    <w:rsid w:val="00D534C7"/>
    <w:rsid w:val="00D859D3"/>
    <w:rsid w:val="00D90598"/>
    <w:rsid w:val="00EF6715"/>
    <w:rsid w:val="00F801A7"/>
    <w:rsid w:val="00FD0642"/>
    <w:rsid w:val="00FF58F5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C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5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9059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739E"/>
    <w:rPr>
      <w:rFonts w:ascii="Calibri" w:eastAsia="Calibri" w:hAnsi="Calibri" w:cs="Times New Roman"/>
    </w:rPr>
  </w:style>
  <w:style w:type="character" w:customStyle="1" w:styleId="FontStyle127">
    <w:name w:val="Font Style127"/>
    <w:basedOn w:val="Bekezdsalapbettpusa"/>
    <w:rsid w:val="0009739E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09739E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99">
    <w:name w:val="Font Style99"/>
    <w:rsid w:val="0009739E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09739E"/>
  </w:style>
  <w:style w:type="table" w:styleId="Rcsostblzat">
    <w:name w:val="Table Grid"/>
    <w:basedOn w:val="Normltblzat"/>
    <w:uiPriority w:val="39"/>
    <w:rsid w:val="0009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l"/>
    <w:rsid w:val="007B071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Norml"/>
    <w:rsid w:val="007B071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l"/>
    <w:rsid w:val="007B071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7B0719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C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5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9059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739E"/>
    <w:rPr>
      <w:rFonts w:ascii="Calibri" w:eastAsia="Calibri" w:hAnsi="Calibri" w:cs="Times New Roman"/>
    </w:rPr>
  </w:style>
  <w:style w:type="character" w:customStyle="1" w:styleId="FontStyle127">
    <w:name w:val="Font Style127"/>
    <w:basedOn w:val="Bekezdsalapbettpusa"/>
    <w:rsid w:val="0009739E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09739E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99">
    <w:name w:val="Font Style99"/>
    <w:rsid w:val="0009739E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09739E"/>
  </w:style>
  <w:style w:type="table" w:styleId="Rcsostblzat">
    <w:name w:val="Table Grid"/>
    <w:basedOn w:val="Normltblzat"/>
    <w:uiPriority w:val="39"/>
    <w:rsid w:val="0009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l"/>
    <w:rsid w:val="007B071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Norml"/>
    <w:rsid w:val="007B071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l"/>
    <w:rsid w:val="007B071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7B0719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580F-A96E-4220-B0FE-7ADF8E90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18</cp:revision>
  <dcterms:created xsi:type="dcterms:W3CDTF">2017-12-06T08:45:00Z</dcterms:created>
  <dcterms:modified xsi:type="dcterms:W3CDTF">2017-12-08T12:34:00Z</dcterms:modified>
</cp:coreProperties>
</file>