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Pr="009049A9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9049A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7CE3" w:rsidRPr="009049A9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9049A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9049A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9049A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049A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9049A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9049A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9049A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5524FE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190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Képviselő-testületének 2018. július 25-é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9B7CE3" w:rsidRDefault="00615F6A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Gondozási Központban dolgozó szociális gondozónők jutalmazásával kapcsolatos döntés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7CE3" w:rsidRPr="00615F6A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="00615F6A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615F6A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</w:t>
            </w:r>
            <w:proofErr w:type="spellStart"/>
            <w:r w:rsidR="00615F6A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="00615F6A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polgármester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031BF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615F6A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031BF3" w:rsidRPr="00031BF3">
              <w:rPr>
                <w:rFonts w:ascii="Arial" w:eastAsia="Times New Roman" w:hAnsi="Arial" w:cs="Arial"/>
                <w:color w:val="3366FF"/>
                <w:lang w:eastAsia="ar-SA"/>
              </w:rPr>
              <w:t>Borosné Simon Zsuzsanna, a Gondozási Központ vezetője</w:t>
            </w:r>
          </w:p>
          <w:p w:rsidR="009B7CE3" w:rsidRPr="00031BF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031BF3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 w:rsidR="00031BF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031BF3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E325C3" w:rsidRPr="00E325C3" w:rsidRDefault="00E325C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615F6A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Pr="009B7CE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615F6A" w:rsidRDefault="00615F6A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615F6A" w:rsidRDefault="00615F6A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2018. 07. 25.</w:t>
            </w:r>
          </w:p>
          <w:p w:rsidR="00377554" w:rsidRDefault="00377554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Szociális Bizottság: 2018. 07. 25. </w:t>
            </w:r>
            <w:bookmarkStart w:id="0" w:name="_GoBack"/>
            <w:bookmarkEnd w:id="0"/>
          </w:p>
          <w:p w:rsidR="00FD7C61" w:rsidRPr="009B7CE3" w:rsidRDefault="00FD7C6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325C3" w:rsidRDefault="00615F6A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Az elmúlt ülések egyikén </w:t>
      </w:r>
      <w:r w:rsidR="00AF032E">
        <w:rPr>
          <w:rFonts w:ascii="Arial" w:eastAsia="Calibri" w:hAnsi="Arial" w:cs="Arial"/>
        </w:rPr>
        <w:t xml:space="preserve">merült fel </w:t>
      </w:r>
      <w:r>
        <w:rPr>
          <w:rFonts w:ascii="Arial" w:eastAsia="Calibri" w:hAnsi="Arial" w:cs="Arial"/>
        </w:rPr>
        <w:t xml:space="preserve">a </w:t>
      </w:r>
      <w:r w:rsidR="00412D01">
        <w:rPr>
          <w:rFonts w:ascii="Arial" w:eastAsia="Calibri" w:hAnsi="Arial" w:cs="Arial"/>
        </w:rPr>
        <w:t xml:space="preserve">házi segítségnyújtás és a nappali ellátás területén dolgozó </w:t>
      </w:r>
      <w:r w:rsidR="00943F4C">
        <w:rPr>
          <w:rFonts w:ascii="Arial" w:eastAsia="Calibri" w:hAnsi="Arial" w:cs="Arial"/>
        </w:rPr>
        <w:t>szociális gondozónők egyszeri jutalmazásának kérdése</w:t>
      </w:r>
      <w:r w:rsidR="00AF032E">
        <w:rPr>
          <w:rFonts w:ascii="Arial" w:eastAsia="Calibri" w:hAnsi="Arial" w:cs="Arial"/>
        </w:rPr>
        <w:t xml:space="preserve">. A Gondozási Központ vezetője elkészítette javaslatát, melyet az előterjesztéshez mellékelünk. </w:t>
      </w:r>
    </w:p>
    <w:p w:rsidR="00AF032E" w:rsidRDefault="00AF032E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12D01" w:rsidRPr="00412D01" w:rsidRDefault="00412D01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A jutalmazás hat főt érint és bruttó </w:t>
      </w:r>
      <w:r w:rsidR="00031BF3">
        <w:rPr>
          <w:rFonts w:ascii="Arial" w:eastAsia="Calibri" w:hAnsi="Arial" w:cs="Arial"/>
        </w:rPr>
        <w:t>10</w:t>
      </w:r>
      <w:r>
        <w:rPr>
          <w:rFonts w:ascii="Arial" w:eastAsia="Calibri" w:hAnsi="Arial" w:cs="Arial"/>
        </w:rPr>
        <w:t xml:space="preserve">0.000 Ft/fő+ járulék összeget figyelembe véve, ez </w:t>
      </w:r>
      <w:r w:rsidR="00031BF3">
        <w:rPr>
          <w:rFonts w:ascii="Arial" w:eastAsia="Calibri" w:hAnsi="Arial" w:cs="Arial"/>
        </w:rPr>
        <w:t>717 000</w:t>
      </w:r>
      <w:r>
        <w:rPr>
          <w:rFonts w:ascii="Arial" w:eastAsia="Calibri" w:hAnsi="Arial" w:cs="Arial"/>
        </w:rPr>
        <w:t xml:space="preserve"> Ft plusz költséget jelent, melyet az önkormányzat 2018. évi költségvetésének általános tartalék kerete terhére javasolnánk biztosítani azzal, hogy </w:t>
      </w:r>
      <w:r w:rsidR="004A5CC4">
        <w:rPr>
          <w:rFonts w:ascii="Arial" w:eastAsia="Calibri" w:hAnsi="Arial" w:cs="Arial"/>
        </w:rPr>
        <w:t xml:space="preserve">az ESZGY Társulás kedvező döntése mellett </w:t>
      </w:r>
      <w:r>
        <w:rPr>
          <w:rFonts w:ascii="Arial" w:eastAsia="Calibri" w:hAnsi="Arial" w:cs="Arial"/>
        </w:rPr>
        <w:t>ezzel az összeggel a Gondozási Központ s</w:t>
      </w:r>
      <w:r w:rsidR="004A5CC4">
        <w:rPr>
          <w:rFonts w:ascii="Arial" w:eastAsia="Calibri" w:hAnsi="Arial" w:cs="Arial"/>
        </w:rPr>
        <w:t>zemélyi juttatás előirányzatát meg kell emelni.</w:t>
      </w:r>
    </w:p>
    <w:p w:rsidR="00412D01" w:rsidRDefault="00412D01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F032E" w:rsidRDefault="00AF032E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Kérem</w:t>
      </w:r>
      <w:r w:rsidR="00412D01">
        <w:rPr>
          <w:rFonts w:ascii="Arial" w:eastAsia="Calibri" w:hAnsi="Arial" w:cs="Arial"/>
        </w:rPr>
        <w:t xml:space="preserve"> a tisztelt képviselő-testület támogatását. </w:t>
      </w:r>
    </w:p>
    <w:p w:rsidR="00412D01" w:rsidRDefault="00412D01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12D01" w:rsidRDefault="00412D01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12D01" w:rsidRDefault="00412D01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A3727" w:rsidRDefault="008A3727" w:rsidP="008A3727">
      <w:pPr>
        <w:spacing w:after="0" w:line="240" w:lineRule="auto"/>
        <w:ind w:left="1416" w:right="-2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Határozati javaslat: </w:t>
      </w:r>
    </w:p>
    <w:p w:rsidR="008A3727" w:rsidRDefault="008A3727" w:rsidP="008A3727">
      <w:pPr>
        <w:spacing w:after="0" w:line="240" w:lineRule="auto"/>
        <w:ind w:left="1416" w:right="-2"/>
        <w:jc w:val="both"/>
        <w:rPr>
          <w:rFonts w:ascii="Arial" w:eastAsia="Calibri" w:hAnsi="Arial" w:cs="Arial"/>
          <w:b/>
          <w:u w:val="single"/>
        </w:rPr>
      </w:pPr>
    </w:p>
    <w:p w:rsidR="008A3727" w:rsidRPr="00E61D17" w:rsidRDefault="008A3727" w:rsidP="008A3727">
      <w:pPr>
        <w:spacing w:after="0" w:line="240" w:lineRule="auto"/>
        <w:ind w:left="1416" w:right="-2"/>
        <w:jc w:val="both"/>
        <w:rPr>
          <w:rFonts w:ascii="Arial" w:eastAsia="Calibri" w:hAnsi="Arial" w:cs="Arial"/>
          <w:b/>
          <w:u w:val="single"/>
        </w:rPr>
      </w:pPr>
      <w:proofErr w:type="gramStart"/>
      <w:r w:rsidRPr="00E61D17">
        <w:rPr>
          <w:rFonts w:ascii="Arial" w:eastAsia="Calibri" w:hAnsi="Arial" w:cs="Arial"/>
          <w:b/>
          <w:u w:val="single"/>
        </w:rPr>
        <w:t>a</w:t>
      </w:r>
      <w:proofErr w:type="gramEnd"/>
      <w:r w:rsidR="00052011">
        <w:rPr>
          <w:rFonts w:ascii="Arial" w:eastAsia="Calibri" w:hAnsi="Arial" w:cs="Arial"/>
          <w:b/>
          <w:u w:val="single"/>
        </w:rPr>
        <w:t xml:space="preserve"> B</w:t>
      </w:r>
      <w:r w:rsidRPr="00E61D17">
        <w:rPr>
          <w:rFonts w:ascii="Arial" w:eastAsia="Calibri" w:hAnsi="Arial" w:cs="Arial"/>
          <w:b/>
          <w:u w:val="single"/>
        </w:rPr>
        <w:t xml:space="preserve">átaszéki Gondozási Központ </w:t>
      </w:r>
      <w:r>
        <w:rPr>
          <w:rFonts w:ascii="Arial" w:eastAsia="Calibri" w:hAnsi="Arial" w:cs="Arial"/>
          <w:b/>
          <w:u w:val="single"/>
        </w:rPr>
        <w:t>szociális gondozónőinek jutalmazására</w:t>
      </w: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  <w:b/>
          <w:u w:val="single"/>
        </w:rPr>
      </w:pP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</w:rPr>
        <w:t>Bátaszék Város Önkormányzat Képviselő-testülete</w:t>
      </w:r>
    </w:p>
    <w:p w:rsidR="008A3727" w:rsidRPr="00E61D17" w:rsidRDefault="008A3727" w:rsidP="008A3727">
      <w:pPr>
        <w:numPr>
          <w:ilvl w:val="0"/>
          <w:numId w:val="1"/>
        </w:numPr>
        <w:spacing w:after="0" w:line="240" w:lineRule="auto"/>
        <w:ind w:left="1985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egyetért</w:t>
      </w:r>
      <w:r w:rsidR="00052011">
        <w:rPr>
          <w:rFonts w:ascii="Arial" w:eastAsia="Calibri" w:hAnsi="Arial" w:cs="Arial"/>
        </w:rPr>
        <w:t xml:space="preserve"> </w:t>
      </w:r>
      <w:r w:rsidRPr="00E61D17">
        <w:rPr>
          <w:rFonts w:ascii="Arial" w:eastAsia="Calibri" w:hAnsi="Arial" w:cs="Arial"/>
        </w:rPr>
        <w:t xml:space="preserve">a Gondozási Központ </w:t>
      </w:r>
      <w:r w:rsidR="00052011">
        <w:rPr>
          <w:rFonts w:ascii="Arial" w:eastAsia="Calibri" w:hAnsi="Arial" w:cs="Arial"/>
        </w:rPr>
        <w:t>B</w:t>
      </w:r>
      <w:r>
        <w:rPr>
          <w:rFonts w:ascii="Arial" w:eastAsia="Calibri" w:hAnsi="Arial" w:cs="Arial"/>
        </w:rPr>
        <w:t xml:space="preserve">átaszéki </w:t>
      </w:r>
      <w:r w:rsidRPr="00E61D17">
        <w:rPr>
          <w:rFonts w:ascii="Arial" w:eastAsia="Calibri" w:hAnsi="Arial" w:cs="Arial"/>
        </w:rPr>
        <w:t xml:space="preserve">házi segítségnyújtás </w:t>
      </w:r>
      <w:r>
        <w:rPr>
          <w:rFonts w:ascii="Arial" w:eastAsia="Calibri" w:hAnsi="Arial" w:cs="Arial"/>
        </w:rPr>
        <w:t>és nappali ellátás területén dolgozó</w:t>
      </w:r>
      <w:r w:rsidR="003374EB">
        <w:rPr>
          <w:rFonts w:ascii="Arial" w:eastAsia="Calibri" w:hAnsi="Arial" w:cs="Arial"/>
        </w:rPr>
        <w:t xml:space="preserve"> </w:t>
      </w:r>
      <w:r w:rsidRPr="00E61D17">
        <w:rPr>
          <w:rFonts w:ascii="Arial" w:eastAsia="Calibri" w:hAnsi="Arial" w:cs="Arial"/>
        </w:rPr>
        <w:t>szociális gondozó</w:t>
      </w:r>
      <w:r>
        <w:rPr>
          <w:rFonts w:ascii="Arial" w:eastAsia="Calibri" w:hAnsi="Arial" w:cs="Arial"/>
        </w:rPr>
        <w:t>nő</w:t>
      </w:r>
      <w:r w:rsidR="003374EB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 xml:space="preserve"> egyszeri jutalmazásával;</w:t>
      </w:r>
      <w:r w:rsidRPr="00E61D17">
        <w:rPr>
          <w:rFonts w:ascii="Arial" w:eastAsia="Calibri" w:hAnsi="Arial" w:cs="Arial"/>
        </w:rPr>
        <w:t xml:space="preserve"> </w:t>
      </w:r>
    </w:p>
    <w:p w:rsidR="008A3727" w:rsidRDefault="008A3727" w:rsidP="008A3727">
      <w:pPr>
        <w:numPr>
          <w:ilvl w:val="0"/>
          <w:numId w:val="1"/>
        </w:numPr>
        <w:spacing w:after="0" w:line="240" w:lineRule="auto"/>
        <w:ind w:left="1985" w:hanging="567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</w:rPr>
        <w:lastRenderedPageBreak/>
        <w:t xml:space="preserve">az a) pontban foglalt </w:t>
      </w:r>
      <w:r w:rsidR="00052011">
        <w:rPr>
          <w:rFonts w:ascii="Arial" w:eastAsia="Calibri" w:hAnsi="Arial" w:cs="Arial"/>
        </w:rPr>
        <w:t>jutalmazás megvalósításához</w:t>
      </w:r>
      <w:r>
        <w:rPr>
          <w:rFonts w:ascii="Arial" w:eastAsia="Calibri" w:hAnsi="Arial" w:cs="Arial"/>
        </w:rPr>
        <w:t xml:space="preserve"> szükséges </w:t>
      </w:r>
      <w:r w:rsidR="00031BF3">
        <w:rPr>
          <w:rFonts w:ascii="Arial" w:eastAsia="Calibri" w:hAnsi="Arial" w:cs="Arial"/>
        </w:rPr>
        <w:t>717 000</w:t>
      </w:r>
      <w:r>
        <w:rPr>
          <w:rFonts w:ascii="Arial" w:eastAsia="Calibri" w:hAnsi="Arial" w:cs="Arial"/>
        </w:rPr>
        <w:t xml:space="preserve"> Ft bér és járulék költséget </w:t>
      </w:r>
      <w:r w:rsidRPr="00496A93">
        <w:rPr>
          <w:rFonts w:ascii="Arial" w:eastAsia="Calibri" w:hAnsi="Arial" w:cs="Arial"/>
        </w:rPr>
        <w:t>az önkormányzat 2018. évi költségvetésé</w:t>
      </w:r>
      <w:r>
        <w:rPr>
          <w:rFonts w:ascii="Arial" w:eastAsia="Calibri" w:hAnsi="Arial" w:cs="Arial"/>
        </w:rPr>
        <w:t>nek általános tartalék kerete terhére</w:t>
      </w:r>
      <w:r w:rsidRPr="00496A93">
        <w:rPr>
          <w:rFonts w:ascii="Arial" w:eastAsia="Calibri" w:hAnsi="Arial" w:cs="Arial"/>
        </w:rPr>
        <w:t xml:space="preserve"> biztosítja</w:t>
      </w:r>
      <w:r w:rsidR="004A5CC4">
        <w:rPr>
          <w:rFonts w:ascii="Arial" w:eastAsia="Calibri" w:hAnsi="Arial" w:cs="Arial"/>
        </w:rPr>
        <w:t xml:space="preserve"> az ESZGY Társulás, illetve annak intézménye részére</w:t>
      </w:r>
      <w:r w:rsidRPr="00496A93">
        <w:rPr>
          <w:rFonts w:ascii="Arial" w:eastAsia="Calibri" w:hAnsi="Arial" w:cs="Arial"/>
        </w:rPr>
        <w:t xml:space="preserve">. </w:t>
      </w:r>
    </w:p>
    <w:p w:rsidR="00052011" w:rsidRPr="00496A93" w:rsidRDefault="007E005D" w:rsidP="008A3727">
      <w:pPr>
        <w:numPr>
          <w:ilvl w:val="0"/>
          <w:numId w:val="1"/>
        </w:numPr>
        <w:spacing w:after="0" w:line="240" w:lineRule="auto"/>
        <w:ind w:left="1985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052011">
        <w:rPr>
          <w:rFonts w:ascii="Arial" w:eastAsia="Calibri" w:hAnsi="Arial" w:cs="Arial"/>
        </w:rPr>
        <w:t xml:space="preserve">elkéri </w:t>
      </w:r>
      <w:r>
        <w:rPr>
          <w:rFonts w:ascii="Arial" w:eastAsia="Calibri" w:hAnsi="Arial" w:cs="Arial"/>
        </w:rPr>
        <w:t>a város polgármesterét, hogy az ESZGY Társulás Társulási T</w:t>
      </w:r>
      <w:r w:rsidR="00052011">
        <w:rPr>
          <w:rFonts w:ascii="Arial" w:eastAsia="Calibri" w:hAnsi="Arial" w:cs="Arial"/>
        </w:rPr>
        <w:t>anácsában a jutalmazással kapcsolatos döntést képviselje.</w:t>
      </w:r>
    </w:p>
    <w:p w:rsidR="008A3727" w:rsidRPr="00E61D17" w:rsidRDefault="008A3727" w:rsidP="008A3727">
      <w:pPr>
        <w:spacing w:after="0" w:line="240" w:lineRule="auto"/>
        <w:ind w:left="1416" w:hanging="425"/>
        <w:jc w:val="both"/>
        <w:rPr>
          <w:rFonts w:ascii="Arial" w:eastAsia="Calibri" w:hAnsi="Arial" w:cs="Arial"/>
        </w:rPr>
      </w:pP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  <w:i/>
        </w:rPr>
        <w:t>Határidő:</w:t>
      </w:r>
      <w:r w:rsidRPr="00E61D17">
        <w:rPr>
          <w:rFonts w:ascii="Arial" w:eastAsia="Calibri" w:hAnsi="Arial" w:cs="Arial"/>
        </w:rPr>
        <w:t xml:space="preserve"> 201</w:t>
      </w:r>
      <w:r>
        <w:rPr>
          <w:rFonts w:ascii="Arial" w:eastAsia="Calibri" w:hAnsi="Arial" w:cs="Arial"/>
        </w:rPr>
        <w:t>8</w:t>
      </w:r>
      <w:r w:rsidRPr="00E61D1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július 31</w:t>
      </w:r>
      <w:r w:rsidRPr="00E61D17">
        <w:rPr>
          <w:rFonts w:ascii="Arial" w:eastAsia="Calibri" w:hAnsi="Arial" w:cs="Arial"/>
        </w:rPr>
        <w:t>.</w:t>
      </w: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  <w:i/>
        </w:rPr>
        <w:t>Felelős</w:t>
      </w:r>
      <w:proofErr w:type="gramStart"/>
      <w:r w:rsidRPr="00E61D17">
        <w:rPr>
          <w:rFonts w:ascii="Arial" w:eastAsia="Calibri" w:hAnsi="Arial" w:cs="Arial"/>
          <w:i/>
        </w:rPr>
        <w:t>:</w:t>
      </w:r>
      <w:r w:rsidRPr="00E61D17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>Takácsné</w:t>
      </w:r>
      <w:proofErr w:type="gramEnd"/>
      <w:r>
        <w:rPr>
          <w:rFonts w:ascii="Arial" w:eastAsia="Calibri" w:hAnsi="Arial" w:cs="Arial"/>
        </w:rPr>
        <w:t xml:space="preserve"> Gehring Mária al</w:t>
      </w:r>
      <w:r w:rsidRPr="00E61D17">
        <w:rPr>
          <w:rFonts w:ascii="Arial" w:eastAsia="Calibri" w:hAnsi="Arial" w:cs="Arial"/>
        </w:rPr>
        <w:t>jegyző</w:t>
      </w: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</w:rPr>
        <w:tab/>
        <w:t xml:space="preserve">     (a határozat megküldéséért) </w:t>
      </w: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</w:rPr>
        <w:tab/>
      </w:r>
      <w:r w:rsidRPr="00E61D17">
        <w:rPr>
          <w:rFonts w:ascii="Arial" w:eastAsia="Calibri" w:hAnsi="Arial" w:cs="Arial"/>
        </w:rPr>
        <w:tab/>
      </w:r>
      <w:r w:rsidRPr="00E61D17">
        <w:rPr>
          <w:rFonts w:ascii="Arial" w:eastAsia="Calibri" w:hAnsi="Arial" w:cs="Arial"/>
        </w:rPr>
        <w:tab/>
      </w:r>
      <w:r w:rsidRPr="00E61D17">
        <w:rPr>
          <w:rFonts w:ascii="Arial" w:eastAsia="Calibri" w:hAnsi="Arial" w:cs="Arial"/>
        </w:rPr>
        <w:tab/>
      </w:r>
    </w:p>
    <w:p w:rsidR="00E502D9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  <w:i/>
        </w:rPr>
        <w:t>Határozatról értesül:</w:t>
      </w:r>
      <w:r w:rsidRPr="00E61D17">
        <w:rPr>
          <w:rFonts w:ascii="Arial" w:eastAsia="Calibri" w:hAnsi="Arial" w:cs="Arial"/>
        </w:rPr>
        <w:t xml:space="preserve">  </w:t>
      </w:r>
      <w:r w:rsidR="00E502D9">
        <w:rPr>
          <w:rFonts w:ascii="Arial" w:eastAsia="Calibri" w:hAnsi="Arial" w:cs="Arial"/>
        </w:rPr>
        <w:t>ESZGY Társulás Társulási Tanács elnöke</w:t>
      </w:r>
    </w:p>
    <w:p w:rsidR="008A3727" w:rsidRPr="00E61D17" w:rsidRDefault="00E502D9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  <w:r w:rsidR="008A3727" w:rsidRPr="00E61D17">
        <w:rPr>
          <w:rFonts w:ascii="Arial" w:eastAsia="Calibri" w:hAnsi="Arial" w:cs="Arial"/>
        </w:rPr>
        <w:t>Gondozási Központ vezetője</w:t>
      </w: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</w:rPr>
        <w:t xml:space="preserve">                                   Bátaszéki KÖH pénzügyi iroda</w:t>
      </w:r>
    </w:p>
    <w:p w:rsidR="008A3727" w:rsidRPr="00E61D17" w:rsidRDefault="008A3727" w:rsidP="008A3727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61D17">
        <w:rPr>
          <w:rFonts w:ascii="Arial" w:eastAsia="Calibri" w:hAnsi="Arial" w:cs="Arial"/>
        </w:rPr>
        <w:t xml:space="preserve">                                   </w:t>
      </w:r>
      <w:proofErr w:type="gramStart"/>
      <w:r w:rsidRPr="00E61D17">
        <w:rPr>
          <w:rFonts w:ascii="Arial" w:eastAsia="Calibri" w:hAnsi="Arial" w:cs="Arial"/>
        </w:rPr>
        <w:t>irattár</w:t>
      </w:r>
      <w:proofErr w:type="gramEnd"/>
    </w:p>
    <w:p w:rsidR="00412D01" w:rsidRPr="00DC551F" w:rsidRDefault="00412D01" w:rsidP="008A3727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sectPr w:rsidR="00412D01" w:rsidRPr="00DC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6EE"/>
    <w:multiLevelType w:val="hybridMultilevel"/>
    <w:tmpl w:val="0C542DB0"/>
    <w:lvl w:ilvl="0" w:tplc="040E0017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i w:val="0"/>
        <w:sz w:val="24"/>
      </w:rPr>
    </w:lvl>
    <w:lvl w:ilvl="1" w:tplc="4E2EB76E">
      <w:start w:val="1"/>
      <w:numFmt w:val="lowerLetter"/>
      <w:lvlText w:val="%2.)"/>
      <w:lvlJc w:val="left"/>
      <w:pPr>
        <w:ind w:left="278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31BF3"/>
    <w:rsid w:val="00052011"/>
    <w:rsid w:val="00073949"/>
    <w:rsid w:val="001033C5"/>
    <w:rsid w:val="001070CE"/>
    <w:rsid w:val="003374EB"/>
    <w:rsid w:val="00377554"/>
    <w:rsid w:val="003F001D"/>
    <w:rsid w:val="00412D01"/>
    <w:rsid w:val="004A5CC4"/>
    <w:rsid w:val="005524FE"/>
    <w:rsid w:val="00595A29"/>
    <w:rsid w:val="005A2824"/>
    <w:rsid w:val="00615F6A"/>
    <w:rsid w:val="00751DAE"/>
    <w:rsid w:val="00755933"/>
    <w:rsid w:val="007E005D"/>
    <w:rsid w:val="008A3727"/>
    <w:rsid w:val="009049A9"/>
    <w:rsid w:val="00943F4C"/>
    <w:rsid w:val="009B7CE3"/>
    <w:rsid w:val="00A12468"/>
    <w:rsid w:val="00A20484"/>
    <w:rsid w:val="00AD230A"/>
    <w:rsid w:val="00AF032E"/>
    <w:rsid w:val="00DC551F"/>
    <w:rsid w:val="00E259B7"/>
    <w:rsid w:val="00E325C3"/>
    <w:rsid w:val="00E502D9"/>
    <w:rsid w:val="00F41D37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2</cp:revision>
  <dcterms:created xsi:type="dcterms:W3CDTF">2018-07-23T05:08:00Z</dcterms:created>
  <dcterms:modified xsi:type="dcterms:W3CDTF">2018-07-23T05:08:00Z</dcterms:modified>
</cp:coreProperties>
</file>