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r w:rsidRPr="000869F0">
        <w:rPr>
          <w:i/>
          <w:color w:val="3366FF"/>
          <w:sz w:val="22"/>
          <w:szCs w:val="22"/>
        </w:rPr>
        <w:t>A határozati javaslat elfogadásához</w:t>
      </w:r>
    </w:p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869F0">
        <w:rPr>
          <w:b/>
          <w:i/>
          <w:color w:val="3366FF"/>
          <w:sz w:val="22"/>
          <w:szCs w:val="22"/>
          <w:u w:val="single"/>
        </w:rPr>
        <w:t xml:space="preserve"> </w:t>
      </w:r>
      <w:r w:rsidRPr="000869F0">
        <w:rPr>
          <w:i/>
          <w:color w:val="3366FF"/>
          <w:sz w:val="22"/>
          <w:szCs w:val="22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i/>
          <w:color w:val="3366FF"/>
          <w:sz w:val="22"/>
          <w:szCs w:val="22"/>
        </w:rPr>
        <w:t>az</w:t>
      </w:r>
      <w:proofErr w:type="gramEnd"/>
      <w:r w:rsidRPr="000869F0">
        <w:rPr>
          <w:i/>
          <w:color w:val="3366FF"/>
          <w:sz w:val="22"/>
          <w:szCs w:val="22"/>
        </w:rPr>
        <w:t xml:space="preserve"> előterjesztés </w:t>
      </w:r>
      <w:r w:rsidRPr="000869F0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0869F0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F9057C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70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820D50">
        <w:rPr>
          <w:rFonts w:ascii="Arial" w:hAnsi="Arial" w:cs="Arial"/>
          <w:color w:val="3366FF"/>
          <w:sz w:val="22"/>
          <w:szCs w:val="22"/>
        </w:rPr>
        <w:t>március</w:t>
      </w:r>
      <w:r w:rsidR="000869F0">
        <w:rPr>
          <w:rFonts w:ascii="Arial" w:hAnsi="Arial" w:cs="Arial"/>
          <w:color w:val="3366FF"/>
          <w:sz w:val="22"/>
          <w:szCs w:val="22"/>
        </w:rPr>
        <w:t xml:space="preserve"> 13-á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E90F38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Bátaszéki </w:t>
      </w:r>
      <w:r w:rsidR="00450443">
        <w:rPr>
          <w:rFonts w:ascii="Arial" w:hAnsi="Arial" w:cs="Arial"/>
          <w:i/>
          <w:color w:val="3366FF"/>
          <w:sz w:val="32"/>
          <w:szCs w:val="32"/>
          <w:u w:val="single"/>
        </w:rPr>
        <w:t>Sport Eg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yesület </w:t>
      </w:r>
      <w:r w:rsidR="00E619F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részére </w:t>
      </w:r>
      <w:r w:rsidR="006E30D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2018-2019. évi </w:t>
      </w:r>
      <w:r w:rsidR="00F4127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TAO </w:t>
      </w:r>
      <w:r w:rsidR="00D82841">
        <w:rPr>
          <w:rFonts w:ascii="Arial" w:hAnsi="Arial" w:cs="Arial"/>
          <w:i/>
          <w:color w:val="3366FF"/>
          <w:sz w:val="32"/>
          <w:szCs w:val="32"/>
          <w:u w:val="single"/>
        </w:rPr>
        <w:t>sportfejlesztési támogatás</w:t>
      </w:r>
      <w:r w:rsidR="00E619F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F41270">
        <w:rPr>
          <w:rFonts w:ascii="Arial" w:hAnsi="Arial" w:cs="Arial"/>
          <w:i/>
          <w:color w:val="3366FF"/>
          <w:sz w:val="32"/>
          <w:szCs w:val="32"/>
          <w:u w:val="single"/>
        </w:rPr>
        <w:t>önerejének biztosítása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3"/>
      </w:tblGrid>
      <w:tr w:rsidR="00736A59" w:rsidTr="004F6BAC">
        <w:trPr>
          <w:trHeight w:val="3360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12AF4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12AF4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736A59" w:rsidRPr="00820D50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92347" w:rsidRPr="00820D5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20D50" w:rsidRPr="00820D50">
              <w:rPr>
                <w:rFonts w:ascii="Arial" w:hAnsi="Arial" w:cs="Arial"/>
                <w:color w:val="3366FF"/>
                <w:sz w:val="22"/>
                <w:szCs w:val="22"/>
              </w:rPr>
              <w:t>Mórocz Zoltán pénzügyi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D82841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r w:rsidR="00E77EF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820D50">
              <w:rPr>
                <w:rFonts w:ascii="Arial" w:hAnsi="Arial" w:cs="Arial"/>
                <w:color w:val="3366FF"/>
                <w:sz w:val="22"/>
                <w:szCs w:val="22"/>
              </w:rPr>
              <w:t>2019.03</w:t>
            </w:r>
            <w:r w:rsidR="00E77EFE">
              <w:rPr>
                <w:rFonts w:ascii="Arial" w:hAnsi="Arial" w:cs="Arial"/>
                <w:color w:val="3366FF"/>
                <w:sz w:val="22"/>
                <w:szCs w:val="22"/>
              </w:rPr>
              <w:t>.12.</w:t>
            </w:r>
          </w:p>
          <w:p w:rsidR="00E77EFE" w:rsidRDefault="00E77EFE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0869F0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</w:t>
            </w:r>
            <w:r w:rsidR="00820D50">
              <w:rPr>
                <w:rFonts w:ascii="Arial" w:hAnsi="Arial" w:cs="Arial"/>
                <w:color w:val="3366FF"/>
                <w:sz w:val="22"/>
                <w:szCs w:val="22"/>
              </w:rPr>
              <w:t xml:space="preserve"> 2019.03</w:t>
            </w:r>
            <w:r w:rsidR="00E77EFE">
              <w:rPr>
                <w:rFonts w:ascii="Arial" w:hAnsi="Arial" w:cs="Arial"/>
                <w:color w:val="3366FF"/>
                <w:sz w:val="22"/>
                <w:szCs w:val="22"/>
              </w:rPr>
              <w:t>.11.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514D6A" w:rsidRPr="004C4B0D" w:rsidRDefault="00514D6A" w:rsidP="004C4B0D">
      <w:pPr>
        <w:jc w:val="both"/>
        <w:rPr>
          <w:sz w:val="22"/>
          <w:szCs w:val="22"/>
        </w:rPr>
      </w:pPr>
    </w:p>
    <w:p w:rsidR="00514D6A" w:rsidRPr="004C4B0D" w:rsidRDefault="009A449E" w:rsidP="004C4B0D">
      <w:pPr>
        <w:jc w:val="both"/>
        <w:rPr>
          <w:rFonts w:eastAsia="Calibri"/>
          <w:lang w:eastAsia="en-US"/>
        </w:rPr>
      </w:pPr>
      <w:r w:rsidRPr="004C4B0D">
        <w:t xml:space="preserve">A </w:t>
      </w:r>
      <w:r w:rsidR="00A80019" w:rsidRPr="004C4B0D">
        <w:t>Bátaszéki Sport Egyesület</w:t>
      </w:r>
      <w:r w:rsidRPr="004C4B0D">
        <w:t xml:space="preserve"> elnöke </w:t>
      </w:r>
      <w:r w:rsidR="00514D6A" w:rsidRPr="004C4B0D">
        <w:t>2019</w:t>
      </w:r>
      <w:r w:rsidR="00307C2B" w:rsidRPr="004C4B0D">
        <w:t>.</w:t>
      </w:r>
      <w:r w:rsidR="00514D6A" w:rsidRPr="004C4B0D">
        <w:t xml:space="preserve"> március 7</w:t>
      </w:r>
      <w:r w:rsidR="003E15B2" w:rsidRPr="004C4B0D">
        <w:t>-é</w:t>
      </w:r>
      <w:r w:rsidR="00CD3DE3" w:rsidRPr="004C4B0D">
        <w:t xml:space="preserve">n </w:t>
      </w:r>
      <w:r w:rsidRPr="004C4B0D">
        <w:t>az előterjesztés mellékletét kép</w:t>
      </w:r>
      <w:r w:rsidR="000A32CA" w:rsidRPr="004C4B0D">
        <w:t>e</w:t>
      </w:r>
      <w:r w:rsidRPr="004C4B0D">
        <w:t>ző sportfejlesztési támogatási kérelemmel kereste meg a polgármestert, illetve a képviselő</w:t>
      </w:r>
      <w:r w:rsidR="00012AF4" w:rsidRPr="004C4B0D">
        <w:t>-</w:t>
      </w:r>
      <w:r w:rsidRPr="004C4B0D">
        <w:t>testületet.</w:t>
      </w:r>
      <w:r w:rsidR="00980D6F" w:rsidRPr="004C4B0D">
        <w:t xml:space="preserve"> A kérelemben ismerteti, hogy </w:t>
      </w:r>
      <w:r w:rsidR="00514D6A" w:rsidRPr="004C4B0D">
        <w:rPr>
          <w:rFonts w:eastAsia="Calibri"/>
          <w:lang w:eastAsia="en-US"/>
        </w:rPr>
        <w:t xml:space="preserve">a Sport Egyesület 2018.04.30-án sporttámogatási kérelmeket (sportfejlesztési programot) nyújtott be a Magyar Labdarúgó Szövetséghez, valamint a Magyar Kosárlabdázok Országos Szövetségéhez, mint szakszövetségekhez, melynek több eleme Bátaszék Város Önkormányzatának segítségével meg is valósulhat. A TAO támogatások sikeres beérkezése teszi lehetővé az egyesület utánpótlás nevelési feladatainak megvalósítását, tehát kulcskérdés az egyesület biztonságos működése tekintetében. </w:t>
      </w:r>
    </w:p>
    <w:p w:rsidR="00514D6A" w:rsidRPr="004C4B0D" w:rsidRDefault="00514D6A" w:rsidP="004C4B0D">
      <w:pPr>
        <w:jc w:val="both"/>
        <w:rPr>
          <w:rFonts w:eastAsia="Calibri"/>
          <w:lang w:eastAsia="en-US"/>
        </w:rPr>
      </w:pPr>
      <w:r w:rsidRPr="004C4B0D">
        <w:rPr>
          <w:rFonts w:eastAsia="Calibri"/>
          <w:lang w:eastAsia="en-US"/>
        </w:rPr>
        <w:t>A szakszövetségektől az elmúlt év második felében megkapták a jóváhagyó határozatokat, mely alapján a BSE Kosárlabda Szakosztálya 7 088 549 Ft-os támogatásban, a BSE Labdarúgó Szakosztálya (a műfüves pálya világításával együtt) 47 581 117 Ft-os támogatásban részesül.</w:t>
      </w:r>
    </w:p>
    <w:p w:rsidR="00514D6A" w:rsidRPr="004C4B0D" w:rsidRDefault="00514D6A" w:rsidP="004C4B0D">
      <w:pPr>
        <w:jc w:val="both"/>
        <w:rPr>
          <w:rFonts w:eastAsia="Calibri"/>
          <w:lang w:eastAsia="en-US"/>
        </w:rPr>
      </w:pPr>
      <w:r w:rsidRPr="004C4B0D">
        <w:rPr>
          <w:rFonts w:eastAsia="Calibri"/>
          <w:lang w:eastAsia="en-US"/>
        </w:rPr>
        <w:t>A határozat értelmében a fejlesztési támogatások 70%-os, míg az utánpótlás nevelés támogatása 90 %-os támogatás intenzitással bír.</w:t>
      </w:r>
    </w:p>
    <w:p w:rsidR="00514D6A" w:rsidRPr="004C4B0D" w:rsidRDefault="00514D6A" w:rsidP="004C4B0D">
      <w:pPr>
        <w:jc w:val="both"/>
        <w:rPr>
          <w:rFonts w:eastAsia="Calibri"/>
          <w:lang w:eastAsia="en-US"/>
        </w:rPr>
      </w:pPr>
      <w:r w:rsidRPr="004C4B0D">
        <w:rPr>
          <w:rFonts w:eastAsia="Calibri"/>
          <w:lang w:eastAsia="en-US"/>
        </w:rPr>
        <w:t>A szakszövetségek által jóváhagyott keretösszegek erejéig van lehetősége az egyesületnek támogató vállalkozásokat megkeresni, akik a fizetendő társasági adójuk terhére támogatási szerződés útján támogathatják az utánpótlás nevelési feladatokat, valamint a sportfejlesztéseket.</w:t>
      </w:r>
    </w:p>
    <w:p w:rsidR="00514D6A" w:rsidRPr="004C4B0D" w:rsidRDefault="00514D6A" w:rsidP="004C4B0D">
      <w:pPr>
        <w:jc w:val="both"/>
        <w:rPr>
          <w:rFonts w:eastAsia="Calibri"/>
          <w:lang w:eastAsia="en-US"/>
        </w:rPr>
      </w:pPr>
      <w:r w:rsidRPr="004C4B0D">
        <w:rPr>
          <w:rFonts w:eastAsia="Calibri"/>
          <w:lang w:eastAsia="en-US"/>
        </w:rPr>
        <w:lastRenderedPageBreak/>
        <w:t>Az engedélyező határozatok birtokában több helyi és környékbeli vállalkozást megkerestünk támogatási kérelmünkkel és az eddigi ígérvények alapján</w:t>
      </w:r>
      <w:r w:rsidR="00B43307" w:rsidRPr="004C4B0D">
        <w:rPr>
          <w:rFonts w:eastAsia="Calibri"/>
          <w:lang w:eastAsia="en-US"/>
        </w:rPr>
        <w:t xml:space="preserve"> a teljes támogatási összeget meg tudják szerezni</w:t>
      </w:r>
      <w:r w:rsidRPr="004C4B0D">
        <w:rPr>
          <w:rFonts w:eastAsia="Calibri"/>
          <w:lang w:eastAsia="en-US"/>
        </w:rPr>
        <w:t xml:space="preserve"> a 2018/2019-es évadra.</w:t>
      </w:r>
    </w:p>
    <w:p w:rsidR="00514D6A" w:rsidRPr="004C4B0D" w:rsidRDefault="00CC597C" w:rsidP="004C4B0D">
      <w:pPr>
        <w:jc w:val="both"/>
      </w:pPr>
      <w:r w:rsidRPr="004C4B0D">
        <w:t xml:space="preserve">A kérelembe az </w:t>
      </w:r>
      <w:r w:rsidRPr="004C4B0D">
        <w:rPr>
          <w:b/>
        </w:rPr>
        <w:t>utánpótlás nevelési feladatok ellátására</w:t>
      </w:r>
      <w:r w:rsidRPr="004C4B0D">
        <w:t xml:space="preserve"> az alábbi önerőtámogatásokat kéri az egyesület:</w:t>
      </w:r>
    </w:p>
    <w:p w:rsidR="00CC597C" w:rsidRPr="004C4B0D" w:rsidRDefault="00CC597C" w:rsidP="004C4B0D">
      <w:pPr>
        <w:jc w:val="both"/>
      </w:pPr>
    </w:p>
    <w:p w:rsidR="00514D6A" w:rsidRPr="00DF188C" w:rsidRDefault="00DF188C" w:rsidP="00EE3EBF">
      <w:pPr>
        <w:jc w:val="both"/>
        <w:rPr>
          <w:b/>
        </w:rPr>
      </w:pPr>
      <w:r>
        <w:rPr>
          <w:b/>
        </w:rPr>
        <w:t xml:space="preserve">Labdarúgó szakosztály </w:t>
      </w:r>
      <w:r w:rsidR="00CC597C" w:rsidRPr="004C4B0D">
        <w:t xml:space="preserve">a 12 692 731 Ft összköltségű programhoz </w:t>
      </w:r>
      <w:r w:rsidR="00CC597C" w:rsidRPr="004C4B0D">
        <w:rPr>
          <w:b/>
        </w:rPr>
        <w:t>1 274 443 Ft önerő támogatás</w:t>
      </w:r>
      <w:r>
        <w:rPr>
          <w:b/>
        </w:rPr>
        <w:t xml:space="preserve">t, </w:t>
      </w:r>
      <w:r w:rsidRPr="00DF188C">
        <w:t xml:space="preserve">a </w:t>
      </w:r>
      <w:r w:rsidR="00CC597C" w:rsidRPr="004C4B0D">
        <w:t xml:space="preserve">képzési programok 606 001 Ft összköltségű programhoz </w:t>
      </w:r>
      <w:r w:rsidR="00CC597C" w:rsidRPr="004C4B0D">
        <w:rPr>
          <w:b/>
        </w:rPr>
        <w:t>304 523 Ft önerő támogatás</w:t>
      </w:r>
      <w:r>
        <w:rPr>
          <w:b/>
        </w:rPr>
        <w:t>t</w:t>
      </w:r>
      <w:r w:rsidR="00CC597C" w:rsidRPr="004C4B0D">
        <w:t>;</w:t>
      </w:r>
    </w:p>
    <w:p w:rsidR="00CC597C" w:rsidRPr="004C4B0D" w:rsidRDefault="00CC597C" w:rsidP="00EE3EBF">
      <w:pPr>
        <w:jc w:val="both"/>
      </w:pPr>
    </w:p>
    <w:p w:rsidR="00CC597C" w:rsidRPr="00DF188C" w:rsidRDefault="00DF188C" w:rsidP="00EE3EBF">
      <w:pPr>
        <w:jc w:val="both"/>
        <w:rPr>
          <w:b/>
          <w:u w:val="single"/>
        </w:rPr>
      </w:pPr>
      <w:r>
        <w:rPr>
          <w:b/>
          <w:u w:val="single"/>
        </w:rPr>
        <w:t xml:space="preserve">Kosárlabda szakosztály </w:t>
      </w:r>
      <w:r w:rsidR="00CC597C" w:rsidRPr="004C4B0D">
        <w:t xml:space="preserve">a 4 664 109 Ft összköltségű programhoz </w:t>
      </w:r>
      <w:r w:rsidR="00CC597C" w:rsidRPr="004C4B0D">
        <w:rPr>
          <w:b/>
        </w:rPr>
        <w:t>470 647 Ft önerő támogatás</w:t>
      </w:r>
      <w:r>
        <w:rPr>
          <w:b/>
        </w:rPr>
        <w:t>t;</w:t>
      </w:r>
    </w:p>
    <w:p w:rsidR="00CC597C" w:rsidRPr="004C4B0D" w:rsidRDefault="00CC597C" w:rsidP="00EE3EBF">
      <w:pPr>
        <w:jc w:val="both"/>
      </w:pPr>
    </w:p>
    <w:p w:rsidR="00514D6A" w:rsidRPr="004C4B0D" w:rsidRDefault="00CC597C" w:rsidP="00EE3EBF">
      <w:pPr>
        <w:jc w:val="both"/>
        <w:rPr>
          <w:b/>
        </w:rPr>
      </w:pPr>
      <w:r w:rsidRPr="004C4B0D">
        <w:rPr>
          <w:b/>
        </w:rPr>
        <w:t>A tárgyi eszközök beszerzésére vonatkozó önerő támogatási kérelem:</w:t>
      </w:r>
    </w:p>
    <w:p w:rsidR="00EE3EBF" w:rsidRDefault="00EE3EBF" w:rsidP="00EE3EBF">
      <w:pPr>
        <w:jc w:val="both"/>
      </w:pPr>
    </w:p>
    <w:p w:rsidR="00CC597C" w:rsidRPr="00D368AD" w:rsidRDefault="00D368AD" w:rsidP="00EE3EBF">
      <w:pPr>
        <w:jc w:val="both"/>
      </w:pPr>
      <w:r w:rsidRPr="00D368AD">
        <w:rPr>
          <w:b/>
          <w:u w:val="single"/>
        </w:rPr>
        <w:t>Labdarúgó szakosztály</w:t>
      </w:r>
      <w:r>
        <w:t xml:space="preserve"> a</w:t>
      </w:r>
      <w:r w:rsidR="00CC597C" w:rsidRPr="004C4B0D">
        <w:t xml:space="preserve"> mellékletben részletezettek alapján a 2 869 228 Ft összköltségű </w:t>
      </w:r>
      <w:r w:rsidR="00CC597C" w:rsidRPr="004C4B0D">
        <w:rPr>
          <w:b/>
        </w:rPr>
        <w:t>programelemhez 866 836 Ft önerő támogatás;</w:t>
      </w:r>
    </w:p>
    <w:p w:rsidR="00CC597C" w:rsidRPr="004C4B0D" w:rsidRDefault="00CC597C" w:rsidP="00EE3EBF">
      <w:pPr>
        <w:jc w:val="both"/>
      </w:pPr>
    </w:p>
    <w:p w:rsidR="00CC597C" w:rsidRPr="004C4B0D" w:rsidRDefault="00662434" w:rsidP="00EE3EBF">
      <w:pPr>
        <w:jc w:val="both"/>
      </w:pPr>
      <w:r w:rsidRPr="00D368AD">
        <w:rPr>
          <w:b/>
          <w:u w:val="single"/>
        </w:rPr>
        <w:t>Kosárlabda szakosztály</w:t>
      </w:r>
      <w:r w:rsidRPr="004C4B0D">
        <w:t xml:space="preserve"> a 344 799 Ft összköltségű programhoz </w:t>
      </w:r>
      <w:r w:rsidRPr="004C4B0D">
        <w:rPr>
          <w:b/>
        </w:rPr>
        <w:t>104 169 Ft önerő támogatás</w:t>
      </w:r>
    </w:p>
    <w:p w:rsidR="00EE3EBF" w:rsidRDefault="00EE3EBF" w:rsidP="00EE3EBF">
      <w:pPr>
        <w:jc w:val="both"/>
        <w:rPr>
          <w:b/>
        </w:rPr>
      </w:pPr>
    </w:p>
    <w:p w:rsidR="00EE3EBF" w:rsidRPr="004C4B0D" w:rsidRDefault="00EE3EBF" w:rsidP="00EE3EBF">
      <w:pPr>
        <w:jc w:val="both"/>
      </w:pPr>
      <w:r w:rsidRPr="004C4B0D">
        <w:rPr>
          <w:b/>
        </w:rPr>
        <w:t>Műfüves sportpálya csapadékvíz elvezetés terveire 615 950 Ft támogatás.</w:t>
      </w:r>
    </w:p>
    <w:p w:rsidR="00662434" w:rsidRPr="004C4B0D" w:rsidRDefault="00662434" w:rsidP="004C4B0D">
      <w:pPr>
        <w:jc w:val="both"/>
      </w:pPr>
    </w:p>
    <w:p w:rsidR="00514D6A" w:rsidRPr="004C4B0D" w:rsidRDefault="008B32D8" w:rsidP="004C4B0D">
      <w:pPr>
        <w:jc w:val="both"/>
      </w:pPr>
      <w:r w:rsidRPr="004C4B0D">
        <w:t xml:space="preserve">Összesítve egyesületi szinten </w:t>
      </w:r>
      <w:r w:rsidRPr="004C4B0D">
        <w:rPr>
          <w:u w:val="single"/>
        </w:rPr>
        <w:t>2 049 613 Ft önerő</w:t>
      </w:r>
      <w:r w:rsidRPr="004C4B0D">
        <w:t xml:space="preserve"> támogatást igényel a BSE </w:t>
      </w:r>
      <w:r w:rsidRPr="004C4B0D">
        <w:rPr>
          <w:u w:val="single"/>
        </w:rPr>
        <w:t>után</w:t>
      </w:r>
      <w:r w:rsidR="00006C5D" w:rsidRPr="004C4B0D">
        <w:rPr>
          <w:u w:val="single"/>
        </w:rPr>
        <w:t>pótlás nevelési célokra,</w:t>
      </w:r>
      <w:r w:rsidR="00006C5D" w:rsidRPr="004C4B0D">
        <w:t xml:space="preserve"> míg </w:t>
      </w:r>
      <w:r w:rsidR="00006C5D" w:rsidRPr="004C4B0D">
        <w:rPr>
          <w:u w:val="single"/>
        </w:rPr>
        <w:t>1 586 955</w:t>
      </w:r>
      <w:r w:rsidRPr="004C4B0D">
        <w:rPr>
          <w:u w:val="single"/>
        </w:rPr>
        <w:t xml:space="preserve"> Ft támogatást a tárgyi eszközök beszerzéséhez</w:t>
      </w:r>
      <w:r w:rsidR="006F390C">
        <w:rPr>
          <w:u w:val="single"/>
        </w:rPr>
        <w:t xml:space="preserve">, mely összesen </w:t>
      </w:r>
      <w:r w:rsidR="00E13098">
        <w:rPr>
          <w:u w:val="single"/>
        </w:rPr>
        <w:t>3.636.568</w:t>
      </w:r>
      <w:r w:rsidR="00FF0AA5">
        <w:rPr>
          <w:u w:val="single"/>
        </w:rPr>
        <w:t xml:space="preserve"> Ft</w:t>
      </w:r>
      <w:r w:rsidRPr="004C4B0D">
        <w:rPr>
          <w:u w:val="single"/>
        </w:rPr>
        <w:t>.</w:t>
      </w:r>
    </w:p>
    <w:p w:rsidR="00666A55" w:rsidRPr="004C4B0D" w:rsidRDefault="00666A55" w:rsidP="004C4B0D">
      <w:pPr>
        <w:jc w:val="both"/>
      </w:pPr>
    </w:p>
    <w:p w:rsidR="00D075EC" w:rsidRPr="004C4B0D" w:rsidRDefault="001618CB" w:rsidP="004C4B0D">
      <w:pPr>
        <w:jc w:val="both"/>
      </w:pPr>
      <w:r w:rsidRPr="004C4B0D">
        <w:t>Az önkormányzat a 2018. év</w:t>
      </w:r>
      <w:r w:rsidR="003F3279" w:rsidRPr="004C4B0D">
        <w:t xml:space="preserve">i költségvetés összeállításakor támogatva a BSE </w:t>
      </w:r>
      <w:r w:rsidR="0045717A" w:rsidRPr="004C4B0D">
        <w:t xml:space="preserve">akkori </w:t>
      </w:r>
      <w:r w:rsidR="007F6A92">
        <w:t>kérelmét 1</w:t>
      </w:r>
      <w:r w:rsidR="003F3279" w:rsidRPr="004C4B0D">
        <w:t xml:space="preserve"> millió forinttal megemelte a </w:t>
      </w:r>
      <w:r w:rsidR="0045717A" w:rsidRPr="004C4B0D">
        <w:t xml:space="preserve">támogatás összegét </w:t>
      </w:r>
      <w:r w:rsidR="003F3279" w:rsidRPr="004C4B0D">
        <w:t>az utánpótláshoz kötődő TAO önerő biztosítása</w:t>
      </w:r>
      <w:r w:rsidR="0045717A" w:rsidRPr="004C4B0D">
        <w:t xml:space="preserve"> érdekében. Tekintett</w:t>
      </w:r>
      <w:r w:rsidR="0010108E" w:rsidRPr="004C4B0D">
        <w:t>el arra, hogy 2019. évben a BSE működési támogatásának mértéke és az ehhez kapcsolódó támogatási elv sem</w:t>
      </w:r>
      <w:r w:rsidR="007F6A92">
        <w:t xml:space="preserve"> változott</w:t>
      </w:r>
      <w:r w:rsidR="0010108E" w:rsidRPr="004C4B0D">
        <w:t xml:space="preserve">, így </w:t>
      </w:r>
      <w:r w:rsidR="00DE2CC2" w:rsidRPr="004C4B0D">
        <w:t>az önkormányzat részéről úgy tekintjük, hogy a TAO utánpótláshoz a város a működési támogatás biztosításáv</w:t>
      </w:r>
      <w:r w:rsidR="007F6A92">
        <w:t>al már 1</w:t>
      </w:r>
      <w:r w:rsidR="00DE2CC2" w:rsidRPr="004C4B0D">
        <w:t xml:space="preserve"> millió forintot biztosított. </w:t>
      </w:r>
    </w:p>
    <w:p w:rsidR="00514D6A" w:rsidRPr="004C4B0D" w:rsidRDefault="000C1FD1" w:rsidP="004C4B0D">
      <w:pPr>
        <w:jc w:val="both"/>
        <w:rPr>
          <w:b/>
        </w:rPr>
      </w:pPr>
      <w:r w:rsidRPr="004C4B0D">
        <w:rPr>
          <w:b/>
        </w:rPr>
        <w:t xml:space="preserve">Ez alapján javasoljuk, hogy </w:t>
      </w:r>
      <w:r w:rsidR="00F73954" w:rsidRPr="004C4B0D">
        <w:rPr>
          <w:b/>
        </w:rPr>
        <w:t xml:space="preserve">TAO </w:t>
      </w:r>
      <w:r w:rsidRPr="004C4B0D">
        <w:rPr>
          <w:b/>
        </w:rPr>
        <w:t>utánpótlás nevelési célokra 1.049.613 Ft</w:t>
      </w:r>
      <w:r w:rsidR="006E6376" w:rsidRPr="004C4B0D">
        <w:rPr>
          <w:b/>
        </w:rPr>
        <w:t xml:space="preserve">, TAO tárgyi eszköz beszerzésre </w:t>
      </w:r>
      <w:r w:rsidR="006D663C" w:rsidRPr="004C4B0D">
        <w:rPr>
          <w:b/>
        </w:rPr>
        <w:t>971.005 Ft, míg t</w:t>
      </w:r>
      <w:r w:rsidR="00D075EC" w:rsidRPr="004C4B0D">
        <w:rPr>
          <w:b/>
        </w:rPr>
        <w:t>ervkészítési költségekre 615.950 Ft-ot biztosítson az önkormányzat.</w:t>
      </w:r>
    </w:p>
    <w:p w:rsidR="00005A9A" w:rsidRPr="004C4B0D" w:rsidRDefault="00005A9A" w:rsidP="004C4B0D">
      <w:pPr>
        <w:jc w:val="both"/>
        <w:rPr>
          <w:b/>
        </w:rPr>
      </w:pPr>
    </w:p>
    <w:p w:rsidR="004C4B0D" w:rsidRDefault="00012AF4" w:rsidP="00F92887">
      <w:pPr>
        <w:jc w:val="both"/>
      </w:pPr>
      <w:r w:rsidRPr="004C4B0D">
        <w:t xml:space="preserve">Kérésüket támogatva, az alábbi </w:t>
      </w:r>
      <w:r w:rsidR="00736A59" w:rsidRPr="004C4B0D">
        <w:t>határozati javaslat elfogadását javasoljuk:</w:t>
      </w: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Default="00FE7EFE" w:rsidP="00F92887">
      <w:pPr>
        <w:jc w:val="both"/>
      </w:pPr>
    </w:p>
    <w:p w:rsidR="00FE7EFE" w:rsidRPr="00F92887" w:rsidRDefault="00FE7EFE" w:rsidP="00F92887">
      <w:pPr>
        <w:jc w:val="both"/>
      </w:pPr>
    </w:p>
    <w:p w:rsidR="004C4B0D" w:rsidRDefault="004C4B0D" w:rsidP="006E6376">
      <w:pPr>
        <w:ind w:left="2124" w:firstLine="708"/>
        <w:jc w:val="both"/>
        <w:rPr>
          <w:b/>
          <w:u w:val="single"/>
        </w:rPr>
      </w:pPr>
    </w:p>
    <w:p w:rsidR="00736A59" w:rsidRPr="004C4B0D" w:rsidRDefault="00736A59" w:rsidP="006E6376">
      <w:pPr>
        <w:ind w:left="2124" w:firstLine="708"/>
        <w:jc w:val="both"/>
        <w:rPr>
          <w:b/>
          <w:u w:val="single"/>
        </w:rPr>
      </w:pPr>
      <w:r w:rsidRPr="004C4B0D">
        <w:rPr>
          <w:b/>
          <w:u w:val="single"/>
        </w:rPr>
        <w:lastRenderedPageBreak/>
        <w:t xml:space="preserve">H a t á r o z a t i    j a v a s l a </w:t>
      </w:r>
      <w:proofErr w:type="gramStart"/>
      <w:r w:rsidRPr="004C4B0D">
        <w:rPr>
          <w:b/>
          <w:u w:val="single"/>
        </w:rPr>
        <w:t>t :</w:t>
      </w:r>
      <w:proofErr w:type="gramEnd"/>
    </w:p>
    <w:p w:rsidR="00736A59" w:rsidRPr="004C4B0D" w:rsidRDefault="00736A59" w:rsidP="00736A59">
      <w:pPr>
        <w:ind w:left="2835"/>
        <w:jc w:val="both"/>
        <w:rPr>
          <w:b/>
          <w:u w:val="single"/>
        </w:rPr>
      </w:pPr>
    </w:p>
    <w:p w:rsidR="00736A59" w:rsidRPr="004C4B0D" w:rsidRDefault="00D82841" w:rsidP="00736A59">
      <w:pPr>
        <w:ind w:left="2835"/>
        <w:jc w:val="both"/>
        <w:rPr>
          <w:b/>
          <w:u w:val="single"/>
        </w:rPr>
      </w:pPr>
      <w:r w:rsidRPr="004C4B0D">
        <w:rPr>
          <w:b/>
          <w:u w:val="single"/>
        </w:rPr>
        <w:t xml:space="preserve">A Bátaszéki Sport Egyesület </w:t>
      </w:r>
      <w:r w:rsidR="00E619F9" w:rsidRPr="004C4B0D">
        <w:rPr>
          <w:b/>
          <w:u w:val="single"/>
        </w:rPr>
        <w:t xml:space="preserve">részére </w:t>
      </w:r>
      <w:r w:rsidR="00514D6A" w:rsidRPr="004C4B0D">
        <w:rPr>
          <w:b/>
          <w:u w:val="single"/>
        </w:rPr>
        <w:t>2019</w:t>
      </w:r>
      <w:r w:rsidR="00005A9A" w:rsidRPr="004C4B0D">
        <w:rPr>
          <w:b/>
          <w:u w:val="single"/>
        </w:rPr>
        <w:t xml:space="preserve">. évi </w:t>
      </w:r>
      <w:r w:rsidRPr="004C4B0D">
        <w:rPr>
          <w:b/>
          <w:u w:val="single"/>
        </w:rPr>
        <w:t>sportfejlesztési</w:t>
      </w:r>
      <w:r w:rsidR="00736A59" w:rsidRPr="004C4B0D">
        <w:rPr>
          <w:b/>
          <w:u w:val="single"/>
        </w:rPr>
        <w:t xml:space="preserve"> támogatás</w:t>
      </w:r>
      <w:r w:rsidR="00E619F9" w:rsidRPr="004C4B0D">
        <w:rPr>
          <w:b/>
          <w:u w:val="single"/>
        </w:rPr>
        <w:t xml:space="preserve"> megállapítására</w:t>
      </w:r>
    </w:p>
    <w:p w:rsidR="00736A59" w:rsidRPr="004C4B0D" w:rsidRDefault="00736A59" w:rsidP="00736A59">
      <w:pPr>
        <w:ind w:left="2835"/>
        <w:jc w:val="both"/>
      </w:pPr>
    </w:p>
    <w:p w:rsidR="00AA4306" w:rsidRPr="004C4B0D" w:rsidRDefault="00736A59" w:rsidP="00D075EC">
      <w:pPr>
        <w:ind w:left="2835"/>
        <w:jc w:val="both"/>
      </w:pPr>
      <w:r w:rsidRPr="004C4B0D">
        <w:t xml:space="preserve">Bátaszék </w:t>
      </w:r>
      <w:r w:rsidR="00B848DA" w:rsidRPr="004C4B0D">
        <w:t>V</w:t>
      </w:r>
      <w:r w:rsidRPr="004C4B0D">
        <w:t xml:space="preserve">áros Önkormányzatának Képviselő-testülete a </w:t>
      </w:r>
      <w:r w:rsidR="005953FE" w:rsidRPr="004C4B0D">
        <w:t xml:space="preserve">Bátaszéki Sport Egyesület </w:t>
      </w:r>
      <w:r w:rsidRPr="004C4B0D">
        <w:t>(</w:t>
      </w:r>
      <w:r w:rsidR="00D82841" w:rsidRPr="004C4B0D">
        <w:t>7140 Bátaszék</w:t>
      </w:r>
      <w:r w:rsidR="000637B3" w:rsidRPr="004C4B0D">
        <w:t>,</w:t>
      </w:r>
      <w:r w:rsidR="00D82841" w:rsidRPr="004C4B0D">
        <w:t xml:space="preserve"> Szabadság u.</w:t>
      </w:r>
      <w:r w:rsidR="000637B3" w:rsidRPr="004C4B0D">
        <w:t xml:space="preserve"> </w:t>
      </w:r>
      <w:r w:rsidR="00D82841" w:rsidRPr="004C4B0D">
        <w:t>4</w:t>
      </w:r>
      <w:proofErr w:type="gramStart"/>
      <w:r w:rsidR="00D82841" w:rsidRPr="004C4B0D">
        <w:t>.</w:t>
      </w:r>
      <w:r w:rsidR="00E73948" w:rsidRPr="004C4B0D">
        <w:t>,</w:t>
      </w:r>
      <w:proofErr w:type="gramEnd"/>
      <w:r w:rsidR="00E73948" w:rsidRPr="004C4B0D">
        <w:t>adószám: 19952819-1-17)</w:t>
      </w:r>
      <w:r w:rsidRPr="004C4B0D">
        <w:t xml:space="preserve"> </w:t>
      </w:r>
      <w:r w:rsidR="00E73948" w:rsidRPr="004C4B0D">
        <w:t>részére</w:t>
      </w:r>
      <w:r w:rsidR="00AA4306" w:rsidRPr="004C4B0D">
        <w:t xml:space="preserve"> az alábbi támogatásokat biztosítja:</w:t>
      </w:r>
    </w:p>
    <w:p w:rsidR="00037942" w:rsidRPr="004C4B0D" w:rsidRDefault="00AA4306" w:rsidP="00AA4306">
      <w:pPr>
        <w:pStyle w:val="Listaszerbekezds"/>
        <w:numPr>
          <w:ilvl w:val="0"/>
          <w:numId w:val="2"/>
        </w:numPr>
        <w:jc w:val="both"/>
      </w:pPr>
      <w:r w:rsidRPr="004C4B0D">
        <w:t>TAO utánpótlás-nevelési célok megvalósítása érdekében</w:t>
      </w:r>
      <w:r w:rsidR="00C42A28">
        <w:t xml:space="preserve"> </w:t>
      </w:r>
      <w:r w:rsidR="00037942" w:rsidRPr="004C4B0D">
        <w:t>1.049.613</w:t>
      </w:r>
      <w:r w:rsidR="00005A9A" w:rsidRPr="004C4B0D">
        <w:t xml:space="preserve"> Ft</w:t>
      </w:r>
      <w:r w:rsidR="007E6D06" w:rsidRPr="004C4B0D">
        <w:t xml:space="preserve"> működési célú;</w:t>
      </w:r>
    </w:p>
    <w:p w:rsidR="007E6D06" w:rsidRPr="004C4B0D" w:rsidRDefault="00037942" w:rsidP="00AA4306">
      <w:pPr>
        <w:pStyle w:val="Listaszerbekezds"/>
        <w:numPr>
          <w:ilvl w:val="0"/>
          <w:numId w:val="2"/>
        </w:numPr>
        <w:jc w:val="both"/>
      </w:pPr>
      <w:r w:rsidRPr="004C4B0D">
        <w:t xml:space="preserve">TAO </w:t>
      </w:r>
      <w:r w:rsidR="005C7D7B" w:rsidRPr="004C4B0D">
        <w:t xml:space="preserve">jelen határozat melléklete szerinti </w:t>
      </w:r>
      <w:r w:rsidRPr="004C4B0D">
        <w:t xml:space="preserve">tárgyi eszköz beszerzési célok érdekében 971.005 </w:t>
      </w:r>
      <w:r w:rsidR="00E73948" w:rsidRPr="004C4B0D">
        <w:t>Ft felhalmozási</w:t>
      </w:r>
      <w:r w:rsidR="00005A9A" w:rsidRPr="004C4B0D">
        <w:t xml:space="preserve"> </w:t>
      </w:r>
      <w:r w:rsidR="007E6D06" w:rsidRPr="004C4B0D">
        <w:t>célú;</w:t>
      </w:r>
    </w:p>
    <w:p w:rsidR="00093147" w:rsidRDefault="007E6D06" w:rsidP="000A32CA">
      <w:pPr>
        <w:pStyle w:val="Listaszerbekezds"/>
        <w:numPr>
          <w:ilvl w:val="0"/>
          <w:numId w:val="2"/>
        </w:numPr>
        <w:jc w:val="both"/>
      </w:pPr>
      <w:r w:rsidRPr="004C4B0D">
        <w:t xml:space="preserve">a </w:t>
      </w:r>
      <w:r w:rsidR="00E76B70" w:rsidRPr="004C4B0D">
        <w:t>megvalósítandó műfüves sportpálya vízelvezetési tervei elkészítéséhez 615.950 Ft felhalmozási célú</w:t>
      </w:r>
      <w:r w:rsidR="00F15890">
        <w:t xml:space="preserve">, összesen 2.636.568 Ft </w:t>
      </w:r>
      <w:r w:rsidR="001C03CD" w:rsidRPr="004C4B0D">
        <w:t>vissza nem térítendő</w:t>
      </w:r>
      <w:r w:rsidR="00E73948" w:rsidRPr="004C4B0D">
        <w:t xml:space="preserve"> </w:t>
      </w:r>
      <w:r w:rsidR="00005A9A" w:rsidRPr="004C4B0D">
        <w:t>támogatást</w:t>
      </w:r>
      <w:r w:rsidR="00E73948" w:rsidRPr="004C4B0D">
        <w:t xml:space="preserve"> </w:t>
      </w:r>
      <w:r w:rsidR="00005A9A" w:rsidRPr="004C4B0D">
        <w:t>biztosít</w:t>
      </w:r>
      <w:r w:rsidR="00287940">
        <w:t>, melynek fedezete</w:t>
      </w:r>
      <w:r w:rsidR="0042412E" w:rsidRPr="004C4B0D">
        <w:t xml:space="preserve"> </w:t>
      </w:r>
      <w:r w:rsidR="001C03CD" w:rsidRPr="004C4B0D">
        <w:t>az önkormányzat 2019</w:t>
      </w:r>
      <w:r w:rsidR="00005A9A" w:rsidRPr="004C4B0D">
        <w:t>. évi költségvetés</w:t>
      </w:r>
      <w:r w:rsidR="00287940">
        <w:t>ben BSE TAO önerő céltartalékként elkülönített 2.446.000</w:t>
      </w:r>
      <w:r w:rsidR="00093147">
        <w:t xml:space="preserve"> Ft, valamint az általáno</w:t>
      </w:r>
      <w:r w:rsidR="00F92887">
        <w:t>s tartalék keretből 190.568 Ft;</w:t>
      </w:r>
    </w:p>
    <w:p w:rsidR="00E556BB" w:rsidRPr="004C4B0D" w:rsidRDefault="000A32CA" w:rsidP="000A32CA">
      <w:pPr>
        <w:pStyle w:val="Listaszerbekezds"/>
        <w:numPr>
          <w:ilvl w:val="0"/>
          <w:numId w:val="2"/>
        </w:numPr>
        <w:jc w:val="both"/>
      </w:pPr>
      <w:r w:rsidRPr="004C4B0D">
        <w:t>f</w:t>
      </w:r>
      <w:r w:rsidR="00E556BB" w:rsidRPr="004C4B0D">
        <w:t>elhatalmazza a város polgármesterét a támogatási szerződés aláírására.</w:t>
      </w:r>
    </w:p>
    <w:p w:rsidR="00736A59" w:rsidRPr="004C4B0D" w:rsidRDefault="00736A59" w:rsidP="00736A59">
      <w:pPr>
        <w:ind w:left="2835"/>
        <w:jc w:val="both"/>
      </w:pPr>
    </w:p>
    <w:p w:rsidR="00E619F9" w:rsidRPr="004C4B0D" w:rsidRDefault="00736A59" w:rsidP="00736A59">
      <w:pPr>
        <w:ind w:left="2835"/>
        <w:jc w:val="both"/>
      </w:pPr>
      <w:r w:rsidRPr="004C4B0D">
        <w:rPr>
          <w:i/>
        </w:rPr>
        <w:t>Határidő:</w:t>
      </w:r>
      <w:r w:rsidRPr="004C4B0D">
        <w:t xml:space="preserve"> 201</w:t>
      </w:r>
      <w:r w:rsidR="00514D6A" w:rsidRPr="004C4B0D">
        <w:t>9</w:t>
      </w:r>
      <w:r w:rsidRPr="004C4B0D">
        <w:t xml:space="preserve">. </w:t>
      </w:r>
      <w:r w:rsidR="00514D6A" w:rsidRPr="004C4B0D">
        <w:t>március 20</w:t>
      </w:r>
      <w:r w:rsidR="001945B2" w:rsidRPr="004C4B0D">
        <w:t xml:space="preserve">. </w:t>
      </w:r>
    </w:p>
    <w:p w:rsidR="00736A59" w:rsidRPr="004C4B0D" w:rsidRDefault="00736A5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4C4B0D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4C4B0D">
        <w:rPr>
          <w:rFonts w:ascii="Times New Roman" w:hAnsi="Times New Roman"/>
          <w:i/>
          <w:color w:val="auto"/>
          <w:szCs w:val="24"/>
        </w:rPr>
        <w:t>:</w:t>
      </w:r>
      <w:r w:rsidR="00211380" w:rsidRPr="004C4B0D">
        <w:rPr>
          <w:rFonts w:ascii="Times New Roman" w:hAnsi="Times New Roman"/>
          <w:color w:val="auto"/>
          <w:szCs w:val="24"/>
        </w:rPr>
        <w:t xml:space="preserve">   </w:t>
      </w:r>
      <w:proofErr w:type="spellStart"/>
      <w:r w:rsidR="00211380" w:rsidRPr="004C4B0D">
        <w:rPr>
          <w:rFonts w:ascii="Times New Roman" w:hAnsi="Times New Roman"/>
          <w:color w:val="auto"/>
          <w:szCs w:val="24"/>
        </w:rPr>
        <w:t>Kondriczné</w:t>
      </w:r>
      <w:proofErr w:type="spellEnd"/>
      <w:proofErr w:type="gramEnd"/>
      <w:r w:rsidR="00211380" w:rsidRPr="004C4B0D">
        <w:rPr>
          <w:rFonts w:ascii="Times New Roman" w:hAnsi="Times New Roman"/>
          <w:color w:val="auto"/>
          <w:szCs w:val="24"/>
        </w:rPr>
        <w:t xml:space="preserve"> dr. Varga Erzsébet</w:t>
      </w:r>
      <w:r w:rsidRPr="004C4B0D">
        <w:rPr>
          <w:rFonts w:ascii="Times New Roman" w:hAnsi="Times New Roman"/>
          <w:color w:val="auto"/>
          <w:szCs w:val="24"/>
        </w:rPr>
        <w:t xml:space="preserve"> jegyző</w:t>
      </w:r>
    </w:p>
    <w:p w:rsidR="00E619F9" w:rsidRPr="004C4B0D" w:rsidRDefault="00736A5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4C4B0D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4C4B0D">
        <w:rPr>
          <w:rFonts w:ascii="Times New Roman" w:hAnsi="Times New Roman"/>
          <w:color w:val="auto"/>
          <w:szCs w:val="24"/>
        </w:rPr>
        <w:t>(a határozat megküldéséért</w:t>
      </w:r>
      <w:r w:rsidR="00E619F9" w:rsidRPr="004C4B0D">
        <w:rPr>
          <w:rFonts w:ascii="Times New Roman" w:hAnsi="Times New Roman"/>
          <w:color w:val="auto"/>
          <w:szCs w:val="24"/>
        </w:rPr>
        <w:t xml:space="preserve">) </w:t>
      </w:r>
      <w:r w:rsidR="00C579F2" w:rsidRPr="004C4B0D">
        <w:rPr>
          <w:rFonts w:ascii="Times New Roman" w:hAnsi="Times New Roman"/>
          <w:color w:val="auto"/>
          <w:szCs w:val="24"/>
        </w:rPr>
        <w:t>és</w:t>
      </w:r>
    </w:p>
    <w:p w:rsidR="00E619F9" w:rsidRPr="004C4B0D" w:rsidRDefault="00E556BB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4C4B0D">
        <w:rPr>
          <w:rFonts w:ascii="Times New Roman" w:hAnsi="Times New Roman"/>
          <w:color w:val="auto"/>
          <w:szCs w:val="24"/>
        </w:rPr>
        <w:t xml:space="preserve">                Dr</w:t>
      </w:r>
      <w:r w:rsidR="00E619F9" w:rsidRPr="004C4B0D">
        <w:rPr>
          <w:rFonts w:ascii="Times New Roman" w:hAnsi="Times New Roman"/>
          <w:color w:val="auto"/>
          <w:szCs w:val="24"/>
        </w:rPr>
        <w:t>. Bozsolik Róbert polgármester</w:t>
      </w:r>
    </w:p>
    <w:p w:rsidR="00736A59" w:rsidRPr="004C4B0D" w:rsidRDefault="00E619F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4C4B0D">
        <w:rPr>
          <w:rFonts w:ascii="Times New Roman" w:hAnsi="Times New Roman"/>
          <w:color w:val="auto"/>
          <w:szCs w:val="24"/>
        </w:rPr>
        <w:t xml:space="preserve">                (</w:t>
      </w:r>
      <w:r w:rsidR="001945B2" w:rsidRPr="004C4B0D">
        <w:rPr>
          <w:rFonts w:ascii="Times New Roman" w:hAnsi="Times New Roman"/>
          <w:color w:val="auto"/>
          <w:szCs w:val="24"/>
        </w:rPr>
        <w:t>a támogatási szerződés</w:t>
      </w:r>
      <w:r w:rsidR="000637B3" w:rsidRPr="004C4B0D">
        <w:rPr>
          <w:rFonts w:ascii="Times New Roman" w:hAnsi="Times New Roman"/>
          <w:color w:val="auto"/>
          <w:szCs w:val="24"/>
        </w:rPr>
        <w:t xml:space="preserve"> </w:t>
      </w:r>
      <w:r w:rsidR="001945B2" w:rsidRPr="004C4B0D">
        <w:rPr>
          <w:rFonts w:ascii="Times New Roman" w:hAnsi="Times New Roman"/>
          <w:color w:val="auto"/>
          <w:szCs w:val="24"/>
        </w:rPr>
        <w:t>megkötéséért</w:t>
      </w:r>
      <w:r w:rsidR="00736A59" w:rsidRPr="004C4B0D">
        <w:rPr>
          <w:rFonts w:ascii="Times New Roman" w:hAnsi="Times New Roman"/>
          <w:color w:val="auto"/>
          <w:szCs w:val="24"/>
        </w:rPr>
        <w:t xml:space="preserve">) </w:t>
      </w:r>
    </w:p>
    <w:p w:rsidR="00736A59" w:rsidRPr="004C4B0D" w:rsidRDefault="00736A5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</w:p>
    <w:p w:rsidR="00736A59" w:rsidRPr="004C4B0D" w:rsidRDefault="00736A59" w:rsidP="00736A59">
      <w:pPr>
        <w:ind w:left="2835"/>
        <w:jc w:val="both"/>
      </w:pPr>
      <w:r w:rsidRPr="004C4B0D">
        <w:rPr>
          <w:i/>
        </w:rPr>
        <w:t>Határozatról értesül:</w:t>
      </w:r>
      <w:r w:rsidRPr="004C4B0D">
        <w:t xml:space="preserve"> </w:t>
      </w:r>
      <w:r w:rsidR="00153527" w:rsidRPr="004C4B0D">
        <w:t>Bátaszéki Sport Egyesület</w:t>
      </w:r>
    </w:p>
    <w:p w:rsidR="00736A59" w:rsidRPr="004C4B0D" w:rsidRDefault="00736A59" w:rsidP="00736A59">
      <w:pPr>
        <w:ind w:left="2835"/>
        <w:jc w:val="both"/>
      </w:pPr>
      <w:r w:rsidRPr="004C4B0D">
        <w:t xml:space="preserve">                                 </w:t>
      </w:r>
      <w:r w:rsidR="001945B2" w:rsidRPr="004C4B0D">
        <w:t xml:space="preserve">Bátaszéki </w:t>
      </w:r>
      <w:r w:rsidR="00002F53" w:rsidRPr="004C4B0D">
        <w:t xml:space="preserve">KÖH </w:t>
      </w:r>
      <w:r w:rsidRPr="004C4B0D">
        <w:t>pénzügyi iroda</w:t>
      </w:r>
    </w:p>
    <w:p w:rsidR="00002F53" w:rsidRPr="004C4B0D" w:rsidRDefault="00002F53" w:rsidP="00736A59">
      <w:pPr>
        <w:ind w:left="2835"/>
        <w:jc w:val="both"/>
      </w:pPr>
      <w:r w:rsidRPr="004C4B0D">
        <w:t xml:space="preserve">                                 </w:t>
      </w:r>
      <w:proofErr w:type="gramStart"/>
      <w:r w:rsidRPr="004C4B0D">
        <w:t>irattár</w:t>
      </w:r>
      <w:proofErr w:type="gramEnd"/>
    </w:p>
    <w:p w:rsidR="00D75F4E" w:rsidRDefault="00D75F4E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514D6A" w:rsidRDefault="00514D6A" w:rsidP="00091267">
      <w:pPr>
        <w:jc w:val="both"/>
        <w:rPr>
          <w:rFonts w:ascii="Arial" w:hAnsi="Arial" w:cs="Arial"/>
          <w:sz w:val="22"/>
          <w:szCs w:val="22"/>
        </w:rPr>
      </w:pPr>
    </w:p>
    <w:p w:rsidR="00D75F4E" w:rsidRPr="003E15B2" w:rsidRDefault="00ED2956" w:rsidP="00D75F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/2019.(III</w:t>
      </w:r>
      <w:r w:rsidR="00D75F4E" w:rsidRPr="003E15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13.</w:t>
      </w:r>
      <w:r w:rsidR="00D75F4E" w:rsidRPr="003E15B2">
        <w:rPr>
          <w:rFonts w:ascii="Arial" w:hAnsi="Arial" w:cs="Arial"/>
          <w:sz w:val="22"/>
          <w:szCs w:val="22"/>
        </w:rPr>
        <w:t>) önkormányzati határozat melléklete</w:t>
      </w:r>
      <w:r w:rsidR="00D75F4E" w:rsidRPr="003E15B2">
        <w:rPr>
          <w:rFonts w:ascii="Arial" w:hAnsi="Arial" w:cs="Arial"/>
          <w:sz w:val="22"/>
          <w:szCs w:val="22"/>
        </w:rPr>
        <w:tab/>
        <w:t xml:space="preserve">                  </w:t>
      </w: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39"/>
        <w:gridCol w:w="1546"/>
        <w:gridCol w:w="1240"/>
      </w:tblGrid>
      <w:tr w:rsidR="00D75F4E" w:rsidRPr="000869F0" w:rsidTr="00091267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F4E" w:rsidRPr="003E15B2" w:rsidRDefault="005C7D7B" w:rsidP="000912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BSE 2018/2019 TAO </w:t>
            </w:r>
            <w:r w:rsidR="006D507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támogatásához</w:t>
            </w:r>
            <w:r w:rsidR="00D75F4E" w:rsidRPr="003E15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kapcsolódó fejlesztések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4E" w:rsidRPr="003E15B2" w:rsidRDefault="00D75F4E" w:rsidP="0009126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5F4E" w:rsidRPr="003E15B2" w:rsidRDefault="00D75F4E" w:rsidP="000912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15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4E" w:rsidRPr="003E15B2" w:rsidRDefault="00D75F4E" w:rsidP="00091267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75F4E" w:rsidRDefault="00D75F4E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351"/>
        <w:gridCol w:w="789"/>
        <w:gridCol w:w="1127"/>
        <w:gridCol w:w="960"/>
        <w:gridCol w:w="1079"/>
        <w:gridCol w:w="1160"/>
        <w:gridCol w:w="1320"/>
      </w:tblGrid>
      <w:tr w:rsidR="006313B1" w:rsidTr="00091267">
        <w:trPr>
          <w:trHeight w:val="6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Kategória Tárgyi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eszk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Nem Ingatlan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mennyiség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Egységár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Beszerzési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ár(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bruttó)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Önerő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Locsolótömlő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tekercs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97 118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42 882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Öntöző dob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36 756</w:t>
            </w:r>
          </w:p>
        </w:tc>
      </w:tr>
      <w:tr w:rsidR="006313B1" w:rsidTr="00091267">
        <w:trPr>
          <w:trHeight w:val="6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Informatikai beruházás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számítógép, laptop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152 613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67 387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Informatikai beruházás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nyomtató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69 370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30 630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Berendezési eszköz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szárítógép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319 101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140 899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utánfutó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277 479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122 521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homokszóró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90 181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39 819</w:t>
            </w:r>
          </w:p>
        </w:tc>
      </w:tr>
      <w:tr w:rsidR="006313B1" w:rsidTr="00091267">
        <w:trPr>
          <w:trHeight w:val="6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kiegészítő tartozékok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1 260 000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1 260 000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874 059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B1" w:rsidRDefault="00631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385 941</w:t>
            </w:r>
          </w:p>
        </w:tc>
      </w:tr>
      <w:tr w:rsidR="006D5073" w:rsidTr="00091267">
        <w:trPr>
          <w:trHeight w:val="6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5073" w:rsidRPr="00BA76E1" w:rsidRDefault="004C4B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76E1">
              <w:rPr>
                <w:rFonts w:ascii="Calibri" w:hAnsi="Calibri" w:cs="Calibri"/>
                <w:color w:val="000000"/>
                <w:sz w:val="22"/>
                <w:szCs w:val="22"/>
              </w:rPr>
              <w:t>Kosárlabda</w:t>
            </w:r>
            <w:r w:rsidR="00BA76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Szakosztály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073" w:rsidRDefault="007F6A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Informatikai fejlesztés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073" w:rsidRDefault="006D50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073" w:rsidRDefault="006D50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073" w:rsidRDefault="006D50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073" w:rsidRDefault="007F6A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344 799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073" w:rsidRDefault="00BA7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240 630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073" w:rsidRDefault="007F6A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104 169</w:t>
            </w:r>
          </w:p>
        </w:tc>
      </w:tr>
      <w:tr w:rsidR="006313B1" w:rsidTr="00091267">
        <w:trPr>
          <w:trHeight w:val="57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313B1" w:rsidRPr="00BA76E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76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Tárgyi eszköz (nem ingatlan)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3B1" w:rsidRDefault="00BA76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3 174 799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3B1" w:rsidRDefault="00BA76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2 203 794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3B1" w:rsidRDefault="00BA76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971 005</w:t>
            </w:r>
          </w:p>
        </w:tc>
      </w:tr>
      <w:tr w:rsidR="006313B1" w:rsidTr="0009126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B1" w:rsidRDefault="006313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3B1" w:rsidRDefault="006313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3B1" w:rsidRDefault="006313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36A59" w:rsidRPr="00161B2D" w:rsidRDefault="00736A59" w:rsidP="00736A59"/>
    <w:p w:rsidR="004E580F" w:rsidRDefault="004E580F" w:rsidP="00412219">
      <w:pPr>
        <w:rPr>
          <w:lang w:eastAsia="ar-SA"/>
        </w:rPr>
      </w:pPr>
      <w:bookmarkStart w:id="0" w:name="_GoBack"/>
      <w:bookmarkEnd w:id="0"/>
    </w:p>
    <w:sectPr w:rsidR="004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307C2B"/>
    <w:rsid w:val="00333819"/>
    <w:rsid w:val="00383535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92347"/>
    <w:rsid w:val="00795E65"/>
    <w:rsid w:val="007C1D2D"/>
    <w:rsid w:val="007E5085"/>
    <w:rsid w:val="007E6D06"/>
    <w:rsid w:val="007F6A92"/>
    <w:rsid w:val="008125C7"/>
    <w:rsid w:val="008203CE"/>
    <w:rsid w:val="00820D50"/>
    <w:rsid w:val="00842104"/>
    <w:rsid w:val="0086402D"/>
    <w:rsid w:val="008A51D5"/>
    <w:rsid w:val="008B32D8"/>
    <w:rsid w:val="008C5E65"/>
    <w:rsid w:val="008C6D88"/>
    <w:rsid w:val="008D495B"/>
    <w:rsid w:val="008F2E72"/>
    <w:rsid w:val="009566A6"/>
    <w:rsid w:val="0097127B"/>
    <w:rsid w:val="00977078"/>
    <w:rsid w:val="00980D6F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F5085"/>
    <w:rsid w:val="00C063E3"/>
    <w:rsid w:val="00C113E6"/>
    <w:rsid w:val="00C218E5"/>
    <w:rsid w:val="00C25AB0"/>
    <w:rsid w:val="00C42A28"/>
    <w:rsid w:val="00C579F2"/>
    <w:rsid w:val="00C65312"/>
    <w:rsid w:val="00C769AD"/>
    <w:rsid w:val="00C978B6"/>
    <w:rsid w:val="00CA463F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D5749"/>
  <w15:docId w15:val="{24B9CD86-5F9C-451E-944D-6C3024D1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1FE5-197C-40C1-BCA8-161D1FBA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19</cp:revision>
  <cp:lastPrinted>2012-06-14T09:27:00Z</cp:lastPrinted>
  <dcterms:created xsi:type="dcterms:W3CDTF">2019-03-08T08:05:00Z</dcterms:created>
  <dcterms:modified xsi:type="dcterms:W3CDTF">2019-03-08T10:54:00Z</dcterms:modified>
</cp:coreProperties>
</file>