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1.xml" ContentType="application/vnd.openxmlformats-officedocument.themeOverride+xml"/>
  <Override PartName="/word/charts/chart15.xml" ContentType="application/vnd.openxmlformats-officedocument.drawingml.chart+xml"/>
  <Override PartName="/word/theme/themeOverride2.xml" ContentType="application/vnd.openxmlformats-officedocument.themeOverride+xml"/>
  <Override PartName="/word/charts/chart16.xml" ContentType="application/vnd.openxmlformats-officedocument.drawingml.chart+xml"/>
  <Override PartName="/word/theme/themeOverride3.xml" ContentType="application/vnd.openxmlformats-officedocument.themeOverride+xml"/>
  <Override PartName="/word/charts/chart17.xml" ContentType="application/vnd.openxmlformats-officedocument.drawingml.chart+xml"/>
  <Override PartName="/word/theme/themeOverride4.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theme/themeOverride5.xml" ContentType="application/vnd.openxmlformats-officedocument.themeOverride+xml"/>
  <Override PartName="/word/charts/chart20.xml" ContentType="application/vnd.openxmlformats-officedocument.drawingml.chart+xml"/>
  <Override PartName="/word/theme/themeOverride6.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theme/themeOverride7.xml" ContentType="application/vnd.openxmlformats-officedocument.themeOverride+xml"/>
  <Override PartName="/word/charts/chart23.xml" ContentType="application/vnd.openxmlformats-officedocument.drawingml.chart+xml"/>
  <Override PartName="/word/theme/themeOverride8.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theme/themeOverride9.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7027" w:rsidRDefault="00AE7027" w:rsidP="000A67F4">
      <w:pPr>
        <w:ind w:firstLine="0"/>
      </w:pPr>
    </w:p>
    <w:p w:rsidR="00550D8E" w:rsidRDefault="00550D8E" w:rsidP="008717DF">
      <w:pPr>
        <w:spacing w:after="0"/>
        <w:ind w:firstLine="0"/>
        <w:jc w:val="center"/>
        <w:rPr>
          <w:rFonts w:ascii="Cambria" w:hAnsi="Cambria" w:cs="Arial"/>
          <w:b/>
          <w:sz w:val="70"/>
          <w:szCs w:val="70"/>
        </w:rPr>
      </w:pPr>
    </w:p>
    <w:p w:rsidR="00AE7027" w:rsidRDefault="007A57D1" w:rsidP="008717DF">
      <w:pPr>
        <w:spacing w:after="0"/>
        <w:ind w:firstLine="0"/>
        <w:jc w:val="center"/>
        <w:rPr>
          <w:rFonts w:ascii="Cambria" w:hAnsi="Cambria" w:cs="Arial"/>
          <w:b/>
          <w:sz w:val="70"/>
          <w:szCs w:val="70"/>
        </w:rPr>
      </w:pPr>
      <w:r>
        <w:rPr>
          <w:rFonts w:ascii="Cambria" w:hAnsi="Cambria" w:cs="Arial"/>
          <w:b/>
          <w:sz w:val="70"/>
          <w:szCs w:val="70"/>
        </w:rPr>
        <w:t>BÁTASZÉ</w:t>
      </w:r>
      <w:r w:rsidR="00AE7027" w:rsidRPr="00A558B7">
        <w:rPr>
          <w:rFonts w:ascii="Cambria" w:hAnsi="Cambria" w:cs="Arial"/>
          <w:b/>
          <w:sz w:val="70"/>
          <w:szCs w:val="70"/>
        </w:rPr>
        <w:t>K INTEGRÁLT TELEPÜLÉSFEJLESZTÉSI STRATÉGIA</w:t>
      </w:r>
    </w:p>
    <w:p w:rsidR="008717DF" w:rsidRPr="00A558B7" w:rsidRDefault="008717DF" w:rsidP="008717DF">
      <w:pPr>
        <w:spacing w:after="0"/>
        <w:ind w:firstLine="0"/>
        <w:jc w:val="center"/>
        <w:rPr>
          <w:rFonts w:ascii="Cambria" w:hAnsi="Cambria" w:cs="Arial"/>
          <w:b/>
          <w:sz w:val="70"/>
          <w:szCs w:val="70"/>
        </w:rPr>
      </w:pPr>
      <w:r>
        <w:rPr>
          <w:rFonts w:ascii="Cambria" w:hAnsi="Cambria" w:cs="Arial"/>
          <w:b/>
          <w:sz w:val="70"/>
          <w:szCs w:val="70"/>
        </w:rPr>
        <w:t>I.</w:t>
      </w:r>
    </w:p>
    <w:p w:rsidR="00B64E3D" w:rsidRDefault="00B64E3D" w:rsidP="008717DF">
      <w:pPr>
        <w:spacing w:after="0"/>
        <w:ind w:firstLine="0"/>
        <w:rPr>
          <w:rFonts w:ascii="Cambria" w:hAnsi="Cambria" w:cs="Arial"/>
          <w:b/>
          <w:sz w:val="60"/>
          <w:szCs w:val="60"/>
        </w:rPr>
      </w:pPr>
    </w:p>
    <w:p w:rsidR="00B64E3D" w:rsidRDefault="00B64E3D" w:rsidP="00B64E3D">
      <w:pPr>
        <w:spacing w:after="600"/>
        <w:ind w:firstLine="0"/>
        <w:jc w:val="center"/>
        <w:rPr>
          <w:rFonts w:ascii="Cambria" w:hAnsi="Cambria" w:cs="Arial"/>
          <w:b/>
          <w:sz w:val="60"/>
          <w:szCs w:val="60"/>
        </w:rPr>
      </w:pPr>
      <w:r w:rsidRPr="00B64E3D">
        <w:rPr>
          <w:rFonts w:ascii="Cambria" w:hAnsi="Cambria" w:cs="Arial"/>
          <w:b/>
          <w:sz w:val="60"/>
          <w:szCs w:val="60"/>
        </w:rPr>
        <w:t>Településfejlesztési koncepció megalapozó vizsgál</w:t>
      </w:r>
      <w:r>
        <w:rPr>
          <w:rFonts w:ascii="Cambria" w:hAnsi="Cambria" w:cs="Arial"/>
          <w:b/>
          <w:sz w:val="60"/>
          <w:szCs w:val="60"/>
        </w:rPr>
        <w:t>atai</w:t>
      </w:r>
    </w:p>
    <w:p w:rsidR="00AE7027" w:rsidRPr="00A558B7" w:rsidRDefault="00B64E3D" w:rsidP="00B64E3D">
      <w:pPr>
        <w:spacing w:after="600"/>
        <w:ind w:firstLine="0"/>
        <w:jc w:val="center"/>
        <w:rPr>
          <w:rFonts w:ascii="Cambria" w:hAnsi="Cambria" w:cs="Arial"/>
          <w:b/>
          <w:sz w:val="60"/>
          <w:szCs w:val="60"/>
        </w:rPr>
      </w:pPr>
      <w:r w:rsidRPr="00B64E3D">
        <w:rPr>
          <w:rFonts w:ascii="Cambria" w:hAnsi="Cambria" w:cs="Arial"/>
          <w:b/>
          <w:sz w:val="60"/>
          <w:szCs w:val="60"/>
        </w:rPr>
        <w:t>(Helyzetfeltáró, helyzetelemző és helyzetértékelő munkarészek</w:t>
      </w:r>
      <w:r>
        <w:rPr>
          <w:rFonts w:ascii="Cambria" w:hAnsi="Cambria" w:cs="Arial"/>
          <w:b/>
          <w:sz w:val="60"/>
          <w:szCs w:val="60"/>
        </w:rPr>
        <w:t>)</w:t>
      </w:r>
    </w:p>
    <w:p w:rsidR="00AE7027" w:rsidRDefault="00AE7027" w:rsidP="000A67F4">
      <w:pPr>
        <w:spacing w:after="0"/>
        <w:ind w:firstLine="0"/>
        <w:jc w:val="center"/>
        <w:rPr>
          <w:rFonts w:cs="Arial"/>
          <w:b/>
          <w:sz w:val="32"/>
          <w:szCs w:val="32"/>
        </w:rPr>
      </w:pPr>
    </w:p>
    <w:p w:rsidR="00AE7027" w:rsidRPr="0047172E" w:rsidRDefault="00AE7027" w:rsidP="000A67F4">
      <w:pPr>
        <w:spacing w:after="0"/>
        <w:ind w:firstLine="0"/>
        <w:jc w:val="center"/>
        <w:rPr>
          <w:rFonts w:cs="Arial"/>
          <w:b/>
          <w:sz w:val="32"/>
          <w:szCs w:val="32"/>
        </w:rPr>
      </w:pPr>
      <w:r w:rsidRPr="00F70A1C">
        <w:rPr>
          <w:rFonts w:cs="Arial"/>
          <w:b/>
          <w:sz w:val="32"/>
          <w:szCs w:val="32"/>
        </w:rPr>
        <w:t xml:space="preserve"> </w:t>
      </w:r>
    </w:p>
    <w:p w:rsidR="00AE7027" w:rsidRDefault="00AE7027" w:rsidP="000A67F4">
      <w:pPr>
        <w:spacing w:after="160" w:line="259" w:lineRule="auto"/>
        <w:ind w:firstLine="0"/>
        <w:jc w:val="left"/>
      </w:pPr>
      <w:r>
        <w:br w:type="page"/>
      </w:r>
    </w:p>
    <w:p w:rsidR="00AE7027" w:rsidRPr="0077364C" w:rsidRDefault="00AE7027" w:rsidP="000A67F4">
      <w:pPr>
        <w:ind w:firstLine="0"/>
      </w:pPr>
    </w:p>
    <w:p w:rsidR="00AE7027" w:rsidRPr="00D633C2" w:rsidRDefault="00AE7027" w:rsidP="000A67F4">
      <w:pPr>
        <w:ind w:firstLine="0"/>
      </w:pPr>
    </w:p>
    <w:p w:rsidR="00AE7027" w:rsidRPr="00A558B7" w:rsidRDefault="0091349E" w:rsidP="000A67F4">
      <w:pPr>
        <w:pStyle w:val="bra"/>
        <w:ind w:firstLine="0"/>
        <w:rPr>
          <w:rFonts w:ascii="Cambria" w:hAnsi="Cambria"/>
        </w:rPr>
      </w:pPr>
      <w:r>
        <w:rPr>
          <w:rFonts w:ascii="Cambria" w:hAnsi="Cambria"/>
        </w:rPr>
        <w:drawing>
          <wp:inline distT="0" distB="0" distL="0" distR="0" wp14:anchorId="22BE4ED4" wp14:editId="79E2E125">
            <wp:extent cx="2924175" cy="3657600"/>
            <wp:effectExtent l="0" t="0" r="9525" b="0"/>
            <wp:docPr id="1" name="irc_mi" descr="https://upload.wikimedia.org/wikipedia/commons/thumb/5/58/HUN_B%C3%A1tasz%C3%A9k_C%C3%ADmer.svg/399px-HUN_B%C3%A1tasz%C3%A9k_C%C3%ADm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thumb/5/58/HUN_B%C3%A1tasz%C3%A9k_C%C3%ADmer.svg/399px-HUN_B%C3%A1tasz%C3%A9k_C%C3%ADmer.sv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4175" cy="3657600"/>
                    </a:xfrm>
                    <a:prstGeom prst="rect">
                      <a:avLst/>
                    </a:prstGeom>
                    <a:noFill/>
                    <a:ln>
                      <a:noFill/>
                    </a:ln>
                  </pic:spPr>
                </pic:pic>
              </a:graphicData>
            </a:graphic>
          </wp:inline>
        </w:drawing>
      </w:r>
    </w:p>
    <w:p w:rsidR="00AE7027" w:rsidRPr="00A558B7" w:rsidRDefault="00AE7027" w:rsidP="000A67F4">
      <w:pPr>
        <w:spacing w:before="400"/>
        <w:ind w:firstLine="0"/>
        <w:jc w:val="center"/>
        <w:rPr>
          <w:rFonts w:ascii="Cambria" w:hAnsi="Cambria"/>
          <w:sz w:val="28"/>
          <w:szCs w:val="28"/>
        </w:rPr>
      </w:pPr>
      <w:r w:rsidRPr="00A558B7">
        <w:rPr>
          <w:rFonts w:ascii="Cambria" w:hAnsi="Cambria"/>
          <w:sz w:val="28"/>
          <w:szCs w:val="28"/>
        </w:rPr>
        <w:t>Megalapozó vizsgálat Bátaszék Integrált Településfejlesztési Stratégiájának teljes körű felülvizsgálatához kapcsolódóan</w:t>
      </w:r>
    </w:p>
    <w:p w:rsidR="00AE7027" w:rsidRPr="00A558B7" w:rsidRDefault="00AE7027" w:rsidP="005201E9">
      <w:pPr>
        <w:ind w:firstLine="0"/>
        <w:rPr>
          <w:rFonts w:ascii="Cambria" w:hAnsi="Cambria"/>
          <w:b/>
        </w:rPr>
      </w:pPr>
    </w:p>
    <w:p w:rsidR="00AE7027" w:rsidRPr="00A558B7" w:rsidRDefault="00AE7027" w:rsidP="005201E9">
      <w:pPr>
        <w:ind w:firstLine="0"/>
        <w:rPr>
          <w:rFonts w:ascii="Cambria" w:hAnsi="Cambria"/>
          <w:b/>
        </w:rPr>
      </w:pPr>
      <w:r w:rsidRPr="00A558B7">
        <w:rPr>
          <w:rFonts w:ascii="Cambria" w:hAnsi="Cambria"/>
          <w:b/>
        </w:rPr>
        <w:t xml:space="preserve">Készítették: </w:t>
      </w:r>
    </w:p>
    <w:p w:rsidR="00AE7027" w:rsidRPr="00A558B7" w:rsidRDefault="000A43D0" w:rsidP="005201E9">
      <w:pPr>
        <w:ind w:firstLine="0"/>
        <w:rPr>
          <w:rFonts w:ascii="Cambria" w:hAnsi="Cambria"/>
          <w:b/>
        </w:rPr>
      </w:pPr>
      <w:r w:rsidRPr="00A558B7">
        <w:rPr>
          <w:rFonts w:ascii="Cambria" w:hAnsi="Cambria"/>
          <w:b/>
        </w:rPr>
        <w:t>Kapos - Faktor Tanácsadó Nonprofit Kft.</w:t>
      </w:r>
    </w:p>
    <w:p w:rsidR="000A43D0" w:rsidRPr="00A558B7" w:rsidRDefault="000A43D0" w:rsidP="005201E9">
      <w:pPr>
        <w:ind w:firstLine="0"/>
        <w:rPr>
          <w:rFonts w:ascii="Cambria" w:hAnsi="Cambria"/>
          <w:b/>
        </w:rPr>
      </w:pPr>
      <w:r w:rsidRPr="00A558B7">
        <w:rPr>
          <w:rFonts w:ascii="Cambria" w:hAnsi="Cambria"/>
          <w:b/>
        </w:rPr>
        <w:t>DDRFÜ Nonprofit Kft.</w:t>
      </w:r>
    </w:p>
    <w:p w:rsidR="00AE7027" w:rsidRDefault="00AE7027" w:rsidP="005201E9">
      <w:pPr>
        <w:ind w:firstLine="0"/>
      </w:pPr>
    </w:p>
    <w:p w:rsidR="00943820" w:rsidRDefault="00943820" w:rsidP="005201E9">
      <w:pPr>
        <w:ind w:firstLine="0"/>
      </w:pPr>
    </w:p>
    <w:p w:rsidR="00943820" w:rsidRDefault="00943820" w:rsidP="005201E9">
      <w:pPr>
        <w:ind w:firstLine="0"/>
      </w:pPr>
    </w:p>
    <w:p w:rsidR="00265535" w:rsidRDefault="00265535" w:rsidP="00943820">
      <w:pPr>
        <w:ind w:firstLine="0"/>
        <w:jc w:val="center"/>
        <w:rPr>
          <w:b/>
        </w:rPr>
      </w:pPr>
      <w:r>
        <w:rPr>
          <w:b/>
        </w:rPr>
        <w:t>Végleges verzió elkészültének dátuma</w:t>
      </w:r>
      <w:r w:rsidR="00943820" w:rsidRPr="00943820">
        <w:rPr>
          <w:b/>
        </w:rPr>
        <w:t>:</w:t>
      </w:r>
      <w:r w:rsidR="00943820">
        <w:rPr>
          <w:b/>
        </w:rPr>
        <w:t xml:space="preserve"> </w:t>
      </w:r>
    </w:p>
    <w:p w:rsidR="00943820" w:rsidRPr="00943820" w:rsidRDefault="00943820" w:rsidP="00943820">
      <w:pPr>
        <w:ind w:firstLine="0"/>
        <w:jc w:val="center"/>
        <w:rPr>
          <w:b/>
        </w:rPr>
      </w:pPr>
      <w:r>
        <w:rPr>
          <w:b/>
        </w:rPr>
        <w:t>2016. január 11.</w:t>
      </w:r>
    </w:p>
    <w:p w:rsidR="00422CF6" w:rsidRDefault="00AE7027">
      <w:pPr>
        <w:spacing w:after="0"/>
        <w:ind w:firstLine="0"/>
        <w:jc w:val="left"/>
      </w:pPr>
      <w:r w:rsidRPr="0077364C">
        <w:br w:type="page"/>
      </w:r>
    </w:p>
    <w:p w:rsidR="00943820" w:rsidRDefault="00943820">
      <w:pPr>
        <w:spacing w:after="0"/>
        <w:ind w:firstLine="0"/>
        <w:jc w:val="left"/>
      </w:pPr>
    </w:p>
    <w:p w:rsidR="00943820" w:rsidRDefault="00943820">
      <w:pPr>
        <w:spacing w:after="0"/>
        <w:ind w:firstLine="0"/>
        <w:jc w:val="left"/>
      </w:pPr>
      <w:bookmarkStart w:id="0" w:name="_GoBack"/>
      <w:bookmarkEnd w:id="0"/>
    </w:p>
    <w:p w:rsidR="00422CF6" w:rsidRDefault="00422CF6" w:rsidP="00422CF6">
      <w:pPr>
        <w:ind w:firstLine="0"/>
        <w:jc w:val="center"/>
        <w:rPr>
          <w:rFonts w:ascii="Cambria" w:hAnsi="Cambria"/>
          <w:b/>
        </w:rPr>
      </w:pPr>
    </w:p>
    <w:p w:rsidR="00422CF6" w:rsidRDefault="00422CF6" w:rsidP="00422CF6">
      <w:pPr>
        <w:ind w:firstLine="0"/>
        <w:jc w:val="center"/>
        <w:rPr>
          <w:rFonts w:ascii="Cambria" w:hAnsi="Cambria"/>
          <w:b/>
        </w:rPr>
      </w:pPr>
      <w:r>
        <w:rPr>
          <w:rFonts w:ascii="Cambria" w:hAnsi="Cambria"/>
          <w:b/>
        </w:rPr>
        <w:t>Aláíró lap</w:t>
      </w:r>
    </w:p>
    <w:p w:rsidR="00422CF6" w:rsidRPr="00A558B7" w:rsidRDefault="00422CF6" w:rsidP="00422CF6">
      <w:pPr>
        <w:ind w:firstLine="0"/>
        <w:jc w:val="center"/>
        <w:rPr>
          <w:rFonts w:ascii="Cambria" w:hAnsi="Cambria"/>
          <w:b/>
        </w:rPr>
      </w:pPr>
    </w:p>
    <w:tbl>
      <w:tblPr>
        <w:tblW w:w="5000" w:type="pct"/>
        <w:tblLook w:val="00A0" w:firstRow="1" w:lastRow="0" w:firstColumn="1" w:lastColumn="0" w:noHBand="0" w:noVBand="0"/>
      </w:tblPr>
      <w:tblGrid>
        <w:gridCol w:w="3096"/>
        <w:gridCol w:w="3097"/>
        <w:gridCol w:w="3095"/>
      </w:tblGrid>
      <w:tr w:rsidR="00B907BB" w:rsidRPr="00B907BB" w:rsidTr="00A779CD">
        <w:trPr>
          <w:trHeight w:val="142"/>
        </w:trPr>
        <w:tc>
          <w:tcPr>
            <w:tcW w:w="1667" w:type="pct"/>
          </w:tcPr>
          <w:p w:rsidR="00B907BB" w:rsidRPr="00B907BB" w:rsidRDefault="00B907BB" w:rsidP="00B907BB">
            <w:pPr>
              <w:widowControl w:val="0"/>
              <w:spacing w:after="0" w:line="276" w:lineRule="auto"/>
              <w:ind w:firstLine="0"/>
              <w:jc w:val="left"/>
              <w:rPr>
                <w:rFonts w:ascii="Cambria" w:hAnsi="Cambria" w:cs="Times New Roman"/>
                <w:sz w:val="22"/>
              </w:rPr>
            </w:pPr>
            <w:r w:rsidRPr="00B907BB">
              <w:rPr>
                <w:rFonts w:ascii="Cambria" w:hAnsi="Cambria" w:cs="Times New Roman"/>
                <w:b/>
                <w:sz w:val="22"/>
              </w:rPr>
              <w:t xml:space="preserve">Hőnyi Pál </w:t>
            </w:r>
            <w:r w:rsidRPr="00B907BB">
              <w:rPr>
                <w:rFonts w:ascii="Cambria" w:hAnsi="Cambria" w:cs="Times New Roman"/>
                <w:sz w:val="22"/>
              </w:rPr>
              <w:t>projektvezető</w:t>
            </w:r>
          </w:p>
          <w:p w:rsidR="00B907BB" w:rsidRPr="00B907BB" w:rsidRDefault="00B907BB" w:rsidP="00B907BB">
            <w:pPr>
              <w:widowControl w:val="0"/>
              <w:spacing w:after="0" w:line="276" w:lineRule="auto"/>
              <w:ind w:firstLine="0"/>
              <w:rPr>
                <w:rFonts w:ascii="Cambria" w:hAnsi="Cambria" w:cs="Times New Roman"/>
                <w:sz w:val="22"/>
              </w:rPr>
            </w:pPr>
          </w:p>
        </w:tc>
        <w:tc>
          <w:tcPr>
            <w:tcW w:w="1667" w:type="pct"/>
          </w:tcPr>
          <w:p w:rsidR="00B907BB" w:rsidRPr="00B907BB" w:rsidRDefault="00B907BB" w:rsidP="00B907BB">
            <w:pPr>
              <w:widowControl w:val="0"/>
              <w:spacing w:after="0" w:line="276" w:lineRule="auto"/>
              <w:ind w:firstLine="0"/>
              <w:rPr>
                <w:rFonts w:ascii="Cambria" w:hAnsi="Cambria" w:cs="Times New Roman"/>
                <w:sz w:val="22"/>
              </w:rPr>
            </w:pPr>
            <w:r w:rsidRPr="00B907BB">
              <w:rPr>
                <w:rFonts w:ascii="Cambria" w:hAnsi="Cambria" w:cs="Times New Roman"/>
                <w:sz w:val="22"/>
              </w:rPr>
              <w:t>Gazdaságfejlesztési szakértő</w:t>
            </w:r>
          </w:p>
          <w:p w:rsidR="00B907BB" w:rsidRPr="00B907BB" w:rsidRDefault="00B907BB" w:rsidP="00B907BB">
            <w:pPr>
              <w:widowControl w:val="0"/>
              <w:spacing w:after="0" w:line="276" w:lineRule="auto"/>
              <w:ind w:firstLine="0"/>
              <w:rPr>
                <w:rFonts w:ascii="Cambria" w:hAnsi="Cambria" w:cs="Times New Roman"/>
                <w:sz w:val="22"/>
              </w:rPr>
            </w:pPr>
            <w:r w:rsidRPr="00B907BB">
              <w:rPr>
                <w:rFonts w:ascii="Cambria" w:hAnsi="Cambria" w:cs="Times New Roman"/>
                <w:sz w:val="22"/>
              </w:rPr>
              <w:t>Agrármérnök, szaküzemgazdász, közgazdasági szakokleveles mérnök</w:t>
            </w:r>
          </w:p>
        </w:tc>
        <w:tc>
          <w:tcPr>
            <w:tcW w:w="1666" w:type="pct"/>
          </w:tcPr>
          <w:p w:rsidR="00B907BB" w:rsidRPr="00B907BB" w:rsidRDefault="00B907BB" w:rsidP="00B907BB">
            <w:pPr>
              <w:spacing w:after="0" w:line="276" w:lineRule="auto"/>
              <w:ind w:firstLine="0"/>
              <w:jc w:val="left"/>
              <w:rPr>
                <w:rFonts w:ascii="Cambria" w:hAnsi="Cambria" w:cs="Times New Roman"/>
                <w:b/>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b/>
                <w:sz w:val="22"/>
              </w:rPr>
              <w:t xml:space="preserve">Badáczy-Csiba Zsuzsanna </w:t>
            </w:r>
            <w:r w:rsidRPr="00B907BB">
              <w:rPr>
                <w:rFonts w:ascii="Cambria" w:hAnsi="Cambria" w:cs="Times New Roman"/>
                <w:sz w:val="22"/>
              </w:rPr>
              <w:t>szakmai vezető</w:t>
            </w:r>
          </w:p>
          <w:p w:rsidR="00B907BB" w:rsidRPr="00B907BB" w:rsidRDefault="00B907BB" w:rsidP="00B907BB">
            <w:pPr>
              <w:spacing w:after="0" w:line="276" w:lineRule="auto"/>
              <w:ind w:firstLine="0"/>
              <w:rPr>
                <w:rFonts w:ascii="Cambria" w:hAnsi="Cambria" w:cs="Times New Roman"/>
                <w:sz w:val="22"/>
              </w:rPr>
            </w:pPr>
          </w:p>
        </w:tc>
        <w:tc>
          <w:tcPr>
            <w:tcW w:w="1667" w:type="pct"/>
          </w:tcPr>
          <w:p w:rsidR="00B907BB" w:rsidRPr="00B907BB" w:rsidRDefault="00B907BB" w:rsidP="00B907BB">
            <w:pPr>
              <w:spacing w:after="0" w:line="276" w:lineRule="auto"/>
              <w:ind w:firstLine="0"/>
              <w:rPr>
                <w:rFonts w:ascii="Cambria" w:hAnsi="Cambria" w:cs="Times New Roman"/>
                <w:sz w:val="22"/>
              </w:rPr>
            </w:pPr>
            <w:r w:rsidRPr="00B907BB">
              <w:rPr>
                <w:rFonts w:ascii="Cambria" w:hAnsi="Cambria" w:cs="Times New Roman"/>
                <w:sz w:val="22"/>
              </w:rPr>
              <w:t>Geográfus, Terület- és településfejlesztési szakirány</w:t>
            </w:r>
          </w:p>
          <w:p w:rsidR="00B907BB" w:rsidRPr="00B907BB" w:rsidRDefault="00B907BB" w:rsidP="00B907BB">
            <w:pPr>
              <w:spacing w:after="0" w:line="276" w:lineRule="auto"/>
              <w:ind w:firstLine="0"/>
              <w:jc w:val="left"/>
              <w:rPr>
                <w:rFonts w:ascii="Cambria" w:hAnsi="Cambria" w:cs="Times New Roman"/>
                <w:sz w:val="22"/>
              </w:rPr>
            </w:pPr>
          </w:p>
        </w:tc>
        <w:tc>
          <w:tcPr>
            <w:tcW w:w="1666" w:type="pct"/>
          </w:tcPr>
          <w:p w:rsidR="00B907BB" w:rsidRPr="00B907BB" w:rsidRDefault="00B907BB" w:rsidP="00B907BB">
            <w:pPr>
              <w:spacing w:after="0" w:line="276" w:lineRule="auto"/>
              <w:ind w:firstLine="0"/>
              <w:jc w:val="left"/>
              <w:rPr>
                <w:rFonts w:ascii="Cambria" w:hAnsi="Cambria" w:cs="Times New Roman"/>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b/>
                <w:sz w:val="22"/>
              </w:rPr>
              <w:t>Béres Gábor</w:t>
            </w:r>
            <w:r w:rsidRPr="00B907BB">
              <w:rPr>
                <w:rFonts w:ascii="Cambria" w:hAnsi="Cambria" w:cs="Times New Roman"/>
                <w:sz w:val="22"/>
              </w:rPr>
              <w:t xml:space="preserve"> </w:t>
            </w:r>
          </w:p>
          <w:p w:rsidR="00B907BB" w:rsidRPr="00B907BB" w:rsidRDefault="00B907BB" w:rsidP="00B907BB">
            <w:pPr>
              <w:spacing w:after="0" w:line="276" w:lineRule="auto"/>
              <w:ind w:firstLine="0"/>
              <w:jc w:val="left"/>
              <w:rPr>
                <w:rFonts w:ascii="Cambria" w:hAnsi="Cambria" w:cs="Times New Roman"/>
                <w:sz w:val="22"/>
              </w:rPr>
            </w:pPr>
          </w:p>
        </w:tc>
        <w:tc>
          <w:tcPr>
            <w:tcW w:w="1667" w:type="pct"/>
          </w:tcPr>
          <w:p w:rsidR="00B907BB" w:rsidRPr="00B907BB" w:rsidRDefault="00B907BB" w:rsidP="00B907BB">
            <w:pPr>
              <w:spacing w:after="0" w:line="276" w:lineRule="auto"/>
              <w:ind w:firstLine="0"/>
              <w:jc w:val="left"/>
              <w:rPr>
                <w:rFonts w:ascii="Cambria" w:hAnsi="Cambria" w:cs="Arial"/>
                <w:sz w:val="22"/>
              </w:rPr>
            </w:pPr>
            <w:r w:rsidRPr="00B907BB">
              <w:rPr>
                <w:rFonts w:ascii="Cambria" w:hAnsi="Cambria" w:cs="Times New Roman"/>
                <w:sz w:val="22"/>
              </w:rPr>
              <w:t>Településtervező</w:t>
            </w:r>
            <w:r w:rsidRPr="00B907BB">
              <w:rPr>
                <w:rFonts w:ascii="Cambria" w:hAnsi="Cambria" w:cs="Arial"/>
                <w:sz w:val="22"/>
              </w:rPr>
              <w:t xml:space="preserve"> TT-02-0658</w:t>
            </w:r>
          </w:p>
          <w:p w:rsidR="00B907BB" w:rsidRPr="00B907BB" w:rsidRDefault="00B907BB" w:rsidP="00B907BB">
            <w:pPr>
              <w:spacing w:after="0" w:line="276" w:lineRule="auto"/>
              <w:ind w:firstLine="0"/>
              <w:jc w:val="left"/>
              <w:rPr>
                <w:rFonts w:ascii="Cambria" w:hAnsi="Cambria" w:cs="Times New Roman"/>
                <w:b/>
                <w:sz w:val="22"/>
              </w:rPr>
            </w:pPr>
          </w:p>
        </w:tc>
        <w:tc>
          <w:tcPr>
            <w:tcW w:w="1666" w:type="pct"/>
          </w:tcPr>
          <w:p w:rsidR="00B907BB" w:rsidRPr="00B907BB" w:rsidRDefault="00B907BB" w:rsidP="00B907BB">
            <w:pPr>
              <w:spacing w:after="0" w:line="276" w:lineRule="auto"/>
              <w:ind w:firstLine="0"/>
              <w:jc w:val="left"/>
              <w:rPr>
                <w:rFonts w:ascii="Cambria" w:hAnsi="Cambria" w:cs="Times New Roman"/>
                <w:b/>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b/>
                <w:sz w:val="22"/>
              </w:rPr>
              <w:t>Bene Zoltán</w:t>
            </w:r>
            <w:r w:rsidRPr="00B907BB">
              <w:rPr>
                <w:rFonts w:ascii="Cambria" w:hAnsi="Cambria" w:cs="Times New Roman"/>
                <w:sz w:val="22"/>
              </w:rPr>
              <w:t xml:space="preserve"> </w:t>
            </w:r>
          </w:p>
          <w:p w:rsidR="00B907BB" w:rsidRPr="00B907BB" w:rsidRDefault="00B907BB" w:rsidP="00B907BB">
            <w:pPr>
              <w:spacing w:after="0" w:line="276" w:lineRule="auto"/>
              <w:ind w:firstLine="0"/>
              <w:jc w:val="left"/>
              <w:rPr>
                <w:rFonts w:ascii="Cambria" w:hAnsi="Cambria" w:cs="Times New Roman"/>
                <w:sz w:val="22"/>
              </w:rPr>
            </w:pPr>
          </w:p>
        </w:tc>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 xml:space="preserve">Építészmérnök </w:t>
            </w:r>
          </w:p>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ME-É-I-MÉK 13-20261</w:t>
            </w:r>
          </w:p>
          <w:p w:rsidR="00B907BB" w:rsidRPr="00B907BB" w:rsidRDefault="00B907BB" w:rsidP="00B907BB">
            <w:pPr>
              <w:spacing w:after="0" w:line="276" w:lineRule="auto"/>
              <w:ind w:firstLine="0"/>
              <w:rPr>
                <w:rFonts w:ascii="Cambria" w:hAnsi="Cambria" w:cs="Times New Roman"/>
                <w:sz w:val="22"/>
              </w:rPr>
            </w:pPr>
            <w:r w:rsidRPr="00B907BB">
              <w:rPr>
                <w:rFonts w:ascii="Cambria" w:hAnsi="Cambria" w:cs="Times New Roman"/>
                <w:sz w:val="22"/>
              </w:rPr>
              <w:t>MV-Ép/A-MÉK 13-10552</w:t>
            </w:r>
          </w:p>
        </w:tc>
        <w:tc>
          <w:tcPr>
            <w:tcW w:w="1666" w:type="pct"/>
          </w:tcPr>
          <w:p w:rsidR="00B907BB" w:rsidRPr="00B907BB" w:rsidRDefault="00B907BB" w:rsidP="00B907BB">
            <w:pPr>
              <w:spacing w:after="0" w:line="276" w:lineRule="auto"/>
              <w:ind w:firstLine="0"/>
              <w:jc w:val="left"/>
              <w:rPr>
                <w:rFonts w:ascii="Cambria" w:hAnsi="Cambria" w:cs="Times New Roman"/>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b/>
                <w:sz w:val="22"/>
              </w:rPr>
              <w:t>Horváthné Harangozó Szilvia</w:t>
            </w:r>
            <w:r w:rsidRPr="00B907BB">
              <w:rPr>
                <w:rFonts w:ascii="Cambria" w:hAnsi="Cambria" w:cs="Times New Roman"/>
                <w:sz w:val="22"/>
              </w:rPr>
              <w:t xml:space="preserve"> </w:t>
            </w:r>
          </w:p>
        </w:tc>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Tervező</w:t>
            </w:r>
          </w:p>
          <w:p w:rsidR="00B907BB" w:rsidRPr="00B907BB" w:rsidRDefault="00B907BB" w:rsidP="00B907BB">
            <w:pPr>
              <w:spacing w:after="0" w:line="276" w:lineRule="auto"/>
              <w:ind w:firstLine="0"/>
              <w:rPr>
                <w:rFonts w:ascii="Cambria" w:hAnsi="Cambria" w:cs="Times New Roman"/>
                <w:sz w:val="22"/>
              </w:rPr>
            </w:pPr>
            <w:r w:rsidRPr="00B907BB">
              <w:rPr>
                <w:rFonts w:ascii="Cambria" w:hAnsi="Cambria" w:cs="Times New Roman"/>
                <w:sz w:val="22"/>
              </w:rPr>
              <w:t>17-0534</w:t>
            </w:r>
          </w:p>
          <w:p w:rsidR="00B907BB" w:rsidRPr="00B907BB" w:rsidRDefault="00B907BB" w:rsidP="00B907BB">
            <w:pPr>
              <w:spacing w:after="0" w:line="276" w:lineRule="auto"/>
              <w:ind w:firstLine="0"/>
              <w:rPr>
                <w:rFonts w:ascii="Cambria" w:hAnsi="Cambria" w:cs="Times New Roman"/>
                <w:sz w:val="22"/>
              </w:rPr>
            </w:pPr>
            <w:r w:rsidRPr="00B907BB">
              <w:rPr>
                <w:rFonts w:ascii="Cambria" w:hAnsi="Cambria" w:cs="Times New Roman"/>
                <w:sz w:val="22"/>
              </w:rPr>
              <w:t>VZ-TEL-Települési vízi közmű tervezése</w:t>
            </w:r>
          </w:p>
          <w:p w:rsidR="00B907BB" w:rsidRPr="00B907BB" w:rsidRDefault="00B907BB" w:rsidP="00B907BB">
            <w:pPr>
              <w:spacing w:after="0" w:line="276" w:lineRule="auto"/>
              <w:ind w:firstLine="0"/>
              <w:rPr>
                <w:rFonts w:ascii="Cambria" w:hAnsi="Cambria" w:cs="Times New Roman"/>
                <w:sz w:val="22"/>
              </w:rPr>
            </w:pPr>
            <w:r w:rsidRPr="00B907BB">
              <w:rPr>
                <w:rFonts w:ascii="Cambria" w:hAnsi="Cambria" w:cs="Times New Roman"/>
                <w:sz w:val="22"/>
              </w:rPr>
              <w:t>VZ-TER-Területi vízgazdálkodási építmények tervezése</w:t>
            </w:r>
          </w:p>
          <w:p w:rsidR="00B907BB" w:rsidRPr="00B907BB" w:rsidRDefault="00B907BB" w:rsidP="00B907BB">
            <w:pPr>
              <w:spacing w:after="0" w:line="276" w:lineRule="auto"/>
              <w:ind w:firstLine="0"/>
              <w:rPr>
                <w:rFonts w:ascii="Cambria" w:hAnsi="Cambria" w:cs="Times New Roman"/>
                <w:sz w:val="22"/>
              </w:rPr>
            </w:pPr>
            <w:r w:rsidRPr="00B907BB">
              <w:rPr>
                <w:rFonts w:ascii="Cambria" w:hAnsi="Cambria" w:cs="Times New Roman"/>
                <w:sz w:val="22"/>
              </w:rPr>
              <w:t>VZ-VKG-Vízkészlet gazdálkodási építmények tervezése</w:t>
            </w:r>
          </w:p>
        </w:tc>
        <w:tc>
          <w:tcPr>
            <w:tcW w:w="1666" w:type="pct"/>
          </w:tcPr>
          <w:p w:rsidR="00B907BB" w:rsidRPr="00B907BB" w:rsidRDefault="00B907BB" w:rsidP="00B907BB">
            <w:pPr>
              <w:spacing w:after="0" w:line="276" w:lineRule="auto"/>
              <w:ind w:firstLine="0"/>
              <w:jc w:val="left"/>
              <w:rPr>
                <w:rFonts w:ascii="Cambria" w:hAnsi="Cambria" w:cs="Times New Roman"/>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b/>
                <w:sz w:val="22"/>
              </w:rPr>
              <w:t>Sikabonyi Miklós</w:t>
            </w:r>
            <w:r w:rsidRPr="00B907BB">
              <w:rPr>
                <w:rFonts w:ascii="Cambria" w:hAnsi="Cambria" w:cs="Times New Roman"/>
                <w:sz w:val="22"/>
              </w:rPr>
              <w:t xml:space="preserve"> </w:t>
            </w:r>
          </w:p>
        </w:tc>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 xml:space="preserve">Táj és kertépítész mérnök, tájvédelmi-, élővilág-védelmi szakértő </w:t>
            </w:r>
          </w:p>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K 01-5158</w:t>
            </w:r>
          </w:p>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Sz-045/2009</w:t>
            </w:r>
          </w:p>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Sz-045/2009</w:t>
            </w:r>
          </w:p>
        </w:tc>
        <w:tc>
          <w:tcPr>
            <w:tcW w:w="1666" w:type="pct"/>
          </w:tcPr>
          <w:p w:rsidR="00B907BB" w:rsidRPr="00B907BB" w:rsidRDefault="00B907BB" w:rsidP="00B907BB">
            <w:pPr>
              <w:spacing w:after="0" w:line="276" w:lineRule="auto"/>
              <w:ind w:firstLine="0"/>
              <w:jc w:val="left"/>
              <w:rPr>
                <w:rFonts w:ascii="Cambria" w:hAnsi="Cambria" w:cs="Times New Roman"/>
                <w:sz w:val="22"/>
              </w:rPr>
            </w:pPr>
          </w:p>
        </w:tc>
      </w:tr>
      <w:tr w:rsidR="00B907BB" w:rsidRPr="00B907BB" w:rsidTr="00A779CD">
        <w:trPr>
          <w:trHeight w:val="142"/>
        </w:trPr>
        <w:tc>
          <w:tcPr>
            <w:tcW w:w="1667" w:type="pct"/>
          </w:tcPr>
          <w:p w:rsidR="00B907BB" w:rsidRPr="00B907BB" w:rsidRDefault="00B907BB" w:rsidP="00B907BB">
            <w:pPr>
              <w:widowControl w:val="0"/>
              <w:spacing w:after="0" w:line="276" w:lineRule="auto"/>
              <w:ind w:firstLine="0"/>
              <w:jc w:val="left"/>
              <w:rPr>
                <w:rFonts w:ascii="Cambria" w:hAnsi="Cambria" w:cs="Times New Roman"/>
                <w:b/>
                <w:sz w:val="22"/>
              </w:rPr>
            </w:pPr>
            <w:r w:rsidRPr="00B907BB">
              <w:rPr>
                <w:rFonts w:ascii="Cambria" w:hAnsi="Cambria" w:cs="Times New Roman"/>
                <w:b/>
                <w:sz w:val="22"/>
              </w:rPr>
              <w:t>Halmosi Nóra</w:t>
            </w:r>
          </w:p>
        </w:tc>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Terület- és településfejlesztési szakértő</w:t>
            </w:r>
          </w:p>
        </w:tc>
        <w:tc>
          <w:tcPr>
            <w:tcW w:w="1666" w:type="pct"/>
          </w:tcPr>
          <w:p w:rsidR="00B907BB" w:rsidRPr="00B907BB" w:rsidRDefault="00B907BB" w:rsidP="00B907BB">
            <w:pPr>
              <w:spacing w:after="0" w:line="276" w:lineRule="auto"/>
              <w:ind w:firstLine="0"/>
              <w:jc w:val="left"/>
              <w:rPr>
                <w:rFonts w:ascii="Cambria" w:hAnsi="Cambria" w:cs="Times New Roman"/>
                <w:b/>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b/>
                <w:sz w:val="22"/>
              </w:rPr>
            </w:pPr>
            <w:r w:rsidRPr="00B907BB">
              <w:rPr>
                <w:rFonts w:ascii="Cambria" w:hAnsi="Cambria" w:cs="Times New Roman"/>
                <w:b/>
                <w:sz w:val="22"/>
              </w:rPr>
              <w:t>Kovács Zoltán</w:t>
            </w:r>
          </w:p>
        </w:tc>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Területfejlesztési szakértő</w:t>
            </w:r>
          </w:p>
        </w:tc>
        <w:tc>
          <w:tcPr>
            <w:tcW w:w="1666" w:type="pct"/>
          </w:tcPr>
          <w:p w:rsidR="00B907BB" w:rsidRPr="00B907BB" w:rsidRDefault="00B907BB" w:rsidP="00B907BB">
            <w:pPr>
              <w:spacing w:after="0" w:line="276" w:lineRule="auto"/>
              <w:ind w:firstLine="0"/>
              <w:jc w:val="left"/>
              <w:rPr>
                <w:rFonts w:ascii="Cambria" w:hAnsi="Cambria" w:cs="Times New Roman"/>
                <w:sz w:val="22"/>
              </w:rPr>
            </w:pPr>
          </w:p>
        </w:tc>
      </w:tr>
      <w:tr w:rsidR="00B907BB" w:rsidRPr="00B907BB" w:rsidTr="00A779CD">
        <w:trPr>
          <w:trHeight w:val="142"/>
        </w:trPr>
        <w:tc>
          <w:tcPr>
            <w:tcW w:w="1667" w:type="pct"/>
          </w:tcPr>
          <w:p w:rsidR="00B907BB" w:rsidRPr="00B907BB" w:rsidRDefault="00B907BB" w:rsidP="00B907BB">
            <w:pPr>
              <w:spacing w:after="0" w:line="276" w:lineRule="auto"/>
              <w:ind w:firstLine="0"/>
              <w:jc w:val="left"/>
              <w:rPr>
                <w:rFonts w:ascii="Cambria" w:hAnsi="Cambria" w:cs="Times New Roman"/>
                <w:b/>
                <w:sz w:val="22"/>
              </w:rPr>
            </w:pPr>
            <w:r w:rsidRPr="00B907BB">
              <w:rPr>
                <w:rFonts w:ascii="Cambria" w:hAnsi="Cambria" w:cs="Times New Roman"/>
                <w:b/>
                <w:sz w:val="22"/>
              </w:rPr>
              <w:t>Nagy Árpád</w:t>
            </w:r>
          </w:p>
        </w:tc>
        <w:tc>
          <w:tcPr>
            <w:tcW w:w="1667" w:type="pct"/>
          </w:tcPr>
          <w:p w:rsidR="00B907BB" w:rsidRPr="00B907BB" w:rsidRDefault="00B907BB" w:rsidP="00B907BB">
            <w:pPr>
              <w:spacing w:after="0" w:line="276" w:lineRule="auto"/>
              <w:ind w:firstLine="0"/>
              <w:jc w:val="left"/>
              <w:rPr>
                <w:rFonts w:ascii="Cambria" w:hAnsi="Cambria" w:cs="Times New Roman"/>
                <w:sz w:val="22"/>
              </w:rPr>
            </w:pPr>
            <w:r w:rsidRPr="00B907BB">
              <w:rPr>
                <w:rFonts w:ascii="Cambria" w:hAnsi="Cambria" w:cs="Times New Roman"/>
                <w:sz w:val="22"/>
              </w:rPr>
              <w:t>Gazdaságfejlesztési szakértő</w:t>
            </w:r>
          </w:p>
        </w:tc>
        <w:tc>
          <w:tcPr>
            <w:tcW w:w="1666" w:type="pct"/>
          </w:tcPr>
          <w:p w:rsidR="00B907BB" w:rsidRPr="00B907BB" w:rsidRDefault="00B907BB" w:rsidP="00B907BB">
            <w:pPr>
              <w:spacing w:after="0" w:line="276" w:lineRule="auto"/>
              <w:ind w:firstLine="0"/>
              <w:jc w:val="left"/>
              <w:rPr>
                <w:rFonts w:ascii="Cambria" w:hAnsi="Cambria" w:cs="Times New Roman"/>
                <w:b/>
                <w:sz w:val="22"/>
              </w:rPr>
            </w:pPr>
          </w:p>
        </w:tc>
      </w:tr>
    </w:tbl>
    <w:p w:rsidR="00422CF6" w:rsidRPr="0077364C" w:rsidRDefault="00422CF6" w:rsidP="00422CF6">
      <w:pPr>
        <w:ind w:firstLine="0"/>
      </w:pPr>
    </w:p>
    <w:p w:rsidR="00422CF6" w:rsidRDefault="00422CF6">
      <w:pPr>
        <w:spacing w:after="0"/>
        <w:ind w:firstLine="0"/>
        <w:jc w:val="left"/>
      </w:pPr>
      <w:r>
        <w:br w:type="page"/>
      </w:r>
    </w:p>
    <w:p w:rsidR="00AE7027" w:rsidRDefault="00AE7027" w:rsidP="005201E9">
      <w:pPr>
        <w:ind w:firstLine="0"/>
      </w:pPr>
    </w:p>
    <w:p w:rsidR="00AE7027" w:rsidRDefault="00AE7027" w:rsidP="005201E9">
      <w:pPr>
        <w:pStyle w:val="Tartalomjegyzkcmsora"/>
      </w:pPr>
      <w:r>
        <w:t>Tartalomjegyzék</w:t>
      </w:r>
    </w:p>
    <w:p w:rsidR="004F7B4D" w:rsidRDefault="00720738">
      <w:pPr>
        <w:pStyle w:val="TJ1"/>
        <w:tabs>
          <w:tab w:val="right" w:leader="dot" w:pos="9062"/>
        </w:tabs>
        <w:rPr>
          <w:rFonts w:asciiTheme="minorHAnsi" w:eastAsiaTheme="minorEastAsia" w:hAnsiTheme="minorHAnsi" w:cstheme="minorBidi"/>
          <w:noProof/>
          <w:sz w:val="22"/>
          <w:lang w:eastAsia="hu-HU"/>
        </w:rPr>
      </w:pPr>
      <w:r>
        <w:fldChar w:fldCharType="begin"/>
      </w:r>
      <w:r w:rsidR="00AE7027">
        <w:instrText xml:space="preserve"> TOC \o "1-4" \h \z \u </w:instrText>
      </w:r>
      <w:r>
        <w:fldChar w:fldCharType="separate"/>
      </w:r>
      <w:hyperlink w:anchor="_Toc440310853" w:history="1">
        <w:r w:rsidR="004F7B4D" w:rsidRPr="004B666E">
          <w:rPr>
            <w:rStyle w:val="Hiperhivatkozs"/>
            <w:rFonts w:ascii="Cambria" w:hAnsi="Cambria"/>
            <w:i/>
            <w:noProof/>
          </w:rPr>
          <w:t>Bevezetés</w:t>
        </w:r>
        <w:r w:rsidR="004F7B4D">
          <w:rPr>
            <w:noProof/>
            <w:webHidden/>
          </w:rPr>
          <w:tab/>
        </w:r>
        <w:r w:rsidR="004F7B4D">
          <w:rPr>
            <w:noProof/>
            <w:webHidden/>
          </w:rPr>
          <w:fldChar w:fldCharType="begin"/>
        </w:r>
        <w:r w:rsidR="004F7B4D">
          <w:rPr>
            <w:noProof/>
            <w:webHidden/>
          </w:rPr>
          <w:instrText xml:space="preserve"> PAGEREF _Toc440310853 \h </w:instrText>
        </w:r>
        <w:r w:rsidR="004F7B4D">
          <w:rPr>
            <w:noProof/>
            <w:webHidden/>
          </w:rPr>
        </w:r>
        <w:r w:rsidR="004F7B4D">
          <w:rPr>
            <w:noProof/>
            <w:webHidden/>
          </w:rPr>
          <w:fldChar w:fldCharType="separate"/>
        </w:r>
        <w:r w:rsidR="004F7B4D">
          <w:rPr>
            <w:noProof/>
            <w:webHidden/>
          </w:rPr>
          <w:t>9</w:t>
        </w:r>
        <w:r w:rsidR="004F7B4D">
          <w:rPr>
            <w:noProof/>
            <w:webHidden/>
          </w:rPr>
          <w:fldChar w:fldCharType="end"/>
        </w:r>
      </w:hyperlink>
    </w:p>
    <w:p w:rsidR="004F7B4D" w:rsidRDefault="00B907BB">
      <w:pPr>
        <w:pStyle w:val="TJ1"/>
        <w:tabs>
          <w:tab w:val="left" w:pos="1100"/>
          <w:tab w:val="right" w:leader="dot" w:pos="9062"/>
        </w:tabs>
        <w:rPr>
          <w:rFonts w:asciiTheme="minorHAnsi" w:eastAsiaTheme="minorEastAsia" w:hAnsiTheme="minorHAnsi" w:cstheme="minorBidi"/>
          <w:noProof/>
          <w:sz w:val="22"/>
          <w:lang w:eastAsia="hu-HU"/>
        </w:rPr>
      </w:pPr>
      <w:hyperlink w:anchor="_Toc440310854" w:history="1">
        <w:r w:rsidR="004F7B4D" w:rsidRPr="004B666E">
          <w:rPr>
            <w:rStyle w:val="Hiperhivatkozs"/>
            <w:rFonts w:ascii="Cambria" w:hAnsi="Cambria"/>
            <w:noProof/>
          </w:rPr>
          <w:t>1</w:t>
        </w:r>
        <w:r w:rsidR="004F7B4D">
          <w:rPr>
            <w:rFonts w:asciiTheme="minorHAnsi" w:eastAsiaTheme="minorEastAsia" w:hAnsiTheme="minorHAnsi" w:cstheme="minorBidi"/>
            <w:noProof/>
            <w:sz w:val="22"/>
            <w:lang w:eastAsia="hu-HU"/>
          </w:rPr>
          <w:tab/>
        </w:r>
        <w:r w:rsidR="004F7B4D" w:rsidRPr="004B666E">
          <w:rPr>
            <w:rStyle w:val="Hiperhivatkozs"/>
            <w:rFonts w:ascii="Cambria" w:hAnsi="Cambria"/>
            <w:noProof/>
          </w:rPr>
          <w:t>HELYZETFELTÁRÓ MUNKARÉSZ</w:t>
        </w:r>
        <w:r w:rsidR="004F7B4D">
          <w:rPr>
            <w:noProof/>
            <w:webHidden/>
          </w:rPr>
          <w:tab/>
        </w:r>
        <w:r w:rsidR="004F7B4D">
          <w:rPr>
            <w:noProof/>
            <w:webHidden/>
          </w:rPr>
          <w:fldChar w:fldCharType="begin"/>
        </w:r>
        <w:r w:rsidR="004F7B4D">
          <w:rPr>
            <w:noProof/>
            <w:webHidden/>
          </w:rPr>
          <w:instrText xml:space="preserve"> PAGEREF _Toc440310854 \h </w:instrText>
        </w:r>
        <w:r w:rsidR="004F7B4D">
          <w:rPr>
            <w:noProof/>
            <w:webHidden/>
          </w:rPr>
        </w:r>
        <w:r w:rsidR="004F7B4D">
          <w:rPr>
            <w:noProof/>
            <w:webHidden/>
          </w:rPr>
          <w:fldChar w:fldCharType="separate"/>
        </w:r>
        <w:r w:rsidR="004F7B4D">
          <w:rPr>
            <w:noProof/>
            <w:webHidden/>
          </w:rPr>
          <w:t>11</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55" w:history="1">
        <w:r w:rsidR="004F7B4D" w:rsidRPr="004B666E">
          <w:rPr>
            <w:rStyle w:val="Hiperhivatkozs"/>
            <w:rFonts w:ascii="Cambria" w:hAnsi="Cambria"/>
            <w:noProof/>
          </w:rPr>
          <w:t>1.1</w:t>
        </w:r>
        <w:r w:rsidR="004F7B4D">
          <w:rPr>
            <w:rFonts w:asciiTheme="minorHAnsi" w:eastAsiaTheme="minorEastAsia" w:hAnsiTheme="minorHAnsi" w:cstheme="minorBidi"/>
            <w:noProof/>
            <w:sz w:val="22"/>
            <w:lang w:eastAsia="hu-HU"/>
          </w:rPr>
          <w:tab/>
        </w:r>
        <w:r w:rsidR="004F7B4D" w:rsidRPr="004B666E">
          <w:rPr>
            <w:rStyle w:val="Hiperhivatkozs"/>
            <w:rFonts w:ascii="Cambria" w:hAnsi="Cambria"/>
            <w:noProof/>
          </w:rPr>
          <w:t>Településhálózati összefüggések, a település helye a településhálózatban, térségi kapcsolatok</w:t>
        </w:r>
        <w:r w:rsidR="004F7B4D">
          <w:rPr>
            <w:noProof/>
            <w:webHidden/>
          </w:rPr>
          <w:tab/>
        </w:r>
        <w:r w:rsidR="004F7B4D">
          <w:rPr>
            <w:noProof/>
            <w:webHidden/>
          </w:rPr>
          <w:fldChar w:fldCharType="begin"/>
        </w:r>
        <w:r w:rsidR="004F7B4D">
          <w:rPr>
            <w:noProof/>
            <w:webHidden/>
          </w:rPr>
          <w:instrText xml:space="preserve"> PAGEREF _Toc440310855 \h </w:instrText>
        </w:r>
        <w:r w:rsidR="004F7B4D">
          <w:rPr>
            <w:noProof/>
            <w:webHidden/>
          </w:rPr>
        </w:r>
        <w:r w:rsidR="004F7B4D">
          <w:rPr>
            <w:noProof/>
            <w:webHidden/>
          </w:rPr>
          <w:fldChar w:fldCharType="separate"/>
        </w:r>
        <w:r w:rsidR="004F7B4D">
          <w:rPr>
            <w:noProof/>
            <w:webHidden/>
          </w:rPr>
          <w:t>12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56" w:history="1">
        <w:r w:rsidR="004F7B4D" w:rsidRPr="004B666E">
          <w:rPr>
            <w:rStyle w:val="Hiperhivatkozs"/>
            <w:noProof/>
          </w:rPr>
          <w:t>1.1.1</w:t>
        </w:r>
        <w:r w:rsidR="004F7B4D">
          <w:rPr>
            <w:rFonts w:asciiTheme="minorHAnsi" w:eastAsiaTheme="minorEastAsia" w:hAnsiTheme="minorHAnsi" w:cstheme="minorBidi"/>
            <w:noProof/>
            <w:sz w:val="22"/>
            <w:lang w:eastAsia="hu-HU"/>
          </w:rPr>
          <w:tab/>
        </w:r>
        <w:r w:rsidR="004F7B4D" w:rsidRPr="004B666E">
          <w:rPr>
            <w:rStyle w:val="Hiperhivatkozs"/>
            <w:noProof/>
          </w:rPr>
          <w:t>A település szerepe az országos településhálózatban</w:t>
        </w:r>
        <w:r w:rsidR="004F7B4D">
          <w:rPr>
            <w:noProof/>
            <w:webHidden/>
          </w:rPr>
          <w:tab/>
        </w:r>
        <w:r w:rsidR="004F7B4D">
          <w:rPr>
            <w:noProof/>
            <w:webHidden/>
          </w:rPr>
          <w:fldChar w:fldCharType="begin"/>
        </w:r>
        <w:r w:rsidR="004F7B4D">
          <w:rPr>
            <w:noProof/>
            <w:webHidden/>
          </w:rPr>
          <w:instrText xml:space="preserve"> PAGEREF _Toc440310856 \h </w:instrText>
        </w:r>
        <w:r w:rsidR="004F7B4D">
          <w:rPr>
            <w:noProof/>
            <w:webHidden/>
          </w:rPr>
        </w:r>
        <w:r w:rsidR="004F7B4D">
          <w:rPr>
            <w:noProof/>
            <w:webHidden/>
          </w:rPr>
          <w:fldChar w:fldCharType="separate"/>
        </w:r>
        <w:r w:rsidR="004F7B4D">
          <w:rPr>
            <w:noProof/>
            <w:webHidden/>
          </w:rPr>
          <w:t>13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57" w:history="1">
        <w:r w:rsidR="004F7B4D" w:rsidRPr="004B666E">
          <w:rPr>
            <w:rStyle w:val="Hiperhivatkozs"/>
            <w:noProof/>
          </w:rPr>
          <w:t>1.1.2</w:t>
        </w:r>
        <w:r w:rsidR="004F7B4D">
          <w:rPr>
            <w:rFonts w:asciiTheme="minorHAnsi" w:eastAsiaTheme="minorEastAsia" w:hAnsiTheme="minorHAnsi" w:cstheme="minorBidi"/>
            <w:noProof/>
            <w:sz w:val="22"/>
            <w:lang w:eastAsia="hu-HU"/>
          </w:rPr>
          <w:tab/>
        </w:r>
        <w:r w:rsidR="004F7B4D" w:rsidRPr="004B666E">
          <w:rPr>
            <w:rStyle w:val="Hiperhivatkozs"/>
            <w:noProof/>
          </w:rPr>
          <w:t>A település szerepe a regionális, a megyei és a járási településhálózatban</w:t>
        </w:r>
        <w:r w:rsidR="004F7B4D">
          <w:rPr>
            <w:noProof/>
            <w:webHidden/>
          </w:rPr>
          <w:tab/>
        </w:r>
        <w:r w:rsidR="004F7B4D">
          <w:rPr>
            <w:noProof/>
            <w:webHidden/>
          </w:rPr>
          <w:fldChar w:fldCharType="begin"/>
        </w:r>
        <w:r w:rsidR="004F7B4D">
          <w:rPr>
            <w:noProof/>
            <w:webHidden/>
          </w:rPr>
          <w:instrText xml:space="preserve"> PAGEREF _Toc440310857 \h </w:instrText>
        </w:r>
        <w:r w:rsidR="004F7B4D">
          <w:rPr>
            <w:noProof/>
            <w:webHidden/>
          </w:rPr>
        </w:r>
        <w:r w:rsidR="004F7B4D">
          <w:rPr>
            <w:noProof/>
            <w:webHidden/>
          </w:rPr>
          <w:fldChar w:fldCharType="separate"/>
        </w:r>
        <w:r w:rsidR="004F7B4D">
          <w:rPr>
            <w:noProof/>
            <w:webHidden/>
          </w:rPr>
          <w:t>14</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58" w:history="1">
        <w:r w:rsidR="004F7B4D" w:rsidRPr="004B666E">
          <w:rPr>
            <w:rStyle w:val="Hiperhivatkozs"/>
            <w:noProof/>
          </w:rPr>
          <w:t>1.1.3</w:t>
        </w:r>
        <w:r w:rsidR="004F7B4D">
          <w:rPr>
            <w:rFonts w:asciiTheme="minorHAnsi" w:eastAsiaTheme="minorEastAsia" w:hAnsiTheme="minorHAnsi" w:cstheme="minorBidi"/>
            <w:noProof/>
            <w:sz w:val="22"/>
            <w:lang w:eastAsia="hu-HU"/>
          </w:rPr>
          <w:tab/>
        </w:r>
        <w:r w:rsidR="004F7B4D" w:rsidRPr="004B666E">
          <w:rPr>
            <w:rStyle w:val="Hiperhivatkozs"/>
            <w:noProof/>
          </w:rPr>
          <w:t>A település vonzáskörzete</w:t>
        </w:r>
        <w:r w:rsidR="004F7B4D">
          <w:rPr>
            <w:noProof/>
            <w:webHidden/>
          </w:rPr>
          <w:tab/>
        </w:r>
        <w:r w:rsidR="004F7B4D">
          <w:rPr>
            <w:noProof/>
            <w:webHidden/>
          </w:rPr>
          <w:fldChar w:fldCharType="begin"/>
        </w:r>
        <w:r w:rsidR="004F7B4D">
          <w:rPr>
            <w:noProof/>
            <w:webHidden/>
          </w:rPr>
          <w:instrText xml:space="preserve"> PAGEREF _Toc440310858 \h </w:instrText>
        </w:r>
        <w:r w:rsidR="004F7B4D">
          <w:rPr>
            <w:noProof/>
            <w:webHidden/>
          </w:rPr>
        </w:r>
        <w:r w:rsidR="004F7B4D">
          <w:rPr>
            <w:noProof/>
            <w:webHidden/>
          </w:rPr>
          <w:fldChar w:fldCharType="separate"/>
        </w:r>
        <w:r w:rsidR="004F7B4D">
          <w:rPr>
            <w:noProof/>
            <w:webHidden/>
          </w:rPr>
          <w:t>16</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59" w:history="1">
        <w:r w:rsidR="004F7B4D" w:rsidRPr="004B666E">
          <w:rPr>
            <w:rStyle w:val="Hiperhivatkozs"/>
            <w:noProof/>
          </w:rPr>
          <w:t>1.2</w:t>
        </w:r>
        <w:r w:rsidR="004F7B4D">
          <w:rPr>
            <w:rFonts w:asciiTheme="minorHAnsi" w:eastAsiaTheme="minorEastAsia" w:hAnsiTheme="minorHAnsi" w:cstheme="minorBidi"/>
            <w:noProof/>
            <w:sz w:val="22"/>
            <w:lang w:eastAsia="hu-HU"/>
          </w:rPr>
          <w:tab/>
        </w:r>
        <w:r w:rsidR="004F7B4D" w:rsidRPr="004B666E">
          <w:rPr>
            <w:rStyle w:val="Hiperhivatkozs"/>
            <w:noProof/>
          </w:rPr>
          <w:t>A területfejlesztési dokumentumokkal való összefüggések vizsgálata</w:t>
        </w:r>
        <w:r w:rsidR="004F7B4D">
          <w:rPr>
            <w:noProof/>
            <w:webHidden/>
          </w:rPr>
          <w:tab/>
        </w:r>
        <w:r w:rsidR="004F7B4D">
          <w:rPr>
            <w:noProof/>
            <w:webHidden/>
          </w:rPr>
          <w:fldChar w:fldCharType="begin"/>
        </w:r>
        <w:r w:rsidR="004F7B4D">
          <w:rPr>
            <w:noProof/>
            <w:webHidden/>
          </w:rPr>
          <w:instrText xml:space="preserve"> PAGEREF _Toc440310859 \h </w:instrText>
        </w:r>
        <w:r w:rsidR="004F7B4D">
          <w:rPr>
            <w:noProof/>
            <w:webHidden/>
          </w:rPr>
        </w:r>
        <w:r w:rsidR="004F7B4D">
          <w:rPr>
            <w:noProof/>
            <w:webHidden/>
          </w:rPr>
          <w:fldChar w:fldCharType="separate"/>
        </w:r>
        <w:r w:rsidR="004F7B4D">
          <w:rPr>
            <w:noProof/>
            <w:webHidden/>
          </w:rPr>
          <w:t>21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0" w:history="1">
        <w:r w:rsidR="004F7B4D" w:rsidRPr="004B666E">
          <w:rPr>
            <w:rStyle w:val="Hiperhivatkozs"/>
            <w:noProof/>
          </w:rPr>
          <w:t>1.2.1</w:t>
        </w:r>
        <w:r w:rsidR="004F7B4D">
          <w:rPr>
            <w:rFonts w:asciiTheme="minorHAnsi" w:eastAsiaTheme="minorEastAsia" w:hAnsiTheme="minorHAnsi" w:cstheme="minorBidi"/>
            <w:noProof/>
            <w:sz w:val="22"/>
            <w:lang w:eastAsia="hu-HU"/>
          </w:rPr>
          <w:tab/>
        </w:r>
        <w:r w:rsidR="004F7B4D" w:rsidRPr="004B666E">
          <w:rPr>
            <w:rStyle w:val="Hiperhivatkozs"/>
            <w:noProof/>
          </w:rPr>
          <w:t>EU 2020 stratégia</w:t>
        </w:r>
        <w:r w:rsidR="004F7B4D">
          <w:rPr>
            <w:noProof/>
            <w:webHidden/>
          </w:rPr>
          <w:tab/>
        </w:r>
        <w:r w:rsidR="004F7B4D">
          <w:rPr>
            <w:noProof/>
            <w:webHidden/>
          </w:rPr>
          <w:fldChar w:fldCharType="begin"/>
        </w:r>
        <w:r w:rsidR="004F7B4D">
          <w:rPr>
            <w:noProof/>
            <w:webHidden/>
          </w:rPr>
          <w:instrText xml:space="preserve"> PAGEREF _Toc440310860 \h </w:instrText>
        </w:r>
        <w:r w:rsidR="004F7B4D">
          <w:rPr>
            <w:noProof/>
            <w:webHidden/>
          </w:rPr>
        </w:r>
        <w:r w:rsidR="004F7B4D">
          <w:rPr>
            <w:noProof/>
            <w:webHidden/>
          </w:rPr>
          <w:fldChar w:fldCharType="separate"/>
        </w:r>
        <w:r w:rsidR="004F7B4D">
          <w:rPr>
            <w:noProof/>
            <w:webHidden/>
          </w:rPr>
          <w:t>21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1" w:history="1">
        <w:r w:rsidR="004F7B4D" w:rsidRPr="004B666E">
          <w:rPr>
            <w:rStyle w:val="Hiperhivatkozs"/>
            <w:noProof/>
          </w:rPr>
          <w:t>1.2.2</w:t>
        </w:r>
        <w:r w:rsidR="004F7B4D">
          <w:rPr>
            <w:rFonts w:asciiTheme="minorHAnsi" w:eastAsiaTheme="minorEastAsia" w:hAnsiTheme="minorHAnsi" w:cstheme="minorBidi"/>
            <w:noProof/>
            <w:sz w:val="22"/>
            <w:lang w:eastAsia="hu-HU"/>
          </w:rPr>
          <w:tab/>
        </w:r>
        <w:r w:rsidR="004F7B4D" w:rsidRPr="004B666E">
          <w:rPr>
            <w:rStyle w:val="Hiperhivatkozs"/>
            <w:noProof/>
          </w:rPr>
          <w:t>Országos Fejlesztési és Területfejlesztési Koncepció (OFTK)</w:t>
        </w:r>
        <w:r w:rsidR="004F7B4D">
          <w:rPr>
            <w:noProof/>
            <w:webHidden/>
          </w:rPr>
          <w:tab/>
        </w:r>
        <w:r w:rsidR="004F7B4D">
          <w:rPr>
            <w:noProof/>
            <w:webHidden/>
          </w:rPr>
          <w:fldChar w:fldCharType="begin"/>
        </w:r>
        <w:r w:rsidR="004F7B4D">
          <w:rPr>
            <w:noProof/>
            <w:webHidden/>
          </w:rPr>
          <w:instrText xml:space="preserve"> PAGEREF _Toc440310861 \h </w:instrText>
        </w:r>
        <w:r w:rsidR="004F7B4D">
          <w:rPr>
            <w:noProof/>
            <w:webHidden/>
          </w:rPr>
        </w:r>
        <w:r w:rsidR="004F7B4D">
          <w:rPr>
            <w:noProof/>
            <w:webHidden/>
          </w:rPr>
          <w:fldChar w:fldCharType="separate"/>
        </w:r>
        <w:r w:rsidR="004F7B4D">
          <w:rPr>
            <w:noProof/>
            <w:webHidden/>
          </w:rPr>
          <w:t>22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2" w:history="1">
        <w:r w:rsidR="004F7B4D" w:rsidRPr="004B666E">
          <w:rPr>
            <w:rStyle w:val="Hiperhivatkozs"/>
            <w:noProof/>
          </w:rPr>
          <w:t>1.2.3</w:t>
        </w:r>
        <w:r w:rsidR="004F7B4D">
          <w:rPr>
            <w:rFonts w:asciiTheme="minorHAnsi" w:eastAsiaTheme="minorEastAsia" w:hAnsiTheme="minorHAnsi" w:cstheme="minorBidi"/>
            <w:noProof/>
            <w:sz w:val="22"/>
            <w:lang w:eastAsia="hu-HU"/>
          </w:rPr>
          <w:tab/>
        </w:r>
        <w:r w:rsidR="004F7B4D" w:rsidRPr="004B666E">
          <w:rPr>
            <w:rStyle w:val="Hiperhivatkozs"/>
            <w:noProof/>
          </w:rPr>
          <w:t>Tolna megye területfejlesztési koncepciója</w:t>
        </w:r>
        <w:r w:rsidR="004F7B4D">
          <w:rPr>
            <w:noProof/>
            <w:webHidden/>
          </w:rPr>
          <w:tab/>
        </w:r>
        <w:r w:rsidR="004F7B4D">
          <w:rPr>
            <w:noProof/>
            <w:webHidden/>
          </w:rPr>
          <w:fldChar w:fldCharType="begin"/>
        </w:r>
        <w:r w:rsidR="004F7B4D">
          <w:rPr>
            <w:noProof/>
            <w:webHidden/>
          </w:rPr>
          <w:instrText xml:space="preserve"> PAGEREF _Toc440310862 \h </w:instrText>
        </w:r>
        <w:r w:rsidR="004F7B4D">
          <w:rPr>
            <w:noProof/>
            <w:webHidden/>
          </w:rPr>
        </w:r>
        <w:r w:rsidR="004F7B4D">
          <w:rPr>
            <w:noProof/>
            <w:webHidden/>
          </w:rPr>
          <w:fldChar w:fldCharType="separate"/>
        </w:r>
        <w:r w:rsidR="004F7B4D">
          <w:rPr>
            <w:noProof/>
            <w:webHidden/>
          </w:rPr>
          <w:t>23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3" w:history="1">
        <w:r w:rsidR="004F7B4D" w:rsidRPr="004B666E">
          <w:rPr>
            <w:rStyle w:val="Hiperhivatkozs"/>
            <w:noProof/>
          </w:rPr>
          <w:t>1.2.4</w:t>
        </w:r>
        <w:r w:rsidR="004F7B4D">
          <w:rPr>
            <w:rFonts w:asciiTheme="minorHAnsi" w:eastAsiaTheme="minorEastAsia" w:hAnsiTheme="minorHAnsi" w:cstheme="minorBidi"/>
            <w:noProof/>
            <w:sz w:val="22"/>
            <w:lang w:eastAsia="hu-HU"/>
          </w:rPr>
          <w:tab/>
        </w:r>
        <w:r w:rsidR="004F7B4D" w:rsidRPr="004B666E">
          <w:rPr>
            <w:rStyle w:val="Hiperhivatkozs"/>
            <w:noProof/>
          </w:rPr>
          <w:t>Tolna megye területfejlesztési programja</w:t>
        </w:r>
        <w:r w:rsidR="004F7B4D">
          <w:rPr>
            <w:noProof/>
            <w:webHidden/>
          </w:rPr>
          <w:tab/>
        </w:r>
        <w:r w:rsidR="004F7B4D">
          <w:rPr>
            <w:noProof/>
            <w:webHidden/>
          </w:rPr>
          <w:fldChar w:fldCharType="begin"/>
        </w:r>
        <w:r w:rsidR="004F7B4D">
          <w:rPr>
            <w:noProof/>
            <w:webHidden/>
          </w:rPr>
          <w:instrText xml:space="preserve"> PAGEREF _Toc440310863 \h </w:instrText>
        </w:r>
        <w:r w:rsidR="004F7B4D">
          <w:rPr>
            <w:noProof/>
            <w:webHidden/>
          </w:rPr>
        </w:r>
        <w:r w:rsidR="004F7B4D">
          <w:rPr>
            <w:noProof/>
            <w:webHidden/>
          </w:rPr>
          <w:fldChar w:fldCharType="separate"/>
        </w:r>
        <w:r w:rsidR="004F7B4D">
          <w:rPr>
            <w:noProof/>
            <w:webHidden/>
          </w:rPr>
          <w:t>26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4" w:history="1">
        <w:r w:rsidR="004F7B4D" w:rsidRPr="004B666E">
          <w:rPr>
            <w:rStyle w:val="Hiperhivatkozs"/>
            <w:noProof/>
          </w:rPr>
          <w:t>1.2.5</w:t>
        </w:r>
        <w:r w:rsidR="004F7B4D">
          <w:rPr>
            <w:rFonts w:asciiTheme="minorHAnsi" w:eastAsiaTheme="minorEastAsia" w:hAnsiTheme="minorHAnsi" w:cstheme="minorBidi"/>
            <w:noProof/>
            <w:sz w:val="22"/>
            <w:lang w:eastAsia="hu-HU"/>
          </w:rPr>
          <w:tab/>
        </w:r>
        <w:r w:rsidR="004F7B4D" w:rsidRPr="004B666E">
          <w:rPr>
            <w:rStyle w:val="Hiperhivatkozs"/>
            <w:noProof/>
          </w:rPr>
          <w:t>A Szekszárdi kistérség fejlesztési programja</w:t>
        </w:r>
        <w:r w:rsidR="004F7B4D">
          <w:rPr>
            <w:noProof/>
            <w:webHidden/>
          </w:rPr>
          <w:tab/>
        </w:r>
        <w:r w:rsidR="004F7B4D">
          <w:rPr>
            <w:noProof/>
            <w:webHidden/>
          </w:rPr>
          <w:fldChar w:fldCharType="begin"/>
        </w:r>
        <w:r w:rsidR="004F7B4D">
          <w:rPr>
            <w:noProof/>
            <w:webHidden/>
          </w:rPr>
          <w:instrText xml:space="preserve"> PAGEREF _Toc440310864 \h </w:instrText>
        </w:r>
        <w:r w:rsidR="004F7B4D">
          <w:rPr>
            <w:noProof/>
            <w:webHidden/>
          </w:rPr>
        </w:r>
        <w:r w:rsidR="004F7B4D">
          <w:rPr>
            <w:noProof/>
            <w:webHidden/>
          </w:rPr>
          <w:fldChar w:fldCharType="separate"/>
        </w:r>
        <w:r w:rsidR="004F7B4D">
          <w:rPr>
            <w:noProof/>
            <w:webHidden/>
          </w:rPr>
          <w:t>26</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65" w:history="1">
        <w:r w:rsidR="004F7B4D" w:rsidRPr="004B666E">
          <w:rPr>
            <w:rStyle w:val="Hiperhivatkozs"/>
            <w:noProof/>
          </w:rPr>
          <w:t>1.3</w:t>
        </w:r>
        <w:r w:rsidR="004F7B4D">
          <w:rPr>
            <w:rFonts w:asciiTheme="minorHAnsi" w:eastAsiaTheme="minorEastAsia" w:hAnsiTheme="minorHAnsi" w:cstheme="minorBidi"/>
            <w:noProof/>
            <w:sz w:val="22"/>
            <w:lang w:eastAsia="hu-HU"/>
          </w:rPr>
          <w:tab/>
        </w:r>
        <w:r w:rsidR="004F7B4D" w:rsidRPr="004B666E">
          <w:rPr>
            <w:rStyle w:val="Hiperhivatkozs"/>
            <w:noProof/>
          </w:rPr>
          <w:t>A területrendezési tervekkel való összefüggések vizsgálata</w:t>
        </w:r>
        <w:r w:rsidR="004F7B4D">
          <w:rPr>
            <w:noProof/>
            <w:webHidden/>
          </w:rPr>
          <w:tab/>
        </w:r>
        <w:r w:rsidR="004F7B4D">
          <w:rPr>
            <w:noProof/>
            <w:webHidden/>
          </w:rPr>
          <w:fldChar w:fldCharType="begin"/>
        </w:r>
        <w:r w:rsidR="004F7B4D">
          <w:rPr>
            <w:noProof/>
            <w:webHidden/>
          </w:rPr>
          <w:instrText xml:space="preserve"> PAGEREF _Toc440310865 \h </w:instrText>
        </w:r>
        <w:r w:rsidR="004F7B4D">
          <w:rPr>
            <w:noProof/>
            <w:webHidden/>
          </w:rPr>
        </w:r>
        <w:r w:rsidR="004F7B4D">
          <w:rPr>
            <w:noProof/>
            <w:webHidden/>
          </w:rPr>
          <w:fldChar w:fldCharType="separate"/>
        </w:r>
        <w:r w:rsidR="004F7B4D">
          <w:rPr>
            <w:noProof/>
            <w:webHidden/>
          </w:rPr>
          <w:t>28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6" w:history="1">
        <w:r w:rsidR="004F7B4D" w:rsidRPr="004B666E">
          <w:rPr>
            <w:rStyle w:val="Hiperhivatkozs"/>
            <w:noProof/>
          </w:rPr>
          <w:t>1.3.1</w:t>
        </w:r>
        <w:r w:rsidR="004F7B4D">
          <w:rPr>
            <w:rFonts w:asciiTheme="minorHAnsi" w:eastAsiaTheme="minorEastAsia" w:hAnsiTheme="minorHAnsi" w:cstheme="minorBidi"/>
            <w:noProof/>
            <w:sz w:val="22"/>
            <w:lang w:eastAsia="hu-HU"/>
          </w:rPr>
          <w:tab/>
        </w:r>
        <w:r w:rsidR="004F7B4D" w:rsidRPr="004B666E">
          <w:rPr>
            <w:rStyle w:val="Hiperhivatkozs"/>
            <w:noProof/>
          </w:rPr>
          <w:t>Országos tervhierarchia és összefüggései</w:t>
        </w:r>
        <w:r w:rsidR="004F7B4D">
          <w:rPr>
            <w:noProof/>
            <w:webHidden/>
          </w:rPr>
          <w:tab/>
        </w:r>
        <w:r w:rsidR="004F7B4D">
          <w:rPr>
            <w:noProof/>
            <w:webHidden/>
          </w:rPr>
          <w:fldChar w:fldCharType="begin"/>
        </w:r>
        <w:r w:rsidR="004F7B4D">
          <w:rPr>
            <w:noProof/>
            <w:webHidden/>
          </w:rPr>
          <w:instrText xml:space="preserve"> PAGEREF _Toc440310866 \h </w:instrText>
        </w:r>
        <w:r w:rsidR="004F7B4D">
          <w:rPr>
            <w:noProof/>
            <w:webHidden/>
          </w:rPr>
        </w:r>
        <w:r w:rsidR="004F7B4D">
          <w:rPr>
            <w:noProof/>
            <w:webHidden/>
          </w:rPr>
          <w:fldChar w:fldCharType="separate"/>
        </w:r>
        <w:r w:rsidR="004F7B4D">
          <w:rPr>
            <w:noProof/>
            <w:webHidden/>
          </w:rPr>
          <w:t>28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7" w:history="1">
        <w:r w:rsidR="004F7B4D" w:rsidRPr="004B666E">
          <w:rPr>
            <w:rStyle w:val="Hiperhivatkozs"/>
            <w:noProof/>
          </w:rPr>
          <w:t>1.3.2</w:t>
        </w:r>
        <w:r w:rsidR="004F7B4D">
          <w:rPr>
            <w:rFonts w:asciiTheme="minorHAnsi" w:eastAsiaTheme="minorEastAsia" w:hAnsiTheme="minorHAnsi" w:cstheme="minorBidi"/>
            <w:noProof/>
            <w:sz w:val="22"/>
            <w:lang w:eastAsia="hu-HU"/>
          </w:rPr>
          <w:tab/>
        </w:r>
        <w:r w:rsidR="004F7B4D" w:rsidRPr="004B666E">
          <w:rPr>
            <w:rStyle w:val="Hiperhivatkozs"/>
            <w:noProof/>
          </w:rPr>
          <w:t>Bátaszék az Országos Területrendezési Tervben</w:t>
        </w:r>
        <w:r w:rsidR="004F7B4D">
          <w:rPr>
            <w:noProof/>
            <w:webHidden/>
          </w:rPr>
          <w:tab/>
        </w:r>
        <w:r w:rsidR="004F7B4D">
          <w:rPr>
            <w:noProof/>
            <w:webHidden/>
          </w:rPr>
          <w:fldChar w:fldCharType="begin"/>
        </w:r>
        <w:r w:rsidR="004F7B4D">
          <w:rPr>
            <w:noProof/>
            <w:webHidden/>
          </w:rPr>
          <w:instrText xml:space="preserve"> PAGEREF _Toc440310867 \h </w:instrText>
        </w:r>
        <w:r w:rsidR="004F7B4D">
          <w:rPr>
            <w:noProof/>
            <w:webHidden/>
          </w:rPr>
        </w:r>
        <w:r w:rsidR="004F7B4D">
          <w:rPr>
            <w:noProof/>
            <w:webHidden/>
          </w:rPr>
          <w:fldChar w:fldCharType="separate"/>
        </w:r>
        <w:r w:rsidR="004F7B4D">
          <w:rPr>
            <w:noProof/>
            <w:webHidden/>
          </w:rPr>
          <w:t>29</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68" w:history="1">
        <w:r w:rsidR="004F7B4D" w:rsidRPr="004B666E">
          <w:rPr>
            <w:rStyle w:val="Hiperhivatkozs"/>
            <w:noProof/>
          </w:rPr>
          <w:t>1.3.3</w:t>
        </w:r>
        <w:r w:rsidR="004F7B4D">
          <w:rPr>
            <w:rFonts w:asciiTheme="minorHAnsi" w:eastAsiaTheme="minorEastAsia" w:hAnsiTheme="minorHAnsi" w:cstheme="minorBidi"/>
            <w:noProof/>
            <w:sz w:val="22"/>
            <w:lang w:eastAsia="hu-HU"/>
          </w:rPr>
          <w:tab/>
        </w:r>
        <w:r w:rsidR="004F7B4D" w:rsidRPr="004B666E">
          <w:rPr>
            <w:rStyle w:val="Hiperhivatkozs"/>
            <w:noProof/>
          </w:rPr>
          <w:t>Bátaszék a megyei területrendezési tervben</w:t>
        </w:r>
        <w:r w:rsidR="004F7B4D">
          <w:rPr>
            <w:noProof/>
            <w:webHidden/>
          </w:rPr>
          <w:tab/>
        </w:r>
        <w:r w:rsidR="004F7B4D">
          <w:rPr>
            <w:noProof/>
            <w:webHidden/>
          </w:rPr>
          <w:fldChar w:fldCharType="begin"/>
        </w:r>
        <w:r w:rsidR="004F7B4D">
          <w:rPr>
            <w:noProof/>
            <w:webHidden/>
          </w:rPr>
          <w:instrText xml:space="preserve"> PAGEREF _Toc440310868 \h </w:instrText>
        </w:r>
        <w:r w:rsidR="004F7B4D">
          <w:rPr>
            <w:noProof/>
            <w:webHidden/>
          </w:rPr>
        </w:r>
        <w:r w:rsidR="004F7B4D">
          <w:rPr>
            <w:noProof/>
            <w:webHidden/>
          </w:rPr>
          <w:fldChar w:fldCharType="separate"/>
        </w:r>
        <w:r w:rsidR="004F7B4D">
          <w:rPr>
            <w:noProof/>
            <w:webHidden/>
          </w:rPr>
          <w:t>35</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69" w:history="1">
        <w:r w:rsidR="004F7B4D" w:rsidRPr="004B666E">
          <w:rPr>
            <w:rStyle w:val="Hiperhivatkozs"/>
            <w:noProof/>
          </w:rPr>
          <w:t>1.4</w:t>
        </w:r>
        <w:r w:rsidR="004F7B4D">
          <w:rPr>
            <w:rFonts w:asciiTheme="minorHAnsi" w:eastAsiaTheme="minorEastAsia" w:hAnsiTheme="minorHAnsi" w:cstheme="minorBidi"/>
            <w:noProof/>
            <w:sz w:val="22"/>
            <w:lang w:eastAsia="hu-HU"/>
          </w:rPr>
          <w:tab/>
        </w:r>
        <w:r w:rsidR="004F7B4D" w:rsidRPr="004B666E">
          <w:rPr>
            <w:rStyle w:val="Hiperhivatkozs"/>
            <w:noProof/>
          </w:rPr>
          <w:t>A szomszédos települések hatályos településszerkezeti terveinek – Bátaszék fejlesztését befolyásoló – vonatkozó megállapításai</w:t>
        </w:r>
        <w:r w:rsidR="004F7B4D">
          <w:rPr>
            <w:noProof/>
            <w:webHidden/>
          </w:rPr>
          <w:tab/>
        </w:r>
        <w:r w:rsidR="004F7B4D">
          <w:rPr>
            <w:noProof/>
            <w:webHidden/>
          </w:rPr>
          <w:fldChar w:fldCharType="begin"/>
        </w:r>
        <w:r w:rsidR="004F7B4D">
          <w:rPr>
            <w:noProof/>
            <w:webHidden/>
          </w:rPr>
          <w:instrText xml:space="preserve"> PAGEREF _Toc440310869 \h </w:instrText>
        </w:r>
        <w:r w:rsidR="004F7B4D">
          <w:rPr>
            <w:noProof/>
            <w:webHidden/>
          </w:rPr>
        </w:r>
        <w:r w:rsidR="004F7B4D">
          <w:rPr>
            <w:noProof/>
            <w:webHidden/>
          </w:rPr>
          <w:fldChar w:fldCharType="separate"/>
        </w:r>
        <w:r w:rsidR="004F7B4D">
          <w:rPr>
            <w:noProof/>
            <w:webHidden/>
          </w:rPr>
          <w:t>44</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70" w:history="1">
        <w:r w:rsidR="004F7B4D" w:rsidRPr="004B666E">
          <w:rPr>
            <w:rStyle w:val="Hiperhivatkozs"/>
            <w:noProof/>
          </w:rPr>
          <w:t>Hatályos településfejlesztési döntések bemutatása</w:t>
        </w:r>
        <w:r w:rsidR="004F7B4D">
          <w:rPr>
            <w:noProof/>
            <w:webHidden/>
          </w:rPr>
          <w:tab/>
        </w:r>
        <w:r w:rsidR="004F7B4D">
          <w:rPr>
            <w:noProof/>
            <w:webHidden/>
          </w:rPr>
          <w:fldChar w:fldCharType="begin"/>
        </w:r>
        <w:r w:rsidR="004F7B4D">
          <w:rPr>
            <w:noProof/>
            <w:webHidden/>
          </w:rPr>
          <w:instrText xml:space="preserve"> PAGEREF _Toc440310870 \h </w:instrText>
        </w:r>
        <w:r w:rsidR="004F7B4D">
          <w:rPr>
            <w:noProof/>
            <w:webHidden/>
          </w:rPr>
        </w:r>
        <w:r w:rsidR="004F7B4D">
          <w:rPr>
            <w:noProof/>
            <w:webHidden/>
          </w:rPr>
          <w:fldChar w:fldCharType="separate"/>
        </w:r>
        <w:r w:rsidR="004F7B4D">
          <w:rPr>
            <w:noProof/>
            <w:webHidden/>
          </w:rPr>
          <w:t>47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1" w:history="1">
        <w:r w:rsidR="004F7B4D" w:rsidRPr="004B666E">
          <w:rPr>
            <w:rStyle w:val="Hiperhivatkozs"/>
            <w:noProof/>
          </w:rPr>
          <w:t>1.4.1</w:t>
        </w:r>
        <w:r w:rsidR="004F7B4D">
          <w:rPr>
            <w:rFonts w:asciiTheme="minorHAnsi" w:eastAsiaTheme="minorEastAsia" w:hAnsiTheme="minorHAnsi" w:cstheme="minorBidi"/>
            <w:noProof/>
            <w:sz w:val="22"/>
            <w:lang w:eastAsia="hu-HU"/>
          </w:rPr>
          <w:tab/>
        </w:r>
        <w:r w:rsidR="004F7B4D" w:rsidRPr="004B666E">
          <w:rPr>
            <w:rStyle w:val="Hiperhivatkozs"/>
            <w:noProof/>
          </w:rPr>
          <w:t>A hatályos fejlesztési koncepció vonatkozó megállapításai</w:t>
        </w:r>
        <w:r w:rsidR="004F7B4D">
          <w:rPr>
            <w:noProof/>
            <w:webHidden/>
          </w:rPr>
          <w:tab/>
        </w:r>
        <w:r w:rsidR="004F7B4D">
          <w:rPr>
            <w:noProof/>
            <w:webHidden/>
          </w:rPr>
          <w:fldChar w:fldCharType="begin"/>
        </w:r>
        <w:r w:rsidR="004F7B4D">
          <w:rPr>
            <w:noProof/>
            <w:webHidden/>
          </w:rPr>
          <w:instrText xml:space="preserve"> PAGEREF _Toc440310871 \h </w:instrText>
        </w:r>
        <w:r w:rsidR="004F7B4D">
          <w:rPr>
            <w:noProof/>
            <w:webHidden/>
          </w:rPr>
        </w:r>
        <w:r w:rsidR="004F7B4D">
          <w:rPr>
            <w:noProof/>
            <w:webHidden/>
          </w:rPr>
          <w:fldChar w:fldCharType="separate"/>
        </w:r>
        <w:r w:rsidR="004F7B4D">
          <w:rPr>
            <w:noProof/>
            <w:webHidden/>
          </w:rPr>
          <w:t>47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2" w:history="1">
        <w:r w:rsidR="004F7B4D" w:rsidRPr="004B666E">
          <w:rPr>
            <w:rStyle w:val="Hiperhivatkozs"/>
            <w:noProof/>
          </w:rPr>
          <w:t>1.4.2</w:t>
        </w:r>
        <w:r w:rsidR="004F7B4D">
          <w:rPr>
            <w:rFonts w:asciiTheme="minorHAnsi" w:eastAsiaTheme="minorEastAsia" w:hAnsiTheme="minorHAnsi" w:cstheme="minorBidi"/>
            <w:noProof/>
            <w:sz w:val="22"/>
            <w:lang w:eastAsia="hu-HU"/>
          </w:rPr>
          <w:tab/>
        </w:r>
        <w:r w:rsidR="004F7B4D" w:rsidRPr="004B666E">
          <w:rPr>
            <w:rStyle w:val="Hiperhivatkozs"/>
            <w:noProof/>
          </w:rPr>
          <w:t>Az Integrált Városfejlesztési Stratégia vonatkozó megállapításai</w:t>
        </w:r>
        <w:r w:rsidR="004F7B4D">
          <w:rPr>
            <w:noProof/>
            <w:webHidden/>
          </w:rPr>
          <w:tab/>
        </w:r>
        <w:r w:rsidR="004F7B4D">
          <w:rPr>
            <w:noProof/>
            <w:webHidden/>
          </w:rPr>
          <w:fldChar w:fldCharType="begin"/>
        </w:r>
        <w:r w:rsidR="004F7B4D">
          <w:rPr>
            <w:noProof/>
            <w:webHidden/>
          </w:rPr>
          <w:instrText xml:space="preserve"> PAGEREF _Toc440310872 \h </w:instrText>
        </w:r>
        <w:r w:rsidR="004F7B4D">
          <w:rPr>
            <w:noProof/>
            <w:webHidden/>
          </w:rPr>
        </w:r>
        <w:r w:rsidR="004F7B4D">
          <w:rPr>
            <w:noProof/>
            <w:webHidden/>
          </w:rPr>
          <w:fldChar w:fldCharType="separate"/>
        </w:r>
        <w:r w:rsidR="004F7B4D">
          <w:rPr>
            <w:noProof/>
            <w:webHidden/>
          </w:rPr>
          <w:t>47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3" w:history="1">
        <w:r w:rsidR="004F7B4D" w:rsidRPr="004B666E">
          <w:rPr>
            <w:rStyle w:val="Hiperhivatkozs"/>
            <w:noProof/>
          </w:rPr>
          <w:t>1.4.3</w:t>
        </w:r>
        <w:r w:rsidR="004F7B4D">
          <w:rPr>
            <w:rFonts w:asciiTheme="minorHAnsi" w:eastAsiaTheme="minorEastAsia" w:hAnsiTheme="minorHAnsi" w:cstheme="minorBidi"/>
            <w:noProof/>
            <w:sz w:val="22"/>
            <w:lang w:eastAsia="hu-HU"/>
          </w:rPr>
          <w:tab/>
        </w:r>
        <w:r w:rsidR="004F7B4D" w:rsidRPr="004B666E">
          <w:rPr>
            <w:rStyle w:val="Hiperhivatkozs"/>
            <w:noProof/>
          </w:rPr>
          <w:t>Hatályos településfejlesztési és településrendezési szerződések</w:t>
        </w:r>
        <w:r w:rsidR="004F7B4D">
          <w:rPr>
            <w:noProof/>
            <w:webHidden/>
          </w:rPr>
          <w:tab/>
        </w:r>
        <w:r w:rsidR="004F7B4D">
          <w:rPr>
            <w:noProof/>
            <w:webHidden/>
          </w:rPr>
          <w:fldChar w:fldCharType="begin"/>
        </w:r>
        <w:r w:rsidR="004F7B4D">
          <w:rPr>
            <w:noProof/>
            <w:webHidden/>
          </w:rPr>
          <w:instrText xml:space="preserve"> PAGEREF _Toc440310873 \h </w:instrText>
        </w:r>
        <w:r w:rsidR="004F7B4D">
          <w:rPr>
            <w:noProof/>
            <w:webHidden/>
          </w:rPr>
        </w:r>
        <w:r w:rsidR="004F7B4D">
          <w:rPr>
            <w:noProof/>
            <w:webHidden/>
          </w:rPr>
          <w:fldChar w:fldCharType="separate"/>
        </w:r>
        <w:r w:rsidR="004F7B4D">
          <w:rPr>
            <w:noProof/>
            <w:webHidden/>
          </w:rPr>
          <w:t>54</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4" w:history="1">
        <w:r w:rsidR="004F7B4D" w:rsidRPr="004B666E">
          <w:rPr>
            <w:rStyle w:val="Hiperhivatkozs"/>
            <w:noProof/>
          </w:rPr>
          <w:t>1.4.4</w:t>
        </w:r>
        <w:r w:rsidR="004F7B4D">
          <w:rPr>
            <w:rFonts w:asciiTheme="minorHAnsi" w:eastAsiaTheme="minorEastAsia" w:hAnsiTheme="minorHAnsi" w:cstheme="minorBidi"/>
            <w:noProof/>
            <w:sz w:val="22"/>
            <w:lang w:eastAsia="hu-HU"/>
          </w:rPr>
          <w:tab/>
        </w:r>
        <w:r w:rsidR="004F7B4D" w:rsidRPr="004B666E">
          <w:rPr>
            <w:rStyle w:val="Hiperhivatkozs"/>
            <w:noProof/>
          </w:rPr>
          <w:t>Folyamatban lévő koncepciók, stratégiák, programok</w:t>
        </w:r>
        <w:r w:rsidR="004F7B4D">
          <w:rPr>
            <w:noProof/>
            <w:webHidden/>
          </w:rPr>
          <w:tab/>
        </w:r>
        <w:r w:rsidR="004F7B4D">
          <w:rPr>
            <w:noProof/>
            <w:webHidden/>
          </w:rPr>
          <w:fldChar w:fldCharType="begin"/>
        </w:r>
        <w:r w:rsidR="004F7B4D">
          <w:rPr>
            <w:noProof/>
            <w:webHidden/>
          </w:rPr>
          <w:instrText xml:space="preserve"> PAGEREF _Toc440310874 \h </w:instrText>
        </w:r>
        <w:r w:rsidR="004F7B4D">
          <w:rPr>
            <w:noProof/>
            <w:webHidden/>
          </w:rPr>
        </w:r>
        <w:r w:rsidR="004F7B4D">
          <w:rPr>
            <w:noProof/>
            <w:webHidden/>
          </w:rPr>
          <w:fldChar w:fldCharType="separate"/>
        </w:r>
        <w:r w:rsidR="004F7B4D">
          <w:rPr>
            <w:noProof/>
            <w:webHidden/>
          </w:rPr>
          <w:t>55</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75" w:history="1">
        <w:r w:rsidR="004F7B4D" w:rsidRPr="004B666E">
          <w:rPr>
            <w:rStyle w:val="Hiperhivatkozs"/>
            <w:noProof/>
          </w:rPr>
          <w:t>1.5</w:t>
        </w:r>
        <w:r w:rsidR="004F7B4D">
          <w:rPr>
            <w:rFonts w:asciiTheme="minorHAnsi" w:eastAsiaTheme="minorEastAsia" w:hAnsiTheme="minorHAnsi" w:cstheme="minorBidi"/>
            <w:noProof/>
            <w:sz w:val="22"/>
            <w:lang w:eastAsia="hu-HU"/>
          </w:rPr>
          <w:tab/>
        </w:r>
        <w:r w:rsidR="004F7B4D" w:rsidRPr="004B666E">
          <w:rPr>
            <w:rStyle w:val="Hiperhivatkozs"/>
            <w:noProof/>
          </w:rPr>
          <w:t>A település településrendezési tervi előzményeinek vizsgálata</w:t>
        </w:r>
        <w:r w:rsidR="004F7B4D">
          <w:rPr>
            <w:noProof/>
            <w:webHidden/>
          </w:rPr>
          <w:tab/>
        </w:r>
        <w:r w:rsidR="004F7B4D">
          <w:rPr>
            <w:noProof/>
            <w:webHidden/>
          </w:rPr>
          <w:fldChar w:fldCharType="begin"/>
        </w:r>
        <w:r w:rsidR="004F7B4D">
          <w:rPr>
            <w:noProof/>
            <w:webHidden/>
          </w:rPr>
          <w:instrText xml:space="preserve"> PAGEREF _Toc440310875 \h </w:instrText>
        </w:r>
        <w:r w:rsidR="004F7B4D">
          <w:rPr>
            <w:noProof/>
            <w:webHidden/>
          </w:rPr>
        </w:r>
        <w:r w:rsidR="004F7B4D">
          <w:rPr>
            <w:noProof/>
            <w:webHidden/>
          </w:rPr>
          <w:fldChar w:fldCharType="separate"/>
        </w:r>
        <w:r w:rsidR="004F7B4D">
          <w:rPr>
            <w:noProof/>
            <w:webHidden/>
          </w:rPr>
          <w:t>56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6" w:history="1">
        <w:r w:rsidR="004F7B4D" w:rsidRPr="004B666E">
          <w:rPr>
            <w:rStyle w:val="Hiperhivatkozs"/>
            <w:noProof/>
          </w:rPr>
          <w:t>1.5.1</w:t>
        </w:r>
        <w:r w:rsidR="004F7B4D">
          <w:rPr>
            <w:rFonts w:asciiTheme="minorHAnsi" w:eastAsiaTheme="minorEastAsia" w:hAnsiTheme="minorHAnsi" w:cstheme="minorBidi"/>
            <w:noProof/>
            <w:sz w:val="22"/>
            <w:lang w:eastAsia="hu-HU"/>
          </w:rPr>
          <w:tab/>
        </w:r>
        <w:r w:rsidR="004F7B4D" w:rsidRPr="004B666E">
          <w:rPr>
            <w:rStyle w:val="Hiperhivatkozs"/>
            <w:noProof/>
          </w:rPr>
          <w:t>A hatályban lévő településrendezési eszközök</w:t>
        </w:r>
        <w:r w:rsidR="004F7B4D">
          <w:rPr>
            <w:noProof/>
            <w:webHidden/>
          </w:rPr>
          <w:tab/>
        </w:r>
        <w:r w:rsidR="004F7B4D">
          <w:rPr>
            <w:noProof/>
            <w:webHidden/>
          </w:rPr>
          <w:fldChar w:fldCharType="begin"/>
        </w:r>
        <w:r w:rsidR="004F7B4D">
          <w:rPr>
            <w:noProof/>
            <w:webHidden/>
          </w:rPr>
          <w:instrText xml:space="preserve"> PAGEREF _Toc440310876 \h </w:instrText>
        </w:r>
        <w:r w:rsidR="004F7B4D">
          <w:rPr>
            <w:noProof/>
            <w:webHidden/>
          </w:rPr>
        </w:r>
        <w:r w:rsidR="004F7B4D">
          <w:rPr>
            <w:noProof/>
            <w:webHidden/>
          </w:rPr>
          <w:fldChar w:fldCharType="separate"/>
        </w:r>
        <w:r w:rsidR="004F7B4D">
          <w:rPr>
            <w:noProof/>
            <w:webHidden/>
          </w:rPr>
          <w:t>56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7" w:history="1">
        <w:r w:rsidR="004F7B4D" w:rsidRPr="004B666E">
          <w:rPr>
            <w:rStyle w:val="Hiperhivatkozs"/>
            <w:noProof/>
          </w:rPr>
          <w:t>1.5.2</w:t>
        </w:r>
        <w:r w:rsidR="004F7B4D">
          <w:rPr>
            <w:rFonts w:asciiTheme="minorHAnsi" w:eastAsiaTheme="minorEastAsia" w:hAnsiTheme="minorHAnsi" w:cstheme="minorBidi"/>
            <w:noProof/>
            <w:sz w:val="22"/>
            <w:lang w:eastAsia="hu-HU"/>
          </w:rPr>
          <w:tab/>
        </w:r>
        <w:r w:rsidR="004F7B4D" w:rsidRPr="004B666E">
          <w:rPr>
            <w:rStyle w:val="Hiperhivatkozs"/>
            <w:noProof/>
          </w:rPr>
          <w:t>A hatályos településszerkezeti terv megállapításai</w:t>
        </w:r>
        <w:r w:rsidR="004F7B4D">
          <w:rPr>
            <w:noProof/>
            <w:webHidden/>
          </w:rPr>
          <w:tab/>
        </w:r>
        <w:r w:rsidR="004F7B4D">
          <w:rPr>
            <w:noProof/>
            <w:webHidden/>
          </w:rPr>
          <w:fldChar w:fldCharType="begin"/>
        </w:r>
        <w:r w:rsidR="004F7B4D">
          <w:rPr>
            <w:noProof/>
            <w:webHidden/>
          </w:rPr>
          <w:instrText xml:space="preserve"> PAGEREF _Toc440310877 \h </w:instrText>
        </w:r>
        <w:r w:rsidR="004F7B4D">
          <w:rPr>
            <w:noProof/>
            <w:webHidden/>
          </w:rPr>
        </w:r>
        <w:r w:rsidR="004F7B4D">
          <w:rPr>
            <w:noProof/>
            <w:webHidden/>
          </w:rPr>
          <w:fldChar w:fldCharType="separate"/>
        </w:r>
        <w:r w:rsidR="004F7B4D">
          <w:rPr>
            <w:noProof/>
            <w:webHidden/>
          </w:rPr>
          <w:t>56</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78" w:history="1">
        <w:r w:rsidR="004F7B4D" w:rsidRPr="004B666E">
          <w:rPr>
            <w:rStyle w:val="Hiperhivatkozs"/>
            <w:noProof/>
          </w:rPr>
          <w:t>1.6</w:t>
        </w:r>
        <w:r w:rsidR="004F7B4D">
          <w:rPr>
            <w:rFonts w:asciiTheme="minorHAnsi" w:eastAsiaTheme="minorEastAsia" w:hAnsiTheme="minorHAnsi" w:cstheme="minorBidi"/>
            <w:noProof/>
            <w:sz w:val="22"/>
            <w:lang w:eastAsia="hu-HU"/>
          </w:rPr>
          <w:tab/>
        </w:r>
        <w:r w:rsidR="004F7B4D" w:rsidRPr="004B666E">
          <w:rPr>
            <w:rStyle w:val="Hiperhivatkozs"/>
            <w:noProof/>
          </w:rPr>
          <w:t>A település társadalma</w:t>
        </w:r>
        <w:r w:rsidR="004F7B4D">
          <w:rPr>
            <w:noProof/>
            <w:webHidden/>
          </w:rPr>
          <w:tab/>
        </w:r>
        <w:r w:rsidR="004F7B4D">
          <w:rPr>
            <w:noProof/>
            <w:webHidden/>
          </w:rPr>
          <w:fldChar w:fldCharType="begin"/>
        </w:r>
        <w:r w:rsidR="004F7B4D">
          <w:rPr>
            <w:noProof/>
            <w:webHidden/>
          </w:rPr>
          <w:instrText xml:space="preserve"> PAGEREF _Toc440310878 \h </w:instrText>
        </w:r>
        <w:r w:rsidR="004F7B4D">
          <w:rPr>
            <w:noProof/>
            <w:webHidden/>
          </w:rPr>
        </w:r>
        <w:r w:rsidR="004F7B4D">
          <w:rPr>
            <w:noProof/>
            <w:webHidden/>
          </w:rPr>
          <w:fldChar w:fldCharType="separate"/>
        </w:r>
        <w:r w:rsidR="004F7B4D">
          <w:rPr>
            <w:noProof/>
            <w:webHidden/>
          </w:rPr>
          <w:t>61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79" w:history="1">
        <w:r w:rsidR="004F7B4D" w:rsidRPr="004B666E">
          <w:rPr>
            <w:rStyle w:val="Hiperhivatkozs"/>
            <w:noProof/>
          </w:rPr>
          <w:t>1.6.1</w:t>
        </w:r>
        <w:r w:rsidR="004F7B4D">
          <w:rPr>
            <w:rFonts w:asciiTheme="minorHAnsi" w:eastAsiaTheme="minorEastAsia" w:hAnsiTheme="minorHAnsi" w:cstheme="minorBidi"/>
            <w:noProof/>
            <w:sz w:val="22"/>
            <w:lang w:eastAsia="hu-HU"/>
          </w:rPr>
          <w:tab/>
        </w:r>
        <w:r w:rsidR="004F7B4D" w:rsidRPr="004B666E">
          <w:rPr>
            <w:rStyle w:val="Hiperhivatkozs"/>
            <w:noProof/>
          </w:rPr>
          <w:t>Demográfia, népesesség, nemzetiségi összetétel, képzettség, foglalkoztatottság, jövedelmi viszonyok, életminőség</w:t>
        </w:r>
        <w:r w:rsidR="004F7B4D">
          <w:rPr>
            <w:noProof/>
            <w:webHidden/>
          </w:rPr>
          <w:tab/>
        </w:r>
        <w:r w:rsidR="004F7B4D">
          <w:rPr>
            <w:noProof/>
            <w:webHidden/>
          </w:rPr>
          <w:fldChar w:fldCharType="begin"/>
        </w:r>
        <w:r w:rsidR="004F7B4D">
          <w:rPr>
            <w:noProof/>
            <w:webHidden/>
          </w:rPr>
          <w:instrText xml:space="preserve"> PAGEREF _Toc440310879 \h </w:instrText>
        </w:r>
        <w:r w:rsidR="004F7B4D">
          <w:rPr>
            <w:noProof/>
            <w:webHidden/>
          </w:rPr>
        </w:r>
        <w:r w:rsidR="004F7B4D">
          <w:rPr>
            <w:noProof/>
            <w:webHidden/>
          </w:rPr>
          <w:fldChar w:fldCharType="separate"/>
        </w:r>
        <w:r w:rsidR="004F7B4D">
          <w:rPr>
            <w:noProof/>
            <w:webHidden/>
          </w:rPr>
          <w:t>61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0" w:history="1">
        <w:r w:rsidR="004F7B4D" w:rsidRPr="004B666E">
          <w:rPr>
            <w:rStyle w:val="Hiperhivatkozs"/>
            <w:noProof/>
          </w:rPr>
          <w:t>1.6.1.1</w:t>
        </w:r>
        <w:r w:rsidR="004F7B4D">
          <w:rPr>
            <w:rFonts w:asciiTheme="minorHAnsi" w:eastAsiaTheme="minorEastAsia" w:hAnsiTheme="minorHAnsi" w:cstheme="minorBidi"/>
            <w:noProof/>
            <w:sz w:val="22"/>
          </w:rPr>
          <w:tab/>
        </w:r>
        <w:r w:rsidR="004F7B4D" w:rsidRPr="004B666E">
          <w:rPr>
            <w:rStyle w:val="Hiperhivatkozs"/>
            <w:noProof/>
          </w:rPr>
          <w:t>Demográfia, népesség</w:t>
        </w:r>
        <w:r w:rsidR="004F7B4D">
          <w:rPr>
            <w:noProof/>
            <w:webHidden/>
          </w:rPr>
          <w:tab/>
        </w:r>
        <w:r w:rsidR="004F7B4D">
          <w:rPr>
            <w:noProof/>
            <w:webHidden/>
          </w:rPr>
          <w:fldChar w:fldCharType="begin"/>
        </w:r>
        <w:r w:rsidR="004F7B4D">
          <w:rPr>
            <w:noProof/>
            <w:webHidden/>
          </w:rPr>
          <w:instrText xml:space="preserve"> PAGEREF _Toc440310880 \h </w:instrText>
        </w:r>
        <w:r w:rsidR="004F7B4D">
          <w:rPr>
            <w:noProof/>
            <w:webHidden/>
          </w:rPr>
        </w:r>
        <w:r w:rsidR="004F7B4D">
          <w:rPr>
            <w:noProof/>
            <w:webHidden/>
          </w:rPr>
          <w:fldChar w:fldCharType="separate"/>
        </w:r>
        <w:r w:rsidR="004F7B4D">
          <w:rPr>
            <w:noProof/>
            <w:webHidden/>
          </w:rPr>
          <w:t>61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1" w:history="1">
        <w:r w:rsidR="004F7B4D" w:rsidRPr="004B666E">
          <w:rPr>
            <w:rStyle w:val="Hiperhivatkozs"/>
            <w:noProof/>
          </w:rPr>
          <w:t>1.6.1.2</w:t>
        </w:r>
        <w:r w:rsidR="004F7B4D">
          <w:rPr>
            <w:rFonts w:asciiTheme="minorHAnsi" w:eastAsiaTheme="minorEastAsia" w:hAnsiTheme="minorHAnsi" w:cstheme="minorBidi"/>
            <w:noProof/>
            <w:sz w:val="22"/>
          </w:rPr>
          <w:tab/>
        </w:r>
        <w:r w:rsidR="004F7B4D" w:rsidRPr="004B666E">
          <w:rPr>
            <w:rStyle w:val="Hiperhivatkozs"/>
            <w:noProof/>
          </w:rPr>
          <w:t>Háztartás, család</w:t>
        </w:r>
        <w:r w:rsidR="004F7B4D">
          <w:rPr>
            <w:noProof/>
            <w:webHidden/>
          </w:rPr>
          <w:tab/>
        </w:r>
        <w:r w:rsidR="004F7B4D">
          <w:rPr>
            <w:noProof/>
            <w:webHidden/>
          </w:rPr>
          <w:fldChar w:fldCharType="begin"/>
        </w:r>
        <w:r w:rsidR="004F7B4D">
          <w:rPr>
            <w:noProof/>
            <w:webHidden/>
          </w:rPr>
          <w:instrText xml:space="preserve"> PAGEREF _Toc440310881 \h </w:instrText>
        </w:r>
        <w:r w:rsidR="004F7B4D">
          <w:rPr>
            <w:noProof/>
            <w:webHidden/>
          </w:rPr>
        </w:r>
        <w:r w:rsidR="004F7B4D">
          <w:rPr>
            <w:noProof/>
            <w:webHidden/>
          </w:rPr>
          <w:fldChar w:fldCharType="separate"/>
        </w:r>
        <w:r w:rsidR="004F7B4D">
          <w:rPr>
            <w:noProof/>
            <w:webHidden/>
          </w:rPr>
          <w:t>73</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2" w:history="1">
        <w:r w:rsidR="004F7B4D" w:rsidRPr="004B666E">
          <w:rPr>
            <w:rStyle w:val="Hiperhivatkozs"/>
            <w:noProof/>
          </w:rPr>
          <w:t>1.6.1.3</w:t>
        </w:r>
        <w:r w:rsidR="004F7B4D">
          <w:rPr>
            <w:rFonts w:asciiTheme="minorHAnsi" w:eastAsiaTheme="minorEastAsia" w:hAnsiTheme="minorHAnsi" w:cstheme="minorBidi"/>
            <w:noProof/>
            <w:sz w:val="22"/>
          </w:rPr>
          <w:tab/>
        </w:r>
        <w:r w:rsidR="004F7B4D" w:rsidRPr="004B666E">
          <w:rPr>
            <w:rStyle w:val="Hiperhivatkozs"/>
            <w:noProof/>
          </w:rPr>
          <w:t>Nemzetiségek</w:t>
        </w:r>
        <w:r w:rsidR="004F7B4D">
          <w:rPr>
            <w:noProof/>
            <w:webHidden/>
          </w:rPr>
          <w:tab/>
        </w:r>
        <w:r w:rsidR="004F7B4D">
          <w:rPr>
            <w:noProof/>
            <w:webHidden/>
          </w:rPr>
          <w:fldChar w:fldCharType="begin"/>
        </w:r>
        <w:r w:rsidR="004F7B4D">
          <w:rPr>
            <w:noProof/>
            <w:webHidden/>
          </w:rPr>
          <w:instrText xml:space="preserve"> PAGEREF _Toc440310882 \h </w:instrText>
        </w:r>
        <w:r w:rsidR="004F7B4D">
          <w:rPr>
            <w:noProof/>
            <w:webHidden/>
          </w:rPr>
        </w:r>
        <w:r w:rsidR="004F7B4D">
          <w:rPr>
            <w:noProof/>
            <w:webHidden/>
          </w:rPr>
          <w:fldChar w:fldCharType="separate"/>
        </w:r>
        <w:r w:rsidR="004F7B4D">
          <w:rPr>
            <w:noProof/>
            <w:webHidden/>
          </w:rPr>
          <w:t>74</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3" w:history="1">
        <w:r w:rsidR="004F7B4D" w:rsidRPr="004B666E">
          <w:rPr>
            <w:rStyle w:val="Hiperhivatkozs"/>
            <w:noProof/>
          </w:rPr>
          <w:t>1.6.1.4</w:t>
        </w:r>
        <w:r w:rsidR="004F7B4D">
          <w:rPr>
            <w:rFonts w:asciiTheme="minorHAnsi" w:eastAsiaTheme="minorEastAsia" w:hAnsiTheme="minorHAnsi" w:cstheme="minorBidi"/>
            <w:noProof/>
            <w:sz w:val="22"/>
          </w:rPr>
          <w:tab/>
        </w:r>
        <w:r w:rsidR="004F7B4D" w:rsidRPr="004B666E">
          <w:rPr>
            <w:rStyle w:val="Hiperhivatkozs"/>
            <w:noProof/>
          </w:rPr>
          <w:t>Iskolai végzettség</w:t>
        </w:r>
        <w:r w:rsidR="004F7B4D">
          <w:rPr>
            <w:noProof/>
            <w:webHidden/>
          </w:rPr>
          <w:tab/>
        </w:r>
        <w:r w:rsidR="004F7B4D">
          <w:rPr>
            <w:noProof/>
            <w:webHidden/>
          </w:rPr>
          <w:fldChar w:fldCharType="begin"/>
        </w:r>
        <w:r w:rsidR="004F7B4D">
          <w:rPr>
            <w:noProof/>
            <w:webHidden/>
          </w:rPr>
          <w:instrText xml:space="preserve"> PAGEREF _Toc440310883 \h </w:instrText>
        </w:r>
        <w:r w:rsidR="004F7B4D">
          <w:rPr>
            <w:noProof/>
            <w:webHidden/>
          </w:rPr>
        </w:r>
        <w:r w:rsidR="004F7B4D">
          <w:rPr>
            <w:noProof/>
            <w:webHidden/>
          </w:rPr>
          <w:fldChar w:fldCharType="separate"/>
        </w:r>
        <w:r w:rsidR="004F7B4D">
          <w:rPr>
            <w:noProof/>
            <w:webHidden/>
          </w:rPr>
          <w:t>76</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4" w:history="1">
        <w:r w:rsidR="004F7B4D" w:rsidRPr="004B666E">
          <w:rPr>
            <w:rStyle w:val="Hiperhivatkozs"/>
            <w:noProof/>
          </w:rPr>
          <w:t>1.6.1.5</w:t>
        </w:r>
        <w:r w:rsidR="004F7B4D">
          <w:rPr>
            <w:rFonts w:asciiTheme="minorHAnsi" w:eastAsiaTheme="minorEastAsia" w:hAnsiTheme="minorHAnsi" w:cstheme="minorBidi"/>
            <w:noProof/>
            <w:sz w:val="22"/>
          </w:rPr>
          <w:tab/>
        </w:r>
        <w:r w:rsidR="004F7B4D" w:rsidRPr="004B666E">
          <w:rPr>
            <w:rStyle w:val="Hiperhivatkozs"/>
            <w:noProof/>
          </w:rPr>
          <w:t>Foglalkoztatottság</w:t>
        </w:r>
        <w:r w:rsidR="004F7B4D">
          <w:rPr>
            <w:noProof/>
            <w:webHidden/>
          </w:rPr>
          <w:tab/>
        </w:r>
        <w:r w:rsidR="004F7B4D">
          <w:rPr>
            <w:noProof/>
            <w:webHidden/>
          </w:rPr>
          <w:fldChar w:fldCharType="begin"/>
        </w:r>
        <w:r w:rsidR="004F7B4D">
          <w:rPr>
            <w:noProof/>
            <w:webHidden/>
          </w:rPr>
          <w:instrText xml:space="preserve"> PAGEREF _Toc440310884 \h </w:instrText>
        </w:r>
        <w:r w:rsidR="004F7B4D">
          <w:rPr>
            <w:noProof/>
            <w:webHidden/>
          </w:rPr>
        </w:r>
        <w:r w:rsidR="004F7B4D">
          <w:rPr>
            <w:noProof/>
            <w:webHidden/>
          </w:rPr>
          <w:fldChar w:fldCharType="separate"/>
        </w:r>
        <w:r w:rsidR="004F7B4D">
          <w:rPr>
            <w:noProof/>
            <w:webHidden/>
          </w:rPr>
          <w:t>78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5" w:history="1">
        <w:r w:rsidR="004F7B4D" w:rsidRPr="004B666E">
          <w:rPr>
            <w:rStyle w:val="Hiperhivatkozs"/>
            <w:noProof/>
          </w:rPr>
          <w:t>1.6.1.6</w:t>
        </w:r>
        <w:r w:rsidR="004F7B4D">
          <w:rPr>
            <w:rFonts w:asciiTheme="minorHAnsi" w:eastAsiaTheme="minorEastAsia" w:hAnsiTheme="minorHAnsi" w:cstheme="minorBidi"/>
            <w:noProof/>
            <w:sz w:val="22"/>
          </w:rPr>
          <w:tab/>
        </w:r>
        <w:r w:rsidR="004F7B4D" w:rsidRPr="004B666E">
          <w:rPr>
            <w:rStyle w:val="Hiperhivatkozs"/>
            <w:noProof/>
          </w:rPr>
          <w:t>Jövedelmi viszonyok</w:t>
        </w:r>
        <w:r w:rsidR="004F7B4D">
          <w:rPr>
            <w:noProof/>
            <w:webHidden/>
          </w:rPr>
          <w:tab/>
        </w:r>
        <w:r w:rsidR="004F7B4D">
          <w:rPr>
            <w:noProof/>
            <w:webHidden/>
          </w:rPr>
          <w:fldChar w:fldCharType="begin"/>
        </w:r>
        <w:r w:rsidR="004F7B4D">
          <w:rPr>
            <w:noProof/>
            <w:webHidden/>
          </w:rPr>
          <w:instrText xml:space="preserve"> PAGEREF _Toc440310885 \h </w:instrText>
        </w:r>
        <w:r w:rsidR="004F7B4D">
          <w:rPr>
            <w:noProof/>
            <w:webHidden/>
          </w:rPr>
        </w:r>
        <w:r w:rsidR="004F7B4D">
          <w:rPr>
            <w:noProof/>
            <w:webHidden/>
          </w:rPr>
          <w:fldChar w:fldCharType="separate"/>
        </w:r>
        <w:r w:rsidR="004F7B4D">
          <w:rPr>
            <w:noProof/>
            <w:webHidden/>
          </w:rPr>
          <w:t>88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86" w:history="1">
        <w:r w:rsidR="004F7B4D" w:rsidRPr="004B666E">
          <w:rPr>
            <w:rStyle w:val="Hiperhivatkozs"/>
            <w:noProof/>
          </w:rPr>
          <w:t>1.6.1.7</w:t>
        </w:r>
        <w:r w:rsidR="004F7B4D">
          <w:rPr>
            <w:rFonts w:asciiTheme="minorHAnsi" w:eastAsiaTheme="minorEastAsia" w:hAnsiTheme="minorHAnsi" w:cstheme="minorBidi"/>
            <w:noProof/>
            <w:sz w:val="22"/>
          </w:rPr>
          <w:tab/>
        </w:r>
        <w:r w:rsidR="004F7B4D" w:rsidRPr="004B666E">
          <w:rPr>
            <w:rStyle w:val="Hiperhivatkozs"/>
            <w:noProof/>
          </w:rPr>
          <w:t>Életminőség</w:t>
        </w:r>
        <w:r w:rsidR="004F7B4D">
          <w:rPr>
            <w:noProof/>
            <w:webHidden/>
          </w:rPr>
          <w:tab/>
        </w:r>
        <w:r w:rsidR="004F7B4D">
          <w:rPr>
            <w:noProof/>
            <w:webHidden/>
          </w:rPr>
          <w:fldChar w:fldCharType="begin"/>
        </w:r>
        <w:r w:rsidR="004F7B4D">
          <w:rPr>
            <w:noProof/>
            <w:webHidden/>
          </w:rPr>
          <w:instrText xml:space="preserve"> PAGEREF _Toc440310886 \h </w:instrText>
        </w:r>
        <w:r w:rsidR="004F7B4D">
          <w:rPr>
            <w:noProof/>
            <w:webHidden/>
          </w:rPr>
        </w:r>
        <w:r w:rsidR="004F7B4D">
          <w:rPr>
            <w:noProof/>
            <w:webHidden/>
          </w:rPr>
          <w:fldChar w:fldCharType="separate"/>
        </w:r>
        <w:r w:rsidR="004F7B4D">
          <w:rPr>
            <w:noProof/>
            <w:webHidden/>
          </w:rPr>
          <w:t>91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87" w:history="1">
        <w:r w:rsidR="004F7B4D" w:rsidRPr="004B666E">
          <w:rPr>
            <w:rStyle w:val="Hiperhivatkozs"/>
            <w:noProof/>
          </w:rPr>
          <w:t>1.6.2</w:t>
        </w:r>
        <w:r w:rsidR="004F7B4D">
          <w:rPr>
            <w:rFonts w:asciiTheme="minorHAnsi" w:eastAsiaTheme="minorEastAsia" w:hAnsiTheme="minorHAnsi" w:cstheme="minorBidi"/>
            <w:noProof/>
            <w:sz w:val="22"/>
            <w:lang w:eastAsia="hu-HU"/>
          </w:rPr>
          <w:tab/>
        </w:r>
        <w:r w:rsidR="004F7B4D" w:rsidRPr="004B666E">
          <w:rPr>
            <w:rStyle w:val="Hiperhivatkozs"/>
            <w:noProof/>
          </w:rPr>
          <w:t>Települési identitást erősítő tényező</w:t>
        </w:r>
        <w:r w:rsidR="004F7B4D">
          <w:rPr>
            <w:noProof/>
            <w:webHidden/>
          </w:rPr>
          <w:tab/>
        </w:r>
        <w:r w:rsidR="004F7B4D">
          <w:rPr>
            <w:noProof/>
            <w:webHidden/>
          </w:rPr>
          <w:fldChar w:fldCharType="begin"/>
        </w:r>
        <w:r w:rsidR="004F7B4D">
          <w:rPr>
            <w:noProof/>
            <w:webHidden/>
          </w:rPr>
          <w:instrText xml:space="preserve"> PAGEREF _Toc440310887 \h </w:instrText>
        </w:r>
        <w:r w:rsidR="004F7B4D">
          <w:rPr>
            <w:noProof/>
            <w:webHidden/>
          </w:rPr>
        </w:r>
        <w:r w:rsidR="004F7B4D">
          <w:rPr>
            <w:noProof/>
            <w:webHidden/>
          </w:rPr>
          <w:fldChar w:fldCharType="separate"/>
        </w:r>
        <w:r w:rsidR="004F7B4D">
          <w:rPr>
            <w:noProof/>
            <w:webHidden/>
          </w:rPr>
          <w:t>97</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88" w:history="1">
        <w:r w:rsidR="004F7B4D" w:rsidRPr="004B666E">
          <w:rPr>
            <w:rStyle w:val="Hiperhivatkozs"/>
            <w:noProof/>
          </w:rPr>
          <w:t>1.7</w:t>
        </w:r>
        <w:r w:rsidR="004F7B4D">
          <w:rPr>
            <w:rFonts w:asciiTheme="minorHAnsi" w:eastAsiaTheme="minorEastAsia" w:hAnsiTheme="minorHAnsi" w:cstheme="minorBidi"/>
            <w:noProof/>
            <w:sz w:val="22"/>
            <w:lang w:eastAsia="hu-HU"/>
          </w:rPr>
          <w:tab/>
        </w:r>
        <w:r w:rsidR="004F7B4D" w:rsidRPr="004B666E">
          <w:rPr>
            <w:rStyle w:val="Hiperhivatkozs"/>
            <w:noProof/>
          </w:rPr>
          <w:t>A település humán infrastruktúrája</w:t>
        </w:r>
        <w:r w:rsidR="004F7B4D">
          <w:rPr>
            <w:noProof/>
            <w:webHidden/>
          </w:rPr>
          <w:tab/>
        </w:r>
        <w:r w:rsidR="004F7B4D">
          <w:rPr>
            <w:noProof/>
            <w:webHidden/>
          </w:rPr>
          <w:fldChar w:fldCharType="begin"/>
        </w:r>
        <w:r w:rsidR="004F7B4D">
          <w:rPr>
            <w:noProof/>
            <w:webHidden/>
          </w:rPr>
          <w:instrText xml:space="preserve"> PAGEREF _Toc440310888 \h </w:instrText>
        </w:r>
        <w:r w:rsidR="004F7B4D">
          <w:rPr>
            <w:noProof/>
            <w:webHidden/>
          </w:rPr>
        </w:r>
        <w:r w:rsidR="004F7B4D">
          <w:rPr>
            <w:noProof/>
            <w:webHidden/>
          </w:rPr>
          <w:fldChar w:fldCharType="separate"/>
        </w:r>
        <w:r w:rsidR="004F7B4D">
          <w:rPr>
            <w:noProof/>
            <w:webHidden/>
          </w:rPr>
          <w:t>98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89" w:history="1">
        <w:r w:rsidR="004F7B4D" w:rsidRPr="004B666E">
          <w:rPr>
            <w:rStyle w:val="Hiperhivatkozs"/>
            <w:noProof/>
          </w:rPr>
          <w:t>1.7.1</w:t>
        </w:r>
        <w:r w:rsidR="004F7B4D">
          <w:rPr>
            <w:rFonts w:asciiTheme="minorHAnsi" w:eastAsiaTheme="minorEastAsia" w:hAnsiTheme="minorHAnsi" w:cstheme="minorBidi"/>
            <w:noProof/>
            <w:sz w:val="22"/>
            <w:lang w:eastAsia="hu-HU"/>
          </w:rPr>
          <w:tab/>
        </w:r>
        <w:r w:rsidR="004F7B4D" w:rsidRPr="004B666E">
          <w:rPr>
            <w:rStyle w:val="Hiperhivatkozs"/>
            <w:noProof/>
          </w:rPr>
          <w:t>Humán közszolgáltatások</w:t>
        </w:r>
        <w:r w:rsidR="004F7B4D">
          <w:rPr>
            <w:noProof/>
            <w:webHidden/>
          </w:rPr>
          <w:tab/>
        </w:r>
        <w:r w:rsidR="004F7B4D">
          <w:rPr>
            <w:noProof/>
            <w:webHidden/>
          </w:rPr>
          <w:fldChar w:fldCharType="begin"/>
        </w:r>
        <w:r w:rsidR="004F7B4D">
          <w:rPr>
            <w:noProof/>
            <w:webHidden/>
          </w:rPr>
          <w:instrText xml:space="preserve"> PAGEREF _Toc440310889 \h </w:instrText>
        </w:r>
        <w:r w:rsidR="004F7B4D">
          <w:rPr>
            <w:noProof/>
            <w:webHidden/>
          </w:rPr>
        </w:r>
        <w:r w:rsidR="004F7B4D">
          <w:rPr>
            <w:noProof/>
            <w:webHidden/>
          </w:rPr>
          <w:fldChar w:fldCharType="separate"/>
        </w:r>
        <w:r w:rsidR="004F7B4D">
          <w:rPr>
            <w:noProof/>
            <w:webHidden/>
          </w:rPr>
          <w:t>98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90" w:history="1">
        <w:r w:rsidR="004F7B4D" w:rsidRPr="004B666E">
          <w:rPr>
            <w:rStyle w:val="Hiperhivatkozs"/>
            <w:noProof/>
          </w:rPr>
          <w:t>1.7.1.1</w:t>
        </w:r>
        <w:r w:rsidR="004F7B4D">
          <w:rPr>
            <w:rFonts w:asciiTheme="minorHAnsi" w:eastAsiaTheme="minorEastAsia" w:hAnsiTheme="minorHAnsi" w:cstheme="minorBidi"/>
            <w:noProof/>
            <w:sz w:val="22"/>
          </w:rPr>
          <w:tab/>
        </w:r>
        <w:r w:rsidR="004F7B4D" w:rsidRPr="004B666E">
          <w:rPr>
            <w:rStyle w:val="Hiperhivatkozs"/>
            <w:noProof/>
          </w:rPr>
          <w:t>Oktatás</w:t>
        </w:r>
        <w:r w:rsidR="004F7B4D">
          <w:rPr>
            <w:noProof/>
            <w:webHidden/>
          </w:rPr>
          <w:tab/>
        </w:r>
        <w:r w:rsidR="004F7B4D">
          <w:rPr>
            <w:noProof/>
            <w:webHidden/>
          </w:rPr>
          <w:fldChar w:fldCharType="begin"/>
        </w:r>
        <w:r w:rsidR="004F7B4D">
          <w:rPr>
            <w:noProof/>
            <w:webHidden/>
          </w:rPr>
          <w:instrText xml:space="preserve"> PAGEREF _Toc440310890 \h </w:instrText>
        </w:r>
        <w:r w:rsidR="004F7B4D">
          <w:rPr>
            <w:noProof/>
            <w:webHidden/>
          </w:rPr>
        </w:r>
        <w:r w:rsidR="004F7B4D">
          <w:rPr>
            <w:noProof/>
            <w:webHidden/>
          </w:rPr>
          <w:fldChar w:fldCharType="separate"/>
        </w:r>
        <w:r w:rsidR="004F7B4D">
          <w:rPr>
            <w:noProof/>
            <w:webHidden/>
          </w:rPr>
          <w:t>98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91" w:history="1">
        <w:r w:rsidR="004F7B4D" w:rsidRPr="004B666E">
          <w:rPr>
            <w:rStyle w:val="Hiperhivatkozs"/>
            <w:noProof/>
          </w:rPr>
          <w:t>1.7.1.2</w:t>
        </w:r>
        <w:r w:rsidR="004F7B4D">
          <w:rPr>
            <w:rFonts w:asciiTheme="minorHAnsi" w:eastAsiaTheme="minorEastAsia" w:hAnsiTheme="minorHAnsi" w:cstheme="minorBidi"/>
            <w:noProof/>
            <w:sz w:val="22"/>
          </w:rPr>
          <w:tab/>
        </w:r>
        <w:r w:rsidR="004F7B4D" w:rsidRPr="004B666E">
          <w:rPr>
            <w:rStyle w:val="Hiperhivatkozs"/>
            <w:noProof/>
          </w:rPr>
          <w:t>Egészségügy, szociális ellátás</w:t>
        </w:r>
        <w:r w:rsidR="004F7B4D">
          <w:rPr>
            <w:noProof/>
            <w:webHidden/>
          </w:rPr>
          <w:tab/>
        </w:r>
        <w:r w:rsidR="004F7B4D">
          <w:rPr>
            <w:noProof/>
            <w:webHidden/>
          </w:rPr>
          <w:fldChar w:fldCharType="begin"/>
        </w:r>
        <w:r w:rsidR="004F7B4D">
          <w:rPr>
            <w:noProof/>
            <w:webHidden/>
          </w:rPr>
          <w:instrText xml:space="preserve"> PAGEREF _Toc440310891 \h </w:instrText>
        </w:r>
        <w:r w:rsidR="004F7B4D">
          <w:rPr>
            <w:noProof/>
            <w:webHidden/>
          </w:rPr>
        </w:r>
        <w:r w:rsidR="004F7B4D">
          <w:rPr>
            <w:noProof/>
            <w:webHidden/>
          </w:rPr>
          <w:fldChar w:fldCharType="separate"/>
        </w:r>
        <w:r w:rsidR="004F7B4D">
          <w:rPr>
            <w:noProof/>
            <w:webHidden/>
          </w:rPr>
          <w:t>105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92" w:history="1">
        <w:r w:rsidR="004F7B4D" w:rsidRPr="004B666E">
          <w:rPr>
            <w:rStyle w:val="Hiperhivatkozs"/>
            <w:noProof/>
          </w:rPr>
          <w:t>1.7.1.3</w:t>
        </w:r>
        <w:r w:rsidR="004F7B4D">
          <w:rPr>
            <w:rFonts w:asciiTheme="minorHAnsi" w:eastAsiaTheme="minorEastAsia" w:hAnsiTheme="minorHAnsi" w:cstheme="minorBidi"/>
            <w:noProof/>
            <w:sz w:val="22"/>
          </w:rPr>
          <w:tab/>
        </w:r>
        <w:r w:rsidR="004F7B4D" w:rsidRPr="004B666E">
          <w:rPr>
            <w:rStyle w:val="Hiperhivatkozs"/>
            <w:noProof/>
          </w:rPr>
          <w:t>Kultúra</w:t>
        </w:r>
        <w:r w:rsidR="004F7B4D">
          <w:rPr>
            <w:noProof/>
            <w:webHidden/>
          </w:rPr>
          <w:tab/>
        </w:r>
        <w:r w:rsidR="004F7B4D">
          <w:rPr>
            <w:noProof/>
            <w:webHidden/>
          </w:rPr>
          <w:fldChar w:fldCharType="begin"/>
        </w:r>
        <w:r w:rsidR="004F7B4D">
          <w:rPr>
            <w:noProof/>
            <w:webHidden/>
          </w:rPr>
          <w:instrText xml:space="preserve"> PAGEREF _Toc440310892 \h </w:instrText>
        </w:r>
        <w:r w:rsidR="004F7B4D">
          <w:rPr>
            <w:noProof/>
            <w:webHidden/>
          </w:rPr>
        </w:r>
        <w:r w:rsidR="004F7B4D">
          <w:rPr>
            <w:noProof/>
            <w:webHidden/>
          </w:rPr>
          <w:fldChar w:fldCharType="separate"/>
        </w:r>
        <w:r w:rsidR="004F7B4D">
          <w:rPr>
            <w:noProof/>
            <w:webHidden/>
          </w:rPr>
          <w:t>108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893" w:history="1">
        <w:r w:rsidR="004F7B4D" w:rsidRPr="004B666E">
          <w:rPr>
            <w:rStyle w:val="Hiperhivatkozs"/>
            <w:noProof/>
          </w:rPr>
          <w:t>1.7.1.4</w:t>
        </w:r>
        <w:r w:rsidR="004F7B4D">
          <w:rPr>
            <w:rFonts w:asciiTheme="minorHAnsi" w:eastAsiaTheme="minorEastAsia" w:hAnsiTheme="minorHAnsi" w:cstheme="minorBidi"/>
            <w:noProof/>
            <w:sz w:val="22"/>
          </w:rPr>
          <w:tab/>
        </w:r>
        <w:r w:rsidR="004F7B4D" w:rsidRPr="004B666E">
          <w:rPr>
            <w:rStyle w:val="Hiperhivatkozs"/>
            <w:noProof/>
          </w:rPr>
          <w:t>Sport</w:t>
        </w:r>
        <w:r w:rsidR="004F7B4D">
          <w:rPr>
            <w:noProof/>
            <w:webHidden/>
          </w:rPr>
          <w:tab/>
        </w:r>
        <w:r w:rsidR="004F7B4D">
          <w:rPr>
            <w:noProof/>
            <w:webHidden/>
          </w:rPr>
          <w:fldChar w:fldCharType="begin"/>
        </w:r>
        <w:r w:rsidR="004F7B4D">
          <w:rPr>
            <w:noProof/>
            <w:webHidden/>
          </w:rPr>
          <w:instrText xml:space="preserve"> PAGEREF _Toc440310893 \h </w:instrText>
        </w:r>
        <w:r w:rsidR="004F7B4D">
          <w:rPr>
            <w:noProof/>
            <w:webHidden/>
          </w:rPr>
        </w:r>
        <w:r w:rsidR="004F7B4D">
          <w:rPr>
            <w:noProof/>
            <w:webHidden/>
          </w:rPr>
          <w:fldChar w:fldCharType="separate"/>
        </w:r>
        <w:r w:rsidR="004F7B4D">
          <w:rPr>
            <w:noProof/>
            <w:webHidden/>
          </w:rPr>
          <w:t>113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94" w:history="1">
        <w:r w:rsidR="004F7B4D" w:rsidRPr="004B666E">
          <w:rPr>
            <w:rStyle w:val="Hiperhivatkozs"/>
            <w:noProof/>
          </w:rPr>
          <w:t>1.7.2</w:t>
        </w:r>
        <w:r w:rsidR="004F7B4D">
          <w:rPr>
            <w:rFonts w:asciiTheme="minorHAnsi" w:eastAsiaTheme="minorEastAsia" w:hAnsiTheme="minorHAnsi" w:cstheme="minorBidi"/>
            <w:noProof/>
            <w:sz w:val="22"/>
            <w:lang w:eastAsia="hu-HU"/>
          </w:rPr>
          <w:tab/>
        </w:r>
        <w:r w:rsidR="004F7B4D" w:rsidRPr="004B666E">
          <w:rPr>
            <w:rStyle w:val="Hiperhivatkozs"/>
            <w:noProof/>
          </w:rPr>
          <w:t>Esélyegyenlőség biztosítása</w:t>
        </w:r>
        <w:r w:rsidR="004F7B4D">
          <w:rPr>
            <w:noProof/>
            <w:webHidden/>
          </w:rPr>
          <w:tab/>
        </w:r>
        <w:r w:rsidR="004F7B4D">
          <w:rPr>
            <w:noProof/>
            <w:webHidden/>
          </w:rPr>
          <w:fldChar w:fldCharType="begin"/>
        </w:r>
        <w:r w:rsidR="004F7B4D">
          <w:rPr>
            <w:noProof/>
            <w:webHidden/>
          </w:rPr>
          <w:instrText xml:space="preserve"> PAGEREF _Toc440310894 \h </w:instrText>
        </w:r>
        <w:r w:rsidR="004F7B4D">
          <w:rPr>
            <w:noProof/>
            <w:webHidden/>
          </w:rPr>
        </w:r>
        <w:r w:rsidR="004F7B4D">
          <w:rPr>
            <w:noProof/>
            <w:webHidden/>
          </w:rPr>
          <w:fldChar w:fldCharType="separate"/>
        </w:r>
        <w:r w:rsidR="004F7B4D">
          <w:rPr>
            <w:noProof/>
            <w:webHidden/>
          </w:rPr>
          <w:t>114</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895" w:history="1">
        <w:r w:rsidR="004F7B4D" w:rsidRPr="004B666E">
          <w:rPr>
            <w:rStyle w:val="Hiperhivatkozs"/>
            <w:noProof/>
          </w:rPr>
          <w:t>1.8</w:t>
        </w:r>
        <w:r w:rsidR="004F7B4D">
          <w:rPr>
            <w:rFonts w:asciiTheme="minorHAnsi" w:eastAsiaTheme="minorEastAsia" w:hAnsiTheme="minorHAnsi" w:cstheme="minorBidi"/>
            <w:noProof/>
            <w:sz w:val="22"/>
            <w:lang w:eastAsia="hu-HU"/>
          </w:rPr>
          <w:tab/>
        </w:r>
        <w:r w:rsidR="004F7B4D" w:rsidRPr="004B666E">
          <w:rPr>
            <w:rStyle w:val="Hiperhivatkozs"/>
            <w:noProof/>
          </w:rPr>
          <w:t>A település gazdasága</w:t>
        </w:r>
        <w:r w:rsidR="004F7B4D">
          <w:rPr>
            <w:noProof/>
            <w:webHidden/>
          </w:rPr>
          <w:tab/>
        </w:r>
        <w:r w:rsidR="004F7B4D">
          <w:rPr>
            <w:noProof/>
            <w:webHidden/>
          </w:rPr>
          <w:fldChar w:fldCharType="begin"/>
        </w:r>
        <w:r w:rsidR="004F7B4D">
          <w:rPr>
            <w:noProof/>
            <w:webHidden/>
          </w:rPr>
          <w:instrText xml:space="preserve"> PAGEREF _Toc440310895 \h </w:instrText>
        </w:r>
        <w:r w:rsidR="004F7B4D">
          <w:rPr>
            <w:noProof/>
            <w:webHidden/>
          </w:rPr>
        </w:r>
        <w:r w:rsidR="004F7B4D">
          <w:rPr>
            <w:noProof/>
            <w:webHidden/>
          </w:rPr>
          <w:fldChar w:fldCharType="separate"/>
        </w:r>
        <w:r w:rsidR="004F7B4D">
          <w:rPr>
            <w:noProof/>
            <w:webHidden/>
          </w:rPr>
          <w:t>121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96" w:history="1">
        <w:r w:rsidR="004F7B4D" w:rsidRPr="004B666E">
          <w:rPr>
            <w:rStyle w:val="Hiperhivatkozs"/>
            <w:noProof/>
          </w:rPr>
          <w:t>1.8.1</w:t>
        </w:r>
        <w:r w:rsidR="004F7B4D">
          <w:rPr>
            <w:rFonts w:asciiTheme="minorHAnsi" w:eastAsiaTheme="minorEastAsia" w:hAnsiTheme="minorHAnsi" w:cstheme="minorBidi"/>
            <w:noProof/>
            <w:sz w:val="22"/>
            <w:lang w:eastAsia="hu-HU"/>
          </w:rPr>
          <w:tab/>
        </w:r>
        <w:r w:rsidR="004F7B4D" w:rsidRPr="004B666E">
          <w:rPr>
            <w:rStyle w:val="Hiperhivatkozs"/>
            <w:noProof/>
          </w:rPr>
          <w:t>A település gazdasági súlya, szerepköre</w:t>
        </w:r>
        <w:r w:rsidR="004F7B4D">
          <w:rPr>
            <w:noProof/>
            <w:webHidden/>
          </w:rPr>
          <w:tab/>
        </w:r>
        <w:r w:rsidR="004F7B4D">
          <w:rPr>
            <w:noProof/>
            <w:webHidden/>
          </w:rPr>
          <w:fldChar w:fldCharType="begin"/>
        </w:r>
        <w:r w:rsidR="004F7B4D">
          <w:rPr>
            <w:noProof/>
            <w:webHidden/>
          </w:rPr>
          <w:instrText xml:space="preserve"> PAGEREF _Toc440310896 \h </w:instrText>
        </w:r>
        <w:r w:rsidR="004F7B4D">
          <w:rPr>
            <w:noProof/>
            <w:webHidden/>
          </w:rPr>
        </w:r>
        <w:r w:rsidR="004F7B4D">
          <w:rPr>
            <w:noProof/>
            <w:webHidden/>
          </w:rPr>
          <w:fldChar w:fldCharType="separate"/>
        </w:r>
        <w:r w:rsidR="004F7B4D">
          <w:rPr>
            <w:noProof/>
            <w:webHidden/>
          </w:rPr>
          <w:t>122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97" w:history="1">
        <w:r w:rsidR="004F7B4D" w:rsidRPr="004B666E">
          <w:rPr>
            <w:rStyle w:val="Hiperhivatkozs"/>
            <w:noProof/>
          </w:rPr>
          <w:t>1.8.2</w:t>
        </w:r>
        <w:r w:rsidR="004F7B4D">
          <w:rPr>
            <w:rFonts w:asciiTheme="minorHAnsi" w:eastAsiaTheme="minorEastAsia" w:hAnsiTheme="minorHAnsi" w:cstheme="minorBidi"/>
            <w:noProof/>
            <w:sz w:val="22"/>
            <w:lang w:eastAsia="hu-HU"/>
          </w:rPr>
          <w:tab/>
        </w:r>
        <w:r w:rsidR="004F7B4D" w:rsidRPr="004B666E">
          <w:rPr>
            <w:rStyle w:val="Hiperhivatkozs"/>
            <w:noProof/>
          </w:rPr>
          <w:t>A település főbb gazdasági ágazatai, jellemzői</w:t>
        </w:r>
        <w:r w:rsidR="004F7B4D">
          <w:rPr>
            <w:noProof/>
            <w:webHidden/>
          </w:rPr>
          <w:tab/>
        </w:r>
        <w:r w:rsidR="004F7B4D">
          <w:rPr>
            <w:noProof/>
            <w:webHidden/>
          </w:rPr>
          <w:fldChar w:fldCharType="begin"/>
        </w:r>
        <w:r w:rsidR="004F7B4D">
          <w:rPr>
            <w:noProof/>
            <w:webHidden/>
          </w:rPr>
          <w:instrText xml:space="preserve"> PAGEREF _Toc440310897 \h </w:instrText>
        </w:r>
        <w:r w:rsidR="004F7B4D">
          <w:rPr>
            <w:noProof/>
            <w:webHidden/>
          </w:rPr>
        </w:r>
        <w:r w:rsidR="004F7B4D">
          <w:rPr>
            <w:noProof/>
            <w:webHidden/>
          </w:rPr>
          <w:fldChar w:fldCharType="separate"/>
        </w:r>
        <w:r w:rsidR="004F7B4D">
          <w:rPr>
            <w:noProof/>
            <w:webHidden/>
          </w:rPr>
          <w:t>122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98" w:history="1">
        <w:r w:rsidR="004F7B4D" w:rsidRPr="004B666E">
          <w:rPr>
            <w:rStyle w:val="Hiperhivatkozs"/>
            <w:noProof/>
          </w:rPr>
          <w:t>1.8.3</w:t>
        </w:r>
        <w:r w:rsidR="004F7B4D">
          <w:rPr>
            <w:rFonts w:asciiTheme="minorHAnsi" w:eastAsiaTheme="minorEastAsia" w:hAnsiTheme="minorHAnsi" w:cstheme="minorBidi"/>
            <w:noProof/>
            <w:sz w:val="22"/>
            <w:lang w:eastAsia="hu-HU"/>
          </w:rPr>
          <w:tab/>
        </w:r>
        <w:r w:rsidR="004F7B4D" w:rsidRPr="004B666E">
          <w:rPr>
            <w:rStyle w:val="Hiperhivatkozs"/>
            <w:noProof/>
          </w:rPr>
          <w:t>A gazdasági szervezetek jellemzői, fontosabb beruházásai, települést érintő fejlesztési elképzelése</w:t>
        </w:r>
        <w:r w:rsidR="004F7B4D">
          <w:rPr>
            <w:noProof/>
            <w:webHidden/>
          </w:rPr>
          <w:tab/>
        </w:r>
        <w:r w:rsidR="004F7B4D">
          <w:rPr>
            <w:noProof/>
            <w:webHidden/>
          </w:rPr>
          <w:fldChar w:fldCharType="begin"/>
        </w:r>
        <w:r w:rsidR="004F7B4D">
          <w:rPr>
            <w:noProof/>
            <w:webHidden/>
          </w:rPr>
          <w:instrText xml:space="preserve"> PAGEREF _Toc440310898 \h </w:instrText>
        </w:r>
        <w:r w:rsidR="004F7B4D">
          <w:rPr>
            <w:noProof/>
            <w:webHidden/>
          </w:rPr>
        </w:r>
        <w:r w:rsidR="004F7B4D">
          <w:rPr>
            <w:noProof/>
            <w:webHidden/>
          </w:rPr>
          <w:fldChar w:fldCharType="separate"/>
        </w:r>
        <w:r w:rsidR="004F7B4D">
          <w:rPr>
            <w:noProof/>
            <w:webHidden/>
          </w:rPr>
          <w:t>141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899" w:history="1">
        <w:r w:rsidR="004F7B4D" w:rsidRPr="004B666E">
          <w:rPr>
            <w:rStyle w:val="Hiperhivatkozs"/>
            <w:noProof/>
          </w:rPr>
          <w:t>1.8.4</w:t>
        </w:r>
        <w:r w:rsidR="004F7B4D">
          <w:rPr>
            <w:rFonts w:asciiTheme="minorHAnsi" w:eastAsiaTheme="minorEastAsia" w:hAnsiTheme="minorHAnsi" w:cstheme="minorBidi"/>
            <w:noProof/>
            <w:sz w:val="22"/>
            <w:lang w:eastAsia="hu-HU"/>
          </w:rPr>
          <w:tab/>
        </w:r>
        <w:r w:rsidR="004F7B4D" w:rsidRPr="004B666E">
          <w:rPr>
            <w:rStyle w:val="Hiperhivatkozs"/>
            <w:noProof/>
          </w:rPr>
          <w:t>A gazdasági versenyképességet befolyásoló tényezők (elérhetőség, munkaerő képzettsége, K+F, stb. )</w:t>
        </w:r>
        <w:r w:rsidR="004F7B4D">
          <w:rPr>
            <w:noProof/>
            <w:webHidden/>
          </w:rPr>
          <w:tab/>
        </w:r>
        <w:r w:rsidR="004F7B4D">
          <w:rPr>
            <w:noProof/>
            <w:webHidden/>
          </w:rPr>
          <w:fldChar w:fldCharType="begin"/>
        </w:r>
        <w:r w:rsidR="004F7B4D">
          <w:rPr>
            <w:noProof/>
            <w:webHidden/>
          </w:rPr>
          <w:instrText xml:space="preserve"> PAGEREF _Toc440310899 \h </w:instrText>
        </w:r>
        <w:r w:rsidR="004F7B4D">
          <w:rPr>
            <w:noProof/>
            <w:webHidden/>
          </w:rPr>
        </w:r>
        <w:r w:rsidR="004F7B4D">
          <w:rPr>
            <w:noProof/>
            <w:webHidden/>
          </w:rPr>
          <w:fldChar w:fldCharType="separate"/>
        </w:r>
        <w:r w:rsidR="004F7B4D">
          <w:rPr>
            <w:noProof/>
            <w:webHidden/>
          </w:rPr>
          <w:t>142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0" w:history="1">
        <w:r w:rsidR="004F7B4D" w:rsidRPr="004B666E">
          <w:rPr>
            <w:rStyle w:val="Hiperhivatkozs"/>
            <w:noProof/>
          </w:rPr>
          <w:t>1.8.5</w:t>
        </w:r>
        <w:r w:rsidR="004F7B4D">
          <w:rPr>
            <w:rFonts w:asciiTheme="minorHAnsi" w:eastAsiaTheme="minorEastAsia" w:hAnsiTheme="minorHAnsi" w:cstheme="minorBidi"/>
            <w:noProof/>
            <w:sz w:val="22"/>
            <w:lang w:eastAsia="hu-HU"/>
          </w:rPr>
          <w:tab/>
        </w:r>
        <w:r w:rsidR="004F7B4D" w:rsidRPr="004B666E">
          <w:rPr>
            <w:rStyle w:val="Hiperhivatkozs"/>
            <w:noProof/>
          </w:rPr>
          <w:t>Ingatlanpiaci viszonyok (kereslet-kínálat)</w:t>
        </w:r>
        <w:r w:rsidR="004F7B4D">
          <w:rPr>
            <w:noProof/>
            <w:webHidden/>
          </w:rPr>
          <w:tab/>
        </w:r>
        <w:r w:rsidR="004F7B4D">
          <w:rPr>
            <w:noProof/>
            <w:webHidden/>
          </w:rPr>
          <w:fldChar w:fldCharType="begin"/>
        </w:r>
        <w:r w:rsidR="004F7B4D">
          <w:rPr>
            <w:noProof/>
            <w:webHidden/>
          </w:rPr>
          <w:instrText xml:space="preserve"> PAGEREF _Toc440310900 \h </w:instrText>
        </w:r>
        <w:r w:rsidR="004F7B4D">
          <w:rPr>
            <w:noProof/>
            <w:webHidden/>
          </w:rPr>
        </w:r>
        <w:r w:rsidR="004F7B4D">
          <w:rPr>
            <w:noProof/>
            <w:webHidden/>
          </w:rPr>
          <w:fldChar w:fldCharType="separate"/>
        </w:r>
        <w:r w:rsidR="004F7B4D">
          <w:rPr>
            <w:noProof/>
            <w:webHidden/>
          </w:rPr>
          <w:t>144</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01" w:history="1">
        <w:r w:rsidR="004F7B4D" w:rsidRPr="004B666E">
          <w:rPr>
            <w:rStyle w:val="Hiperhivatkozs"/>
            <w:noProof/>
          </w:rPr>
          <w:t>1.9</w:t>
        </w:r>
        <w:r w:rsidR="004F7B4D">
          <w:rPr>
            <w:rFonts w:asciiTheme="minorHAnsi" w:eastAsiaTheme="minorEastAsia" w:hAnsiTheme="minorHAnsi" w:cstheme="minorBidi"/>
            <w:noProof/>
            <w:sz w:val="22"/>
            <w:lang w:eastAsia="hu-HU"/>
          </w:rPr>
          <w:tab/>
        </w:r>
        <w:r w:rsidR="004F7B4D" w:rsidRPr="004B666E">
          <w:rPr>
            <w:rStyle w:val="Hiperhivatkozs"/>
            <w:noProof/>
          </w:rPr>
          <w:t>Az önkormányzat gazdálkodása, a településfejlesztés eszköz- és intézményrendszere</w:t>
        </w:r>
        <w:r w:rsidR="004F7B4D">
          <w:rPr>
            <w:noProof/>
            <w:webHidden/>
          </w:rPr>
          <w:tab/>
        </w:r>
        <w:r w:rsidR="004F7B4D">
          <w:rPr>
            <w:noProof/>
            <w:webHidden/>
          </w:rPr>
          <w:fldChar w:fldCharType="begin"/>
        </w:r>
        <w:r w:rsidR="004F7B4D">
          <w:rPr>
            <w:noProof/>
            <w:webHidden/>
          </w:rPr>
          <w:instrText xml:space="preserve"> PAGEREF _Toc440310901 \h </w:instrText>
        </w:r>
        <w:r w:rsidR="004F7B4D">
          <w:rPr>
            <w:noProof/>
            <w:webHidden/>
          </w:rPr>
        </w:r>
        <w:r w:rsidR="004F7B4D">
          <w:rPr>
            <w:noProof/>
            <w:webHidden/>
          </w:rPr>
          <w:fldChar w:fldCharType="separate"/>
        </w:r>
        <w:r w:rsidR="004F7B4D">
          <w:rPr>
            <w:noProof/>
            <w:webHidden/>
          </w:rPr>
          <w:t>148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2" w:history="1">
        <w:r w:rsidR="004F7B4D" w:rsidRPr="004B666E">
          <w:rPr>
            <w:rStyle w:val="Hiperhivatkozs"/>
            <w:noProof/>
          </w:rPr>
          <w:t>1.9.1</w:t>
        </w:r>
        <w:r w:rsidR="004F7B4D">
          <w:rPr>
            <w:rFonts w:asciiTheme="minorHAnsi" w:eastAsiaTheme="minorEastAsia" w:hAnsiTheme="minorHAnsi" w:cstheme="minorBidi"/>
            <w:noProof/>
            <w:sz w:val="22"/>
            <w:lang w:eastAsia="hu-HU"/>
          </w:rPr>
          <w:tab/>
        </w:r>
        <w:r w:rsidR="004F7B4D" w:rsidRPr="004B666E">
          <w:rPr>
            <w:rStyle w:val="Hiperhivatkozs"/>
            <w:noProof/>
          </w:rPr>
          <w:t>Költségvetés, vagyongazdálkodás, gazdasági program</w:t>
        </w:r>
        <w:r w:rsidR="004F7B4D">
          <w:rPr>
            <w:noProof/>
            <w:webHidden/>
          </w:rPr>
          <w:tab/>
        </w:r>
        <w:r w:rsidR="004F7B4D">
          <w:rPr>
            <w:noProof/>
            <w:webHidden/>
          </w:rPr>
          <w:fldChar w:fldCharType="begin"/>
        </w:r>
        <w:r w:rsidR="004F7B4D">
          <w:rPr>
            <w:noProof/>
            <w:webHidden/>
          </w:rPr>
          <w:instrText xml:space="preserve"> PAGEREF _Toc440310902 \h </w:instrText>
        </w:r>
        <w:r w:rsidR="004F7B4D">
          <w:rPr>
            <w:noProof/>
            <w:webHidden/>
          </w:rPr>
        </w:r>
        <w:r w:rsidR="004F7B4D">
          <w:rPr>
            <w:noProof/>
            <w:webHidden/>
          </w:rPr>
          <w:fldChar w:fldCharType="separate"/>
        </w:r>
        <w:r w:rsidR="004F7B4D">
          <w:rPr>
            <w:noProof/>
            <w:webHidden/>
          </w:rPr>
          <w:t>148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3" w:history="1">
        <w:r w:rsidR="004F7B4D" w:rsidRPr="004B666E">
          <w:rPr>
            <w:rStyle w:val="Hiperhivatkozs"/>
            <w:noProof/>
          </w:rPr>
          <w:t>1.9.2</w:t>
        </w:r>
        <w:r w:rsidR="004F7B4D">
          <w:rPr>
            <w:rFonts w:asciiTheme="minorHAnsi" w:eastAsiaTheme="minorEastAsia" w:hAnsiTheme="minorHAnsi" w:cstheme="minorBidi"/>
            <w:noProof/>
            <w:sz w:val="22"/>
            <w:lang w:eastAsia="hu-HU"/>
          </w:rPr>
          <w:tab/>
        </w:r>
        <w:r w:rsidR="004F7B4D" w:rsidRPr="004B666E">
          <w:rPr>
            <w:rStyle w:val="Hiperhivatkozs"/>
            <w:noProof/>
          </w:rPr>
          <w:t>Az önkormányzat településfejlesztési tevékenysége, intézményrendszere</w:t>
        </w:r>
        <w:r w:rsidR="004F7B4D">
          <w:rPr>
            <w:noProof/>
            <w:webHidden/>
          </w:rPr>
          <w:tab/>
        </w:r>
        <w:r w:rsidR="004F7B4D">
          <w:rPr>
            <w:noProof/>
            <w:webHidden/>
          </w:rPr>
          <w:fldChar w:fldCharType="begin"/>
        </w:r>
        <w:r w:rsidR="004F7B4D">
          <w:rPr>
            <w:noProof/>
            <w:webHidden/>
          </w:rPr>
          <w:instrText xml:space="preserve"> PAGEREF _Toc440310903 \h </w:instrText>
        </w:r>
        <w:r w:rsidR="004F7B4D">
          <w:rPr>
            <w:noProof/>
            <w:webHidden/>
          </w:rPr>
        </w:r>
        <w:r w:rsidR="004F7B4D">
          <w:rPr>
            <w:noProof/>
            <w:webHidden/>
          </w:rPr>
          <w:fldChar w:fldCharType="separate"/>
        </w:r>
        <w:r w:rsidR="004F7B4D">
          <w:rPr>
            <w:noProof/>
            <w:webHidden/>
          </w:rPr>
          <w:t>150</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4" w:history="1">
        <w:r w:rsidR="004F7B4D" w:rsidRPr="004B666E">
          <w:rPr>
            <w:rStyle w:val="Hiperhivatkozs"/>
            <w:noProof/>
          </w:rPr>
          <w:t>1.9.3</w:t>
        </w:r>
        <w:r w:rsidR="004F7B4D">
          <w:rPr>
            <w:rFonts w:asciiTheme="minorHAnsi" w:eastAsiaTheme="minorEastAsia" w:hAnsiTheme="minorHAnsi" w:cstheme="minorBidi"/>
            <w:noProof/>
            <w:sz w:val="22"/>
            <w:lang w:eastAsia="hu-HU"/>
          </w:rPr>
          <w:tab/>
        </w:r>
        <w:r w:rsidR="004F7B4D" w:rsidRPr="004B666E">
          <w:rPr>
            <w:rStyle w:val="Hiperhivatkozs"/>
            <w:noProof/>
          </w:rPr>
          <w:t>Gazdaságfejlesztési tevékenység</w:t>
        </w:r>
        <w:r w:rsidR="004F7B4D">
          <w:rPr>
            <w:noProof/>
            <w:webHidden/>
          </w:rPr>
          <w:tab/>
        </w:r>
        <w:r w:rsidR="004F7B4D">
          <w:rPr>
            <w:noProof/>
            <w:webHidden/>
          </w:rPr>
          <w:fldChar w:fldCharType="begin"/>
        </w:r>
        <w:r w:rsidR="004F7B4D">
          <w:rPr>
            <w:noProof/>
            <w:webHidden/>
          </w:rPr>
          <w:instrText xml:space="preserve"> PAGEREF _Toc440310904 \h </w:instrText>
        </w:r>
        <w:r w:rsidR="004F7B4D">
          <w:rPr>
            <w:noProof/>
            <w:webHidden/>
          </w:rPr>
        </w:r>
        <w:r w:rsidR="004F7B4D">
          <w:rPr>
            <w:noProof/>
            <w:webHidden/>
          </w:rPr>
          <w:fldChar w:fldCharType="separate"/>
        </w:r>
        <w:r w:rsidR="004F7B4D">
          <w:rPr>
            <w:noProof/>
            <w:webHidden/>
          </w:rPr>
          <w:t>150</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5" w:history="1">
        <w:r w:rsidR="004F7B4D" w:rsidRPr="004B666E">
          <w:rPr>
            <w:rStyle w:val="Hiperhivatkozs"/>
            <w:rFonts w:ascii="Cambria" w:hAnsi="Cambria"/>
            <w:noProof/>
          </w:rPr>
          <w:t>1.9.4</w:t>
        </w:r>
        <w:r w:rsidR="004F7B4D">
          <w:rPr>
            <w:rFonts w:asciiTheme="minorHAnsi" w:eastAsiaTheme="minorEastAsia" w:hAnsiTheme="minorHAnsi" w:cstheme="minorBidi"/>
            <w:noProof/>
            <w:sz w:val="22"/>
            <w:lang w:eastAsia="hu-HU"/>
          </w:rPr>
          <w:tab/>
        </w:r>
        <w:r w:rsidR="004F7B4D" w:rsidRPr="004B666E">
          <w:rPr>
            <w:rStyle w:val="Hiperhivatkozs"/>
            <w:noProof/>
          </w:rPr>
          <w:t>Foglalkoztatáspolitika</w:t>
        </w:r>
        <w:r w:rsidR="004F7B4D">
          <w:rPr>
            <w:noProof/>
            <w:webHidden/>
          </w:rPr>
          <w:tab/>
        </w:r>
        <w:r w:rsidR="004F7B4D">
          <w:rPr>
            <w:noProof/>
            <w:webHidden/>
          </w:rPr>
          <w:fldChar w:fldCharType="begin"/>
        </w:r>
        <w:r w:rsidR="004F7B4D">
          <w:rPr>
            <w:noProof/>
            <w:webHidden/>
          </w:rPr>
          <w:instrText xml:space="preserve"> PAGEREF _Toc440310905 \h </w:instrText>
        </w:r>
        <w:r w:rsidR="004F7B4D">
          <w:rPr>
            <w:noProof/>
            <w:webHidden/>
          </w:rPr>
        </w:r>
        <w:r w:rsidR="004F7B4D">
          <w:rPr>
            <w:noProof/>
            <w:webHidden/>
          </w:rPr>
          <w:fldChar w:fldCharType="separate"/>
        </w:r>
        <w:r w:rsidR="004F7B4D">
          <w:rPr>
            <w:noProof/>
            <w:webHidden/>
          </w:rPr>
          <w:t>151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6" w:history="1">
        <w:r w:rsidR="004F7B4D" w:rsidRPr="004B666E">
          <w:rPr>
            <w:rStyle w:val="Hiperhivatkozs"/>
            <w:noProof/>
          </w:rPr>
          <w:t>1.9.5</w:t>
        </w:r>
        <w:r w:rsidR="004F7B4D">
          <w:rPr>
            <w:rFonts w:asciiTheme="minorHAnsi" w:eastAsiaTheme="minorEastAsia" w:hAnsiTheme="minorHAnsi" w:cstheme="minorBidi"/>
            <w:noProof/>
            <w:sz w:val="22"/>
            <w:lang w:eastAsia="hu-HU"/>
          </w:rPr>
          <w:tab/>
        </w:r>
        <w:r w:rsidR="004F7B4D" w:rsidRPr="004B666E">
          <w:rPr>
            <w:rStyle w:val="Hiperhivatkozs"/>
            <w:noProof/>
          </w:rPr>
          <w:t>Lakás- és helyiséggazdálkodás</w:t>
        </w:r>
        <w:r w:rsidR="004F7B4D">
          <w:rPr>
            <w:noProof/>
            <w:webHidden/>
          </w:rPr>
          <w:tab/>
        </w:r>
        <w:r w:rsidR="004F7B4D">
          <w:rPr>
            <w:noProof/>
            <w:webHidden/>
          </w:rPr>
          <w:fldChar w:fldCharType="begin"/>
        </w:r>
        <w:r w:rsidR="004F7B4D">
          <w:rPr>
            <w:noProof/>
            <w:webHidden/>
          </w:rPr>
          <w:instrText xml:space="preserve"> PAGEREF _Toc440310906 \h </w:instrText>
        </w:r>
        <w:r w:rsidR="004F7B4D">
          <w:rPr>
            <w:noProof/>
            <w:webHidden/>
          </w:rPr>
        </w:r>
        <w:r w:rsidR="004F7B4D">
          <w:rPr>
            <w:noProof/>
            <w:webHidden/>
          </w:rPr>
          <w:fldChar w:fldCharType="separate"/>
        </w:r>
        <w:r w:rsidR="004F7B4D">
          <w:rPr>
            <w:noProof/>
            <w:webHidden/>
          </w:rPr>
          <w:t>151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7" w:history="1">
        <w:r w:rsidR="004F7B4D" w:rsidRPr="004B666E">
          <w:rPr>
            <w:rStyle w:val="Hiperhivatkozs"/>
            <w:noProof/>
          </w:rPr>
          <w:t>1.9.6</w:t>
        </w:r>
        <w:r w:rsidR="004F7B4D">
          <w:rPr>
            <w:rFonts w:asciiTheme="minorHAnsi" w:eastAsiaTheme="minorEastAsia" w:hAnsiTheme="minorHAnsi" w:cstheme="minorBidi"/>
            <w:noProof/>
            <w:sz w:val="22"/>
            <w:lang w:eastAsia="hu-HU"/>
          </w:rPr>
          <w:tab/>
        </w:r>
        <w:r w:rsidR="004F7B4D" w:rsidRPr="004B666E">
          <w:rPr>
            <w:rStyle w:val="Hiperhivatkozs"/>
            <w:noProof/>
          </w:rPr>
          <w:t>Intézményfenntartás</w:t>
        </w:r>
        <w:r w:rsidR="004F7B4D">
          <w:rPr>
            <w:noProof/>
            <w:webHidden/>
          </w:rPr>
          <w:tab/>
        </w:r>
        <w:r w:rsidR="004F7B4D">
          <w:rPr>
            <w:noProof/>
            <w:webHidden/>
          </w:rPr>
          <w:fldChar w:fldCharType="begin"/>
        </w:r>
        <w:r w:rsidR="004F7B4D">
          <w:rPr>
            <w:noProof/>
            <w:webHidden/>
          </w:rPr>
          <w:instrText xml:space="preserve"> PAGEREF _Toc440310907 \h </w:instrText>
        </w:r>
        <w:r w:rsidR="004F7B4D">
          <w:rPr>
            <w:noProof/>
            <w:webHidden/>
          </w:rPr>
        </w:r>
        <w:r w:rsidR="004F7B4D">
          <w:rPr>
            <w:noProof/>
            <w:webHidden/>
          </w:rPr>
          <w:fldChar w:fldCharType="separate"/>
        </w:r>
        <w:r w:rsidR="004F7B4D">
          <w:rPr>
            <w:noProof/>
            <w:webHidden/>
          </w:rPr>
          <w:t>151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08" w:history="1">
        <w:r w:rsidR="004F7B4D" w:rsidRPr="004B666E">
          <w:rPr>
            <w:rStyle w:val="Hiperhivatkozs"/>
            <w:noProof/>
          </w:rPr>
          <w:t>1.9.7</w:t>
        </w:r>
        <w:r w:rsidR="004F7B4D">
          <w:rPr>
            <w:rFonts w:asciiTheme="minorHAnsi" w:eastAsiaTheme="minorEastAsia" w:hAnsiTheme="minorHAnsi" w:cstheme="minorBidi"/>
            <w:noProof/>
            <w:sz w:val="22"/>
            <w:lang w:eastAsia="hu-HU"/>
          </w:rPr>
          <w:tab/>
        </w:r>
        <w:r w:rsidR="004F7B4D" w:rsidRPr="004B666E">
          <w:rPr>
            <w:rStyle w:val="Hiperhivatkozs"/>
            <w:noProof/>
          </w:rPr>
          <w:t>Energiagazdálkodás</w:t>
        </w:r>
        <w:r w:rsidR="004F7B4D">
          <w:rPr>
            <w:noProof/>
            <w:webHidden/>
          </w:rPr>
          <w:tab/>
        </w:r>
        <w:r w:rsidR="004F7B4D">
          <w:rPr>
            <w:noProof/>
            <w:webHidden/>
          </w:rPr>
          <w:fldChar w:fldCharType="begin"/>
        </w:r>
        <w:r w:rsidR="004F7B4D">
          <w:rPr>
            <w:noProof/>
            <w:webHidden/>
          </w:rPr>
          <w:instrText xml:space="preserve"> PAGEREF _Toc440310908 \h </w:instrText>
        </w:r>
        <w:r w:rsidR="004F7B4D">
          <w:rPr>
            <w:noProof/>
            <w:webHidden/>
          </w:rPr>
        </w:r>
        <w:r w:rsidR="004F7B4D">
          <w:rPr>
            <w:noProof/>
            <w:webHidden/>
          </w:rPr>
          <w:fldChar w:fldCharType="separate"/>
        </w:r>
        <w:r w:rsidR="004F7B4D">
          <w:rPr>
            <w:noProof/>
            <w:webHidden/>
          </w:rPr>
          <w:t>152</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09" w:history="1">
        <w:r w:rsidR="004F7B4D" w:rsidRPr="004B666E">
          <w:rPr>
            <w:rStyle w:val="Hiperhivatkozs"/>
            <w:noProof/>
          </w:rPr>
          <w:t>1.10</w:t>
        </w:r>
        <w:r w:rsidR="004F7B4D">
          <w:rPr>
            <w:rFonts w:asciiTheme="minorHAnsi" w:eastAsiaTheme="minorEastAsia" w:hAnsiTheme="minorHAnsi" w:cstheme="minorBidi"/>
            <w:noProof/>
            <w:sz w:val="22"/>
            <w:lang w:eastAsia="hu-HU"/>
          </w:rPr>
          <w:tab/>
        </w:r>
        <w:r w:rsidR="004F7B4D" w:rsidRPr="004B666E">
          <w:rPr>
            <w:rStyle w:val="Hiperhivatkozs"/>
            <w:noProof/>
          </w:rPr>
          <w:t>Településüzemeltetési szolgáltatások</w:t>
        </w:r>
        <w:r w:rsidR="004F7B4D">
          <w:rPr>
            <w:noProof/>
            <w:webHidden/>
          </w:rPr>
          <w:tab/>
        </w:r>
        <w:r w:rsidR="004F7B4D">
          <w:rPr>
            <w:noProof/>
            <w:webHidden/>
          </w:rPr>
          <w:fldChar w:fldCharType="begin"/>
        </w:r>
        <w:r w:rsidR="004F7B4D">
          <w:rPr>
            <w:noProof/>
            <w:webHidden/>
          </w:rPr>
          <w:instrText xml:space="preserve"> PAGEREF _Toc440310909 \h </w:instrText>
        </w:r>
        <w:r w:rsidR="004F7B4D">
          <w:rPr>
            <w:noProof/>
            <w:webHidden/>
          </w:rPr>
        </w:r>
        <w:r w:rsidR="004F7B4D">
          <w:rPr>
            <w:noProof/>
            <w:webHidden/>
          </w:rPr>
          <w:fldChar w:fldCharType="separate"/>
        </w:r>
        <w:r w:rsidR="004F7B4D">
          <w:rPr>
            <w:noProof/>
            <w:webHidden/>
          </w:rPr>
          <w:t>153</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10" w:history="1">
        <w:r w:rsidR="004F7B4D" w:rsidRPr="004B666E">
          <w:rPr>
            <w:rStyle w:val="Hiperhivatkozs"/>
            <w:noProof/>
          </w:rPr>
          <w:t>1.11</w:t>
        </w:r>
        <w:r w:rsidR="004F7B4D">
          <w:rPr>
            <w:rFonts w:asciiTheme="minorHAnsi" w:eastAsiaTheme="minorEastAsia" w:hAnsiTheme="minorHAnsi" w:cstheme="minorBidi"/>
            <w:noProof/>
            <w:sz w:val="22"/>
            <w:lang w:eastAsia="hu-HU"/>
          </w:rPr>
          <w:tab/>
        </w:r>
        <w:r w:rsidR="004F7B4D" w:rsidRPr="004B666E">
          <w:rPr>
            <w:rStyle w:val="Hiperhivatkozs"/>
            <w:noProof/>
          </w:rPr>
          <w:t>A táji és természeti adottságok vizsgálata</w:t>
        </w:r>
        <w:r w:rsidR="004F7B4D">
          <w:rPr>
            <w:noProof/>
            <w:webHidden/>
          </w:rPr>
          <w:tab/>
        </w:r>
        <w:r w:rsidR="004F7B4D">
          <w:rPr>
            <w:noProof/>
            <w:webHidden/>
          </w:rPr>
          <w:fldChar w:fldCharType="begin"/>
        </w:r>
        <w:r w:rsidR="004F7B4D">
          <w:rPr>
            <w:noProof/>
            <w:webHidden/>
          </w:rPr>
          <w:instrText xml:space="preserve"> PAGEREF _Toc440310910 \h </w:instrText>
        </w:r>
        <w:r w:rsidR="004F7B4D">
          <w:rPr>
            <w:noProof/>
            <w:webHidden/>
          </w:rPr>
        </w:r>
        <w:r w:rsidR="004F7B4D">
          <w:rPr>
            <w:noProof/>
            <w:webHidden/>
          </w:rPr>
          <w:fldChar w:fldCharType="separate"/>
        </w:r>
        <w:r w:rsidR="004F7B4D">
          <w:rPr>
            <w:noProof/>
            <w:webHidden/>
          </w:rPr>
          <w:t>155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11" w:history="1">
        <w:r w:rsidR="004F7B4D" w:rsidRPr="004B666E">
          <w:rPr>
            <w:rStyle w:val="Hiperhivatkozs"/>
            <w:noProof/>
          </w:rPr>
          <w:t>1.11.1</w:t>
        </w:r>
        <w:r w:rsidR="004F7B4D">
          <w:rPr>
            <w:rFonts w:asciiTheme="minorHAnsi" w:eastAsiaTheme="minorEastAsia" w:hAnsiTheme="minorHAnsi" w:cstheme="minorBidi"/>
            <w:noProof/>
            <w:sz w:val="22"/>
            <w:lang w:eastAsia="hu-HU"/>
          </w:rPr>
          <w:tab/>
        </w:r>
        <w:r w:rsidR="004F7B4D" w:rsidRPr="004B666E">
          <w:rPr>
            <w:rStyle w:val="Hiperhivatkozs"/>
            <w:noProof/>
          </w:rPr>
          <w:t>Természeti adottságok</w:t>
        </w:r>
        <w:r w:rsidR="004F7B4D">
          <w:rPr>
            <w:noProof/>
            <w:webHidden/>
          </w:rPr>
          <w:tab/>
        </w:r>
        <w:r w:rsidR="004F7B4D">
          <w:rPr>
            <w:noProof/>
            <w:webHidden/>
          </w:rPr>
          <w:fldChar w:fldCharType="begin"/>
        </w:r>
        <w:r w:rsidR="004F7B4D">
          <w:rPr>
            <w:noProof/>
            <w:webHidden/>
          </w:rPr>
          <w:instrText xml:space="preserve"> PAGEREF _Toc440310911 \h </w:instrText>
        </w:r>
        <w:r w:rsidR="004F7B4D">
          <w:rPr>
            <w:noProof/>
            <w:webHidden/>
          </w:rPr>
        </w:r>
        <w:r w:rsidR="004F7B4D">
          <w:rPr>
            <w:noProof/>
            <w:webHidden/>
          </w:rPr>
          <w:fldChar w:fldCharType="separate"/>
        </w:r>
        <w:r w:rsidR="004F7B4D">
          <w:rPr>
            <w:noProof/>
            <w:webHidden/>
          </w:rPr>
          <w:t>155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12" w:history="1">
        <w:r w:rsidR="004F7B4D" w:rsidRPr="004B666E">
          <w:rPr>
            <w:rStyle w:val="Hiperhivatkozs"/>
            <w:noProof/>
          </w:rPr>
          <w:t>1.11.1.1</w:t>
        </w:r>
        <w:r w:rsidR="004F7B4D">
          <w:rPr>
            <w:rFonts w:asciiTheme="minorHAnsi" w:eastAsiaTheme="minorEastAsia" w:hAnsiTheme="minorHAnsi" w:cstheme="minorBidi"/>
            <w:noProof/>
            <w:sz w:val="22"/>
          </w:rPr>
          <w:tab/>
        </w:r>
        <w:r w:rsidR="004F7B4D" w:rsidRPr="004B666E">
          <w:rPr>
            <w:rStyle w:val="Hiperhivatkozs"/>
            <w:noProof/>
          </w:rPr>
          <w:t>Geológia és domborzat, talaj</w:t>
        </w:r>
        <w:r w:rsidR="004F7B4D">
          <w:rPr>
            <w:noProof/>
            <w:webHidden/>
          </w:rPr>
          <w:tab/>
        </w:r>
        <w:r w:rsidR="004F7B4D">
          <w:rPr>
            <w:noProof/>
            <w:webHidden/>
          </w:rPr>
          <w:fldChar w:fldCharType="begin"/>
        </w:r>
        <w:r w:rsidR="004F7B4D">
          <w:rPr>
            <w:noProof/>
            <w:webHidden/>
          </w:rPr>
          <w:instrText xml:space="preserve"> PAGEREF _Toc440310912 \h </w:instrText>
        </w:r>
        <w:r w:rsidR="004F7B4D">
          <w:rPr>
            <w:noProof/>
            <w:webHidden/>
          </w:rPr>
        </w:r>
        <w:r w:rsidR="004F7B4D">
          <w:rPr>
            <w:noProof/>
            <w:webHidden/>
          </w:rPr>
          <w:fldChar w:fldCharType="separate"/>
        </w:r>
        <w:r w:rsidR="004F7B4D">
          <w:rPr>
            <w:noProof/>
            <w:webHidden/>
          </w:rPr>
          <w:t>155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13" w:history="1">
        <w:r w:rsidR="004F7B4D" w:rsidRPr="004B666E">
          <w:rPr>
            <w:rStyle w:val="Hiperhivatkozs"/>
            <w:noProof/>
          </w:rPr>
          <w:t>1.11.1.2</w:t>
        </w:r>
        <w:r w:rsidR="004F7B4D">
          <w:rPr>
            <w:rFonts w:asciiTheme="minorHAnsi" w:eastAsiaTheme="minorEastAsia" w:hAnsiTheme="minorHAnsi" w:cstheme="minorBidi"/>
            <w:noProof/>
            <w:sz w:val="22"/>
          </w:rPr>
          <w:tab/>
        </w:r>
        <w:r w:rsidR="004F7B4D" w:rsidRPr="004B666E">
          <w:rPr>
            <w:rStyle w:val="Hiperhivatkozs"/>
            <w:noProof/>
          </w:rPr>
          <w:t>Vízrajz</w:t>
        </w:r>
        <w:r w:rsidR="004F7B4D">
          <w:rPr>
            <w:noProof/>
            <w:webHidden/>
          </w:rPr>
          <w:tab/>
        </w:r>
        <w:r w:rsidR="004F7B4D">
          <w:rPr>
            <w:noProof/>
            <w:webHidden/>
          </w:rPr>
          <w:fldChar w:fldCharType="begin"/>
        </w:r>
        <w:r w:rsidR="004F7B4D">
          <w:rPr>
            <w:noProof/>
            <w:webHidden/>
          </w:rPr>
          <w:instrText xml:space="preserve"> PAGEREF _Toc440310913 \h </w:instrText>
        </w:r>
        <w:r w:rsidR="004F7B4D">
          <w:rPr>
            <w:noProof/>
            <w:webHidden/>
          </w:rPr>
        </w:r>
        <w:r w:rsidR="004F7B4D">
          <w:rPr>
            <w:noProof/>
            <w:webHidden/>
          </w:rPr>
          <w:fldChar w:fldCharType="separate"/>
        </w:r>
        <w:r w:rsidR="004F7B4D">
          <w:rPr>
            <w:noProof/>
            <w:webHidden/>
          </w:rPr>
          <w:t>158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14" w:history="1">
        <w:r w:rsidR="004F7B4D" w:rsidRPr="004B666E">
          <w:rPr>
            <w:rStyle w:val="Hiperhivatkozs"/>
            <w:noProof/>
          </w:rPr>
          <w:t>1.11.2</w:t>
        </w:r>
        <w:r w:rsidR="004F7B4D">
          <w:rPr>
            <w:rFonts w:asciiTheme="minorHAnsi" w:eastAsiaTheme="minorEastAsia" w:hAnsiTheme="minorHAnsi" w:cstheme="minorBidi"/>
            <w:noProof/>
            <w:sz w:val="22"/>
            <w:lang w:eastAsia="hu-HU"/>
          </w:rPr>
          <w:tab/>
        </w:r>
        <w:r w:rsidR="004F7B4D" w:rsidRPr="004B666E">
          <w:rPr>
            <w:rStyle w:val="Hiperhivatkozs"/>
            <w:noProof/>
          </w:rPr>
          <w:t>Tájhasználat, tájszerkezet</w:t>
        </w:r>
        <w:r w:rsidR="004F7B4D">
          <w:rPr>
            <w:noProof/>
            <w:webHidden/>
          </w:rPr>
          <w:tab/>
        </w:r>
        <w:r w:rsidR="004F7B4D">
          <w:rPr>
            <w:noProof/>
            <w:webHidden/>
          </w:rPr>
          <w:fldChar w:fldCharType="begin"/>
        </w:r>
        <w:r w:rsidR="004F7B4D">
          <w:rPr>
            <w:noProof/>
            <w:webHidden/>
          </w:rPr>
          <w:instrText xml:space="preserve"> PAGEREF _Toc440310914 \h </w:instrText>
        </w:r>
        <w:r w:rsidR="004F7B4D">
          <w:rPr>
            <w:noProof/>
            <w:webHidden/>
          </w:rPr>
        </w:r>
        <w:r w:rsidR="004F7B4D">
          <w:rPr>
            <w:noProof/>
            <w:webHidden/>
          </w:rPr>
          <w:fldChar w:fldCharType="separate"/>
        </w:r>
        <w:r w:rsidR="004F7B4D">
          <w:rPr>
            <w:noProof/>
            <w:webHidden/>
          </w:rPr>
          <w:t>159</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15" w:history="1">
        <w:r w:rsidR="004F7B4D" w:rsidRPr="004B666E">
          <w:rPr>
            <w:rStyle w:val="Hiperhivatkozs"/>
            <w:noProof/>
          </w:rPr>
          <w:t>1.11.2.1</w:t>
        </w:r>
        <w:r w:rsidR="004F7B4D">
          <w:rPr>
            <w:rFonts w:asciiTheme="minorHAnsi" w:eastAsiaTheme="minorEastAsia" w:hAnsiTheme="minorHAnsi" w:cstheme="minorBidi"/>
            <w:noProof/>
            <w:sz w:val="22"/>
          </w:rPr>
          <w:tab/>
        </w:r>
        <w:r w:rsidR="004F7B4D" w:rsidRPr="004B666E">
          <w:rPr>
            <w:rStyle w:val="Hiperhivatkozs"/>
            <w:noProof/>
          </w:rPr>
          <w:t>Tájtörténeti vizsgálat</w:t>
        </w:r>
        <w:r w:rsidR="004F7B4D">
          <w:rPr>
            <w:noProof/>
            <w:webHidden/>
          </w:rPr>
          <w:tab/>
        </w:r>
        <w:r w:rsidR="004F7B4D">
          <w:rPr>
            <w:noProof/>
            <w:webHidden/>
          </w:rPr>
          <w:fldChar w:fldCharType="begin"/>
        </w:r>
        <w:r w:rsidR="004F7B4D">
          <w:rPr>
            <w:noProof/>
            <w:webHidden/>
          </w:rPr>
          <w:instrText xml:space="preserve"> PAGEREF _Toc440310915 \h </w:instrText>
        </w:r>
        <w:r w:rsidR="004F7B4D">
          <w:rPr>
            <w:noProof/>
            <w:webHidden/>
          </w:rPr>
        </w:r>
        <w:r w:rsidR="004F7B4D">
          <w:rPr>
            <w:noProof/>
            <w:webHidden/>
          </w:rPr>
          <w:fldChar w:fldCharType="separate"/>
        </w:r>
        <w:r w:rsidR="004F7B4D">
          <w:rPr>
            <w:noProof/>
            <w:webHidden/>
          </w:rPr>
          <w:t>159</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16" w:history="1">
        <w:r w:rsidR="004F7B4D" w:rsidRPr="004B666E">
          <w:rPr>
            <w:rStyle w:val="Hiperhivatkozs"/>
            <w:noProof/>
          </w:rPr>
          <w:t>1.11.2.2</w:t>
        </w:r>
        <w:r w:rsidR="004F7B4D">
          <w:rPr>
            <w:rFonts w:asciiTheme="minorHAnsi" w:eastAsiaTheme="minorEastAsia" w:hAnsiTheme="minorHAnsi" w:cstheme="minorBidi"/>
            <w:noProof/>
            <w:sz w:val="22"/>
          </w:rPr>
          <w:tab/>
        </w:r>
        <w:r w:rsidR="004F7B4D" w:rsidRPr="004B666E">
          <w:rPr>
            <w:rStyle w:val="Hiperhivatkozs"/>
            <w:noProof/>
          </w:rPr>
          <w:t>Tájhasználat értékelése</w:t>
        </w:r>
        <w:r w:rsidR="004F7B4D">
          <w:rPr>
            <w:noProof/>
            <w:webHidden/>
          </w:rPr>
          <w:tab/>
        </w:r>
        <w:r w:rsidR="004F7B4D">
          <w:rPr>
            <w:noProof/>
            <w:webHidden/>
          </w:rPr>
          <w:fldChar w:fldCharType="begin"/>
        </w:r>
        <w:r w:rsidR="004F7B4D">
          <w:rPr>
            <w:noProof/>
            <w:webHidden/>
          </w:rPr>
          <w:instrText xml:space="preserve"> PAGEREF _Toc440310916 \h </w:instrText>
        </w:r>
        <w:r w:rsidR="004F7B4D">
          <w:rPr>
            <w:noProof/>
            <w:webHidden/>
          </w:rPr>
        </w:r>
        <w:r w:rsidR="004F7B4D">
          <w:rPr>
            <w:noProof/>
            <w:webHidden/>
          </w:rPr>
          <w:fldChar w:fldCharType="separate"/>
        </w:r>
        <w:r w:rsidR="004F7B4D">
          <w:rPr>
            <w:noProof/>
            <w:webHidden/>
          </w:rPr>
          <w:t>161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17" w:history="1">
        <w:r w:rsidR="004F7B4D" w:rsidRPr="004B666E">
          <w:rPr>
            <w:rStyle w:val="Hiperhivatkozs"/>
            <w:noProof/>
          </w:rPr>
          <w:t>1.11.3</w:t>
        </w:r>
        <w:r w:rsidR="004F7B4D">
          <w:rPr>
            <w:rFonts w:asciiTheme="minorHAnsi" w:eastAsiaTheme="minorEastAsia" w:hAnsiTheme="minorHAnsi" w:cstheme="minorBidi"/>
            <w:noProof/>
            <w:sz w:val="22"/>
            <w:lang w:eastAsia="hu-HU"/>
          </w:rPr>
          <w:tab/>
        </w:r>
        <w:r w:rsidR="004F7B4D" w:rsidRPr="004B666E">
          <w:rPr>
            <w:rStyle w:val="Hiperhivatkozs"/>
            <w:noProof/>
          </w:rPr>
          <w:t>Védett, védendő táji, természeti értékek, területek</w:t>
        </w:r>
        <w:r w:rsidR="004F7B4D">
          <w:rPr>
            <w:noProof/>
            <w:webHidden/>
          </w:rPr>
          <w:tab/>
        </w:r>
        <w:r w:rsidR="004F7B4D">
          <w:rPr>
            <w:noProof/>
            <w:webHidden/>
          </w:rPr>
          <w:fldChar w:fldCharType="begin"/>
        </w:r>
        <w:r w:rsidR="004F7B4D">
          <w:rPr>
            <w:noProof/>
            <w:webHidden/>
          </w:rPr>
          <w:instrText xml:space="preserve"> PAGEREF _Toc440310917 \h </w:instrText>
        </w:r>
        <w:r w:rsidR="004F7B4D">
          <w:rPr>
            <w:noProof/>
            <w:webHidden/>
          </w:rPr>
        </w:r>
        <w:r w:rsidR="004F7B4D">
          <w:rPr>
            <w:noProof/>
            <w:webHidden/>
          </w:rPr>
          <w:fldChar w:fldCharType="separate"/>
        </w:r>
        <w:r w:rsidR="004F7B4D">
          <w:rPr>
            <w:noProof/>
            <w:webHidden/>
          </w:rPr>
          <w:t>161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18" w:history="1">
        <w:r w:rsidR="004F7B4D" w:rsidRPr="004B666E">
          <w:rPr>
            <w:rStyle w:val="Hiperhivatkozs"/>
            <w:noProof/>
          </w:rPr>
          <w:t>1.11.3.1</w:t>
        </w:r>
        <w:r w:rsidR="004F7B4D">
          <w:rPr>
            <w:rFonts w:asciiTheme="minorHAnsi" w:eastAsiaTheme="minorEastAsia" w:hAnsiTheme="minorHAnsi" w:cstheme="minorBidi"/>
            <w:noProof/>
            <w:sz w:val="22"/>
          </w:rPr>
          <w:tab/>
        </w:r>
        <w:r w:rsidR="004F7B4D" w:rsidRPr="004B666E">
          <w:rPr>
            <w:rStyle w:val="Hiperhivatkozs"/>
            <w:noProof/>
          </w:rPr>
          <w:t>Tájképvédelmi szempontból kiemelten kezelendő területek</w:t>
        </w:r>
        <w:r w:rsidR="004F7B4D">
          <w:rPr>
            <w:noProof/>
            <w:webHidden/>
          </w:rPr>
          <w:tab/>
        </w:r>
        <w:r w:rsidR="004F7B4D">
          <w:rPr>
            <w:noProof/>
            <w:webHidden/>
          </w:rPr>
          <w:fldChar w:fldCharType="begin"/>
        </w:r>
        <w:r w:rsidR="004F7B4D">
          <w:rPr>
            <w:noProof/>
            <w:webHidden/>
          </w:rPr>
          <w:instrText xml:space="preserve"> PAGEREF _Toc440310918 \h </w:instrText>
        </w:r>
        <w:r w:rsidR="004F7B4D">
          <w:rPr>
            <w:noProof/>
            <w:webHidden/>
          </w:rPr>
        </w:r>
        <w:r w:rsidR="004F7B4D">
          <w:rPr>
            <w:noProof/>
            <w:webHidden/>
          </w:rPr>
          <w:fldChar w:fldCharType="separate"/>
        </w:r>
        <w:r w:rsidR="004F7B4D">
          <w:rPr>
            <w:noProof/>
            <w:webHidden/>
          </w:rPr>
          <w:t>161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19" w:history="1">
        <w:r w:rsidR="004F7B4D" w:rsidRPr="004B666E">
          <w:rPr>
            <w:rStyle w:val="Hiperhivatkozs"/>
            <w:noProof/>
          </w:rPr>
          <w:t>1.11.3.2</w:t>
        </w:r>
        <w:r w:rsidR="004F7B4D">
          <w:rPr>
            <w:rFonts w:asciiTheme="minorHAnsi" w:eastAsiaTheme="minorEastAsia" w:hAnsiTheme="minorHAnsi" w:cstheme="minorBidi"/>
            <w:noProof/>
            <w:sz w:val="22"/>
          </w:rPr>
          <w:tab/>
        </w:r>
        <w:r w:rsidR="004F7B4D" w:rsidRPr="004B666E">
          <w:rPr>
            <w:rStyle w:val="Hiperhivatkozs"/>
            <w:noProof/>
          </w:rPr>
          <w:t>Nemzeti és nemzetközi természetvédelmi oltalom alatt álló vagy védelemre tervezett terület, érték, emlék</w:t>
        </w:r>
        <w:r w:rsidR="004F7B4D">
          <w:rPr>
            <w:noProof/>
            <w:webHidden/>
          </w:rPr>
          <w:tab/>
        </w:r>
        <w:r w:rsidR="004F7B4D">
          <w:rPr>
            <w:noProof/>
            <w:webHidden/>
          </w:rPr>
          <w:fldChar w:fldCharType="begin"/>
        </w:r>
        <w:r w:rsidR="004F7B4D">
          <w:rPr>
            <w:noProof/>
            <w:webHidden/>
          </w:rPr>
          <w:instrText xml:space="preserve"> PAGEREF _Toc440310919 \h </w:instrText>
        </w:r>
        <w:r w:rsidR="004F7B4D">
          <w:rPr>
            <w:noProof/>
            <w:webHidden/>
          </w:rPr>
        </w:r>
        <w:r w:rsidR="004F7B4D">
          <w:rPr>
            <w:noProof/>
            <w:webHidden/>
          </w:rPr>
          <w:fldChar w:fldCharType="separate"/>
        </w:r>
        <w:r w:rsidR="004F7B4D">
          <w:rPr>
            <w:noProof/>
            <w:webHidden/>
          </w:rPr>
          <w:t>162</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20" w:history="1">
        <w:r w:rsidR="004F7B4D" w:rsidRPr="004B666E">
          <w:rPr>
            <w:rStyle w:val="Hiperhivatkozs"/>
            <w:noProof/>
          </w:rPr>
          <w:t>1.11.3.3</w:t>
        </w:r>
        <w:r w:rsidR="004F7B4D">
          <w:rPr>
            <w:rFonts w:asciiTheme="minorHAnsi" w:eastAsiaTheme="minorEastAsia" w:hAnsiTheme="minorHAnsi" w:cstheme="minorBidi"/>
            <w:noProof/>
            <w:sz w:val="22"/>
          </w:rPr>
          <w:tab/>
        </w:r>
        <w:r w:rsidR="004F7B4D" w:rsidRPr="004B666E">
          <w:rPr>
            <w:rStyle w:val="Hiperhivatkozs"/>
            <w:noProof/>
          </w:rPr>
          <w:t>Ökológiai hálózat</w:t>
        </w:r>
        <w:r w:rsidR="004F7B4D">
          <w:rPr>
            <w:noProof/>
            <w:webHidden/>
          </w:rPr>
          <w:tab/>
        </w:r>
        <w:r w:rsidR="004F7B4D">
          <w:rPr>
            <w:noProof/>
            <w:webHidden/>
          </w:rPr>
          <w:fldChar w:fldCharType="begin"/>
        </w:r>
        <w:r w:rsidR="004F7B4D">
          <w:rPr>
            <w:noProof/>
            <w:webHidden/>
          </w:rPr>
          <w:instrText xml:space="preserve"> PAGEREF _Toc440310920 \h </w:instrText>
        </w:r>
        <w:r w:rsidR="004F7B4D">
          <w:rPr>
            <w:noProof/>
            <w:webHidden/>
          </w:rPr>
        </w:r>
        <w:r w:rsidR="004F7B4D">
          <w:rPr>
            <w:noProof/>
            <w:webHidden/>
          </w:rPr>
          <w:fldChar w:fldCharType="separate"/>
        </w:r>
        <w:r w:rsidR="004F7B4D">
          <w:rPr>
            <w:noProof/>
            <w:webHidden/>
          </w:rPr>
          <w:t>162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21" w:history="1">
        <w:r w:rsidR="004F7B4D" w:rsidRPr="004B666E">
          <w:rPr>
            <w:rStyle w:val="Hiperhivatkozs"/>
            <w:noProof/>
          </w:rPr>
          <w:t>1.11.4</w:t>
        </w:r>
        <w:r w:rsidR="004F7B4D">
          <w:rPr>
            <w:rFonts w:asciiTheme="minorHAnsi" w:eastAsiaTheme="minorEastAsia" w:hAnsiTheme="minorHAnsi" w:cstheme="minorBidi"/>
            <w:noProof/>
            <w:sz w:val="22"/>
            <w:lang w:eastAsia="hu-HU"/>
          </w:rPr>
          <w:tab/>
        </w:r>
        <w:r w:rsidR="004F7B4D" w:rsidRPr="004B666E">
          <w:rPr>
            <w:rStyle w:val="Hiperhivatkozs"/>
            <w:noProof/>
          </w:rPr>
          <w:t>Tájhasználati konfliktusok és problémák értékelése</w:t>
        </w:r>
        <w:r w:rsidR="004F7B4D">
          <w:rPr>
            <w:noProof/>
            <w:webHidden/>
          </w:rPr>
          <w:tab/>
        </w:r>
        <w:r w:rsidR="004F7B4D">
          <w:rPr>
            <w:noProof/>
            <w:webHidden/>
          </w:rPr>
          <w:fldChar w:fldCharType="begin"/>
        </w:r>
        <w:r w:rsidR="004F7B4D">
          <w:rPr>
            <w:noProof/>
            <w:webHidden/>
          </w:rPr>
          <w:instrText xml:space="preserve"> PAGEREF _Toc440310921 \h </w:instrText>
        </w:r>
        <w:r w:rsidR="004F7B4D">
          <w:rPr>
            <w:noProof/>
            <w:webHidden/>
          </w:rPr>
        </w:r>
        <w:r w:rsidR="004F7B4D">
          <w:rPr>
            <w:noProof/>
            <w:webHidden/>
          </w:rPr>
          <w:fldChar w:fldCharType="separate"/>
        </w:r>
        <w:r w:rsidR="004F7B4D">
          <w:rPr>
            <w:noProof/>
            <w:webHidden/>
          </w:rPr>
          <w:t>162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22" w:history="1">
        <w:r w:rsidR="004F7B4D" w:rsidRPr="004B666E">
          <w:rPr>
            <w:rStyle w:val="Hiperhivatkozs"/>
            <w:noProof/>
          </w:rPr>
          <w:t>1.11.5</w:t>
        </w:r>
        <w:r w:rsidR="004F7B4D">
          <w:rPr>
            <w:rFonts w:asciiTheme="minorHAnsi" w:eastAsiaTheme="minorEastAsia" w:hAnsiTheme="minorHAnsi" w:cstheme="minorBidi"/>
            <w:noProof/>
            <w:sz w:val="22"/>
            <w:lang w:eastAsia="hu-HU"/>
          </w:rPr>
          <w:tab/>
        </w:r>
        <w:r w:rsidR="004F7B4D" w:rsidRPr="004B666E">
          <w:rPr>
            <w:rStyle w:val="Hiperhivatkozs"/>
            <w:noProof/>
          </w:rPr>
          <w:t>A települési zöldfelületi rendszer elemei</w:t>
        </w:r>
        <w:r w:rsidR="004F7B4D">
          <w:rPr>
            <w:noProof/>
            <w:webHidden/>
          </w:rPr>
          <w:tab/>
        </w:r>
        <w:r w:rsidR="004F7B4D">
          <w:rPr>
            <w:noProof/>
            <w:webHidden/>
          </w:rPr>
          <w:fldChar w:fldCharType="begin"/>
        </w:r>
        <w:r w:rsidR="004F7B4D">
          <w:rPr>
            <w:noProof/>
            <w:webHidden/>
          </w:rPr>
          <w:instrText xml:space="preserve"> PAGEREF _Toc440310922 \h </w:instrText>
        </w:r>
        <w:r w:rsidR="004F7B4D">
          <w:rPr>
            <w:noProof/>
            <w:webHidden/>
          </w:rPr>
        </w:r>
        <w:r w:rsidR="004F7B4D">
          <w:rPr>
            <w:noProof/>
            <w:webHidden/>
          </w:rPr>
          <w:fldChar w:fldCharType="separate"/>
        </w:r>
        <w:r w:rsidR="004F7B4D">
          <w:rPr>
            <w:noProof/>
            <w:webHidden/>
          </w:rPr>
          <w:t>162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23" w:history="1">
        <w:r w:rsidR="004F7B4D" w:rsidRPr="004B666E">
          <w:rPr>
            <w:rStyle w:val="Hiperhivatkozs"/>
            <w:noProof/>
          </w:rPr>
          <w:t>1.11.6</w:t>
        </w:r>
        <w:r w:rsidR="004F7B4D">
          <w:rPr>
            <w:rFonts w:asciiTheme="minorHAnsi" w:eastAsiaTheme="minorEastAsia" w:hAnsiTheme="minorHAnsi" w:cstheme="minorBidi"/>
            <w:noProof/>
            <w:sz w:val="22"/>
            <w:lang w:eastAsia="hu-HU"/>
          </w:rPr>
          <w:tab/>
        </w:r>
        <w:r w:rsidR="004F7B4D" w:rsidRPr="004B666E">
          <w:rPr>
            <w:rStyle w:val="Hiperhivatkozs"/>
            <w:noProof/>
          </w:rPr>
          <w:t>A zöldfelületi rendszer konfliktusai és problémái</w:t>
        </w:r>
        <w:r w:rsidR="004F7B4D">
          <w:rPr>
            <w:noProof/>
            <w:webHidden/>
          </w:rPr>
          <w:tab/>
        </w:r>
        <w:r w:rsidR="004F7B4D">
          <w:rPr>
            <w:noProof/>
            <w:webHidden/>
          </w:rPr>
          <w:fldChar w:fldCharType="begin"/>
        </w:r>
        <w:r w:rsidR="004F7B4D">
          <w:rPr>
            <w:noProof/>
            <w:webHidden/>
          </w:rPr>
          <w:instrText xml:space="preserve"> PAGEREF _Toc440310923 \h </w:instrText>
        </w:r>
        <w:r w:rsidR="004F7B4D">
          <w:rPr>
            <w:noProof/>
            <w:webHidden/>
          </w:rPr>
        </w:r>
        <w:r w:rsidR="004F7B4D">
          <w:rPr>
            <w:noProof/>
            <w:webHidden/>
          </w:rPr>
          <w:fldChar w:fldCharType="separate"/>
        </w:r>
        <w:r w:rsidR="004F7B4D">
          <w:rPr>
            <w:noProof/>
            <w:webHidden/>
          </w:rPr>
          <w:t>167</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24" w:history="1">
        <w:r w:rsidR="004F7B4D" w:rsidRPr="004B666E">
          <w:rPr>
            <w:rStyle w:val="Hiperhivatkozs"/>
            <w:noProof/>
          </w:rPr>
          <w:t>1.12</w:t>
        </w:r>
        <w:r w:rsidR="004F7B4D">
          <w:rPr>
            <w:rFonts w:asciiTheme="minorHAnsi" w:eastAsiaTheme="minorEastAsia" w:hAnsiTheme="minorHAnsi" w:cstheme="minorBidi"/>
            <w:noProof/>
            <w:sz w:val="22"/>
            <w:lang w:eastAsia="hu-HU"/>
          </w:rPr>
          <w:tab/>
        </w:r>
        <w:r w:rsidR="004F7B4D" w:rsidRPr="004B666E">
          <w:rPr>
            <w:rStyle w:val="Hiperhivatkozs"/>
            <w:noProof/>
          </w:rPr>
          <w:t>Az épített környezet vizsgálata</w:t>
        </w:r>
        <w:r w:rsidR="004F7B4D">
          <w:rPr>
            <w:noProof/>
            <w:webHidden/>
          </w:rPr>
          <w:tab/>
        </w:r>
        <w:r w:rsidR="004F7B4D">
          <w:rPr>
            <w:noProof/>
            <w:webHidden/>
          </w:rPr>
          <w:fldChar w:fldCharType="begin"/>
        </w:r>
        <w:r w:rsidR="004F7B4D">
          <w:rPr>
            <w:noProof/>
            <w:webHidden/>
          </w:rPr>
          <w:instrText xml:space="preserve"> PAGEREF _Toc440310924 \h </w:instrText>
        </w:r>
        <w:r w:rsidR="004F7B4D">
          <w:rPr>
            <w:noProof/>
            <w:webHidden/>
          </w:rPr>
        </w:r>
        <w:r w:rsidR="004F7B4D">
          <w:rPr>
            <w:noProof/>
            <w:webHidden/>
          </w:rPr>
          <w:fldChar w:fldCharType="separate"/>
        </w:r>
        <w:r w:rsidR="004F7B4D">
          <w:rPr>
            <w:noProof/>
            <w:webHidden/>
          </w:rPr>
          <w:t>168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25" w:history="1">
        <w:r w:rsidR="004F7B4D" w:rsidRPr="004B666E">
          <w:rPr>
            <w:rStyle w:val="Hiperhivatkozs"/>
            <w:noProof/>
          </w:rPr>
          <w:t>1.12.1</w:t>
        </w:r>
        <w:r w:rsidR="004F7B4D">
          <w:rPr>
            <w:rFonts w:asciiTheme="minorHAnsi" w:eastAsiaTheme="minorEastAsia" w:hAnsiTheme="minorHAnsi" w:cstheme="minorBidi"/>
            <w:noProof/>
            <w:sz w:val="22"/>
            <w:lang w:eastAsia="hu-HU"/>
          </w:rPr>
          <w:tab/>
        </w:r>
        <w:r w:rsidR="004F7B4D" w:rsidRPr="004B666E">
          <w:rPr>
            <w:rStyle w:val="Hiperhivatkozs"/>
            <w:noProof/>
          </w:rPr>
          <w:t>Az épített környezet vizsgálata</w:t>
        </w:r>
        <w:r w:rsidR="004F7B4D">
          <w:rPr>
            <w:noProof/>
            <w:webHidden/>
          </w:rPr>
          <w:tab/>
        </w:r>
        <w:r w:rsidR="004F7B4D">
          <w:rPr>
            <w:noProof/>
            <w:webHidden/>
          </w:rPr>
          <w:fldChar w:fldCharType="begin"/>
        </w:r>
        <w:r w:rsidR="004F7B4D">
          <w:rPr>
            <w:noProof/>
            <w:webHidden/>
          </w:rPr>
          <w:instrText xml:space="preserve"> PAGEREF _Toc440310925 \h </w:instrText>
        </w:r>
        <w:r w:rsidR="004F7B4D">
          <w:rPr>
            <w:noProof/>
            <w:webHidden/>
          </w:rPr>
        </w:r>
        <w:r w:rsidR="004F7B4D">
          <w:rPr>
            <w:noProof/>
            <w:webHidden/>
          </w:rPr>
          <w:fldChar w:fldCharType="separate"/>
        </w:r>
        <w:r w:rsidR="004F7B4D">
          <w:rPr>
            <w:noProof/>
            <w:webHidden/>
          </w:rPr>
          <w:t>168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26" w:history="1">
        <w:r w:rsidR="004F7B4D" w:rsidRPr="004B666E">
          <w:rPr>
            <w:rStyle w:val="Hiperhivatkozs"/>
            <w:noProof/>
          </w:rPr>
          <w:t>1.12.1.1</w:t>
        </w:r>
        <w:r w:rsidR="004F7B4D">
          <w:rPr>
            <w:rFonts w:asciiTheme="minorHAnsi" w:eastAsiaTheme="minorEastAsia" w:hAnsiTheme="minorHAnsi" w:cstheme="minorBidi"/>
            <w:noProof/>
            <w:sz w:val="22"/>
          </w:rPr>
          <w:tab/>
        </w:r>
        <w:r w:rsidR="004F7B4D" w:rsidRPr="004B666E">
          <w:rPr>
            <w:rStyle w:val="Hiperhivatkozs"/>
            <w:noProof/>
          </w:rPr>
          <w:t>Területfelhasználás vizsgálata</w:t>
        </w:r>
        <w:r w:rsidR="004F7B4D">
          <w:rPr>
            <w:noProof/>
            <w:webHidden/>
          </w:rPr>
          <w:tab/>
        </w:r>
        <w:r w:rsidR="004F7B4D">
          <w:rPr>
            <w:noProof/>
            <w:webHidden/>
          </w:rPr>
          <w:fldChar w:fldCharType="begin"/>
        </w:r>
        <w:r w:rsidR="004F7B4D">
          <w:rPr>
            <w:noProof/>
            <w:webHidden/>
          </w:rPr>
          <w:instrText xml:space="preserve"> PAGEREF _Toc440310926 \h </w:instrText>
        </w:r>
        <w:r w:rsidR="004F7B4D">
          <w:rPr>
            <w:noProof/>
            <w:webHidden/>
          </w:rPr>
        </w:r>
        <w:r w:rsidR="004F7B4D">
          <w:rPr>
            <w:noProof/>
            <w:webHidden/>
          </w:rPr>
          <w:fldChar w:fldCharType="separate"/>
        </w:r>
        <w:r w:rsidR="004F7B4D">
          <w:rPr>
            <w:noProof/>
            <w:webHidden/>
          </w:rPr>
          <w:t>168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27" w:history="1">
        <w:r w:rsidR="004F7B4D" w:rsidRPr="004B666E">
          <w:rPr>
            <w:rStyle w:val="Hiperhivatkozs"/>
            <w:noProof/>
          </w:rPr>
          <w:t>1.12.1.2</w:t>
        </w:r>
        <w:r w:rsidR="004F7B4D">
          <w:rPr>
            <w:rFonts w:asciiTheme="minorHAnsi" w:eastAsiaTheme="minorEastAsia" w:hAnsiTheme="minorHAnsi" w:cstheme="minorBidi"/>
            <w:noProof/>
            <w:sz w:val="22"/>
          </w:rPr>
          <w:tab/>
        </w:r>
        <w:r w:rsidR="004F7B4D" w:rsidRPr="004B666E">
          <w:rPr>
            <w:rStyle w:val="Hiperhivatkozs"/>
            <w:noProof/>
          </w:rPr>
          <w:t>Ingatlan nyilvántartási adatok alapján, termőföld esetén a művelési ágak és minőségi osztályok</w:t>
        </w:r>
        <w:r w:rsidR="004F7B4D">
          <w:rPr>
            <w:noProof/>
            <w:webHidden/>
          </w:rPr>
          <w:tab/>
        </w:r>
        <w:r w:rsidR="004F7B4D">
          <w:rPr>
            <w:noProof/>
            <w:webHidden/>
          </w:rPr>
          <w:fldChar w:fldCharType="begin"/>
        </w:r>
        <w:r w:rsidR="004F7B4D">
          <w:rPr>
            <w:noProof/>
            <w:webHidden/>
          </w:rPr>
          <w:instrText xml:space="preserve"> PAGEREF _Toc440310927 \h </w:instrText>
        </w:r>
        <w:r w:rsidR="004F7B4D">
          <w:rPr>
            <w:noProof/>
            <w:webHidden/>
          </w:rPr>
        </w:r>
        <w:r w:rsidR="004F7B4D">
          <w:rPr>
            <w:noProof/>
            <w:webHidden/>
          </w:rPr>
          <w:fldChar w:fldCharType="separate"/>
        </w:r>
        <w:r w:rsidR="004F7B4D">
          <w:rPr>
            <w:noProof/>
            <w:webHidden/>
          </w:rPr>
          <w:t>169</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28" w:history="1">
        <w:r w:rsidR="004F7B4D" w:rsidRPr="004B666E">
          <w:rPr>
            <w:rStyle w:val="Hiperhivatkozs"/>
            <w:noProof/>
          </w:rPr>
          <w:t>1.12.1.3</w:t>
        </w:r>
        <w:r w:rsidR="004F7B4D">
          <w:rPr>
            <w:rFonts w:asciiTheme="minorHAnsi" w:eastAsiaTheme="minorEastAsia" w:hAnsiTheme="minorHAnsi" w:cstheme="minorBidi"/>
            <w:noProof/>
            <w:sz w:val="22"/>
          </w:rPr>
          <w:tab/>
        </w:r>
        <w:r w:rsidR="004F7B4D" w:rsidRPr="004B666E">
          <w:rPr>
            <w:rStyle w:val="Hiperhivatkozs"/>
            <w:noProof/>
          </w:rPr>
          <w:t>Beépítésre szánt és beépítésre nem szánt területek</w:t>
        </w:r>
        <w:r w:rsidR="004F7B4D">
          <w:rPr>
            <w:noProof/>
            <w:webHidden/>
          </w:rPr>
          <w:tab/>
        </w:r>
        <w:r w:rsidR="004F7B4D">
          <w:rPr>
            <w:noProof/>
            <w:webHidden/>
          </w:rPr>
          <w:fldChar w:fldCharType="begin"/>
        </w:r>
        <w:r w:rsidR="004F7B4D">
          <w:rPr>
            <w:noProof/>
            <w:webHidden/>
          </w:rPr>
          <w:instrText xml:space="preserve"> PAGEREF _Toc440310928 \h </w:instrText>
        </w:r>
        <w:r w:rsidR="004F7B4D">
          <w:rPr>
            <w:noProof/>
            <w:webHidden/>
          </w:rPr>
        </w:r>
        <w:r w:rsidR="004F7B4D">
          <w:rPr>
            <w:noProof/>
            <w:webHidden/>
          </w:rPr>
          <w:fldChar w:fldCharType="separate"/>
        </w:r>
        <w:r w:rsidR="004F7B4D">
          <w:rPr>
            <w:noProof/>
            <w:webHidden/>
          </w:rPr>
          <w:t>170</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29" w:history="1">
        <w:r w:rsidR="004F7B4D" w:rsidRPr="004B666E">
          <w:rPr>
            <w:rStyle w:val="Hiperhivatkozs"/>
            <w:noProof/>
          </w:rPr>
          <w:t>1.12.1.4</w:t>
        </w:r>
        <w:r w:rsidR="004F7B4D">
          <w:rPr>
            <w:rFonts w:asciiTheme="minorHAnsi" w:eastAsiaTheme="minorEastAsia" w:hAnsiTheme="minorHAnsi" w:cstheme="minorBidi"/>
            <w:noProof/>
            <w:sz w:val="22"/>
          </w:rPr>
          <w:tab/>
        </w:r>
        <w:r w:rsidR="004F7B4D" w:rsidRPr="004B666E">
          <w:rPr>
            <w:rStyle w:val="Hiperhivatkozs"/>
            <w:noProof/>
          </w:rPr>
          <w:t>Funkció vizsgálat</w:t>
        </w:r>
        <w:r w:rsidR="004F7B4D">
          <w:rPr>
            <w:noProof/>
            <w:webHidden/>
          </w:rPr>
          <w:tab/>
        </w:r>
        <w:r w:rsidR="004F7B4D">
          <w:rPr>
            <w:noProof/>
            <w:webHidden/>
          </w:rPr>
          <w:fldChar w:fldCharType="begin"/>
        </w:r>
        <w:r w:rsidR="004F7B4D">
          <w:rPr>
            <w:noProof/>
            <w:webHidden/>
          </w:rPr>
          <w:instrText xml:space="preserve"> PAGEREF _Toc440310929 \h </w:instrText>
        </w:r>
        <w:r w:rsidR="004F7B4D">
          <w:rPr>
            <w:noProof/>
            <w:webHidden/>
          </w:rPr>
        </w:r>
        <w:r w:rsidR="004F7B4D">
          <w:rPr>
            <w:noProof/>
            <w:webHidden/>
          </w:rPr>
          <w:fldChar w:fldCharType="separate"/>
        </w:r>
        <w:r w:rsidR="004F7B4D">
          <w:rPr>
            <w:noProof/>
            <w:webHidden/>
          </w:rPr>
          <w:t>172</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30" w:history="1">
        <w:r w:rsidR="004F7B4D" w:rsidRPr="004B666E">
          <w:rPr>
            <w:rStyle w:val="Hiperhivatkozs"/>
            <w:noProof/>
          </w:rPr>
          <w:t>1.12.1.5</w:t>
        </w:r>
        <w:r w:rsidR="004F7B4D">
          <w:rPr>
            <w:rFonts w:asciiTheme="minorHAnsi" w:eastAsiaTheme="minorEastAsia" w:hAnsiTheme="minorHAnsi" w:cstheme="minorBidi"/>
            <w:noProof/>
            <w:sz w:val="22"/>
          </w:rPr>
          <w:tab/>
        </w:r>
        <w:r w:rsidR="004F7B4D" w:rsidRPr="004B666E">
          <w:rPr>
            <w:rStyle w:val="Hiperhivatkozs"/>
            <w:noProof/>
          </w:rPr>
          <w:t>Alulhasznosított barnamezős területek</w:t>
        </w:r>
        <w:r w:rsidR="004F7B4D">
          <w:rPr>
            <w:noProof/>
            <w:webHidden/>
          </w:rPr>
          <w:tab/>
        </w:r>
        <w:r w:rsidR="004F7B4D">
          <w:rPr>
            <w:noProof/>
            <w:webHidden/>
          </w:rPr>
          <w:fldChar w:fldCharType="begin"/>
        </w:r>
        <w:r w:rsidR="004F7B4D">
          <w:rPr>
            <w:noProof/>
            <w:webHidden/>
          </w:rPr>
          <w:instrText xml:space="preserve"> PAGEREF _Toc440310930 \h </w:instrText>
        </w:r>
        <w:r w:rsidR="004F7B4D">
          <w:rPr>
            <w:noProof/>
            <w:webHidden/>
          </w:rPr>
        </w:r>
        <w:r w:rsidR="004F7B4D">
          <w:rPr>
            <w:noProof/>
            <w:webHidden/>
          </w:rPr>
          <w:fldChar w:fldCharType="separate"/>
        </w:r>
        <w:r w:rsidR="004F7B4D">
          <w:rPr>
            <w:noProof/>
            <w:webHidden/>
          </w:rPr>
          <w:t>173</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31" w:history="1">
        <w:r w:rsidR="004F7B4D" w:rsidRPr="004B666E">
          <w:rPr>
            <w:rStyle w:val="Hiperhivatkozs"/>
            <w:noProof/>
          </w:rPr>
          <w:t>1.12.1.6</w:t>
        </w:r>
        <w:r w:rsidR="004F7B4D">
          <w:rPr>
            <w:rFonts w:asciiTheme="minorHAnsi" w:eastAsiaTheme="minorEastAsia" w:hAnsiTheme="minorHAnsi" w:cstheme="minorBidi"/>
            <w:noProof/>
            <w:sz w:val="22"/>
          </w:rPr>
          <w:tab/>
        </w:r>
        <w:r w:rsidR="004F7B4D" w:rsidRPr="004B666E">
          <w:rPr>
            <w:rStyle w:val="Hiperhivatkozs"/>
            <w:noProof/>
          </w:rPr>
          <w:t>Konfliktussal terhelt terület</w:t>
        </w:r>
        <w:r w:rsidR="004F7B4D">
          <w:rPr>
            <w:noProof/>
            <w:webHidden/>
          </w:rPr>
          <w:tab/>
        </w:r>
        <w:r w:rsidR="004F7B4D">
          <w:rPr>
            <w:noProof/>
            <w:webHidden/>
          </w:rPr>
          <w:fldChar w:fldCharType="begin"/>
        </w:r>
        <w:r w:rsidR="004F7B4D">
          <w:rPr>
            <w:noProof/>
            <w:webHidden/>
          </w:rPr>
          <w:instrText xml:space="preserve"> PAGEREF _Toc440310931 \h </w:instrText>
        </w:r>
        <w:r w:rsidR="004F7B4D">
          <w:rPr>
            <w:noProof/>
            <w:webHidden/>
          </w:rPr>
        </w:r>
        <w:r w:rsidR="004F7B4D">
          <w:rPr>
            <w:noProof/>
            <w:webHidden/>
          </w:rPr>
          <w:fldChar w:fldCharType="separate"/>
        </w:r>
        <w:r w:rsidR="004F7B4D">
          <w:rPr>
            <w:noProof/>
            <w:webHidden/>
          </w:rPr>
          <w:t>173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32" w:history="1">
        <w:r w:rsidR="004F7B4D" w:rsidRPr="004B666E">
          <w:rPr>
            <w:rStyle w:val="Hiperhivatkozs"/>
            <w:noProof/>
          </w:rPr>
          <w:t>1.12.2</w:t>
        </w:r>
        <w:r w:rsidR="004F7B4D">
          <w:rPr>
            <w:rFonts w:asciiTheme="minorHAnsi" w:eastAsiaTheme="minorEastAsia" w:hAnsiTheme="minorHAnsi" w:cstheme="minorBidi"/>
            <w:noProof/>
            <w:sz w:val="22"/>
            <w:lang w:eastAsia="hu-HU"/>
          </w:rPr>
          <w:tab/>
        </w:r>
        <w:r w:rsidR="004F7B4D" w:rsidRPr="004B666E">
          <w:rPr>
            <w:rStyle w:val="Hiperhivatkozs"/>
            <w:noProof/>
          </w:rPr>
          <w:t>A telekstruktúra vizsgálata</w:t>
        </w:r>
        <w:r w:rsidR="004F7B4D">
          <w:rPr>
            <w:noProof/>
            <w:webHidden/>
          </w:rPr>
          <w:tab/>
        </w:r>
        <w:r w:rsidR="004F7B4D">
          <w:rPr>
            <w:noProof/>
            <w:webHidden/>
          </w:rPr>
          <w:fldChar w:fldCharType="begin"/>
        </w:r>
        <w:r w:rsidR="004F7B4D">
          <w:rPr>
            <w:noProof/>
            <w:webHidden/>
          </w:rPr>
          <w:instrText xml:space="preserve"> PAGEREF _Toc440310932 \h </w:instrText>
        </w:r>
        <w:r w:rsidR="004F7B4D">
          <w:rPr>
            <w:noProof/>
            <w:webHidden/>
          </w:rPr>
        </w:r>
        <w:r w:rsidR="004F7B4D">
          <w:rPr>
            <w:noProof/>
            <w:webHidden/>
          </w:rPr>
          <w:fldChar w:fldCharType="separate"/>
        </w:r>
        <w:r w:rsidR="004F7B4D">
          <w:rPr>
            <w:noProof/>
            <w:webHidden/>
          </w:rPr>
          <w:t>174</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33" w:history="1">
        <w:r w:rsidR="004F7B4D" w:rsidRPr="004B666E">
          <w:rPr>
            <w:rStyle w:val="Hiperhivatkozs"/>
            <w:noProof/>
          </w:rPr>
          <w:t>1.12.2.1</w:t>
        </w:r>
        <w:r w:rsidR="004F7B4D">
          <w:rPr>
            <w:rFonts w:asciiTheme="minorHAnsi" w:eastAsiaTheme="minorEastAsia" w:hAnsiTheme="minorHAnsi" w:cstheme="minorBidi"/>
            <w:noProof/>
            <w:sz w:val="22"/>
          </w:rPr>
          <w:tab/>
        </w:r>
        <w:r w:rsidR="004F7B4D" w:rsidRPr="004B666E">
          <w:rPr>
            <w:rStyle w:val="Hiperhivatkozs"/>
            <w:noProof/>
          </w:rPr>
          <w:t>Telekmorfológia és telekméret vizsgálata</w:t>
        </w:r>
        <w:r w:rsidR="004F7B4D">
          <w:rPr>
            <w:noProof/>
            <w:webHidden/>
          </w:rPr>
          <w:tab/>
        </w:r>
        <w:r w:rsidR="004F7B4D">
          <w:rPr>
            <w:noProof/>
            <w:webHidden/>
          </w:rPr>
          <w:fldChar w:fldCharType="begin"/>
        </w:r>
        <w:r w:rsidR="004F7B4D">
          <w:rPr>
            <w:noProof/>
            <w:webHidden/>
          </w:rPr>
          <w:instrText xml:space="preserve"> PAGEREF _Toc440310933 \h </w:instrText>
        </w:r>
        <w:r w:rsidR="004F7B4D">
          <w:rPr>
            <w:noProof/>
            <w:webHidden/>
          </w:rPr>
        </w:r>
        <w:r w:rsidR="004F7B4D">
          <w:rPr>
            <w:noProof/>
            <w:webHidden/>
          </w:rPr>
          <w:fldChar w:fldCharType="separate"/>
        </w:r>
        <w:r w:rsidR="004F7B4D">
          <w:rPr>
            <w:noProof/>
            <w:webHidden/>
          </w:rPr>
          <w:t>174</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34" w:history="1">
        <w:r w:rsidR="004F7B4D" w:rsidRPr="004B666E">
          <w:rPr>
            <w:rStyle w:val="Hiperhivatkozs"/>
            <w:noProof/>
          </w:rPr>
          <w:t>1.12.2.2</w:t>
        </w:r>
        <w:r w:rsidR="004F7B4D">
          <w:rPr>
            <w:rFonts w:asciiTheme="minorHAnsi" w:eastAsiaTheme="minorEastAsia" w:hAnsiTheme="minorHAnsi" w:cstheme="minorBidi"/>
            <w:noProof/>
            <w:sz w:val="22"/>
          </w:rPr>
          <w:tab/>
        </w:r>
        <w:r w:rsidR="004F7B4D" w:rsidRPr="004B666E">
          <w:rPr>
            <w:rStyle w:val="Hiperhivatkozs"/>
            <w:noProof/>
          </w:rPr>
          <w:t>Tulajdonjogi vizsgálat</w:t>
        </w:r>
        <w:r w:rsidR="004F7B4D">
          <w:rPr>
            <w:noProof/>
            <w:webHidden/>
          </w:rPr>
          <w:tab/>
        </w:r>
        <w:r w:rsidR="004F7B4D">
          <w:rPr>
            <w:noProof/>
            <w:webHidden/>
          </w:rPr>
          <w:fldChar w:fldCharType="begin"/>
        </w:r>
        <w:r w:rsidR="004F7B4D">
          <w:rPr>
            <w:noProof/>
            <w:webHidden/>
          </w:rPr>
          <w:instrText xml:space="preserve"> PAGEREF _Toc440310934 \h </w:instrText>
        </w:r>
        <w:r w:rsidR="004F7B4D">
          <w:rPr>
            <w:noProof/>
            <w:webHidden/>
          </w:rPr>
        </w:r>
        <w:r w:rsidR="004F7B4D">
          <w:rPr>
            <w:noProof/>
            <w:webHidden/>
          </w:rPr>
          <w:fldChar w:fldCharType="separate"/>
        </w:r>
        <w:r w:rsidR="004F7B4D">
          <w:rPr>
            <w:noProof/>
            <w:webHidden/>
          </w:rPr>
          <w:t>175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35" w:history="1">
        <w:r w:rsidR="004F7B4D" w:rsidRPr="004B666E">
          <w:rPr>
            <w:rStyle w:val="Hiperhivatkozs"/>
            <w:noProof/>
          </w:rPr>
          <w:t>1.12.3</w:t>
        </w:r>
        <w:r w:rsidR="004F7B4D">
          <w:rPr>
            <w:rFonts w:asciiTheme="minorHAnsi" w:eastAsiaTheme="minorEastAsia" w:hAnsiTheme="minorHAnsi" w:cstheme="minorBidi"/>
            <w:noProof/>
            <w:sz w:val="22"/>
            <w:lang w:eastAsia="hu-HU"/>
          </w:rPr>
          <w:tab/>
        </w:r>
        <w:r w:rsidR="004F7B4D" w:rsidRPr="004B666E">
          <w:rPr>
            <w:rStyle w:val="Hiperhivatkozs"/>
            <w:noProof/>
          </w:rPr>
          <w:t>Önkormányzati tulajdon kataszter</w:t>
        </w:r>
        <w:r w:rsidR="004F7B4D">
          <w:rPr>
            <w:noProof/>
            <w:webHidden/>
          </w:rPr>
          <w:tab/>
        </w:r>
        <w:r w:rsidR="004F7B4D">
          <w:rPr>
            <w:noProof/>
            <w:webHidden/>
          </w:rPr>
          <w:fldChar w:fldCharType="begin"/>
        </w:r>
        <w:r w:rsidR="004F7B4D">
          <w:rPr>
            <w:noProof/>
            <w:webHidden/>
          </w:rPr>
          <w:instrText xml:space="preserve"> PAGEREF _Toc440310935 \h </w:instrText>
        </w:r>
        <w:r w:rsidR="004F7B4D">
          <w:rPr>
            <w:noProof/>
            <w:webHidden/>
          </w:rPr>
        </w:r>
        <w:r w:rsidR="004F7B4D">
          <w:rPr>
            <w:noProof/>
            <w:webHidden/>
          </w:rPr>
          <w:fldChar w:fldCharType="separate"/>
        </w:r>
        <w:r w:rsidR="004F7B4D">
          <w:rPr>
            <w:noProof/>
            <w:webHidden/>
          </w:rPr>
          <w:t>175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36" w:history="1">
        <w:r w:rsidR="004F7B4D" w:rsidRPr="004B666E">
          <w:rPr>
            <w:rStyle w:val="Hiperhivatkozs"/>
            <w:noProof/>
          </w:rPr>
          <w:t>1.12.4</w:t>
        </w:r>
        <w:r w:rsidR="004F7B4D">
          <w:rPr>
            <w:rFonts w:asciiTheme="minorHAnsi" w:eastAsiaTheme="minorEastAsia" w:hAnsiTheme="minorHAnsi" w:cstheme="minorBidi"/>
            <w:noProof/>
            <w:sz w:val="22"/>
            <w:lang w:eastAsia="hu-HU"/>
          </w:rPr>
          <w:tab/>
        </w:r>
        <w:r w:rsidR="004F7B4D" w:rsidRPr="004B666E">
          <w:rPr>
            <w:rStyle w:val="Hiperhivatkozs"/>
            <w:noProof/>
          </w:rPr>
          <w:t>Az épületállomány és a környezet geodéziai felmérése</w:t>
        </w:r>
        <w:r w:rsidR="004F7B4D">
          <w:rPr>
            <w:noProof/>
            <w:webHidden/>
          </w:rPr>
          <w:tab/>
        </w:r>
        <w:r w:rsidR="004F7B4D">
          <w:rPr>
            <w:noProof/>
            <w:webHidden/>
          </w:rPr>
          <w:fldChar w:fldCharType="begin"/>
        </w:r>
        <w:r w:rsidR="004F7B4D">
          <w:rPr>
            <w:noProof/>
            <w:webHidden/>
          </w:rPr>
          <w:instrText xml:space="preserve"> PAGEREF _Toc440310936 \h </w:instrText>
        </w:r>
        <w:r w:rsidR="004F7B4D">
          <w:rPr>
            <w:noProof/>
            <w:webHidden/>
          </w:rPr>
        </w:r>
        <w:r w:rsidR="004F7B4D">
          <w:rPr>
            <w:noProof/>
            <w:webHidden/>
          </w:rPr>
          <w:fldChar w:fldCharType="separate"/>
        </w:r>
        <w:r w:rsidR="004F7B4D">
          <w:rPr>
            <w:noProof/>
            <w:webHidden/>
          </w:rPr>
          <w:t>175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37" w:history="1">
        <w:r w:rsidR="004F7B4D" w:rsidRPr="004B666E">
          <w:rPr>
            <w:rStyle w:val="Hiperhivatkozs"/>
            <w:noProof/>
          </w:rPr>
          <w:t>1.12.5</w:t>
        </w:r>
        <w:r w:rsidR="004F7B4D">
          <w:rPr>
            <w:rFonts w:asciiTheme="minorHAnsi" w:eastAsiaTheme="minorEastAsia" w:hAnsiTheme="minorHAnsi" w:cstheme="minorBidi"/>
            <w:noProof/>
            <w:sz w:val="22"/>
            <w:lang w:eastAsia="hu-HU"/>
          </w:rPr>
          <w:tab/>
        </w:r>
        <w:r w:rsidR="004F7B4D" w:rsidRPr="004B666E">
          <w:rPr>
            <w:rStyle w:val="Hiperhivatkozs"/>
            <w:noProof/>
          </w:rPr>
          <w:t>Az építmények vizsgálata</w:t>
        </w:r>
        <w:r w:rsidR="004F7B4D">
          <w:rPr>
            <w:noProof/>
            <w:webHidden/>
          </w:rPr>
          <w:tab/>
        </w:r>
        <w:r w:rsidR="004F7B4D">
          <w:rPr>
            <w:noProof/>
            <w:webHidden/>
          </w:rPr>
          <w:fldChar w:fldCharType="begin"/>
        </w:r>
        <w:r w:rsidR="004F7B4D">
          <w:rPr>
            <w:noProof/>
            <w:webHidden/>
          </w:rPr>
          <w:instrText xml:space="preserve"> PAGEREF _Toc440310937 \h </w:instrText>
        </w:r>
        <w:r w:rsidR="004F7B4D">
          <w:rPr>
            <w:noProof/>
            <w:webHidden/>
          </w:rPr>
        </w:r>
        <w:r w:rsidR="004F7B4D">
          <w:rPr>
            <w:noProof/>
            <w:webHidden/>
          </w:rPr>
          <w:fldChar w:fldCharType="separate"/>
        </w:r>
        <w:r w:rsidR="004F7B4D">
          <w:rPr>
            <w:noProof/>
            <w:webHidden/>
          </w:rPr>
          <w:t>175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38" w:history="1">
        <w:r w:rsidR="004F7B4D" w:rsidRPr="004B666E">
          <w:rPr>
            <w:rStyle w:val="Hiperhivatkozs"/>
            <w:noProof/>
          </w:rPr>
          <w:t>1.12.5.1</w:t>
        </w:r>
        <w:r w:rsidR="004F7B4D">
          <w:rPr>
            <w:rFonts w:asciiTheme="minorHAnsi" w:eastAsiaTheme="minorEastAsia" w:hAnsiTheme="minorHAnsi" w:cstheme="minorBidi"/>
            <w:noProof/>
            <w:sz w:val="22"/>
          </w:rPr>
          <w:tab/>
        </w:r>
        <w:r w:rsidR="004F7B4D" w:rsidRPr="004B666E">
          <w:rPr>
            <w:rStyle w:val="Hiperhivatkozs"/>
            <w:noProof/>
          </w:rPr>
          <w:t>Településkarakter, helyi sajátosságok utcakép</w:t>
        </w:r>
        <w:r w:rsidR="004F7B4D">
          <w:rPr>
            <w:noProof/>
            <w:webHidden/>
          </w:rPr>
          <w:tab/>
        </w:r>
        <w:r w:rsidR="004F7B4D">
          <w:rPr>
            <w:noProof/>
            <w:webHidden/>
          </w:rPr>
          <w:fldChar w:fldCharType="begin"/>
        </w:r>
        <w:r w:rsidR="004F7B4D">
          <w:rPr>
            <w:noProof/>
            <w:webHidden/>
          </w:rPr>
          <w:instrText xml:space="preserve"> PAGEREF _Toc440310938 \h </w:instrText>
        </w:r>
        <w:r w:rsidR="004F7B4D">
          <w:rPr>
            <w:noProof/>
            <w:webHidden/>
          </w:rPr>
        </w:r>
        <w:r w:rsidR="004F7B4D">
          <w:rPr>
            <w:noProof/>
            <w:webHidden/>
          </w:rPr>
          <w:fldChar w:fldCharType="separate"/>
        </w:r>
        <w:r w:rsidR="004F7B4D">
          <w:rPr>
            <w:noProof/>
            <w:webHidden/>
          </w:rPr>
          <w:t>176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39" w:history="1">
        <w:r w:rsidR="004F7B4D" w:rsidRPr="004B666E">
          <w:rPr>
            <w:rStyle w:val="Hiperhivatkozs"/>
            <w:noProof/>
          </w:rPr>
          <w:t>1.12.6</w:t>
        </w:r>
        <w:r w:rsidR="004F7B4D">
          <w:rPr>
            <w:rFonts w:asciiTheme="minorHAnsi" w:eastAsiaTheme="minorEastAsia" w:hAnsiTheme="minorHAnsi" w:cstheme="minorBidi"/>
            <w:noProof/>
            <w:sz w:val="22"/>
            <w:lang w:eastAsia="hu-HU"/>
          </w:rPr>
          <w:tab/>
        </w:r>
        <w:r w:rsidR="004F7B4D" w:rsidRPr="004B666E">
          <w:rPr>
            <w:rStyle w:val="Hiperhivatkozs"/>
            <w:noProof/>
          </w:rPr>
          <w:t>Az épített környezet értékei</w:t>
        </w:r>
        <w:r w:rsidR="004F7B4D">
          <w:rPr>
            <w:noProof/>
            <w:webHidden/>
          </w:rPr>
          <w:tab/>
        </w:r>
        <w:r w:rsidR="004F7B4D">
          <w:rPr>
            <w:noProof/>
            <w:webHidden/>
          </w:rPr>
          <w:fldChar w:fldCharType="begin"/>
        </w:r>
        <w:r w:rsidR="004F7B4D">
          <w:rPr>
            <w:noProof/>
            <w:webHidden/>
          </w:rPr>
          <w:instrText xml:space="preserve"> PAGEREF _Toc440310939 \h </w:instrText>
        </w:r>
        <w:r w:rsidR="004F7B4D">
          <w:rPr>
            <w:noProof/>
            <w:webHidden/>
          </w:rPr>
        </w:r>
        <w:r w:rsidR="004F7B4D">
          <w:rPr>
            <w:noProof/>
            <w:webHidden/>
          </w:rPr>
          <w:fldChar w:fldCharType="separate"/>
        </w:r>
        <w:r w:rsidR="004F7B4D">
          <w:rPr>
            <w:noProof/>
            <w:webHidden/>
          </w:rPr>
          <w:t>176</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0" w:history="1">
        <w:r w:rsidR="004F7B4D" w:rsidRPr="004B666E">
          <w:rPr>
            <w:rStyle w:val="Hiperhivatkozs"/>
            <w:noProof/>
          </w:rPr>
          <w:t>1.12.6.1</w:t>
        </w:r>
        <w:r w:rsidR="004F7B4D">
          <w:rPr>
            <w:rFonts w:asciiTheme="minorHAnsi" w:eastAsiaTheme="minorEastAsia" w:hAnsiTheme="minorHAnsi" w:cstheme="minorBidi"/>
            <w:noProof/>
            <w:sz w:val="22"/>
          </w:rPr>
          <w:tab/>
        </w:r>
        <w:r w:rsidR="004F7B4D" w:rsidRPr="004B666E">
          <w:rPr>
            <w:rStyle w:val="Hiperhivatkozs"/>
            <w:noProof/>
          </w:rPr>
          <w:t>Településszerkezet történeti kialakulása, történeti településmag</w:t>
        </w:r>
        <w:r w:rsidR="004F7B4D">
          <w:rPr>
            <w:noProof/>
            <w:webHidden/>
          </w:rPr>
          <w:tab/>
        </w:r>
        <w:r w:rsidR="004F7B4D">
          <w:rPr>
            <w:noProof/>
            <w:webHidden/>
          </w:rPr>
          <w:fldChar w:fldCharType="begin"/>
        </w:r>
        <w:r w:rsidR="004F7B4D">
          <w:rPr>
            <w:noProof/>
            <w:webHidden/>
          </w:rPr>
          <w:instrText xml:space="preserve"> PAGEREF _Toc440310940 \h </w:instrText>
        </w:r>
        <w:r w:rsidR="004F7B4D">
          <w:rPr>
            <w:noProof/>
            <w:webHidden/>
          </w:rPr>
        </w:r>
        <w:r w:rsidR="004F7B4D">
          <w:rPr>
            <w:noProof/>
            <w:webHidden/>
          </w:rPr>
          <w:fldChar w:fldCharType="separate"/>
        </w:r>
        <w:r w:rsidR="004F7B4D">
          <w:rPr>
            <w:noProof/>
            <w:webHidden/>
          </w:rPr>
          <w:t>176</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1" w:history="1">
        <w:r w:rsidR="004F7B4D" w:rsidRPr="004B666E">
          <w:rPr>
            <w:rStyle w:val="Hiperhivatkozs"/>
            <w:noProof/>
          </w:rPr>
          <w:t>1.12.6.2</w:t>
        </w:r>
        <w:r w:rsidR="004F7B4D">
          <w:rPr>
            <w:rFonts w:asciiTheme="minorHAnsi" w:eastAsiaTheme="minorEastAsia" w:hAnsiTheme="minorHAnsi" w:cstheme="minorBidi"/>
            <w:noProof/>
            <w:sz w:val="22"/>
          </w:rPr>
          <w:tab/>
        </w:r>
        <w:r w:rsidR="004F7B4D" w:rsidRPr="004B666E">
          <w:rPr>
            <w:rStyle w:val="Hiperhivatkozs"/>
            <w:noProof/>
          </w:rPr>
          <w:t>Régészeti terület, védett régészeti terület, régészeti érdekű terület</w:t>
        </w:r>
        <w:r w:rsidR="004F7B4D">
          <w:rPr>
            <w:noProof/>
            <w:webHidden/>
          </w:rPr>
          <w:tab/>
        </w:r>
        <w:r w:rsidR="004F7B4D">
          <w:rPr>
            <w:noProof/>
            <w:webHidden/>
          </w:rPr>
          <w:fldChar w:fldCharType="begin"/>
        </w:r>
        <w:r w:rsidR="004F7B4D">
          <w:rPr>
            <w:noProof/>
            <w:webHidden/>
          </w:rPr>
          <w:instrText xml:space="preserve"> PAGEREF _Toc440310941 \h </w:instrText>
        </w:r>
        <w:r w:rsidR="004F7B4D">
          <w:rPr>
            <w:noProof/>
            <w:webHidden/>
          </w:rPr>
        </w:r>
        <w:r w:rsidR="004F7B4D">
          <w:rPr>
            <w:noProof/>
            <w:webHidden/>
          </w:rPr>
          <w:fldChar w:fldCharType="separate"/>
        </w:r>
        <w:r w:rsidR="004F7B4D">
          <w:rPr>
            <w:noProof/>
            <w:webHidden/>
          </w:rPr>
          <w:t>178</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2" w:history="1">
        <w:r w:rsidR="004F7B4D" w:rsidRPr="004B666E">
          <w:rPr>
            <w:rStyle w:val="Hiperhivatkozs"/>
            <w:noProof/>
          </w:rPr>
          <w:t>1.12.6.3</w:t>
        </w:r>
        <w:r w:rsidR="004F7B4D">
          <w:rPr>
            <w:rFonts w:asciiTheme="minorHAnsi" w:eastAsiaTheme="minorEastAsia" w:hAnsiTheme="minorHAnsi" w:cstheme="minorBidi"/>
            <w:noProof/>
            <w:sz w:val="22"/>
          </w:rPr>
          <w:tab/>
        </w:r>
        <w:r w:rsidR="004F7B4D" w:rsidRPr="004B666E">
          <w:rPr>
            <w:rStyle w:val="Hiperhivatkozs"/>
            <w:noProof/>
          </w:rPr>
          <w:t>Védett épített környezet, a helyi, egyedi arculatot biztosító építészeti jellemzők</w:t>
        </w:r>
        <w:r w:rsidR="004F7B4D">
          <w:rPr>
            <w:noProof/>
            <w:webHidden/>
          </w:rPr>
          <w:tab/>
        </w:r>
        <w:r w:rsidR="004F7B4D">
          <w:rPr>
            <w:noProof/>
            <w:webHidden/>
          </w:rPr>
          <w:fldChar w:fldCharType="begin"/>
        </w:r>
        <w:r w:rsidR="004F7B4D">
          <w:rPr>
            <w:noProof/>
            <w:webHidden/>
          </w:rPr>
          <w:instrText xml:space="preserve"> PAGEREF _Toc440310942 \h </w:instrText>
        </w:r>
        <w:r w:rsidR="004F7B4D">
          <w:rPr>
            <w:noProof/>
            <w:webHidden/>
          </w:rPr>
        </w:r>
        <w:r w:rsidR="004F7B4D">
          <w:rPr>
            <w:noProof/>
            <w:webHidden/>
          </w:rPr>
          <w:fldChar w:fldCharType="separate"/>
        </w:r>
        <w:r w:rsidR="004F7B4D">
          <w:rPr>
            <w:noProof/>
            <w:webHidden/>
          </w:rPr>
          <w:t>185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3" w:history="1">
        <w:r w:rsidR="004F7B4D" w:rsidRPr="004B666E">
          <w:rPr>
            <w:rStyle w:val="Hiperhivatkozs"/>
            <w:noProof/>
          </w:rPr>
          <w:t>1.12.6.4</w:t>
        </w:r>
        <w:r w:rsidR="004F7B4D">
          <w:rPr>
            <w:rFonts w:asciiTheme="minorHAnsi" w:eastAsiaTheme="minorEastAsia" w:hAnsiTheme="minorHAnsi" w:cstheme="minorBidi"/>
            <w:noProof/>
            <w:sz w:val="22"/>
          </w:rPr>
          <w:tab/>
        </w:r>
        <w:r w:rsidR="004F7B4D" w:rsidRPr="004B666E">
          <w:rPr>
            <w:rStyle w:val="Hiperhivatkozs"/>
            <w:noProof/>
          </w:rPr>
          <w:t>Világörökségi és világörökségi várományos terület</w:t>
        </w:r>
        <w:r w:rsidR="004F7B4D">
          <w:rPr>
            <w:noProof/>
            <w:webHidden/>
          </w:rPr>
          <w:tab/>
        </w:r>
        <w:r w:rsidR="004F7B4D">
          <w:rPr>
            <w:noProof/>
            <w:webHidden/>
          </w:rPr>
          <w:fldChar w:fldCharType="begin"/>
        </w:r>
        <w:r w:rsidR="004F7B4D">
          <w:rPr>
            <w:noProof/>
            <w:webHidden/>
          </w:rPr>
          <w:instrText xml:space="preserve"> PAGEREF _Toc440310943 \h </w:instrText>
        </w:r>
        <w:r w:rsidR="004F7B4D">
          <w:rPr>
            <w:noProof/>
            <w:webHidden/>
          </w:rPr>
        </w:r>
        <w:r w:rsidR="004F7B4D">
          <w:rPr>
            <w:noProof/>
            <w:webHidden/>
          </w:rPr>
          <w:fldChar w:fldCharType="separate"/>
        </w:r>
        <w:r w:rsidR="004F7B4D">
          <w:rPr>
            <w:noProof/>
            <w:webHidden/>
          </w:rPr>
          <w:t>185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4" w:history="1">
        <w:r w:rsidR="004F7B4D" w:rsidRPr="004B666E">
          <w:rPr>
            <w:rStyle w:val="Hiperhivatkozs"/>
            <w:noProof/>
          </w:rPr>
          <w:t>1.12.6.5</w:t>
        </w:r>
        <w:r w:rsidR="004F7B4D">
          <w:rPr>
            <w:rFonts w:asciiTheme="minorHAnsi" w:eastAsiaTheme="minorEastAsia" w:hAnsiTheme="minorHAnsi" w:cstheme="minorBidi"/>
            <w:noProof/>
            <w:sz w:val="22"/>
          </w:rPr>
          <w:tab/>
        </w:r>
        <w:r w:rsidR="004F7B4D" w:rsidRPr="004B666E">
          <w:rPr>
            <w:rStyle w:val="Hiperhivatkozs"/>
            <w:noProof/>
          </w:rPr>
          <w:t>Műemlék, műemlék-együttes</w:t>
        </w:r>
        <w:r w:rsidR="004F7B4D">
          <w:rPr>
            <w:noProof/>
            <w:webHidden/>
          </w:rPr>
          <w:tab/>
        </w:r>
        <w:r w:rsidR="004F7B4D">
          <w:rPr>
            <w:noProof/>
            <w:webHidden/>
          </w:rPr>
          <w:fldChar w:fldCharType="begin"/>
        </w:r>
        <w:r w:rsidR="004F7B4D">
          <w:rPr>
            <w:noProof/>
            <w:webHidden/>
          </w:rPr>
          <w:instrText xml:space="preserve"> PAGEREF _Toc440310944 \h </w:instrText>
        </w:r>
        <w:r w:rsidR="004F7B4D">
          <w:rPr>
            <w:noProof/>
            <w:webHidden/>
          </w:rPr>
        </w:r>
        <w:r w:rsidR="004F7B4D">
          <w:rPr>
            <w:noProof/>
            <w:webHidden/>
          </w:rPr>
          <w:fldChar w:fldCharType="separate"/>
        </w:r>
        <w:r w:rsidR="004F7B4D">
          <w:rPr>
            <w:noProof/>
            <w:webHidden/>
          </w:rPr>
          <w:t>185</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5" w:history="1">
        <w:r w:rsidR="004F7B4D" w:rsidRPr="004B666E">
          <w:rPr>
            <w:rStyle w:val="Hiperhivatkozs"/>
            <w:noProof/>
          </w:rPr>
          <w:t>1.12.6.6</w:t>
        </w:r>
        <w:r w:rsidR="004F7B4D">
          <w:rPr>
            <w:rFonts w:asciiTheme="minorHAnsi" w:eastAsiaTheme="minorEastAsia" w:hAnsiTheme="minorHAnsi" w:cstheme="minorBidi"/>
            <w:noProof/>
            <w:sz w:val="22"/>
          </w:rPr>
          <w:tab/>
        </w:r>
        <w:r w:rsidR="004F7B4D" w:rsidRPr="004B666E">
          <w:rPr>
            <w:rStyle w:val="Hiperhivatkozs"/>
            <w:noProof/>
          </w:rPr>
          <w:t>Műemlékvédelem sajátos tárgyai (történeti kert, temető és temetkezési emlékhely)</w:t>
        </w:r>
        <w:r w:rsidR="004F7B4D">
          <w:rPr>
            <w:noProof/>
            <w:webHidden/>
          </w:rPr>
          <w:tab/>
        </w:r>
        <w:r w:rsidR="004F7B4D">
          <w:rPr>
            <w:noProof/>
            <w:webHidden/>
          </w:rPr>
          <w:fldChar w:fldCharType="begin"/>
        </w:r>
        <w:r w:rsidR="004F7B4D">
          <w:rPr>
            <w:noProof/>
            <w:webHidden/>
          </w:rPr>
          <w:instrText xml:space="preserve"> PAGEREF _Toc440310945 \h </w:instrText>
        </w:r>
        <w:r w:rsidR="004F7B4D">
          <w:rPr>
            <w:noProof/>
            <w:webHidden/>
          </w:rPr>
        </w:r>
        <w:r w:rsidR="004F7B4D">
          <w:rPr>
            <w:noProof/>
            <w:webHidden/>
          </w:rPr>
          <w:fldChar w:fldCharType="separate"/>
        </w:r>
        <w:r w:rsidR="004F7B4D">
          <w:rPr>
            <w:noProof/>
            <w:webHidden/>
          </w:rPr>
          <w:t>190</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6" w:history="1">
        <w:r w:rsidR="004F7B4D" w:rsidRPr="004B666E">
          <w:rPr>
            <w:rStyle w:val="Hiperhivatkozs"/>
            <w:noProof/>
          </w:rPr>
          <w:t>1.12.6.7</w:t>
        </w:r>
        <w:r w:rsidR="004F7B4D">
          <w:rPr>
            <w:rFonts w:asciiTheme="minorHAnsi" w:eastAsiaTheme="minorEastAsia" w:hAnsiTheme="minorHAnsi" w:cstheme="minorBidi"/>
            <w:noProof/>
            <w:sz w:val="22"/>
          </w:rPr>
          <w:tab/>
        </w:r>
        <w:r w:rsidR="004F7B4D" w:rsidRPr="004B666E">
          <w:rPr>
            <w:rStyle w:val="Hiperhivatkozs"/>
            <w:noProof/>
          </w:rPr>
          <w:t>Műemléki terület: történeti táj, műemléki jelentőségű terület, műemléki környezet</w:t>
        </w:r>
        <w:r w:rsidR="004F7B4D">
          <w:rPr>
            <w:noProof/>
            <w:webHidden/>
          </w:rPr>
          <w:tab/>
        </w:r>
        <w:r w:rsidR="004F7B4D">
          <w:rPr>
            <w:noProof/>
            <w:webHidden/>
          </w:rPr>
          <w:fldChar w:fldCharType="begin"/>
        </w:r>
        <w:r w:rsidR="004F7B4D">
          <w:rPr>
            <w:noProof/>
            <w:webHidden/>
          </w:rPr>
          <w:instrText xml:space="preserve"> PAGEREF _Toc440310946 \h </w:instrText>
        </w:r>
        <w:r w:rsidR="004F7B4D">
          <w:rPr>
            <w:noProof/>
            <w:webHidden/>
          </w:rPr>
        </w:r>
        <w:r w:rsidR="004F7B4D">
          <w:rPr>
            <w:noProof/>
            <w:webHidden/>
          </w:rPr>
          <w:fldChar w:fldCharType="separate"/>
        </w:r>
        <w:r w:rsidR="004F7B4D">
          <w:rPr>
            <w:noProof/>
            <w:webHidden/>
          </w:rPr>
          <w:t>190</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7" w:history="1">
        <w:r w:rsidR="004F7B4D" w:rsidRPr="004B666E">
          <w:rPr>
            <w:rStyle w:val="Hiperhivatkozs"/>
            <w:noProof/>
          </w:rPr>
          <w:t>1.12.6.8</w:t>
        </w:r>
        <w:r w:rsidR="004F7B4D">
          <w:rPr>
            <w:rFonts w:asciiTheme="minorHAnsi" w:eastAsiaTheme="minorEastAsia" w:hAnsiTheme="minorHAnsi" w:cstheme="minorBidi"/>
            <w:noProof/>
            <w:sz w:val="22"/>
          </w:rPr>
          <w:tab/>
        </w:r>
        <w:r w:rsidR="004F7B4D" w:rsidRPr="004B666E">
          <w:rPr>
            <w:rStyle w:val="Hiperhivatkozs"/>
            <w:noProof/>
          </w:rPr>
          <w:t>Nemzeti emlékhely</w:t>
        </w:r>
        <w:r w:rsidR="004F7B4D">
          <w:rPr>
            <w:noProof/>
            <w:webHidden/>
          </w:rPr>
          <w:tab/>
        </w:r>
        <w:r w:rsidR="004F7B4D">
          <w:rPr>
            <w:noProof/>
            <w:webHidden/>
          </w:rPr>
          <w:fldChar w:fldCharType="begin"/>
        </w:r>
        <w:r w:rsidR="004F7B4D">
          <w:rPr>
            <w:noProof/>
            <w:webHidden/>
          </w:rPr>
          <w:instrText xml:space="preserve"> PAGEREF _Toc440310947 \h </w:instrText>
        </w:r>
        <w:r w:rsidR="004F7B4D">
          <w:rPr>
            <w:noProof/>
            <w:webHidden/>
          </w:rPr>
        </w:r>
        <w:r w:rsidR="004F7B4D">
          <w:rPr>
            <w:noProof/>
            <w:webHidden/>
          </w:rPr>
          <w:fldChar w:fldCharType="separate"/>
        </w:r>
        <w:r w:rsidR="004F7B4D">
          <w:rPr>
            <w:noProof/>
            <w:webHidden/>
          </w:rPr>
          <w:t>190</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48" w:history="1">
        <w:r w:rsidR="004F7B4D" w:rsidRPr="004B666E">
          <w:rPr>
            <w:rStyle w:val="Hiperhivatkozs"/>
            <w:noProof/>
          </w:rPr>
          <w:t>1.12.6.9</w:t>
        </w:r>
        <w:r w:rsidR="004F7B4D">
          <w:rPr>
            <w:rFonts w:asciiTheme="minorHAnsi" w:eastAsiaTheme="minorEastAsia" w:hAnsiTheme="minorHAnsi" w:cstheme="minorBidi"/>
            <w:noProof/>
            <w:sz w:val="22"/>
          </w:rPr>
          <w:tab/>
        </w:r>
        <w:r w:rsidR="004F7B4D" w:rsidRPr="004B666E">
          <w:rPr>
            <w:rStyle w:val="Hiperhivatkozs"/>
            <w:noProof/>
          </w:rPr>
          <w:t>Helyi védelem</w:t>
        </w:r>
        <w:r w:rsidR="004F7B4D">
          <w:rPr>
            <w:noProof/>
            <w:webHidden/>
          </w:rPr>
          <w:tab/>
        </w:r>
        <w:r w:rsidR="004F7B4D">
          <w:rPr>
            <w:noProof/>
            <w:webHidden/>
          </w:rPr>
          <w:fldChar w:fldCharType="begin"/>
        </w:r>
        <w:r w:rsidR="004F7B4D">
          <w:rPr>
            <w:noProof/>
            <w:webHidden/>
          </w:rPr>
          <w:instrText xml:space="preserve"> PAGEREF _Toc440310948 \h </w:instrText>
        </w:r>
        <w:r w:rsidR="004F7B4D">
          <w:rPr>
            <w:noProof/>
            <w:webHidden/>
          </w:rPr>
        </w:r>
        <w:r w:rsidR="004F7B4D">
          <w:rPr>
            <w:noProof/>
            <w:webHidden/>
          </w:rPr>
          <w:fldChar w:fldCharType="separate"/>
        </w:r>
        <w:r w:rsidR="004F7B4D">
          <w:rPr>
            <w:noProof/>
            <w:webHidden/>
          </w:rPr>
          <w:t>191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49" w:history="1">
        <w:r w:rsidR="004F7B4D" w:rsidRPr="004B666E">
          <w:rPr>
            <w:rStyle w:val="Hiperhivatkozs"/>
            <w:noProof/>
          </w:rPr>
          <w:t>1.12.7</w:t>
        </w:r>
        <w:r w:rsidR="004F7B4D">
          <w:rPr>
            <w:rFonts w:asciiTheme="minorHAnsi" w:eastAsiaTheme="minorEastAsia" w:hAnsiTheme="minorHAnsi" w:cstheme="minorBidi"/>
            <w:noProof/>
            <w:sz w:val="22"/>
            <w:lang w:eastAsia="hu-HU"/>
          </w:rPr>
          <w:tab/>
        </w:r>
        <w:r w:rsidR="004F7B4D" w:rsidRPr="004B666E">
          <w:rPr>
            <w:rStyle w:val="Hiperhivatkozs"/>
            <w:noProof/>
          </w:rPr>
          <w:t>Az épített környezet konfliktusai, problémái</w:t>
        </w:r>
        <w:r w:rsidR="004F7B4D">
          <w:rPr>
            <w:noProof/>
            <w:webHidden/>
          </w:rPr>
          <w:tab/>
        </w:r>
        <w:r w:rsidR="004F7B4D">
          <w:rPr>
            <w:noProof/>
            <w:webHidden/>
          </w:rPr>
          <w:fldChar w:fldCharType="begin"/>
        </w:r>
        <w:r w:rsidR="004F7B4D">
          <w:rPr>
            <w:noProof/>
            <w:webHidden/>
          </w:rPr>
          <w:instrText xml:space="preserve"> PAGEREF _Toc440310949 \h </w:instrText>
        </w:r>
        <w:r w:rsidR="004F7B4D">
          <w:rPr>
            <w:noProof/>
            <w:webHidden/>
          </w:rPr>
        </w:r>
        <w:r w:rsidR="004F7B4D">
          <w:rPr>
            <w:noProof/>
            <w:webHidden/>
          </w:rPr>
          <w:fldChar w:fldCharType="separate"/>
        </w:r>
        <w:r w:rsidR="004F7B4D">
          <w:rPr>
            <w:noProof/>
            <w:webHidden/>
          </w:rPr>
          <w:t>194</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50" w:history="1">
        <w:r w:rsidR="004F7B4D" w:rsidRPr="004B666E">
          <w:rPr>
            <w:rStyle w:val="Hiperhivatkozs"/>
            <w:noProof/>
          </w:rPr>
          <w:t>1.13</w:t>
        </w:r>
        <w:r w:rsidR="004F7B4D">
          <w:rPr>
            <w:rFonts w:asciiTheme="minorHAnsi" w:eastAsiaTheme="minorEastAsia" w:hAnsiTheme="minorHAnsi" w:cstheme="minorBidi"/>
            <w:noProof/>
            <w:sz w:val="22"/>
            <w:lang w:eastAsia="hu-HU"/>
          </w:rPr>
          <w:tab/>
        </w:r>
        <w:r w:rsidR="004F7B4D" w:rsidRPr="004B666E">
          <w:rPr>
            <w:rStyle w:val="Hiperhivatkozs"/>
            <w:noProof/>
          </w:rPr>
          <w:t>Közlekedés</w:t>
        </w:r>
        <w:r w:rsidR="004F7B4D">
          <w:rPr>
            <w:noProof/>
            <w:webHidden/>
          </w:rPr>
          <w:tab/>
        </w:r>
        <w:r w:rsidR="004F7B4D">
          <w:rPr>
            <w:noProof/>
            <w:webHidden/>
          </w:rPr>
          <w:fldChar w:fldCharType="begin"/>
        </w:r>
        <w:r w:rsidR="004F7B4D">
          <w:rPr>
            <w:noProof/>
            <w:webHidden/>
          </w:rPr>
          <w:instrText xml:space="preserve"> PAGEREF _Toc440310950 \h </w:instrText>
        </w:r>
        <w:r w:rsidR="004F7B4D">
          <w:rPr>
            <w:noProof/>
            <w:webHidden/>
          </w:rPr>
        </w:r>
        <w:r w:rsidR="004F7B4D">
          <w:rPr>
            <w:noProof/>
            <w:webHidden/>
          </w:rPr>
          <w:fldChar w:fldCharType="separate"/>
        </w:r>
        <w:r w:rsidR="004F7B4D">
          <w:rPr>
            <w:noProof/>
            <w:webHidden/>
          </w:rPr>
          <w:t>196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51" w:history="1">
        <w:r w:rsidR="004F7B4D" w:rsidRPr="004B666E">
          <w:rPr>
            <w:rStyle w:val="Hiperhivatkozs"/>
            <w:noProof/>
          </w:rPr>
          <w:t>1.13.1</w:t>
        </w:r>
        <w:r w:rsidR="004F7B4D">
          <w:rPr>
            <w:rFonts w:asciiTheme="minorHAnsi" w:eastAsiaTheme="minorEastAsia" w:hAnsiTheme="minorHAnsi" w:cstheme="minorBidi"/>
            <w:noProof/>
            <w:sz w:val="22"/>
            <w:lang w:eastAsia="hu-HU"/>
          </w:rPr>
          <w:tab/>
        </w:r>
        <w:r w:rsidR="004F7B4D" w:rsidRPr="004B666E">
          <w:rPr>
            <w:rStyle w:val="Hiperhivatkozs"/>
            <w:noProof/>
          </w:rPr>
          <w:t>Hálózatok és hálózati kapcsolatok</w:t>
        </w:r>
        <w:r w:rsidR="004F7B4D">
          <w:rPr>
            <w:noProof/>
            <w:webHidden/>
          </w:rPr>
          <w:tab/>
        </w:r>
        <w:r w:rsidR="004F7B4D">
          <w:rPr>
            <w:noProof/>
            <w:webHidden/>
          </w:rPr>
          <w:fldChar w:fldCharType="begin"/>
        </w:r>
        <w:r w:rsidR="004F7B4D">
          <w:rPr>
            <w:noProof/>
            <w:webHidden/>
          </w:rPr>
          <w:instrText xml:space="preserve"> PAGEREF _Toc440310951 \h </w:instrText>
        </w:r>
        <w:r w:rsidR="004F7B4D">
          <w:rPr>
            <w:noProof/>
            <w:webHidden/>
          </w:rPr>
        </w:r>
        <w:r w:rsidR="004F7B4D">
          <w:rPr>
            <w:noProof/>
            <w:webHidden/>
          </w:rPr>
          <w:fldChar w:fldCharType="separate"/>
        </w:r>
        <w:r w:rsidR="004F7B4D">
          <w:rPr>
            <w:noProof/>
            <w:webHidden/>
          </w:rPr>
          <w:t>196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52" w:history="1">
        <w:r w:rsidR="004F7B4D" w:rsidRPr="004B666E">
          <w:rPr>
            <w:rStyle w:val="Hiperhivatkozs"/>
            <w:noProof/>
          </w:rPr>
          <w:t>1.13.2</w:t>
        </w:r>
        <w:r w:rsidR="004F7B4D">
          <w:rPr>
            <w:rFonts w:asciiTheme="minorHAnsi" w:eastAsiaTheme="minorEastAsia" w:hAnsiTheme="minorHAnsi" w:cstheme="minorBidi"/>
            <w:noProof/>
            <w:sz w:val="22"/>
            <w:lang w:eastAsia="hu-HU"/>
          </w:rPr>
          <w:tab/>
        </w:r>
        <w:r w:rsidR="004F7B4D" w:rsidRPr="004B666E">
          <w:rPr>
            <w:rStyle w:val="Hiperhivatkozs"/>
            <w:noProof/>
          </w:rPr>
          <w:t>Közúti közlekedés</w:t>
        </w:r>
        <w:r w:rsidR="004F7B4D">
          <w:rPr>
            <w:noProof/>
            <w:webHidden/>
          </w:rPr>
          <w:tab/>
        </w:r>
        <w:r w:rsidR="004F7B4D">
          <w:rPr>
            <w:noProof/>
            <w:webHidden/>
          </w:rPr>
          <w:fldChar w:fldCharType="begin"/>
        </w:r>
        <w:r w:rsidR="004F7B4D">
          <w:rPr>
            <w:noProof/>
            <w:webHidden/>
          </w:rPr>
          <w:instrText xml:space="preserve"> PAGEREF _Toc440310952 \h </w:instrText>
        </w:r>
        <w:r w:rsidR="004F7B4D">
          <w:rPr>
            <w:noProof/>
            <w:webHidden/>
          </w:rPr>
        </w:r>
        <w:r w:rsidR="004F7B4D">
          <w:rPr>
            <w:noProof/>
            <w:webHidden/>
          </w:rPr>
          <w:fldChar w:fldCharType="separate"/>
        </w:r>
        <w:r w:rsidR="004F7B4D">
          <w:rPr>
            <w:noProof/>
            <w:webHidden/>
          </w:rPr>
          <w:t>196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53" w:history="1">
        <w:r w:rsidR="004F7B4D" w:rsidRPr="004B666E">
          <w:rPr>
            <w:rStyle w:val="Hiperhivatkozs"/>
            <w:noProof/>
          </w:rPr>
          <w:t>1.13.3</w:t>
        </w:r>
        <w:r w:rsidR="004F7B4D">
          <w:rPr>
            <w:rFonts w:asciiTheme="minorHAnsi" w:eastAsiaTheme="minorEastAsia" w:hAnsiTheme="minorHAnsi" w:cstheme="minorBidi"/>
            <w:noProof/>
            <w:sz w:val="22"/>
            <w:lang w:eastAsia="hu-HU"/>
          </w:rPr>
          <w:tab/>
        </w:r>
        <w:r w:rsidR="004F7B4D" w:rsidRPr="004B666E">
          <w:rPr>
            <w:rStyle w:val="Hiperhivatkozs"/>
            <w:noProof/>
          </w:rPr>
          <w:t>Közösségi közlekedés</w:t>
        </w:r>
        <w:r w:rsidR="004F7B4D">
          <w:rPr>
            <w:noProof/>
            <w:webHidden/>
          </w:rPr>
          <w:tab/>
        </w:r>
        <w:r w:rsidR="004F7B4D">
          <w:rPr>
            <w:noProof/>
            <w:webHidden/>
          </w:rPr>
          <w:fldChar w:fldCharType="begin"/>
        </w:r>
        <w:r w:rsidR="004F7B4D">
          <w:rPr>
            <w:noProof/>
            <w:webHidden/>
          </w:rPr>
          <w:instrText xml:space="preserve"> PAGEREF _Toc440310953 \h </w:instrText>
        </w:r>
        <w:r w:rsidR="004F7B4D">
          <w:rPr>
            <w:noProof/>
            <w:webHidden/>
          </w:rPr>
        </w:r>
        <w:r w:rsidR="004F7B4D">
          <w:rPr>
            <w:noProof/>
            <w:webHidden/>
          </w:rPr>
          <w:fldChar w:fldCharType="separate"/>
        </w:r>
        <w:r w:rsidR="004F7B4D">
          <w:rPr>
            <w:noProof/>
            <w:webHidden/>
          </w:rPr>
          <w:t>197</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54" w:history="1">
        <w:r w:rsidR="004F7B4D" w:rsidRPr="004B666E">
          <w:rPr>
            <w:rStyle w:val="Hiperhivatkozs"/>
            <w:noProof/>
          </w:rPr>
          <w:t>1.13.3.1</w:t>
        </w:r>
        <w:r w:rsidR="004F7B4D">
          <w:rPr>
            <w:rFonts w:asciiTheme="minorHAnsi" w:eastAsiaTheme="minorEastAsia" w:hAnsiTheme="minorHAnsi" w:cstheme="minorBidi"/>
            <w:noProof/>
            <w:sz w:val="22"/>
          </w:rPr>
          <w:tab/>
        </w:r>
        <w:r w:rsidR="004F7B4D" w:rsidRPr="004B666E">
          <w:rPr>
            <w:rStyle w:val="Hiperhivatkozs"/>
            <w:noProof/>
          </w:rPr>
          <w:t>Közúti</w:t>
        </w:r>
        <w:r w:rsidR="004F7B4D">
          <w:rPr>
            <w:noProof/>
            <w:webHidden/>
          </w:rPr>
          <w:tab/>
        </w:r>
        <w:r w:rsidR="004F7B4D">
          <w:rPr>
            <w:noProof/>
            <w:webHidden/>
          </w:rPr>
          <w:fldChar w:fldCharType="begin"/>
        </w:r>
        <w:r w:rsidR="004F7B4D">
          <w:rPr>
            <w:noProof/>
            <w:webHidden/>
          </w:rPr>
          <w:instrText xml:space="preserve"> PAGEREF _Toc440310954 \h </w:instrText>
        </w:r>
        <w:r w:rsidR="004F7B4D">
          <w:rPr>
            <w:noProof/>
            <w:webHidden/>
          </w:rPr>
        </w:r>
        <w:r w:rsidR="004F7B4D">
          <w:rPr>
            <w:noProof/>
            <w:webHidden/>
          </w:rPr>
          <w:fldChar w:fldCharType="separate"/>
        </w:r>
        <w:r w:rsidR="004F7B4D">
          <w:rPr>
            <w:noProof/>
            <w:webHidden/>
          </w:rPr>
          <w:t>197</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55" w:history="1">
        <w:r w:rsidR="004F7B4D" w:rsidRPr="004B666E">
          <w:rPr>
            <w:rStyle w:val="Hiperhivatkozs"/>
            <w:noProof/>
          </w:rPr>
          <w:t>1.13.3.2</w:t>
        </w:r>
        <w:r w:rsidR="004F7B4D">
          <w:rPr>
            <w:rFonts w:asciiTheme="minorHAnsi" w:eastAsiaTheme="minorEastAsia" w:hAnsiTheme="minorHAnsi" w:cstheme="minorBidi"/>
            <w:noProof/>
            <w:sz w:val="22"/>
          </w:rPr>
          <w:tab/>
        </w:r>
        <w:r w:rsidR="004F7B4D" w:rsidRPr="004B666E">
          <w:rPr>
            <w:rStyle w:val="Hiperhivatkozs"/>
            <w:noProof/>
          </w:rPr>
          <w:t>Kötöttpályás</w:t>
        </w:r>
        <w:r w:rsidR="004F7B4D">
          <w:rPr>
            <w:noProof/>
            <w:webHidden/>
          </w:rPr>
          <w:tab/>
        </w:r>
        <w:r w:rsidR="004F7B4D">
          <w:rPr>
            <w:noProof/>
            <w:webHidden/>
          </w:rPr>
          <w:fldChar w:fldCharType="begin"/>
        </w:r>
        <w:r w:rsidR="004F7B4D">
          <w:rPr>
            <w:noProof/>
            <w:webHidden/>
          </w:rPr>
          <w:instrText xml:space="preserve"> PAGEREF _Toc440310955 \h </w:instrText>
        </w:r>
        <w:r w:rsidR="004F7B4D">
          <w:rPr>
            <w:noProof/>
            <w:webHidden/>
          </w:rPr>
        </w:r>
        <w:r w:rsidR="004F7B4D">
          <w:rPr>
            <w:noProof/>
            <w:webHidden/>
          </w:rPr>
          <w:fldChar w:fldCharType="separate"/>
        </w:r>
        <w:r w:rsidR="004F7B4D">
          <w:rPr>
            <w:noProof/>
            <w:webHidden/>
          </w:rPr>
          <w:t>197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56" w:history="1">
        <w:r w:rsidR="004F7B4D" w:rsidRPr="004B666E">
          <w:rPr>
            <w:rStyle w:val="Hiperhivatkozs"/>
            <w:noProof/>
          </w:rPr>
          <w:t>1.13.4</w:t>
        </w:r>
        <w:r w:rsidR="004F7B4D">
          <w:rPr>
            <w:rFonts w:asciiTheme="minorHAnsi" w:eastAsiaTheme="minorEastAsia" w:hAnsiTheme="minorHAnsi" w:cstheme="minorBidi"/>
            <w:noProof/>
            <w:sz w:val="22"/>
            <w:lang w:eastAsia="hu-HU"/>
          </w:rPr>
          <w:tab/>
        </w:r>
        <w:r w:rsidR="004F7B4D" w:rsidRPr="004B666E">
          <w:rPr>
            <w:rStyle w:val="Hiperhivatkozs"/>
            <w:noProof/>
          </w:rPr>
          <w:t>Kerékpáros és gyalogos közlekedés</w:t>
        </w:r>
        <w:r w:rsidR="004F7B4D">
          <w:rPr>
            <w:noProof/>
            <w:webHidden/>
          </w:rPr>
          <w:tab/>
        </w:r>
        <w:r w:rsidR="004F7B4D">
          <w:rPr>
            <w:noProof/>
            <w:webHidden/>
          </w:rPr>
          <w:fldChar w:fldCharType="begin"/>
        </w:r>
        <w:r w:rsidR="004F7B4D">
          <w:rPr>
            <w:noProof/>
            <w:webHidden/>
          </w:rPr>
          <w:instrText xml:space="preserve"> PAGEREF _Toc440310956 \h </w:instrText>
        </w:r>
        <w:r w:rsidR="004F7B4D">
          <w:rPr>
            <w:noProof/>
            <w:webHidden/>
          </w:rPr>
        </w:r>
        <w:r w:rsidR="004F7B4D">
          <w:rPr>
            <w:noProof/>
            <w:webHidden/>
          </w:rPr>
          <w:fldChar w:fldCharType="separate"/>
        </w:r>
        <w:r w:rsidR="004F7B4D">
          <w:rPr>
            <w:noProof/>
            <w:webHidden/>
          </w:rPr>
          <w:t>198</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57" w:history="1">
        <w:r w:rsidR="004F7B4D" w:rsidRPr="004B666E">
          <w:rPr>
            <w:rStyle w:val="Hiperhivatkozs"/>
            <w:noProof/>
          </w:rPr>
          <w:t>1.13.5</w:t>
        </w:r>
        <w:r w:rsidR="004F7B4D">
          <w:rPr>
            <w:rFonts w:asciiTheme="minorHAnsi" w:eastAsiaTheme="minorEastAsia" w:hAnsiTheme="minorHAnsi" w:cstheme="minorBidi"/>
            <w:noProof/>
            <w:sz w:val="22"/>
            <w:lang w:eastAsia="hu-HU"/>
          </w:rPr>
          <w:tab/>
        </w:r>
        <w:r w:rsidR="004F7B4D" w:rsidRPr="004B666E">
          <w:rPr>
            <w:rStyle w:val="Hiperhivatkozs"/>
            <w:noProof/>
          </w:rPr>
          <w:t>Parkolás</w:t>
        </w:r>
        <w:r w:rsidR="004F7B4D">
          <w:rPr>
            <w:noProof/>
            <w:webHidden/>
          </w:rPr>
          <w:tab/>
        </w:r>
        <w:r w:rsidR="004F7B4D">
          <w:rPr>
            <w:noProof/>
            <w:webHidden/>
          </w:rPr>
          <w:fldChar w:fldCharType="begin"/>
        </w:r>
        <w:r w:rsidR="004F7B4D">
          <w:rPr>
            <w:noProof/>
            <w:webHidden/>
          </w:rPr>
          <w:instrText xml:space="preserve"> PAGEREF _Toc440310957 \h </w:instrText>
        </w:r>
        <w:r w:rsidR="004F7B4D">
          <w:rPr>
            <w:noProof/>
            <w:webHidden/>
          </w:rPr>
        </w:r>
        <w:r w:rsidR="004F7B4D">
          <w:rPr>
            <w:noProof/>
            <w:webHidden/>
          </w:rPr>
          <w:fldChar w:fldCharType="separate"/>
        </w:r>
        <w:r w:rsidR="004F7B4D">
          <w:rPr>
            <w:noProof/>
            <w:webHidden/>
          </w:rPr>
          <w:t>198</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58" w:history="1">
        <w:r w:rsidR="004F7B4D" w:rsidRPr="004B666E">
          <w:rPr>
            <w:rStyle w:val="Hiperhivatkozs"/>
            <w:noProof/>
          </w:rPr>
          <w:t>1.14</w:t>
        </w:r>
        <w:r w:rsidR="004F7B4D">
          <w:rPr>
            <w:rFonts w:asciiTheme="minorHAnsi" w:eastAsiaTheme="minorEastAsia" w:hAnsiTheme="minorHAnsi" w:cstheme="minorBidi"/>
            <w:noProof/>
            <w:sz w:val="22"/>
            <w:lang w:eastAsia="hu-HU"/>
          </w:rPr>
          <w:tab/>
        </w:r>
        <w:r w:rsidR="004F7B4D" w:rsidRPr="004B666E">
          <w:rPr>
            <w:rStyle w:val="Hiperhivatkozs"/>
            <w:noProof/>
          </w:rPr>
          <w:t>Közművesítés és elektronikus hírközlés</w:t>
        </w:r>
        <w:r w:rsidR="004F7B4D">
          <w:rPr>
            <w:noProof/>
            <w:webHidden/>
          </w:rPr>
          <w:tab/>
        </w:r>
        <w:r w:rsidR="004F7B4D">
          <w:rPr>
            <w:noProof/>
            <w:webHidden/>
          </w:rPr>
          <w:fldChar w:fldCharType="begin"/>
        </w:r>
        <w:r w:rsidR="004F7B4D">
          <w:rPr>
            <w:noProof/>
            <w:webHidden/>
          </w:rPr>
          <w:instrText xml:space="preserve"> PAGEREF _Toc440310958 \h </w:instrText>
        </w:r>
        <w:r w:rsidR="004F7B4D">
          <w:rPr>
            <w:noProof/>
            <w:webHidden/>
          </w:rPr>
        </w:r>
        <w:r w:rsidR="004F7B4D">
          <w:rPr>
            <w:noProof/>
            <w:webHidden/>
          </w:rPr>
          <w:fldChar w:fldCharType="separate"/>
        </w:r>
        <w:r w:rsidR="004F7B4D">
          <w:rPr>
            <w:noProof/>
            <w:webHidden/>
          </w:rPr>
          <w:t>199</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59" w:history="1">
        <w:r w:rsidR="004F7B4D" w:rsidRPr="004B666E">
          <w:rPr>
            <w:rStyle w:val="Hiperhivatkozs"/>
            <w:noProof/>
          </w:rPr>
          <w:t>1.14.1</w:t>
        </w:r>
        <w:r w:rsidR="004F7B4D">
          <w:rPr>
            <w:rFonts w:asciiTheme="minorHAnsi" w:eastAsiaTheme="minorEastAsia" w:hAnsiTheme="minorHAnsi" w:cstheme="minorBidi"/>
            <w:noProof/>
            <w:sz w:val="22"/>
            <w:lang w:eastAsia="hu-HU"/>
          </w:rPr>
          <w:tab/>
        </w:r>
        <w:r w:rsidR="004F7B4D" w:rsidRPr="004B666E">
          <w:rPr>
            <w:rStyle w:val="Hiperhivatkozs"/>
            <w:noProof/>
          </w:rPr>
          <w:t>Víziközművek</w:t>
        </w:r>
        <w:r w:rsidR="004F7B4D">
          <w:rPr>
            <w:noProof/>
            <w:webHidden/>
          </w:rPr>
          <w:tab/>
        </w:r>
        <w:r w:rsidR="004F7B4D">
          <w:rPr>
            <w:noProof/>
            <w:webHidden/>
          </w:rPr>
          <w:fldChar w:fldCharType="begin"/>
        </w:r>
        <w:r w:rsidR="004F7B4D">
          <w:rPr>
            <w:noProof/>
            <w:webHidden/>
          </w:rPr>
          <w:instrText xml:space="preserve"> PAGEREF _Toc440310959 \h </w:instrText>
        </w:r>
        <w:r w:rsidR="004F7B4D">
          <w:rPr>
            <w:noProof/>
            <w:webHidden/>
          </w:rPr>
        </w:r>
        <w:r w:rsidR="004F7B4D">
          <w:rPr>
            <w:noProof/>
            <w:webHidden/>
          </w:rPr>
          <w:fldChar w:fldCharType="separate"/>
        </w:r>
        <w:r w:rsidR="004F7B4D">
          <w:rPr>
            <w:noProof/>
            <w:webHidden/>
          </w:rPr>
          <w:t>199</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60" w:history="1">
        <w:r w:rsidR="004F7B4D" w:rsidRPr="004B666E">
          <w:rPr>
            <w:rStyle w:val="Hiperhivatkozs"/>
            <w:noProof/>
          </w:rPr>
          <w:t>1.14.1.1</w:t>
        </w:r>
        <w:r w:rsidR="004F7B4D">
          <w:rPr>
            <w:rFonts w:asciiTheme="minorHAnsi" w:eastAsiaTheme="minorEastAsia" w:hAnsiTheme="minorHAnsi" w:cstheme="minorBidi"/>
            <w:noProof/>
            <w:sz w:val="22"/>
          </w:rPr>
          <w:tab/>
        </w:r>
        <w:r w:rsidR="004F7B4D" w:rsidRPr="004B666E">
          <w:rPr>
            <w:rStyle w:val="Hiperhivatkozs"/>
            <w:noProof/>
          </w:rPr>
          <w:t>Vízgazdálkodás és vízellátás</w:t>
        </w:r>
        <w:r w:rsidR="004F7B4D">
          <w:rPr>
            <w:noProof/>
            <w:webHidden/>
          </w:rPr>
          <w:tab/>
        </w:r>
        <w:r w:rsidR="004F7B4D">
          <w:rPr>
            <w:noProof/>
            <w:webHidden/>
          </w:rPr>
          <w:fldChar w:fldCharType="begin"/>
        </w:r>
        <w:r w:rsidR="004F7B4D">
          <w:rPr>
            <w:noProof/>
            <w:webHidden/>
          </w:rPr>
          <w:instrText xml:space="preserve"> PAGEREF _Toc440310960 \h </w:instrText>
        </w:r>
        <w:r w:rsidR="004F7B4D">
          <w:rPr>
            <w:noProof/>
            <w:webHidden/>
          </w:rPr>
        </w:r>
        <w:r w:rsidR="004F7B4D">
          <w:rPr>
            <w:noProof/>
            <w:webHidden/>
          </w:rPr>
          <w:fldChar w:fldCharType="separate"/>
        </w:r>
        <w:r w:rsidR="004F7B4D">
          <w:rPr>
            <w:noProof/>
            <w:webHidden/>
          </w:rPr>
          <w:t>199</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61" w:history="1">
        <w:r w:rsidR="004F7B4D" w:rsidRPr="004B666E">
          <w:rPr>
            <w:rStyle w:val="Hiperhivatkozs"/>
            <w:noProof/>
          </w:rPr>
          <w:t>1.14.1.1</w:t>
        </w:r>
        <w:r w:rsidR="004F7B4D">
          <w:rPr>
            <w:rFonts w:asciiTheme="minorHAnsi" w:eastAsiaTheme="minorEastAsia" w:hAnsiTheme="minorHAnsi" w:cstheme="minorBidi"/>
            <w:noProof/>
            <w:sz w:val="22"/>
          </w:rPr>
          <w:tab/>
        </w:r>
        <w:r w:rsidR="004F7B4D" w:rsidRPr="004B666E">
          <w:rPr>
            <w:rStyle w:val="Hiperhivatkozs"/>
            <w:noProof/>
          </w:rPr>
          <w:t>Szennyvízelvezetés</w:t>
        </w:r>
        <w:r w:rsidR="004F7B4D">
          <w:rPr>
            <w:noProof/>
            <w:webHidden/>
          </w:rPr>
          <w:tab/>
        </w:r>
        <w:r w:rsidR="004F7B4D">
          <w:rPr>
            <w:noProof/>
            <w:webHidden/>
          </w:rPr>
          <w:fldChar w:fldCharType="begin"/>
        </w:r>
        <w:r w:rsidR="004F7B4D">
          <w:rPr>
            <w:noProof/>
            <w:webHidden/>
          </w:rPr>
          <w:instrText xml:space="preserve"> PAGEREF _Toc440310961 \h </w:instrText>
        </w:r>
        <w:r w:rsidR="004F7B4D">
          <w:rPr>
            <w:noProof/>
            <w:webHidden/>
          </w:rPr>
        </w:r>
        <w:r w:rsidR="004F7B4D">
          <w:rPr>
            <w:noProof/>
            <w:webHidden/>
          </w:rPr>
          <w:fldChar w:fldCharType="separate"/>
        </w:r>
        <w:r w:rsidR="004F7B4D">
          <w:rPr>
            <w:noProof/>
            <w:webHidden/>
          </w:rPr>
          <w:t>199</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62" w:history="1">
        <w:r w:rsidR="004F7B4D" w:rsidRPr="004B666E">
          <w:rPr>
            <w:rStyle w:val="Hiperhivatkozs"/>
            <w:rFonts w:ascii="Cambria" w:hAnsi="Cambria"/>
            <w:noProof/>
          </w:rPr>
          <w:t>1.14.1.2</w:t>
        </w:r>
        <w:r w:rsidR="004F7B4D">
          <w:rPr>
            <w:rFonts w:asciiTheme="minorHAnsi" w:eastAsiaTheme="minorEastAsia" w:hAnsiTheme="minorHAnsi" w:cstheme="minorBidi"/>
            <w:noProof/>
            <w:sz w:val="22"/>
          </w:rPr>
          <w:tab/>
        </w:r>
        <w:r w:rsidR="004F7B4D" w:rsidRPr="004B666E">
          <w:rPr>
            <w:rStyle w:val="Hiperhivatkozs"/>
            <w:rFonts w:ascii="Cambria" w:hAnsi="Cambria"/>
            <w:noProof/>
          </w:rPr>
          <w:t>Csapadékvíz elvezetés, felszíni vízrendezés</w:t>
        </w:r>
        <w:r w:rsidR="004F7B4D">
          <w:rPr>
            <w:noProof/>
            <w:webHidden/>
          </w:rPr>
          <w:tab/>
        </w:r>
        <w:r w:rsidR="004F7B4D">
          <w:rPr>
            <w:noProof/>
            <w:webHidden/>
          </w:rPr>
          <w:fldChar w:fldCharType="begin"/>
        </w:r>
        <w:r w:rsidR="004F7B4D">
          <w:rPr>
            <w:noProof/>
            <w:webHidden/>
          </w:rPr>
          <w:instrText xml:space="preserve"> PAGEREF _Toc440310962 \h </w:instrText>
        </w:r>
        <w:r w:rsidR="004F7B4D">
          <w:rPr>
            <w:noProof/>
            <w:webHidden/>
          </w:rPr>
        </w:r>
        <w:r w:rsidR="004F7B4D">
          <w:rPr>
            <w:noProof/>
            <w:webHidden/>
          </w:rPr>
          <w:fldChar w:fldCharType="separate"/>
        </w:r>
        <w:r w:rsidR="004F7B4D">
          <w:rPr>
            <w:noProof/>
            <w:webHidden/>
          </w:rPr>
          <w:t>200</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63" w:history="1">
        <w:r w:rsidR="004F7B4D" w:rsidRPr="004B666E">
          <w:rPr>
            <w:rStyle w:val="Hiperhivatkozs"/>
            <w:noProof/>
          </w:rPr>
          <w:t>1.14.2</w:t>
        </w:r>
        <w:r w:rsidR="004F7B4D">
          <w:rPr>
            <w:rFonts w:asciiTheme="minorHAnsi" w:eastAsiaTheme="minorEastAsia" w:hAnsiTheme="minorHAnsi" w:cstheme="minorBidi"/>
            <w:noProof/>
            <w:sz w:val="22"/>
            <w:lang w:eastAsia="hu-HU"/>
          </w:rPr>
          <w:tab/>
        </w:r>
        <w:r w:rsidR="004F7B4D" w:rsidRPr="004B666E">
          <w:rPr>
            <w:rStyle w:val="Hiperhivatkozs"/>
            <w:noProof/>
          </w:rPr>
          <w:t>Energiaközművek</w:t>
        </w:r>
        <w:r w:rsidR="004F7B4D">
          <w:rPr>
            <w:noProof/>
            <w:webHidden/>
          </w:rPr>
          <w:tab/>
        </w:r>
        <w:r w:rsidR="004F7B4D">
          <w:rPr>
            <w:noProof/>
            <w:webHidden/>
          </w:rPr>
          <w:fldChar w:fldCharType="begin"/>
        </w:r>
        <w:r w:rsidR="004F7B4D">
          <w:rPr>
            <w:noProof/>
            <w:webHidden/>
          </w:rPr>
          <w:instrText xml:space="preserve"> PAGEREF _Toc440310963 \h </w:instrText>
        </w:r>
        <w:r w:rsidR="004F7B4D">
          <w:rPr>
            <w:noProof/>
            <w:webHidden/>
          </w:rPr>
        </w:r>
        <w:r w:rsidR="004F7B4D">
          <w:rPr>
            <w:noProof/>
            <w:webHidden/>
          </w:rPr>
          <w:fldChar w:fldCharType="separate"/>
        </w:r>
        <w:r w:rsidR="004F7B4D">
          <w:rPr>
            <w:noProof/>
            <w:webHidden/>
          </w:rPr>
          <w:t>200</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64" w:history="1">
        <w:r w:rsidR="004F7B4D" w:rsidRPr="004B666E">
          <w:rPr>
            <w:rStyle w:val="Hiperhivatkozs"/>
            <w:noProof/>
          </w:rPr>
          <w:t>1.14.2.1</w:t>
        </w:r>
        <w:r w:rsidR="004F7B4D">
          <w:rPr>
            <w:rFonts w:asciiTheme="minorHAnsi" w:eastAsiaTheme="minorEastAsia" w:hAnsiTheme="minorHAnsi" w:cstheme="minorBidi"/>
            <w:noProof/>
            <w:sz w:val="22"/>
          </w:rPr>
          <w:tab/>
        </w:r>
        <w:r w:rsidR="004F7B4D" w:rsidRPr="004B666E">
          <w:rPr>
            <w:rStyle w:val="Hiperhivatkozs"/>
            <w:noProof/>
          </w:rPr>
          <w:t>Energiagazdálkodás és energiaellátás</w:t>
        </w:r>
        <w:r w:rsidR="004F7B4D">
          <w:rPr>
            <w:noProof/>
            <w:webHidden/>
          </w:rPr>
          <w:tab/>
        </w:r>
        <w:r w:rsidR="004F7B4D">
          <w:rPr>
            <w:noProof/>
            <w:webHidden/>
          </w:rPr>
          <w:fldChar w:fldCharType="begin"/>
        </w:r>
        <w:r w:rsidR="004F7B4D">
          <w:rPr>
            <w:noProof/>
            <w:webHidden/>
          </w:rPr>
          <w:instrText xml:space="preserve"> PAGEREF _Toc440310964 \h </w:instrText>
        </w:r>
        <w:r w:rsidR="004F7B4D">
          <w:rPr>
            <w:noProof/>
            <w:webHidden/>
          </w:rPr>
        </w:r>
        <w:r w:rsidR="004F7B4D">
          <w:rPr>
            <w:noProof/>
            <w:webHidden/>
          </w:rPr>
          <w:fldChar w:fldCharType="separate"/>
        </w:r>
        <w:r w:rsidR="004F7B4D">
          <w:rPr>
            <w:noProof/>
            <w:webHidden/>
          </w:rPr>
          <w:t>200</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65" w:history="1">
        <w:r w:rsidR="004F7B4D" w:rsidRPr="004B666E">
          <w:rPr>
            <w:rStyle w:val="Hiperhivatkozs"/>
            <w:noProof/>
          </w:rPr>
          <w:t>1.14.2.2</w:t>
        </w:r>
        <w:r w:rsidR="004F7B4D">
          <w:rPr>
            <w:rFonts w:asciiTheme="minorHAnsi" w:eastAsiaTheme="minorEastAsia" w:hAnsiTheme="minorHAnsi" w:cstheme="minorBidi"/>
            <w:noProof/>
            <w:sz w:val="22"/>
          </w:rPr>
          <w:tab/>
        </w:r>
        <w:r w:rsidR="004F7B4D" w:rsidRPr="004B666E">
          <w:rPr>
            <w:rStyle w:val="Hiperhivatkozs"/>
            <w:noProof/>
          </w:rPr>
          <w:t>Megújuló energiaforrások alkalmazása, a környezettudatos energiagazdálkodás lehetőségei</w:t>
        </w:r>
        <w:r w:rsidR="004F7B4D">
          <w:rPr>
            <w:noProof/>
            <w:webHidden/>
          </w:rPr>
          <w:tab/>
        </w:r>
        <w:r w:rsidR="004F7B4D">
          <w:rPr>
            <w:noProof/>
            <w:webHidden/>
          </w:rPr>
          <w:fldChar w:fldCharType="begin"/>
        </w:r>
        <w:r w:rsidR="004F7B4D">
          <w:rPr>
            <w:noProof/>
            <w:webHidden/>
          </w:rPr>
          <w:instrText xml:space="preserve"> PAGEREF _Toc440310965 \h </w:instrText>
        </w:r>
        <w:r w:rsidR="004F7B4D">
          <w:rPr>
            <w:noProof/>
            <w:webHidden/>
          </w:rPr>
        </w:r>
        <w:r w:rsidR="004F7B4D">
          <w:rPr>
            <w:noProof/>
            <w:webHidden/>
          </w:rPr>
          <w:fldChar w:fldCharType="separate"/>
        </w:r>
        <w:r w:rsidR="004F7B4D">
          <w:rPr>
            <w:noProof/>
            <w:webHidden/>
          </w:rPr>
          <w:t>201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66" w:history="1">
        <w:r w:rsidR="004F7B4D" w:rsidRPr="004B666E">
          <w:rPr>
            <w:rStyle w:val="Hiperhivatkozs"/>
            <w:noProof/>
          </w:rPr>
          <w:t>1.14.2.3</w:t>
        </w:r>
        <w:r w:rsidR="004F7B4D">
          <w:rPr>
            <w:rFonts w:asciiTheme="minorHAnsi" w:eastAsiaTheme="minorEastAsia" w:hAnsiTheme="minorHAnsi" w:cstheme="minorBidi"/>
            <w:noProof/>
            <w:sz w:val="22"/>
          </w:rPr>
          <w:tab/>
        </w:r>
        <w:r w:rsidR="004F7B4D" w:rsidRPr="004B666E">
          <w:rPr>
            <w:rStyle w:val="Hiperhivatkozs"/>
            <w:noProof/>
          </w:rPr>
          <w:t>Az önkormányzati intézmények energiahatékonysági értékelése</w:t>
        </w:r>
        <w:r w:rsidR="004F7B4D">
          <w:rPr>
            <w:noProof/>
            <w:webHidden/>
          </w:rPr>
          <w:tab/>
        </w:r>
        <w:r w:rsidR="004F7B4D">
          <w:rPr>
            <w:noProof/>
            <w:webHidden/>
          </w:rPr>
          <w:fldChar w:fldCharType="begin"/>
        </w:r>
        <w:r w:rsidR="004F7B4D">
          <w:rPr>
            <w:noProof/>
            <w:webHidden/>
          </w:rPr>
          <w:instrText xml:space="preserve"> PAGEREF _Toc440310966 \h </w:instrText>
        </w:r>
        <w:r w:rsidR="004F7B4D">
          <w:rPr>
            <w:noProof/>
            <w:webHidden/>
          </w:rPr>
        </w:r>
        <w:r w:rsidR="004F7B4D">
          <w:rPr>
            <w:noProof/>
            <w:webHidden/>
          </w:rPr>
          <w:fldChar w:fldCharType="separate"/>
        </w:r>
        <w:r w:rsidR="004F7B4D">
          <w:rPr>
            <w:noProof/>
            <w:webHidden/>
          </w:rPr>
          <w:t>201</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67" w:history="1">
        <w:r w:rsidR="004F7B4D" w:rsidRPr="004B666E">
          <w:rPr>
            <w:rStyle w:val="Hiperhivatkozs"/>
            <w:noProof/>
          </w:rPr>
          <w:t>1.14.3</w:t>
        </w:r>
        <w:r w:rsidR="004F7B4D">
          <w:rPr>
            <w:rFonts w:asciiTheme="minorHAnsi" w:eastAsiaTheme="minorEastAsia" w:hAnsiTheme="minorHAnsi" w:cstheme="minorBidi"/>
            <w:noProof/>
            <w:sz w:val="22"/>
            <w:lang w:eastAsia="hu-HU"/>
          </w:rPr>
          <w:tab/>
        </w:r>
        <w:r w:rsidR="004F7B4D" w:rsidRPr="004B666E">
          <w:rPr>
            <w:rStyle w:val="Hiperhivatkozs"/>
            <w:noProof/>
          </w:rPr>
          <w:t>Elektronikus hírközlés</w:t>
        </w:r>
        <w:r w:rsidR="004F7B4D">
          <w:rPr>
            <w:noProof/>
            <w:webHidden/>
          </w:rPr>
          <w:tab/>
        </w:r>
        <w:r w:rsidR="004F7B4D">
          <w:rPr>
            <w:noProof/>
            <w:webHidden/>
          </w:rPr>
          <w:fldChar w:fldCharType="begin"/>
        </w:r>
        <w:r w:rsidR="004F7B4D">
          <w:rPr>
            <w:noProof/>
            <w:webHidden/>
          </w:rPr>
          <w:instrText xml:space="preserve"> PAGEREF _Toc440310967 \h </w:instrText>
        </w:r>
        <w:r w:rsidR="004F7B4D">
          <w:rPr>
            <w:noProof/>
            <w:webHidden/>
          </w:rPr>
        </w:r>
        <w:r w:rsidR="004F7B4D">
          <w:rPr>
            <w:noProof/>
            <w:webHidden/>
          </w:rPr>
          <w:fldChar w:fldCharType="separate"/>
        </w:r>
        <w:r w:rsidR="004F7B4D">
          <w:rPr>
            <w:noProof/>
            <w:webHidden/>
          </w:rPr>
          <w:t>202</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68" w:history="1">
        <w:r w:rsidR="004F7B4D" w:rsidRPr="004B666E">
          <w:rPr>
            <w:rStyle w:val="Hiperhivatkozs"/>
            <w:noProof/>
          </w:rPr>
          <w:t>1.15</w:t>
        </w:r>
        <w:r w:rsidR="004F7B4D">
          <w:rPr>
            <w:rFonts w:asciiTheme="minorHAnsi" w:eastAsiaTheme="minorEastAsia" w:hAnsiTheme="minorHAnsi" w:cstheme="minorBidi"/>
            <w:noProof/>
            <w:sz w:val="22"/>
            <w:lang w:eastAsia="hu-HU"/>
          </w:rPr>
          <w:tab/>
        </w:r>
        <w:r w:rsidR="004F7B4D" w:rsidRPr="004B666E">
          <w:rPr>
            <w:rStyle w:val="Hiperhivatkozs"/>
            <w:noProof/>
          </w:rPr>
          <w:t>Környezetvédelem (és településüzemeltetés)</w:t>
        </w:r>
        <w:r w:rsidR="004F7B4D">
          <w:rPr>
            <w:noProof/>
            <w:webHidden/>
          </w:rPr>
          <w:tab/>
        </w:r>
        <w:r w:rsidR="004F7B4D">
          <w:rPr>
            <w:noProof/>
            <w:webHidden/>
          </w:rPr>
          <w:fldChar w:fldCharType="begin"/>
        </w:r>
        <w:r w:rsidR="004F7B4D">
          <w:rPr>
            <w:noProof/>
            <w:webHidden/>
          </w:rPr>
          <w:instrText xml:space="preserve"> PAGEREF _Toc440310968 \h </w:instrText>
        </w:r>
        <w:r w:rsidR="004F7B4D">
          <w:rPr>
            <w:noProof/>
            <w:webHidden/>
          </w:rPr>
        </w:r>
        <w:r w:rsidR="004F7B4D">
          <w:rPr>
            <w:noProof/>
            <w:webHidden/>
          </w:rPr>
          <w:fldChar w:fldCharType="separate"/>
        </w:r>
        <w:r w:rsidR="004F7B4D">
          <w:rPr>
            <w:noProof/>
            <w:webHidden/>
          </w:rPr>
          <w:t>203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69" w:history="1">
        <w:r w:rsidR="004F7B4D" w:rsidRPr="004B666E">
          <w:rPr>
            <w:rStyle w:val="Hiperhivatkozs"/>
            <w:noProof/>
          </w:rPr>
          <w:t>1.15.1</w:t>
        </w:r>
        <w:r w:rsidR="004F7B4D">
          <w:rPr>
            <w:rFonts w:asciiTheme="minorHAnsi" w:eastAsiaTheme="minorEastAsia" w:hAnsiTheme="minorHAnsi" w:cstheme="minorBidi"/>
            <w:noProof/>
            <w:sz w:val="22"/>
            <w:lang w:eastAsia="hu-HU"/>
          </w:rPr>
          <w:tab/>
        </w:r>
        <w:r w:rsidR="004F7B4D" w:rsidRPr="004B666E">
          <w:rPr>
            <w:rStyle w:val="Hiperhivatkozs"/>
            <w:noProof/>
          </w:rPr>
          <w:t>Talaj</w:t>
        </w:r>
        <w:r w:rsidR="004F7B4D">
          <w:rPr>
            <w:noProof/>
            <w:webHidden/>
          </w:rPr>
          <w:tab/>
        </w:r>
        <w:r w:rsidR="004F7B4D">
          <w:rPr>
            <w:noProof/>
            <w:webHidden/>
          </w:rPr>
          <w:fldChar w:fldCharType="begin"/>
        </w:r>
        <w:r w:rsidR="004F7B4D">
          <w:rPr>
            <w:noProof/>
            <w:webHidden/>
          </w:rPr>
          <w:instrText xml:space="preserve"> PAGEREF _Toc440310969 \h </w:instrText>
        </w:r>
        <w:r w:rsidR="004F7B4D">
          <w:rPr>
            <w:noProof/>
            <w:webHidden/>
          </w:rPr>
        </w:r>
        <w:r w:rsidR="004F7B4D">
          <w:rPr>
            <w:noProof/>
            <w:webHidden/>
          </w:rPr>
          <w:fldChar w:fldCharType="separate"/>
        </w:r>
        <w:r w:rsidR="004F7B4D">
          <w:rPr>
            <w:noProof/>
            <w:webHidden/>
          </w:rPr>
          <w:t>203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0" w:history="1">
        <w:r w:rsidR="004F7B4D" w:rsidRPr="004B666E">
          <w:rPr>
            <w:rStyle w:val="Hiperhivatkozs"/>
            <w:noProof/>
          </w:rPr>
          <w:t>1.15.2</w:t>
        </w:r>
        <w:r w:rsidR="004F7B4D">
          <w:rPr>
            <w:rFonts w:asciiTheme="minorHAnsi" w:eastAsiaTheme="minorEastAsia" w:hAnsiTheme="minorHAnsi" w:cstheme="minorBidi"/>
            <w:noProof/>
            <w:sz w:val="22"/>
            <w:lang w:eastAsia="hu-HU"/>
          </w:rPr>
          <w:tab/>
        </w:r>
        <w:r w:rsidR="004F7B4D" w:rsidRPr="004B666E">
          <w:rPr>
            <w:rStyle w:val="Hiperhivatkozs"/>
            <w:noProof/>
          </w:rPr>
          <w:t>Felszíni és felszín alatti vizek</w:t>
        </w:r>
        <w:r w:rsidR="004F7B4D">
          <w:rPr>
            <w:noProof/>
            <w:webHidden/>
          </w:rPr>
          <w:tab/>
        </w:r>
        <w:r w:rsidR="004F7B4D">
          <w:rPr>
            <w:noProof/>
            <w:webHidden/>
          </w:rPr>
          <w:fldChar w:fldCharType="begin"/>
        </w:r>
        <w:r w:rsidR="004F7B4D">
          <w:rPr>
            <w:noProof/>
            <w:webHidden/>
          </w:rPr>
          <w:instrText xml:space="preserve"> PAGEREF _Toc440310970 \h </w:instrText>
        </w:r>
        <w:r w:rsidR="004F7B4D">
          <w:rPr>
            <w:noProof/>
            <w:webHidden/>
          </w:rPr>
        </w:r>
        <w:r w:rsidR="004F7B4D">
          <w:rPr>
            <w:noProof/>
            <w:webHidden/>
          </w:rPr>
          <w:fldChar w:fldCharType="separate"/>
        </w:r>
        <w:r w:rsidR="004F7B4D">
          <w:rPr>
            <w:noProof/>
            <w:webHidden/>
          </w:rPr>
          <w:t>204</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1" w:history="1">
        <w:r w:rsidR="004F7B4D" w:rsidRPr="004B666E">
          <w:rPr>
            <w:rStyle w:val="Hiperhivatkozs"/>
            <w:noProof/>
          </w:rPr>
          <w:t>1.15.3</w:t>
        </w:r>
        <w:r w:rsidR="004F7B4D">
          <w:rPr>
            <w:rFonts w:asciiTheme="minorHAnsi" w:eastAsiaTheme="minorEastAsia" w:hAnsiTheme="minorHAnsi" w:cstheme="minorBidi"/>
            <w:noProof/>
            <w:sz w:val="22"/>
            <w:lang w:eastAsia="hu-HU"/>
          </w:rPr>
          <w:tab/>
        </w:r>
        <w:r w:rsidR="004F7B4D" w:rsidRPr="004B666E">
          <w:rPr>
            <w:rStyle w:val="Hiperhivatkozs"/>
            <w:noProof/>
          </w:rPr>
          <w:t>Levegőtisztaság és védelme</w:t>
        </w:r>
        <w:r w:rsidR="004F7B4D">
          <w:rPr>
            <w:noProof/>
            <w:webHidden/>
          </w:rPr>
          <w:tab/>
        </w:r>
        <w:r w:rsidR="004F7B4D">
          <w:rPr>
            <w:noProof/>
            <w:webHidden/>
          </w:rPr>
          <w:fldChar w:fldCharType="begin"/>
        </w:r>
        <w:r w:rsidR="004F7B4D">
          <w:rPr>
            <w:noProof/>
            <w:webHidden/>
          </w:rPr>
          <w:instrText xml:space="preserve"> PAGEREF _Toc440310971 \h </w:instrText>
        </w:r>
        <w:r w:rsidR="004F7B4D">
          <w:rPr>
            <w:noProof/>
            <w:webHidden/>
          </w:rPr>
        </w:r>
        <w:r w:rsidR="004F7B4D">
          <w:rPr>
            <w:noProof/>
            <w:webHidden/>
          </w:rPr>
          <w:fldChar w:fldCharType="separate"/>
        </w:r>
        <w:r w:rsidR="004F7B4D">
          <w:rPr>
            <w:noProof/>
            <w:webHidden/>
          </w:rPr>
          <w:t>205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2" w:history="1">
        <w:r w:rsidR="004F7B4D" w:rsidRPr="004B666E">
          <w:rPr>
            <w:rStyle w:val="Hiperhivatkozs"/>
            <w:noProof/>
          </w:rPr>
          <w:t>1.15.4</w:t>
        </w:r>
        <w:r w:rsidR="004F7B4D">
          <w:rPr>
            <w:rFonts w:asciiTheme="minorHAnsi" w:eastAsiaTheme="minorEastAsia" w:hAnsiTheme="minorHAnsi" w:cstheme="minorBidi"/>
            <w:noProof/>
            <w:sz w:val="22"/>
            <w:lang w:eastAsia="hu-HU"/>
          </w:rPr>
          <w:tab/>
        </w:r>
        <w:r w:rsidR="004F7B4D" w:rsidRPr="004B666E">
          <w:rPr>
            <w:rStyle w:val="Hiperhivatkozs"/>
            <w:noProof/>
          </w:rPr>
          <w:t>Zaj- és rezgésterhelés</w:t>
        </w:r>
        <w:r w:rsidR="004F7B4D">
          <w:rPr>
            <w:noProof/>
            <w:webHidden/>
          </w:rPr>
          <w:tab/>
        </w:r>
        <w:r w:rsidR="004F7B4D">
          <w:rPr>
            <w:noProof/>
            <w:webHidden/>
          </w:rPr>
          <w:fldChar w:fldCharType="begin"/>
        </w:r>
        <w:r w:rsidR="004F7B4D">
          <w:rPr>
            <w:noProof/>
            <w:webHidden/>
          </w:rPr>
          <w:instrText xml:space="preserve"> PAGEREF _Toc440310972 \h </w:instrText>
        </w:r>
        <w:r w:rsidR="004F7B4D">
          <w:rPr>
            <w:noProof/>
            <w:webHidden/>
          </w:rPr>
        </w:r>
        <w:r w:rsidR="004F7B4D">
          <w:rPr>
            <w:noProof/>
            <w:webHidden/>
          </w:rPr>
          <w:fldChar w:fldCharType="separate"/>
        </w:r>
        <w:r w:rsidR="004F7B4D">
          <w:rPr>
            <w:noProof/>
            <w:webHidden/>
          </w:rPr>
          <w:t>206</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3" w:history="1">
        <w:r w:rsidR="004F7B4D" w:rsidRPr="004B666E">
          <w:rPr>
            <w:rStyle w:val="Hiperhivatkozs"/>
            <w:noProof/>
            <w:lang w:eastAsia="hu-HU"/>
          </w:rPr>
          <w:t>1.15.5</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Sugárzásvédelem</w:t>
        </w:r>
        <w:r w:rsidR="004F7B4D">
          <w:rPr>
            <w:noProof/>
            <w:webHidden/>
          </w:rPr>
          <w:tab/>
        </w:r>
        <w:r w:rsidR="004F7B4D">
          <w:rPr>
            <w:noProof/>
            <w:webHidden/>
          </w:rPr>
          <w:fldChar w:fldCharType="begin"/>
        </w:r>
        <w:r w:rsidR="004F7B4D">
          <w:rPr>
            <w:noProof/>
            <w:webHidden/>
          </w:rPr>
          <w:instrText xml:space="preserve"> PAGEREF _Toc440310973 \h </w:instrText>
        </w:r>
        <w:r w:rsidR="004F7B4D">
          <w:rPr>
            <w:noProof/>
            <w:webHidden/>
          </w:rPr>
        </w:r>
        <w:r w:rsidR="004F7B4D">
          <w:rPr>
            <w:noProof/>
            <w:webHidden/>
          </w:rPr>
          <w:fldChar w:fldCharType="separate"/>
        </w:r>
        <w:r w:rsidR="004F7B4D">
          <w:rPr>
            <w:noProof/>
            <w:webHidden/>
          </w:rPr>
          <w:t>207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4" w:history="1">
        <w:r w:rsidR="004F7B4D" w:rsidRPr="004B666E">
          <w:rPr>
            <w:rStyle w:val="Hiperhivatkozs"/>
            <w:noProof/>
            <w:lang w:eastAsia="hu-HU"/>
          </w:rPr>
          <w:t>1.15.6</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Hulladékkezelés</w:t>
        </w:r>
        <w:r w:rsidR="004F7B4D">
          <w:rPr>
            <w:noProof/>
            <w:webHidden/>
          </w:rPr>
          <w:tab/>
        </w:r>
        <w:r w:rsidR="004F7B4D">
          <w:rPr>
            <w:noProof/>
            <w:webHidden/>
          </w:rPr>
          <w:fldChar w:fldCharType="begin"/>
        </w:r>
        <w:r w:rsidR="004F7B4D">
          <w:rPr>
            <w:noProof/>
            <w:webHidden/>
          </w:rPr>
          <w:instrText xml:space="preserve"> PAGEREF _Toc440310974 \h </w:instrText>
        </w:r>
        <w:r w:rsidR="004F7B4D">
          <w:rPr>
            <w:noProof/>
            <w:webHidden/>
          </w:rPr>
        </w:r>
        <w:r w:rsidR="004F7B4D">
          <w:rPr>
            <w:noProof/>
            <w:webHidden/>
          </w:rPr>
          <w:fldChar w:fldCharType="separate"/>
        </w:r>
        <w:r w:rsidR="004F7B4D">
          <w:rPr>
            <w:noProof/>
            <w:webHidden/>
          </w:rPr>
          <w:t>207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5" w:history="1">
        <w:r w:rsidR="004F7B4D" w:rsidRPr="004B666E">
          <w:rPr>
            <w:rStyle w:val="Hiperhivatkozs"/>
            <w:noProof/>
            <w:lang w:eastAsia="hu-HU"/>
          </w:rPr>
          <w:t>1.15.7</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Vizuális környezetterhelés</w:t>
        </w:r>
        <w:r w:rsidR="004F7B4D">
          <w:rPr>
            <w:noProof/>
            <w:webHidden/>
          </w:rPr>
          <w:tab/>
        </w:r>
        <w:r w:rsidR="004F7B4D">
          <w:rPr>
            <w:noProof/>
            <w:webHidden/>
          </w:rPr>
          <w:fldChar w:fldCharType="begin"/>
        </w:r>
        <w:r w:rsidR="004F7B4D">
          <w:rPr>
            <w:noProof/>
            <w:webHidden/>
          </w:rPr>
          <w:instrText xml:space="preserve"> PAGEREF _Toc440310975 \h </w:instrText>
        </w:r>
        <w:r w:rsidR="004F7B4D">
          <w:rPr>
            <w:noProof/>
            <w:webHidden/>
          </w:rPr>
        </w:r>
        <w:r w:rsidR="004F7B4D">
          <w:rPr>
            <w:noProof/>
            <w:webHidden/>
          </w:rPr>
          <w:fldChar w:fldCharType="separate"/>
        </w:r>
        <w:r w:rsidR="004F7B4D">
          <w:rPr>
            <w:noProof/>
            <w:webHidden/>
          </w:rPr>
          <w:t>207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6" w:history="1">
        <w:r w:rsidR="004F7B4D" w:rsidRPr="004B666E">
          <w:rPr>
            <w:rStyle w:val="Hiperhivatkozs"/>
            <w:noProof/>
            <w:lang w:eastAsia="hu-HU"/>
          </w:rPr>
          <w:t>1.15.8</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Árvízvédelem</w:t>
        </w:r>
        <w:r w:rsidR="004F7B4D">
          <w:rPr>
            <w:noProof/>
            <w:webHidden/>
          </w:rPr>
          <w:tab/>
        </w:r>
        <w:r w:rsidR="004F7B4D">
          <w:rPr>
            <w:noProof/>
            <w:webHidden/>
          </w:rPr>
          <w:fldChar w:fldCharType="begin"/>
        </w:r>
        <w:r w:rsidR="004F7B4D">
          <w:rPr>
            <w:noProof/>
            <w:webHidden/>
          </w:rPr>
          <w:instrText xml:space="preserve"> PAGEREF _Toc440310976 \h </w:instrText>
        </w:r>
        <w:r w:rsidR="004F7B4D">
          <w:rPr>
            <w:noProof/>
            <w:webHidden/>
          </w:rPr>
        </w:r>
        <w:r w:rsidR="004F7B4D">
          <w:rPr>
            <w:noProof/>
            <w:webHidden/>
          </w:rPr>
          <w:fldChar w:fldCharType="separate"/>
        </w:r>
        <w:r w:rsidR="004F7B4D">
          <w:rPr>
            <w:noProof/>
            <w:webHidden/>
          </w:rPr>
          <w:t>207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7" w:history="1">
        <w:r w:rsidR="004F7B4D" w:rsidRPr="004B666E">
          <w:rPr>
            <w:rStyle w:val="Hiperhivatkozs"/>
            <w:noProof/>
            <w:lang w:eastAsia="hu-HU"/>
          </w:rPr>
          <w:t>1.15.9</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Fennálló környezetvédelmi konfliktusok, problémák</w:t>
        </w:r>
        <w:r w:rsidR="004F7B4D">
          <w:rPr>
            <w:noProof/>
            <w:webHidden/>
          </w:rPr>
          <w:tab/>
        </w:r>
        <w:r w:rsidR="004F7B4D">
          <w:rPr>
            <w:noProof/>
            <w:webHidden/>
          </w:rPr>
          <w:fldChar w:fldCharType="begin"/>
        </w:r>
        <w:r w:rsidR="004F7B4D">
          <w:rPr>
            <w:noProof/>
            <w:webHidden/>
          </w:rPr>
          <w:instrText xml:space="preserve"> PAGEREF _Toc440310977 \h </w:instrText>
        </w:r>
        <w:r w:rsidR="004F7B4D">
          <w:rPr>
            <w:noProof/>
            <w:webHidden/>
          </w:rPr>
        </w:r>
        <w:r w:rsidR="004F7B4D">
          <w:rPr>
            <w:noProof/>
            <w:webHidden/>
          </w:rPr>
          <w:fldChar w:fldCharType="separate"/>
        </w:r>
        <w:r w:rsidR="004F7B4D">
          <w:rPr>
            <w:noProof/>
            <w:webHidden/>
          </w:rPr>
          <w:t>208</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78" w:history="1">
        <w:r w:rsidR="004F7B4D" w:rsidRPr="004B666E">
          <w:rPr>
            <w:rStyle w:val="Hiperhivatkozs"/>
            <w:noProof/>
          </w:rPr>
          <w:t>1.16</w:t>
        </w:r>
        <w:r w:rsidR="004F7B4D">
          <w:rPr>
            <w:rFonts w:asciiTheme="minorHAnsi" w:eastAsiaTheme="minorEastAsia" w:hAnsiTheme="minorHAnsi" w:cstheme="minorBidi"/>
            <w:noProof/>
            <w:sz w:val="22"/>
            <w:lang w:eastAsia="hu-HU"/>
          </w:rPr>
          <w:tab/>
        </w:r>
        <w:r w:rsidR="004F7B4D" w:rsidRPr="004B666E">
          <w:rPr>
            <w:rStyle w:val="Hiperhivatkozs"/>
            <w:noProof/>
          </w:rPr>
          <w:t>Katasztrófavédelem (területfelhasználást, beépítést, befolyásoló vagy korlátozó tényezők)</w:t>
        </w:r>
        <w:r w:rsidR="004F7B4D">
          <w:rPr>
            <w:noProof/>
            <w:webHidden/>
          </w:rPr>
          <w:tab/>
        </w:r>
        <w:r w:rsidR="004F7B4D">
          <w:rPr>
            <w:noProof/>
            <w:webHidden/>
          </w:rPr>
          <w:fldChar w:fldCharType="begin"/>
        </w:r>
        <w:r w:rsidR="004F7B4D">
          <w:rPr>
            <w:noProof/>
            <w:webHidden/>
          </w:rPr>
          <w:instrText xml:space="preserve"> PAGEREF _Toc440310978 \h </w:instrText>
        </w:r>
        <w:r w:rsidR="004F7B4D">
          <w:rPr>
            <w:noProof/>
            <w:webHidden/>
          </w:rPr>
        </w:r>
        <w:r w:rsidR="004F7B4D">
          <w:rPr>
            <w:noProof/>
            <w:webHidden/>
          </w:rPr>
          <w:fldChar w:fldCharType="separate"/>
        </w:r>
        <w:r w:rsidR="004F7B4D">
          <w:rPr>
            <w:noProof/>
            <w:webHidden/>
          </w:rPr>
          <w:t>209</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79" w:history="1">
        <w:r w:rsidR="004F7B4D" w:rsidRPr="004B666E">
          <w:rPr>
            <w:rStyle w:val="Hiperhivatkozs"/>
            <w:noProof/>
            <w:lang w:eastAsia="hu-HU"/>
          </w:rPr>
          <w:t>1.16.1</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Építésföldtani korlátok</w:t>
        </w:r>
        <w:r w:rsidR="004F7B4D">
          <w:rPr>
            <w:noProof/>
            <w:webHidden/>
          </w:rPr>
          <w:tab/>
        </w:r>
        <w:r w:rsidR="004F7B4D">
          <w:rPr>
            <w:noProof/>
            <w:webHidden/>
          </w:rPr>
          <w:fldChar w:fldCharType="begin"/>
        </w:r>
        <w:r w:rsidR="004F7B4D">
          <w:rPr>
            <w:noProof/>
            <w:webHidden/>
          </w:rPr>
          <w:instrText xml:space="preserve"> PAGEREF _Toc440310979 \h </w:instrText>
        </w:r>
        <w:r w:rsidR="004F7B4D">
          <w:rPr>
            <w:noProof/>
            <w:webHidden/>
          </w:rPr>
        </w:r>
        <w:r w:rsidR="004F7B4D">
          <w:rPr>
            <w:noProof/>
            <w:webHidden/>
          </w:rPr>
          <w:fldChar w:fldCharType="separate"/>
        </w:r>
        <w:r w:rsidR="004F7B4D">
          <w:rPr>
            <w:noProof/>
            <w:webHidden/>
          </w:rPr>
          <w:t>211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80" w:history="1">
        <w:r w:rsidR="004F7B4D" w:rsidRPr="004B666E">
          <w:rPr>
            <w:rStyle w:val="Hiperhivatkozs"/>
            <w:noProof/>
          </w:rPr>
          <w:t>1.16.1.1</w:t>
        </w:r>
        <w:r w:rsidR="004F7B4D">
          <w:rPr>
            <w:rFonts w:asciiTheme="minorHAnsi" w:eastAsiaTheme="minorEastAsia" w:hAnsiTheme="minorHAnsi" w:cstheme="minorBidi"/>
            <w:noProof/>
            <w:sz w:val="22"/>
          </w:rPr>
          <w:tab/>
        </w:r>
        <w:r w:rsidR="004F7B4D" w:rsidRPr="004B666E">
          <w:rPr>
            <w:rStyle w:val="Hiperhivatkozs"/>
            <w:noProof/>
          </w:rPr>
          <w:t>Alábányászott területek, barlangok, pincék</w:t>
        </w:r>
        <w:r w:rsidR="004F7B4D">
          <w:rPr>
            <w:noProof/>
            <w:webHidden/>
          </w:rPr>
          <w:tab/>
        </w:r>
        <w:r w:rsidR="004F7B4D">
          <w:rPr>
            <w:noProof/>
            <w:webHidden/>
          </w:rPr>
          <w:fldChar w:fldCharType="begin"/>
        </w:r>
        <w:r w:rsidR="004F7B4D">
          <w:rPr>
            <w:noProof/>
            <w:webHidden/>
          </w:rPr>
          <w:instrText xml:space="preserve"> PAGEREF _Toc440310980 \h </w:instrText>
        </w:r>
        <w:r w:rsidR="004F7B4D">
          <w:rPr>
            <w:noProof/>
            <w:webHidden/>
          </w:rPr>
        </w:r>
        <w:r w:rsidR="004F7B4D">
          <w:rPr>
            <w:noProof/>
            <w:webHidden/>
          </w:rPr>
          <w:fldChar w:fldCharType="separate"/>
        </w:r>
        <w:r w:rsidR="004F7B4D">
          <w:rPr>
            <w:noProof/>
            <w:webHidden/>
          </w:rPr>
          <w:t>211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81" w:history="1">
        <w:r w:rsidR="004F7B4D" w:rsidRPr="004B666E">
          <w:rPr>
            <w:rStyle w:val="Hiperhivatkozs"/>
            <w:noProof/>
          </w:rPr>
          <w:t>1.16.1.2</w:t>
        </w:r>
        <w:r w:rsidR="004F7B4D">
          <w:rPr>
            <w:rFonts w:asciiTheme="minorHAnsi" w:eastAsiaTheme="minorEastAsia" w:hAnsiTheme="minorHAnsi" w:cstheme="minorBidi"/>
            <w:noProof/>
            <w:sz w:val="22"/>
          </w:rPr>
          <w:tab/>
        </w:r>
        <w:r w:rsidR="004F7B4D" w:rsidRPr="004B666E">
          <w:rPr>
            <w:rStyle w:val="Hiperhivatkozs"/>
            <w:noProof/>
          </w:rPr>
          <w:t>Csúszás-, süllyedésveszélyes területek</w:t>
        </w:r>
        <w:r w:rsidR="004F7B4D">
          <w:rPr>
            <w:noProof/>
            <w:webHidden/>
          </w:rPr>
          <w:tab/>
        </w:r>
        <w:r w:rsidR="004F7B4D">
          <w:rPr>
            <w:noProof/>
            <w:webHidden/>
          </w:rPr>
          <w:fldChar w:fldCharType="begin"/>
        </w:r>
        <w:r w:rsidR="004F7B4D">
          <w:rPr>
            <w:noProof/>
            <w:webHidden/>
          </w:rPr>
          <w:instrText xml:space="preserve"> PAGEREF _Toc440310981 \h </w:instrText>
        </w:r>
        <w:r w:rsidR="004F7B4D">
          <w:rPr>
            <w:noProof/>
            <w:webHidden/>
          </w:rPr>
        </w:r>
        <w:r w:rsidR="004F7B4D">
          <w:rPr>
            <w:noProof/>
            <w:webHidden/>
          </w:rPr>
          <w:fldChar w:fldCharType="separate"/>
        </w:r>
        <w:r w:rsidR="004F7B4D">
          <w:rPr>
            <w:noProof/>
            <w:webHidden/>
          </w:rPr>
          <w:t>211</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82" w:history="1">
        <w:r w:rsidR="004F7B4D" w:rsidRPr="004B666E">
          <w:rPr>
            <w:rStyle w:val="Hiperhivatkozs"/>
            <w:noProof/>
          </w:rPr>
          <w:t>1.16.1.3</w:t>
        </w:r>
        <w:r w:rsidR="004F7B4D">
          <w:rPr>
            <w:rFonts w:asciiTheme="minorHAnsi" w:eastAsiaTheme="minorEastAsia" w:hAnsiTheme="minorHAnsi" w:cstheme="minorBidi"/>
            <w:noProof/>
            <w:sz w:val="22"/>
          </w:rPr>
          <w:tab/>
        </w:r>
        <w:r w:rsidR="004F7B4D" w:rsidRPr="004B666E">
          <w:rPr>
            <w:rStyle w:val="Hiperhivatkozs"/>
            <w:noProof/>
          </w:rPr>
          <w:t>Földrengés veszélyeztetett területek</w:t>
        </w:r>
        <w:r w:rsidR="004F7B4D">
          <w:rPr>
            <w:noProof/>
            <w:webHidden/>
          </w:rPr>
          <w:tab/>
        </w:r>
        <w:r w:rsidR="004F7B4D">
          <w:rPr>
            <w:noProof/>
            <w:webHidden/>
          </w:rPr>
          <w:fldChar w:fldCharType="begin"/>
        </w:r>
        <w:r w:rsidR="004F7B4D">
          <w:rPr>
            <w:noProof/>
            <w:webHidden/>
          </w:rPr>
          <w:instrText xml:space="preserve"> PAGEREF _Toc440310982 \h </w:instrText>
        </w:r>
        <w:r w:rsidR="004F7B4D">
          <w:rPr>
            <w:noProof/>
            <w:webHidden/>
          </w:rPr>
        </w:r>
        <w:r w:rsidR="004F7B4D">
          <w:rPr>
            <w:noProof/>
            <w:webHidden/>
          </w:rPr>
          <w:fldChar w:fldCharType="separate"/>
        </w:r>
        <w:r w:rsidR="004F7B4D">
          <w:rPr>
            <w:noProof/>
            <w:webHidden/>
          </w:rPr>
          <w:t>212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83" w:history="1">
        <w:r w:rsidR="004F7B4D" w:rsidRPr="004B666E">
          <w:rPr>
            <w:rStyle w:val="Hiperhivatkozs"/>
            <w:noProof/>
            <w:lang w:eastAsia="hu-HU"/>
          </w:rPr>
          <w:t>1.16.2</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Vízrajzi veszélyeztetettség</w:t>
        </w:r>
        <w:r w:rsidR="004F7B4D">
          <w:rPr>
            <w:noProof/>
            <w:webHidden/>
          </w:rPr>
          <w:tab/>
        </w:r>
        <w:r w:rsidR="004F7B4D">
          <w:rPr>
            <w:noProof/>
            <w:webHidden/>
          </w:rPr>
          <w:fldChar w:fldCharType="begin"/>
        </w:r>
        <w:r w:rsidR="004F7B4D">
          <w:rPr>
            <w:noProof/>
            <w:webHidden/>
          </w:rPr>
          <w:instrText xml:space="preserve"> PAGEREF _Toc440310983 \h </w:instrText>
        </w:r>
        <w:r w:rsidR="004F7B4D">
          <w:rPr>
            <w:noProof/>
            <w:webHidden/>
          </w:rPr>
        </w:r>
        <w:r w:rsidR="004F7B4D">
          <w:rPr>
            <w:noProof/>
            <w:webHidden/>
          </w:rPr>
          <w:fldChar w:fldCharType="separate"/>
        </w:r>
        <w:r w:rsidR="004F7B4D">
          <w:rPr>
            <w:noProof/>
            <w:webHidden/>
          </w:rPr>
          <w:t>213</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84" w:history="1">
        <w:r w:rsidR="004F7B4D" w:rsidRPr="004B666E">
          <w:rPr>
            <w:rStyle w:val="Hiperhivatkozs"/>
            <w:noProof/>
            <w:lang w:eastAsia="hu-HU"/>
          </w:rPr>
          <w:t>1.16.3</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Egyéb</w:t>
        </w:r>
        <w:r w:rsidR="004F7B4D">
          <w:rPr>
            <w:noProof/>
            <w:webHidden/>
          </w:rPr>
          <w:tab/>
        </w:r>
        <w:r w:rsidR="004F7B4D">
          <w:rPr>
            <w:noProof/>
            <w:webHidden/>
          </w:rPr>
          <w:fldChar w:fldCharType="begin"/>
        </w:r>
        <w:r w:rsidR="004F7B4D">
          <w:rPr>
            <w:noProof/>
            <w:webHidden/>
          </w:rPr>
          <w:instrText xml:space="preserve"> PAGEREF _Toc440310984 \h </w:instrText>
        </w:r>
        <w:r w:rsidR="004F7B4D">
          <w:rPr>
            <w:noProof/>
            <w:webHidden/>
          </w:rPr>
        </w:r>
        <w:r w:rsidR="004F7B4D">
          <w:rPr>
            <w:noProof/>
            <w:webHidden/>
          </w:rPr>
          <w:fldChar w:fldCharType="separate"/>
        </w:r>
        <w:r w:rsidR="004F7B4D">
          <w:rPr>
            <w:noProof/>
            <w:webHidden/>
          </w:rPr>
          <w:t>216</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85" w:history="1">
        <w:r w:rsidR="004F7B4D" w:rsidRPr="004B666E">
          <w:rPr>
            <w:rStyle w:val="Hiperhivatkozs"/>
            <w:noProof/>
          </w:rPr>
          <w:t>1.16.3.1</w:t>
        </w:r>
        <w:r w:rsidR="004F7B4D">
          <w:rPr>
            <w:rFonts w:asciiTheme="minorHAnsi" w:eastAsiaTheme="minorEastAsia" w:hAnsiTheme="minorHAnsi" w:cstheme="minorBidi"/>
            <w:noProof/>
            <w:sz w:val="22"/>
          </w:rPr>
          <w:tab/>
        </w:r>
        <w:r w:rsidR="004F7B4D" w:rsidRPr="004B666E">
          <w:rPr>
            <w:rStyle w:val="Hiperhivatkozs"/>
            <w:noProof/>
          </w:rPr>
          <w:t>Kedvezőtlen morfológiai adottságok</w:t>
        </w:r>
        <w:r w:rsidR="004F7B4D">
          <w:rPr>
            <w:noProof/>
            <w:webHidden/>
          </w:rPr>
          <w:tab/>
        </w:r>
        <w:r w:rsidR="004F7B4D">
          <w:rPr>
            <w:noProof/>
            <w:webHidden/>
          </w:rPr>
          <w:fldChar w:fldCharType="begin"/>
        </w:r>
        <w:r w:rsidR="004F7B4D">
          <w:rPr>
            <w:noProof/>
            <w:webHidden/>
          </w:rPr>
          <w:instrText xml:space="preserve"> PAGEREF _Toc440310985 \h </w:instrText>
        </w:r>
        <w:r w:rsidR="004F7B4D">
          <w:rPr>
            <w:noProof/>
            <w:webHidden/>
          </w:rPr>
        </w:r>
        <w:r w:rsidR="004F7B4D">
          <w:rPr>
            <w:noProof/>
            <w:webHidden/>
          </w:rPr>
          <w:fldChar w:fldCharType="separate"/>
        </w:r>
        <w:r w:rsidR="004F7B4D">
          <w:rPr>
            <w:noProof/>
            <w:webHidden/>
          </w:rPr>
          <w:t>216</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86" w:history="1">
        <w:r w:rsidR="004F7B4D" w:rsidRPr="004B666E">
          <w:rPr>
            <w:rStyle w:val="Hiperhivatkozs"/>
            <w:noProof/>
          </w:rPr>
          <w:t>1.16.3.2</w:t>
        </w:r>
        <w:r w:rsidR="004F7B4D">
          <w:rPr>
            <w:rFonts w:asciiTheme="minorHAnsi" w:eastAsiaTheme="minorEastAsia" w:hAnsiTheme="minorHAnsi" w:cstheme="minorBidi"/>
            <w:noProof/>
            <w:sz w:val="22"/>
          </w:rPr>
          <w:tab/>
        </w:r>
        <w:r w:rsidR="004F7B4D" w:rsidRPr="004B666E">
          <w:rPr>
            <w:rStyle w:val="Hiperhivatkozs"/>
            <w:noProof/>
          </w:rPr>
          <w:t>Mélységi, magassági korlátozások</w:t>
        </w:r>
        <w:r w:rsidR="004F7B4D">
          <w:rPr>
            <w:noProof/>
            <w:webHidden/>
          </w:rPr>
          <w:tab/>
        </w:r>
        <w:r w:rsidR="004F7B4D">
          <w:rPr>
            <w:noProof/>
            <w:webHidden/>
          </w:rPr>
          <w:fldChar w:fldCharType="begin"/>
        </w:r>
        <w:r w:rsidR="004F7B4D">
          <w:rPr>
            <w:noProof/>
            <w:webHidden/>
          </w:rPr>
          <w:instrText xml:space="preserve"> PAGEREF _Toc440310986 \h </w:instrText>
        </w:r>
        <w:r w:rsidR="004F7B4D">
          <w:rPr>
            <w:noProof/>
            <w:webHidden/>
          </w:rPr>
        </w:r>
        <w:r w:rsidR="004F7B4D">
          <w:rPr>
            <w:noProof/>
            <w:webHidden/>
          </w:rPr>
          <w:fldChar w:fldCharType="separate"/>
        </w:r>
        <w:r w:rsidR="004F7B4D">
          <w:rPr>
            <w:noProof/>
            <w:webHidden/>
          </w:rPr>
          <w:t>216</w:t>
        </w:r>
        <w:r w:rsidR="004F7B4D">
          <w:rPr>
            <w:noProof/>
            <w:webHidden/>
          </w:rPr>
          <w:fldChar w:fldCharType="end"/>
        </w:r>
      </w:hyperlink>
    </w:p>
    <w:p w:rsidR="004F7B4D" w:rsidRDefault="00B907BB">
      <w:pPr>
        <w:pStyle w:val="TJ4"/>
        <w:rPr>
          <w:rFonts w:asciiTheme="minorHAnsi" w:eastAsiaTheme="minorEastAsia" w:hAnsiTheme="minorHAnsi" w:cstheme="minorBidi"/>
          <w:noProof/>
          <w:sz w:val="22"/>
        </w:rPr>
      </w:pPr>
      <w:hyperlink w:anchor="_Toc440310987" w:history="1">
        <w:r w:rsidR="004F7B4D" w:rsidRPr="004B666E">
          <w:rPr>
            <w:rStyle w:val="Hiperhivatkozs"/>
            <w:noProof/>
          </w:rPr>
          <w:t>1.16.3.3</w:t>
        </w:r>
        <w:r w:rsidR="004F7B4D">
          <w:rPr>
            <w:rFonts w:asciiTheme="minorHAnsi" w:eastAsiaTheme="minorEastAsia" w:hAnsiTheme="minorHAnsi" w:cstheme="minorBidi"/>
            <w:noProof/>
            <w:sz w:val="22"/>
          </w:rPr>
          <w:tab/>
        </w:r>
        <w:r w:rsidR="004F7B4D" w:rsidRPr="004B666E">
          <w:rPr>
            <w:rStyle w:val="Hiperhivatkozs"/>
            <w:noProof/>
          </w:rPr>
          <w:t>Tevékenységből adódó korlátozások</w:t>
        </w:r>
        <w:r w:rsidR="004F7B4D">
          <w:rPr>
            <w:noProof/>
            <w:webHidden/>
          </w:rPr>
          <w:tab/>
        </w:r>
        <w:r w:rsidR="004F7B4D">
          <w:rPr>
            <w:noProof/>
            <w:webHidden/>
          </w:rPr>
          <w:fldChar w:fldCharType="begin"/>
        </w:r>
        <w:r w:rsidR="004F7B4D">
          <w:rPr>
            <w:noProof/>
            <w:webHidden/>
          </w:rPr>
          <w:instrText xml:space="preserve"> PAGEREF _Toc440310987 \h </w:instrText>
        </w:r>
        <w:r w:rsidR="004F7B4D">
          <w:rPr>
            <w:noProof/>
            <w:webHidden/>
          </w:rPr>
        </w:r>
        <w:r w:rsidR="004F7B4D">
          <w:rPr>
            <w:noProof/>
            <w:webHidden/>
          </w:rPr>
          <w:fldChar w:fldCharType="separate"/>
        </w:r>
        <w:r w:rsidR="004F7B4D">
          <w:rPr>
            <w:noProof/>
            <w:webHidden/>
          </w:rPr>
          <w:t>216</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88" w:history="1">
        <w:r w:rsidR="004F7B4D" w:rsidRPr="004B666E">
          <w:rPr>
            <w:rStyle w:val="Hiperhivatkozs"/>
            <w:noProof/>
          </w:rPr>
          <w:t>1.17</w:t>
        </w:r>
        <w:r w:rsidR="004F7B4D">
          <w:rPr>
            <w:rFonts w:asciiTheme="minorHAnsi" w:eastAsiaTheme="minorEastAsia" w:hAnsiTheme="minorHAnsi" w:cstheme="minorBidi"/>
            <w:noProof/>
            <w:sz w:val="22"/>
            <w:lang w:eastAsia="hu-HU"/>
          </w:rPr>
          <w:tab/>
        </w:r>
        <w:r w:rsidR="004F7B4D" w:rsidRPr="004B666E">
          <w:rPr>
            <w:rStyle w:val="Hiperhivatkozs"/>
            <w:noProof/>
          </w:rPr>
          <w:t>Ásványi nyersanyag lelőhely</w:t>
        </w:r>
        <w:r w:rsidR="004F7B4D">
          <w:rPr>
            <w:noProof/>
            <w:webHidden/>
          </w:rPr>
          <w:tab/>
        </w:r>
        <w:r w:rsidR="004F7B4D">
          <w:rPr>
            <w:noProof/>
            <w:webHidden/>
          </w:rPr>
          <w:fldChar w:fldCharType="begin"/>
        </w:r>
        <w:r w:rsidR="004F7B4D">
          <w:rPr>
            <w:noProof/>
            <w:webHidden/>
          </w:rPr>
          <w:instrText xml:space="preserve"> PAGEREF _Toc440310988 \h </w:instrText>
        </w:r>
        <w:r w:rsidR="004F7B4D">
          <w:rPr>
            <w:noProof/>
            <w:webHidden/>
          </w:rPr>
        </w:r>
        <w:r w:rsidR="004F7B4D">
          <w:rPr>
            <w:noProof/>
            <w:webHidden/>
          </w:rPr>
          <w:fldChar w:fldCharType="separate"/>
        </w:r>
        <w:r w:rsidR="004F7B4D">
          <w:rPr>
            <w:noProof/>
            <w:webHidden/>
          </w:rPr>
          <w:t>217</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89" w:history="1">
        <w:r w:rsidR="004F7B4D" w:rsidRPr="004B666E">
          <w:rPr>
            <w:rStyle w:val="Hiperhivatkozs"/>
            <w:noProof/>
          </w:rPr>
          <w:t>1.18</w:t>
        </w:r>
        <w:r w:rsidR="004F7B4D">
          <w:rPr>
            <w:rFonts w:asciiTheme="minorHAnsi" w:eastAsiaTheme="minorEastAsia" w:hAnsiTheme="minorHAnsi" w:cstheme="minorBidi"/>
            <w:noProof/>
            <w:sz w:val="22"/>
            <w:lang w:eastAsia="hu-HU"/>
          </w:rPr>
          <w:tab/>
        </w:r>
        <w:r w:rsidR="004F7B4D" w:rsidRPr="004B666E">
          <w:rPr>
            <w:rStyle w:val="Hiperhivatkozs"/>
            <w:noProof/>
          </w:rPr>
          <w:t>Városi klíma</w:t>
        </w:r>
        <w:r w:rsidR="004F7B4D">
          <w:rPr>
            <w:noProof/>
            <w:webHidden/>
          </w:rPr>
          <w:tab/>
        </w:r>
        <w:r w:rsidR="004F7B4D">
          <w:rPr>
            <w:noProof/>
            <w:webHidden/>
          </w:rPr>
          <w:fldChar w:fldCharType="begin"/>
        </w:r>
        <w:r w:rsidR="004F7B4D">
          <w:rPr>
            <w:noProof/>
            <w:webHidden/>
          </w:rPr>
          <w:instrText xml:space="preserve"> PAGEREF _Toc440310989 \h </w:instrText>
        </w:r>
        <w:r w:rsidR="004F7B4D">
          <w:rPr>
            <w:noProof/>
            <w:webHidden/>
          </w:rPr>
        </w:r>
        <w:r w:rsidR="004F7B4D">
          <w:rPr>
            <w:noProof/>
            <w:webHidden/>
          </w:rPr>
          <w:fldChar w:fldCharType="separate"/>
        </w:r>
        <w:r w:rsidR="004F7B4D">
          <w:rPr>
            <w:noProof/>
            <w:webHidden/>
          </w:rPr>
          <w:t>221</w:t>
        </w:r>
        <w:r w:rsidR="004F7B4D">
          <w:rPr>
            <w:noProof/>
            <w:webHidden/>
          </w:rPr>
          <w:fldChar w:fldCharType="end"/>
        </w:r>
      </w:hyperlink>
    </w:p>
    <w:p w:rsidR="004F7B4D" w:rsidRDefault="00B907BB">
      <w:pPr>
        <w:pStyle w:val="TJ1"/>
        <w:tabs>
          <w:tab w:val="left" w:pos="1100"/>
          <w:tab w:val="right" w:leader="dot" w:pos="9062"/>
        </w:tabs>
        <w:rPr>
          <w:rFonts w:asciiTheme="minorHAnsi" w:eastAsiaTheme="minorEastAsia" w:hAnsiTheme="minorHAnsi" w:cstheme="minorBidi"/>
          <w:noProof/>
          <w:sz w:val="22"/>
          <w:lang w:eastAsia="hu-HU"/>
        </w:rPr>
      </w:pPr>
      <w:hyperlink w:anchor="_Toc440310990" w:history="1">
        <w:r w:rsidR="004F7B4D" w:rsidRPr="004B666E">
          <w:rPr>
            <w:rStyle w:val="Hiperhivatkozs"/>
            <w:noProof/>
          </w:rPr>
          <w:t>2</w:t>
        </w:r>
        <w:r w:rsidR="004F7B4D">
          <w:rPr>
            <w:rFonts w:asciiTheme="minorHAnsi" w:eastAsiaTheme="minorEastAsia" w:hAnsiTheme="minorHAnsi" w:cstheme="minorBidi"/>
            <w:noProof/>
            <w:sz w:val="22"/>
            <w:lang w:eastAsia="hu-HU"/>
          </w:rPr>
          <w:tab/>
        </w:r>
        <w:r w:rsidR="004F7B4D" w:rsidRPr="004B666E">
          <w:rPr>
            <w:rStyle w:val="Hiperhivatkozs"/>
            <w:noProof/>
          </w:rPr>
          <w:t>HELYZETELEMZŐ MUNKARÉSZ</w:t>
        </w:r>
        <w:r w:rsidR="004F7B4D">
          <w:rPr>
            <w:noProof/>
            <w:webHidden/>
          </w:rPr>
          <w:tab/>
        </w:r>
        <w:r w:rsidR="004F7B4D">
          <w:rPr>
            <w:noProof/>
            <w:webHidden/>
          </w:rPr>
          <w:fldChar w:fldCharType="begin"/>
        </w:r>
        <w:r w:rsidR="004F7B4D">
          <w:rPr>
            <w:noProof/>
            <w:webHidden/>
          </w:rPr>
          <w:instrText xml:space="preserve"> PAGEREF _Toc440310990 \h </w:instrText>
        </w:r>
        <w:r w:rsidR="004F7B4D">
          <w:rPr>
            <w:noProof/>
            <w:webHidden/>
          </w:rPr>
        </w:r>
        <w:r w:rsidR="004F7B4D">
          <w:rPr>
            <w:noProof/>
            <w:webHidden/>
          </w:rPr>
          <w:fldChar w:fldCharType="separate"/>
        </w:r>
        <w:r w:rsidR="004F7B4D">
          <w:rPr>
            <w:noProof/>
            <w:webHidden/>
          </w:rPr>
          <w:t>222</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91" w:history="1">
        <w:r w:rsidR="004F7B4D" w:rsidRPr="004B666E">
          <w:rPr>
            <w:rStyle w:val="Hiperhivatkozs"/>
            <w:noProof/>
          </w:rPr>
          <w:t>2.1</w:t>
        </w:r>
        <w:r w:rsidR="004F7B4D">
          <w:rPr>
            <w:rFonts w:asciiTheme="minorHAnsi" w:eastAsiaTheme="minorEastAsia" w:hAnsiTheme="minorHAnsi" w:cstheme="minorBidi"/>
            <w:noProof/>
            <w:sz w:val="22"/>
            <w:lang w:eastAsia="hu-HU"/>
          </w:rPr>
          <w:tab/>
        </w:r>
        <w:r w:rsidR="004F7B4D" w:rsidRPr="004B666E">
          <w:rPr>
            <w:rStyle w:val="Hiperhivatkozs"/>
            <w:noProof/>
          </w:rPr>
          <w:t>A vizsgált tényezők elemzése, egymásra hatásuk összevetése</w:t>
        </w:r>
        <w:r w:rsidR="004F7B4D">
          <w:rPr>
            <w:noProof/>
            <w:webHidden/>
          </w:rPr>
          <w:tab/>
        </w:r>
        <w:r w:rsidR="004F7B4D">
          <w:rPr>
            <w:noProof/>
            <w:webHidden/>
          </w:rPr>
          <w:fldChar w:fldCharType="begin"/>
        </w:r>
        <w:r w:rsidR="004F7B4D">
          <w:rPr>
            <w:noProof/>
            <w:webHidden/>
          </w:rPr>
          <w:instrText xml:space="preserve"> PAGEREF _Toc440310991 \h </w:instrText>
        </w:r>
        <w:r w:rsidR="004F7B4D">
          <w:rPr>
            <w:noProof/>
            <w:webHidden/>
          </w:rPr>
        </w:r>
        <w:r w:rsidR="004F7B4D">
          <w:rPr>
            <w:noProof/>
            <w:webHidden/>
          </w:rPr>
          <w:fldChar w:fldCharType="separate"/>
        </w:r>
        <w:r w:rsidR="004F7B4D">
          <w:rPr>
            <w:noProof/>
            <w:webHidden/>
          </w:rPr>
          <w:t>225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92" w:history="1">
        <w:r w:rsidR="004F7B4D" w:rsidRPr="004B666E">
          <w:rPr>
            <w:rStyle w:val="Hiperhivatkozs"/>
            <w:noProof/>
            <w:lang w:eastAsia="hu-HU"/>
          </w:rPr>
          <w:t>2.1.1</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ERŐSSÉGEK</w:t>
        </w:r>
        <w:r w:rsidR="004F7B4D">
          <w:rPr>
            <w:noProof/>
            <w:webHidden/>
          </w:rPr>
          <w:tab/>
        </w:r>
        <w:r w:rsidR="004F7B4D">
          <w:rPr>
            <w:noProof/>
            <w:webHidden/>
          </w:rPr>
          <w:fldChar w:fldCharType="begin"/>
        </w:r>
        <w:r w:rsidR="004F7B4D">
          <w:rPr>
            <w:noProof/>
            <w:webHidden/>
          </w:rPr>
          <w:instrText xml:space="preserve"> PAGEREF _Toc440310992 \h </w:instrText>
        </w:r>
        <w:r w:rsidR="004F7B4D">
          <w:rPr>
            <w:noProof/>
            <w:webHidden/>
          </w:rPr>
        </w:r>
        <w:r w:rsidR="004F7B4D">
          <w:rPr>
            <w:noProof/>
            <w:webHidden/>
          </w:rPr>
          <w:fldChar w:fldCharType="separate"/>
        </w:r>
        <w:r w:rsidR="004F7B4D">
          <w:rPr>
            <w:noProof/>
            <w:webHidden/>
          </w:rPr>
          <w:t>225</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93" w:history="1">
        <w:r w:rsidR="004F7B4D" w:rsidRPr="004B666E">
          <w:rPr>
            <w:rStyle w:val="Hiperhivatkozs"/>
            <w:noProof/>
            <w:lang w:eastAsia="hu-HU"/>
          </w:rPr>
          <w:t>2.1.2</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GYENGESÉG</w:t>
        </w:r>
        <w:r w:rsidR="004F7B4D">
          <w:rPr>
            <w:noProof/>
            <w:webHidden/>
          </w:rPr>
          <w:tab/>
        </w:r>
        <w:r w:rsidR="004F7B4D">
          <w:rPr>
            <w:noProof/>
            <w:webHidden/>
          </w:rPr>
          <w:fldChar w:fldCharType="begin"/>
        </w:r>
        <w:r w:rsidR="004F7B4D">
          <w:rPr>
            <w:noProof/>
            <w:webHidden/>
          </w:rPr>
          <w:instrText xml:space="preserve"> PAGEREF _Toc440310993 \h </w:instrText>
        </w:r>
        <w:r w:rsidR="004F7B4D">
          <w:rPr>
            <w:noProof/>
            <w:webHidden/>
          </w:rPr>
        </w:r>
        <w:r w:rsidR="004F7B4D">
          <w:rPr>
            <w:noProof/>
            <w:webHidden/>
          </w:rPr>
          <w:fldChar w:fldCharType="separate"/>
        </w:r>
        <w:r w:rsidR="004F7B4D">
          <w:rPr>
            <w:noProof/>
            <w:webHidden/>
          </w:rPr>
          <w:t>227</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94" w:history="1">
        <w:r w:rsidR="004F7B4D" w:rsidRPr="004B666E">
          <w:rPr>
            <w:rStyle w:val="Hiperhivatkozs"/>
            <w:noProof/>
            <w:lang w:eastAsia="hu-HU"/>
          </w:rPr>
          <w:t>2.1.3</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LEHETŐSÉG</w:t>
        </w:r>
        <w:r w:rsidR="004F7B4D">
          <w:rPr>
            <w:noProof/>
            <w:webHidden/>
          </w:rPr>
          <w:tab/>
        </w:r>
        <w:r w:rsidR="004F7B4D">
          <w:rPr>
            <w:noProof/>
            <w:webHidden/>
          </w:rPr>
          <w:fldChar w:fldCharType="begin"/>
        </w:r>
        <w:r w:rsidR="004F7B4D">
          <w:rPr>
            <w:noProof/>
            <w:webHidden/>
          </w:rPr>
          <w:instrText xml:space="preserve"> PAGEREF _Toc440310994 \h </w:instrText>
        </w:r>
        <w:r w:rsidR="004F7B4D">
          <w:rPr>
            <w:noProof/>
            <w:webHidden/>
          </w:rPr>
        </w:r>
        <w:r w:rsidR="004F7B4D">
          <w:rPr>
            <w:noProof/>
            <w:webHidden/>
          </w:rPr>
          <w:fldChar w:fldCharType="separate"/>
        </w:r>
        <w:r w:rsidR="004F7B4D">
          <w:rPr>
            <w:noProof/>
            <w:webHidden/>
          </w:rPr>
          <w:t>230</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95" w:history="1">
        <w:r w:rsidR="004F7B4D" w:rsidRPr="004B666E">
          <w:rPr>
            <w:rStyle w:val="Hiperhivatkozs"/>
            <w:noProof/>
            <w:lang w:eastAsia="hu-HU"/>
          </w:rPr>
          <w:t>2.1.4</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VESZÉLYEK</w:t>
        </w:r>
        <w:r w:rsidR="004F7B4D">
          <w:rPr>
            <w:noProof/>
            <w:webHidden/>
          </w:rPr>
          <w:tab/>
        </w:r>
        <w:r w:rsidR="004F7B4D">
          <w:rPr>
            <w:noProof/>
            <w:webHidden/>
          </w:rPr>
          <w:fldChar w:fldCharType="begin"/>
        </w:r>
        <w:r w:rsidR="004F7B4D">
          <w:rPr>
            <w:noProof/>
            <w:webHidden/>
          </w:rPr>
          <w:instrText xml:space="preserve"> PAGEREF _Toc440310995 \h </w:instrText>
        </w:r>
        <w:r w:rsidR="004F7B4D">
          <w:rPr>
            <w:noProof/>
            <w:webHidden/>
          </w:rPr>
        </w:r>
        <w:r w:rsidR="004F7B4D">
          <w:rPr>
            <w:noProof/>
            <w:webHidden/>
          </w:rPr>
          <w:fldChar w:fldCharType="separate"/>
        </w:r>
        <w:r w:rsidR="004F7B4D">
          <w:rPr>
            <w:noProof/>
            <w:webHidden/>
          </w:rPr>
          <w:t>232</w:t>
        </w:r>
        <w:r w:rsidR="004F7B4D">
          <w:rPr>
            <w:noProof/>
            <w:webHidden/>
          </w:rPr>
          <w:fldChar w:fldCharType="end"/>
        </w:r>
      </w:hyperlink>
    </w:p>
    <w:p w:rsidR="004F7B4D" w:rsidRDefault="00B907BB">
      <w:pPr>
        <w:pStyle w:val="TJ3"/>
        <w:rPr>
          <w:rFonts w:asciiTheme="minorHAnsi" w:eastAsiaTheme="minorEastAsia" w:hAnsiTheme="minorHAnsi" w:cstheme="minorBidi"/>
          <w:noProof/>
          <w:sz w:val="22"/>
          <w:lang w:eastAsia="hu-HU"/>
        </w:rPr>
      </w:pPr>
      <w:hyperlink w:anchor="_Toc440310996" w:history="1">
        <w:r w:rsidR="004F7B4D" w:rsidRPr="004B666E">
          <w:rPr>
            <w:rStyle w:val="Hiperhivatkozs"/>
            <w:noProof/>
            <w:lang w:eastAsia="hu-HU"/>
          </w:rPr>
          <w:t>2.1.5</w:t>
        </w:r>
        <w:r w:rsidR="004F7B4D">
          <w:rPr>
            <w:rFonts w:asciiTheme="minorHAnsi" w:eastAsiaTheme="minorEastAsia" w:hAnsiTheme="minorHAnsi" w:cstheme="minorBidi"/>
            <w:noProof/>
            <w:sz w:val="22"/>
            <w:lang w:eastAsia="hu-HU"/>
          </w:rPr>
          <w:tab/>
        </w:r>
        <w:r w:rsidR="004F7B4D" w:rsidRPr="004B666E">
          <w:rPr>
            <w:rStyle w:val="Hiperhivatkozs"/>
            <w:noProof/>
            <w:lang w:eastAsia="hu-HU"/>
          </w:rPr>
          <w:t>ÖSSZEFOGLALÓ SWOT TÁBLÁZAT</w:t>
        </w:r>
        <w:r w:rsidR="004F7B4D">
          <w:rPr>
            <w:noProof/>
            <w:webHidden/>
          </w:rPr>
          <w:tab/>
        </w:r>
        <w:r w:rsidR="004F7B4D">
          <w:rPr>
            <w:noProof/>
            <w:webHidden/>
          </w:rPr>
          <w:fldChar w:fldCharType="begin"/>
        </w:r>
        <w:r w:rsidR="004F7B4D">
          <w:rPr>
            <w:noProof/>
            <w:webHidden/>
          </w:rPr>
          <w:instrText xml:space="preserve"> PAGEREF _Toc440310996 \h </w:instrText>
        </w:r>
        <w:r w:rsidR="004F7B4D">
          <w:rPr>
            <w:noProof/>
            <w:webHidden/>
          </w:rPr>
        </w:r>
        <w:r w:rsidR="004F7B4D">
          <w:rPr>
            <w:noProof/>
            <w:webHidden/>
          </w:rPr>
          <w:fldChar w:fldCharType="separate"/>
        </w:r>
        <w:r w:rsidR="004F7B4D">
          <w:rPr>
            <w:noProof/>
            <w:webHidden/>
          </w:rPr>
          <w:t>235</w:t>
        </w:r>
        <w:r w:rsidR="004F7B4D">
          <w:rPr>
            <w:noProof/>
            <w:webHidden/>
          </w:rPr>
          <w:fldChar w:fldCharType="end"/>
        </w:r>
      </w:hyperlink>
    </w:p>
    <w:p w:rsidR="004F7B4D" w:rsidRDefault="00B907BB">
      <w:pPr>
        <w:pStyle w:val="TJ1"/>
        <w:tabs>
          <w:tab w:val="left" w:pos="1100"/>
          <w:tab w:val="right" w:leader="dot" w:pos="9062"/>
        </w:tabs>
        <w:rPr>
          <w:rFonts w:asciiTheme="minorHAnsi" w:eastAsiaTheme="minorEastAsia" w:hAnsiTheme="minorHAnsi" w:cstheme="minorBidi"/>
          <w:noProof/>
          <w:sz w:val="22"/>
          <w:lang w:eastAsia="hu-HU"/>
        </w:rPr>
      </w:pPr>
      <w:hyperlink w:anchor="_Toc440310997" w:history="1">
        <w:r w:rsidR="004F7B4D" w:rsidRPr="004B666E">
          <w:rPr>
            <w:rStyle w:val="Hiperhivatkozs"/>
            <w:noProof/>
          </w:rPr>
          <w:t>3</w:t>
        </w:r>
        <w:r w:rsidR="004F7B4D">
          <w:rPr>
            <w:rFonts w:asciiTheme="minorHAnsi" w:eastAsiaTheme="minorEastAsia" w:hAnsiTheme="minorHAnsi" w:cstheme="minorBidi"/>
            <w:noProof/>
            <w:sz w:val="22"/>
            <w:lang w:eastAsia="hu-HU"/>
          </w:rPr>
          <w:tab/>
        </w:r>
        <w:r w:rsidR="004F7B4D" w:rsidRPr="004B666E">
          <w:rPr>
            <w:rStyle w:val="Hiperhivatkozs"/>
            <w:noProof/>
          </w:rPr>
          <w:t>HELYZETÉRTÉKELŐ MUNKARÉSZ</w:t>
        </w:r>
        <w:r w:rsidR="004F7B4D">
          <w:rPr>
            <w:noProof/>
            <w:webHidden/>
          </w:rPr>
          <w:tab/>
        </w:r>
        <w:r w:rsidR="004F7B4D">
          <w:rPr>
            <w:noProof/>
            <w:webHidden/>
          </w:rPr>
          <w:fldChar w:fldCharType="begin"/>
        </w:r>
        <w:r w:rsidR="004F7B4D">
          <w:rPr>
            <w:noProof/>
            <w:webHidden/>
          </w:rPr>
          <w:instrText xml:space="preserve"> PAGEREF _Toc440310997 \h </w:instrText>
        </w:r>
        <w:r w:rsidR="004F7B4D">
          <w:rPr>
            <w:noProof/>
            <w:webHidden/>
          </w:rPr>
        </w:r>
        <w:r w:rsidR="004F7B4D">
          <w:rPr>
            <w:noProof/>
            <w:webHidden/>
          </w:rPr>
          <w:fldChar w:fldCharType="separate"/>
        </w:r>
        <w:r w:rsidR="004F7B4D">
          <w:rPr>
            <w:noProof/>
            <w:webHidden/>
          </w:rPr>
          <w:t>238</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98" w:history="1">
        <w:r w:rsidR="004F7B4D" w:rsidRPr="004B666E">
          <w:rPr>
            <w:rStyle w:val="Hiperhivatkozs"/>
            <w:noProof/>
          </w:rPr>
          <w:t>3.1</w:t>
        </w:r>
        <w:r w:rsidR="004F7B4D">
          <w:rPr>
            <w:rFonts w:asciiTheme="minorHAnsi" w:eastAsiaTheme="minorEastAsia" w:hAnsiTheme="minorHAnsi" w:cstheme="minorBidi"/>
            <w:noProof/>
            <w:sz w:val="22"/>
            <w:lang w:eastAsia="hu-HU"/>
          </w:rPr>
          <w:tab/>
        </w:r>
        <w:r w:rsidR="004F7B4D" w:rsidRPr="004B666E">
          <w:rPr>
            <w:rStyle w:val="Hiperhivatkozs"/>
            <w:noProof/>
          </w:rPr>
          <w:t>A helyzetelemzés eredményeinek értékelése, szintézis</w:t>
        </w:r>
        <w:r w:rsidR="004F7B4D">
          <w:rPr>
            <w:noProof/>
            <w:webHidden/>
          </w:rPr>
          <w:tab/>
        </w:r>
        <w:r w:rsidR="004F7B4D">
          <w:rPr>
            <w:noProof/>
            <w:webHidden/>
          </w:rPr>
          <w:fldChar w:fldCharType="begin"/>
        </w:r>
        <w:r w:rsidR="004F7B4D">
          <w:rPr>
            <w:noProof/>
            <w:webHidden/>
          </w:rPr>
          <w:instrText xml:space="preserve"> PAGEREF _Toc440310998 \h </w:instrText>
        </w:r>
        <w:r w:rsidR="004F7B4D">
          <w:rPr>
            <w:noProof/>
            <w:webHidden/>
          </w:rPr>
        </w:r>
        <w:r w:rsidR="004F7B4D">
          <w:rPr>
            <w:noProof/>
            <w:webHidden/>
          </w:rPr>
          <w:fldChar w:fldCharType="separate"/>
        </w:r>
        <w:r w:rsidR="004F7B4D">
          <w:rPr>
            <w:noProof/>
            <w:webHidden/>
          </w:rPr>
          <w:t>239</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0999" w:history="1">
        <w:r w:rsidR="004F7B4D" w:rsidRPr="004B666E">
          <w:rPr>
            <w:rStyle w:val="Hiperhivatkozs"/>
            <w:noProof/>
          </w:rPr>
          <w:t>3.2</w:t>
        </w:r>
        <w:r w:rsidR="004F7B4D">
          <w:rPr>
            <w:rFonts w:asciiTheme="minorHAnsi" w:eastAsiaTheme="minorEastAsia" w:hAnsiTheme="minorHAnsi" w:cstheme="minorBidi"/>
            <w:noProof/>
            <w:sz w:val="22"/>
            <w:lang w:eastAsia="hu-HU"/>
          </w:rPr>
          <w:tab/>
        </w:r>
        <w:r w:rsidR="004F7B4D" w:rsidRPr="004B666E">
          <w:rPr>
            <w:rStyle w:val="Hiperhivatkozs"/>
            <w:noProof/>
          </w:rPr>
          <w:t>Problématérképek</w:t>
        </w:r>
        <w:r w:rsidR="004F7B4D">
          <w:rPr>
            <w:noProof/>
            <w:webHidden/>
          </w:rPr>
          <w:tab/>
        </w:r>
        <w:r w:rsidR="004F7B4D">
          <w:rPr>
            <w:noProof/>
            <w:webHidden/>
          </w:rPr>
          <w:fldChar w:fldCharType="begin"/>
        </w:r>
        <w:r w:rsidR="004F7B4D">
          <w:rPr>
            <w:noProof/>
            <w:webHidden/>
          </w:rPr>
          <w:instrText xml:space="preserve"> PAGEREF _Toc440310999 \h </w:instrText>
        </w:r>
        <w:r w:rsidR="004F7B4D">
          <w:rPr>
            <w:noProof/>
            <w:webHidden/>
          </w:rPr>
        </w:r>
        <w:r w:rsidR="004F7B4D">
          <w:rPr>
            <w:noProof/>
            <w:webHidden/>
          </w:rPr>
          <w:fldChar w:fldCharType="separate"/>
        </w:r>
        <w:r w:rsidR="004F7B4D">
          <w:rPr>
            <w:noProof/>
            <w:webHidden/>
          </w:rPr>
          <w:t>258</w:t>
        </w:r>
        <w:r w:rsidR="004F7B4D">
          <w:rPr>
            <w:noProof/>
            <w:webHidden/>
          </w:rPr>
          <w:fldChar w:fldCharType="end"/>
        </w:r>
      </w:hyperlink>
    </w:p>
    <w:p w:rsidR="004F7B4D" w:rsidRDefault="00B907BB">
      <w:pPr>
        <w:pStyle w:val="TJ2"/>
        <w:rPr>
          <w:rFonts w:asciiTheme="minorHAnsi" w:eastAsiaTheme="minorEastAsia" w:hAnsiTheme="minorHAnsi" w:cstheme="minorBidi"/>
          <w:noProof/>
          <w:sz w:val="22"/>
          <w:lang w:eastAsia="hu-HU"/>
        </w:rPr>
      </w:pPr>
      <w:hyperlink w:anchor="_Toc440311000" w:history="1">
        <w:r w:rsidR="004F7B4D" w:rsidRPr="004B666E">
          <w:rPr>
            <w:rStyle w:val="Hiperhivatkozs"/>
            <w:noProof/>
          </w:rPr>
          <w:t>3.3</w:t>
        </w:r>
        <w:r w:rsidR="004F7B4D">
          <w:rPr>
            <w:rFonts w:asciiTheme="minorHAnsi" w:eastAsiaTheme="minorEastAsia" w:hAnsiTheme="minorHAnsi" w:cstheme="minorBidi"/>
            <w:noProof/>
            <w:sz w:val="22"/>
            <w:lang w:eastAsia="hu-HU"/>
          </w:rPr>
          <w:tab/>
        </w:r>
        <w:r w:rsidR="004F7B4D" w:rsidRPr="004B666E">
          <w:rPr>
            <w:rStyle w:val="Hiperhivatkozs"/>
            <w:noProof/>
          </w:rPr>
          <w:t>Eltérő jellemzőkkel rendelkező településrészek</w:t>
        </w:r>
        <w:r w:rsidR="004F7B4D">
          <w:rPr>
            <w:noProof/>
            <w:webHidden/>
          </w:rPr>
          <w:tab/>
        </w:r>
        <w:r w:rsidR="004F7B4D">
          <w:rPr>
            <w:noProof/>
            <w:webHidden/>
          </w:rPr>
          <w:fldChar w:fldCharType="begin"/>
        </w:r>
        <w:r w:rsidR="004F7B4D">
          <w:rPr>
            <w:noProof/>
            <w:webHidden/>
          </w:rPr>
          <w:instrText xml:space="preserve"> PAGEREF _Toc440311000 \h </w:instrText>
        </w:r>
        <w:r w:rsidR="004F7B4D">
          <w:rPr>
            <w:noProof/>
            <w:webHidden/>
          </w:rPr>
        </w:r>
        <w:r w:rsidR="004F7B4D">
          <w:rPr>
            <w:noProof/>
            <w:webHidden/>
          </w:rPr>
          <w:fldChar w:fldCharType="separate"/>
        </w:r>
        <w:r w:rsidR="004F7B4D">
          <w:rPr>
            <w:noProof/>
            <w:webHidden/>
          </w:rPr>
          <w:t>259</w:t>
        </w:r>
        <w:r w:rsidR="004F7B4D">
          <w:rPr>
            <w:noProof/>
            <w:webHidden/>
          </w:rPr>
          <w:fldChar w:fldCharType="end"/>
        </w:r>
      </w:hyperlink>
    </w:p>
    <w:p w:rsidR="00AE7027" w:rsidRPr="00BA618F" w:rsidRDefault="00720738" w:rsidP="00BA618F">
      <w:pPr>
        <w:ind w:firstLine="0"/>
        <w:rPr>
          <w:b/>
          <w:bCs/>
        </w:rPr>
      </w:pPr>
      <w:r>
        <w:fldChar w:fldCharType="end"/>
      </w:r>
    </w:p>
    <w:p w:rsidR="00AE7027" w:rsidRDefault="00AE7027" w:rsidP="00092D18">
      <w:pPr>
        <w:spacing w:after="0" w:line="259" w:lineRule="auto"/>
        <w:ind w:firstLine="0"/>
        <w:jc w:val="left"/>
        <w:rPr>
          <w:rFonts w:ascii="Calibri Light" w:hAnsi="Calibri Light" w:cs="Times New Roman"/>
          <w:b/>
          <w:caps/>
          <w:sz w:val="32"/>
          <w:szCs w:val="32"/>
        </w:rPr>
      </w:pPr>
      <w:bookmarkStart w:id="1" w:name="_Ref410962896"/>
      <w:r>
        <w:br w:type="page"/>
      </w:r>
    </w:p>
    <w:p w:rsidR="00AE7027" w:rsidRPr="007A7FCB" w:rsidRDefault="00AE7027" w:rsidP="00092D18">
      <w:pPr>
        <w:pStyle w:val="Cmsor1"/>
        <w:numPr>
          <w:ilvl w:val="0"/>
          <w:numId w:val="0"/>
        </w:numPr>
        <w:pBdr>
          <w:right w:val="single" w:sz="4" w:space="0" w:color="auto"/>
        </w:pBdr>
        <w:tabs>
          <w:tab w:val="left" w:pos="3180"/>
        </w:tabs>
        <w:spacing w:before="0" w:after="0"/>
        <w:ind w:right="0"/>
        <w:jc w:val="both"/>
        <w:rPr>
          <w:rFonts w:ascii="Cambria" w:hAnsi="Cambria"/>
          <w:i/>
        </w:rPr>
      </w:pPr>
      <w:bookmarkStart w:id="2" w:name="_Toc440310853"/>
      <w:r w:rsidRPr="007A7FCB">
        <w:rPr>
          <w:rFonts w:ascii="Cambria" w:hAnsi="Cambria"/>
          <w:i/>
        </w:rPr>
        <w:t>Bevezetés</w:t>
      </w:r>
      <w:bookmarkEnd w:id="1"/>
      <w:bookmarkEnd w:id="2"/>
      <w:r w:rsidRPr="007A7FCB">
        <w:rPr>
          <w:rFonts w:ascii="Cambria" w:hAnsi="Cambria"/>
          <w:i/>
        </w:rPr>
        <w:tab/>
      </w:r>
    </w:p>
    <w:p w:rsidR="00AE7027" w:rsidRDefault="00AE7027" w:rsidP="00BA618F"/>
    <w:p w:rsidR="00092D18" w:rsidRDefault="00092D18" w:rsidP="00BA618F">
      <w:r>
        <w:br w:type="page"/>
      </w:r>
    </w:p>
    <w:p w:rsidR="00AE7027" w:rsidRPr="007A7FCB" w:rsidRDefault="00AE7027" w:rsidP="00D64734">
      <w:pPr>
        <w:spacing w:line="360" w:lineRule="auto"/>
        <w:ind w:firstLine="0"/>
        <w:rPr>
          <w:rFonts w:ascii="Cambria" w:hAnsi="Cambria"/>
        </w:rPr>
      </w:pPr>
      <w:r w:rsidRPr="007A7FCB">
        <w:rPr>
          <w:rFonts w:ascii="Cambria" w:hAnsi="Cambria"/>
        </w:rPr>
        <w:t>A 2007–2013-as programozási időszakban Bátaszék is elkészítette a 2007-ben megjelenő, majd 2009-ben felülvizsgált, a várospolitikáért felelős minisztérium által kiadott Városfejlesztési Kézikönyv útmutatásai alapján az Integrált Városfejlesztési Stratégiáját (IVS). Az azóta eltelt évek száma után több szempontból is aktuálissá vált a város stratégiájának felülvizsgálata, új stratégia készítése. Jelen megalapozó vizsgálat követi a településfejlesztési koncepcióról, az integrált településfejlesztési stratégiáról és a településrendezési eszközökről, valamint egyes településrendezési sajátos jo</w:t>
      </w:r>
      <w:r w:rsidR="00FA36B8">
        <w:rPr>
          <w:rFonts w:ascii="Cambria" w:hAnsi="Cambria"/>
        </w:rPr>
        <w:t>gintézményekről szóló 314/2012.</w:t>
      </w:r>
      <w:r w:rsidRPr="007A7FCB">
        <w:rPr>
          <w:rFonts w:ascii="Cambria" w:hAnsi="Cambria"/>
        </w:rPr>
        <w:t>(XI. 8.) Kormányrendelet (továbbiakban: Kormányrendelet) mellékletében foglaltakat, így helyzetfeltáró, helyzetelemző és helyzetértékelő munkarészt tartalmaz. Az elemzés során vizsgálatra kerültek az Európai Unió 2014–2020 tervezési időszak célrendszerei, az Országos Fejlesztési- és Területfejlesztési Koncepció 2014–2020, illetve Tolna megye Területfejlesztési Koncepciója a megfelelő szinergia miatt. A helyzetfeltáró munkarész fogja át Bátaszék város térségi kapcsolatait, a különféle tervekben, koncepciókban való megjelenését, a területrendezési tervekkel kapcsolatos magállapításokat, a szomszédos települések terveinek a vizsgált településre vonatkozó észrevételeit és a hatályos fejlesztési dokumentumokat. Részletes elemzések készülnek a település társadalmáról, a gazdaságra vonatkozó fejezetben pedig kitér a dokumentum a gazdasági szerkezet jellemzőre és annak változására. Elemzésre kerül az épített környezetet, támaszkodva a rendelkezésre álló dokumentumokra. A város közlekedésében az IVS elkészülése óta hatalmas változást hozott az autópálya megépülése, így ennek ténye és hatásai is markánsan megjelennek a dokumentumban, annak közlekedéshálózattal foglalkozó részében, illetve marginális hatása a többi anyagrészekben is. A helyzetelemző és helyzetértékelő munkarészben elkészítésre került a város SWOT elemzése kockázatelemzéssel. A településrészeket egyenként is értékelésre kerültek, társadalmi, demográfiai és településszerkezeti paraméterekkel is, meghatározva a problémapontokat, felhívva a tervezők figyelmet a szükséges vagy kívánatos beavatkozásokra. Elemzés során vizsgálat alá került a város térsége is.</w:t>
      </w:r>
    </w:p>
    <w:p w:rsidR="00AE7027" w:rsidRDefault="00AE7027" w:rsidP="00D64734">
      <w:pPr>
        <w:jc w:val="right"/>
      </w:pPr>
      <w:r>
        <w:br w:type="page"/>
      </w:r>
    </w:p>
    <w:p w:rsidR="00092D18" w:rsidRDefault="00092D18" w:rsidP="00D64734">
      <w:pPr>
        <w:jc w:val="right"/>
      </w:pPr>
    </w:p>
    <w:p w:rsidR="00AE7027" w:rsidRPr="007A7FCB" w:rsidRDefault="00AE7027" w:rsidP="00092D18">
      <w:pPr>
        <w:pStyle w:val="Cmsor1"/>
        <w:spacing w:before="0" w:after="0"/>
        <w:ind w:left="431" w:hanging="431"/>
        <w:rPr>
          <w:rFonts w:ascii="Cambria" w:hAnsi="Cambria"/>
        </w:rPr>
      </w:pPr>
      <w:bookmarkStart w:id="3" w:name="_Toc440310854"/>
      <w:r w:rsidRPr="007A7FCB">
        <w:rPr>
          <w:rFonts w:ascii="Cambria" w:hAnsi="Cambria"/>
        </w:rPr>
        <w:t>HELYZETFELTÁRÓ MUNKARÉSZ</w:t>
      </w:r>
      <w:bookmarkEnd w:id="3"/>
    </w:p>
    <w:p w:rsidR="00092D18" w:rsidRPr="007A7FCB" w:rsidRDefault="00BD4359" w:rsidP="00BD4359">
      <w:pPr>
        <w:ind w:firstLine="0"/>
        <w:rPr>
          <w:rFonts w:ascii="Cambria" w:hAnsi="Cambria"/>
        </w:rPr>
      </w:pPr>
      <w:r>
        <w:rPr>
          <w:rFonts w:ascii="Cambria" w:hAnsi="Cambria"/>
        </w:rPr>
        <w:br w:type="page"/>
      </w:r>
    </w:p>
    <w:p w:rsidR="00AE7027" w:rsidRDefault="00AE7027" w:rsidP="00D33FCD">
      <w:pPr>
        <w:pStyle w:val="Cmsor2"/>
        <w:rPr>
          <w:rFonts w:ascii="Cambria" w:hAnsi="Cambria"/>
        </w:rPr>
      </w:pPr>
      <w:bookmarkStart w:id="4" w:name="pr443"/>
      <w:bookmarkStart w:id="5" w:name="_Toc440310855"/>
      <w:bookmarkEnd w:id="4"/>
      <w:r w:rsidRPr="007A7FCB">
        <w:rPr>
          <w:rFonts w:ascii="Cambria" w:hAnsi="Cambria"/>
        </w:rPr>
        <w:t>Településhálózati összefüggések, a település helye a településhálózatban, térségi kapcsolatok</w:t>
      </w:r>
      <w:bookmarkEnd w:id="5"/>
    </w:p>
    <w:p w:rsidR="00AE7027" w:rsidRPr="007A7FCB" w:rsidRDefault="00AE7027" w:rsidP="007A7FCB"/>
    <w:p w:rsidR="00AE7027" w:rsidRPr="007A7FCB" w:rsidRDefault="00AE7027" w:rsidP="007A7FCB">
      <w:pPr>
        <w:spacing w:line="360" w:lineRule="auto"/>
        <w:ind w:firstLine="0"/>
        <w:rPr>
          <w:rFonts w:ascii="Cambria" w:hAnsi="Cambria"/>
          <w:color w:val="000000"/>
        </w:rPr>
      </w:pPr>
      <w:r w:rsidRPr="007A7FCB">
        <w:rPr>
          <w:rFonts w:ascii="Cambria" w:hAnsi="Cambria"/>
        </w:rPr>
        <w:t xml:space="preserve">Bátaszék a Dél-dunántúli régióban, Tolna megyében fekszik. A régió településszerkezete kedvezőtlen, arra egyrészt a városhálózat fejletlensége, másrészt az aprófalvak és kistelepülések nagy aránya jellemző. A Dél-dunántúli régiót 656 település alkotja, amelyből 41 városi jogállású (6,25 százalék) A városi népesség az ország összes régióját tekintve Észak-Magyarország után ebben a régióban a legalacsonyabb, a lakosság mindössze 58,3 százaléka él városokban. A régió társadalmi–gazdasági életében, a lakossági szolgáltatások biztosításában meghatározó jelentősége van a megyékben központi szerepet betöltő nagyobb városoknak (Pécs, Szekszárd, Kaposvár). A régió városhálózatának gerincét tizenegy 10–30 ezer fő közötti lakosságú város adja. </w:t>
      </w:r>
      <w:r w:rsidRPr="007A7FCB">
        <w:rPr>
          <w:rFonts w:ascii="Cambria" w:hAnsi="Cambria"/>
          <w:color w:val="000000"/>
        </w:rPr>
        <w:t xml:space="preserve">A régióban a tízezer főnél kisebb népességű városok (27 db) ellátó intézményrendszere erősen hiányos, a nem mindennapos szolgáltatásokat az ott élők kénytelenek másutt igénybe venni. E városok saját települési infrastruktúrájának kiépítettsége is elmarad a nagyobb városok színvonalától. </w:t>
      </w:r>
      <w:r w:rsidRPr="007A7FCB">
        <w:rPr>
          <w:rFonts w:ascii="Cambria" w:hAnsi="Cambria"/>
        </w:rPr>
        <w:t xml:space="preserve">Bátaszék ebbe a kategóriába tartozik, lakossága </w:t>
      </w:r>
      <w:r>
        <w:rPr>
          <w:rFonts w:ascii="Cambria" w:hAnsi="Cambria"/>
        </w:rPr>
        <w:t xml:space="preserve">6370 </w:t>
      </w:r>
      <w:r w:rsidRPr="007A7FCB">
        <w:rPr>
          <w:rFonts w:ascii="Cambria" w:hAnsi="Cambria"/>
        </w:rPr>
        <w:t>fő</w:t>
      </w:r>
      <w:r>
        <w:rPr>
          <w:rFonts w:ascii="Cambria" w:hAnsi="Cambria"/>
        </w:rPr>
        <w:t xml:space="preserve"> (KSH, 2011)</w:t>
      </w:r>
      <w:r w:rsidRPr="007A7FCB">
        <w:rPr>
          <w:rFonts w:ascii="Cambria" w:hAnsi="Cambria"/>
        </w:rPr>
        <w:t xml:space="preserve">. </w:t>
      </w:r>
      <w:r w:rsidRPr="007A7FCB">
        <w:rPr>
          <w:rFonts w:ascii="Cambria" w:hAnsi="Cambria"/>
          <w:color w:val="000000"/>
        </w:rPr>
        <w:t>Mindezek mellett a térségben még jelenleg is vannak városhiányos területek, ilyenek Tolna megye középső részének vidékei, a Zselicség, az Ormánság vagy a Somogyi dombvidék.</w:t>
      </w:r>
      <w:r>
        <w:rPr>
          <w:rFonts w:ascii="Cambria" w:hAnsi="Cambria"/>
        </w:rPr>
        <w:t xml:space="preserve"> </w:t>
      </w:r>
      <w:r w:rsidRPr="007A7FCB">
        <w:rPr>
          <w:rFonts w:ascii="Cambria" w:hAnsi="Cambria"/>
          <w:color w:val="000000"/>
        </w:rPr>
        <w:t>A városhiányos területek nagyrészt megegyeznek az aprófalvas területekkel. A régió településhálózatának körülbelül 55 százalékát aprófalvak alkotják, ezekben él a lakosság 10 százaléka. A falvak közül 361 számít aprófalunak, vagyis itt az 500 főt sem éri el a lakosság száma. Az aprófalvas településszerkezetet rendszerint kedvezőtlen gazdaságföldrajzi környezetben találjuk. A kimondottan aprófalvas Baranyában a községek közel 70 százaléka 500 lakos alatti falu (Tolnában 30 százalék körüli).</w:t>
      </w:r>
      <w:r>
        <w:rPr>
          <w:rFonts w:ascii="Cambria" w:hAnsi="Cambria"/>
          <w:color w:val="000000"/>
        </w:rPr>
        <w:t xml:space="preserve"> </w:t>
      </w:r>
      <w:r w:rsidRPr="007A7FCB">
        <w:rPr>
          <w:rFonts w:ascii="Cambria" w:hAnsi="Cambria"/>
          <w:color w:val="000000"/>
        </w:rPr>
        <w:t>A Duna menti területeken ugyanakkor jóval népesebb települések helyezkednek el, 500 fő alatti település nincs is, az átlagos népességszám pedig 2,5-szerese a belső területekének.</w:t>
      </w:r>
    </w:p>
    <w:p w:rsidR="00AE7027" w:rsidRPr="00E17FFA" w:rsidRDefault="0091349E" w:rsidP="00E17FFA">
      <w:pPr>
        <w:pStyle w:val="bra"/>
        <w:ind w:firstLine="0"/>
      </w:pPr>
      <w:r>
        <w:drawing>
          <wp:inline distT="0" distB="0" distL="0" distR="0" wp14:anchorId="0FE4493F" wp14:editId="43DAB2A7">
            <wp:extent cx="2876550" cy="2038350"/>
            <wp:effectExtent l="0" t="0" r="0" b="0"/>
            <wp:docPr id="2"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r>
        <w:drawing>
          <wp:inline distT="0" distB="0" distL="0" distR="0" wp14:anchorId="3804966C" wp14:editId="230B7A56">
            <wp:extent cx="2876550" cy="203835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6550" cy="2038350"/>
                    </a:xfrm>
                    <a:prstGeom prst="rect">
                      <a:avLst/>
                    </a:prstGeom>
                    <a:noFill/>
                    <a:ln>
                      <a:noFill/>
                    </a:ln>
                  </pic:spPr>
                </pic:pic>
              </a:graphicData>
            </a:graphic>
          </wp:inline>
        </w:drawing>
      </w:r>
    </w:p>
    <w:p w:rsidR="00AE7027" w:rsidRDefault="00AE7027" w:rsidP="001E4E68">
      <w:pPr>
        <w:pStyle w:val="Kpalrs"/>
        <w:ind w:firstLine="0"/>
        <w:rPr>
          <w:rFonts w:ascii="Cambria" w:hAnsi="Cambria"/>
          <w:b w:val="0"/>
          <w:szCs w:val="20"/>
        </w:rPr>
      </w:pPr>
      <w:bookmarkStart w:id="6" w:name="_Toc411663859"/>
      <w:bookmarkStart w:id="7" w:name="_Ref409508341"/>
    </w:p>
    <w:p w:rsidR="00AE7027" w:rsidRPr="00294330" w:rsidRDefault="00AE7027" w:rsidP="001E4E68">
      <w:pPr>
        <w:pStyle w:val="Kpalrs"/>
        <w:ind w:firstLine="0"/>
        <w:rPr>
          <w:rFonts w:ascii="Cambria" w:hAnsi="Cambria"/>
          <w:b w:val="0"/>
          <w:szCs w:val="20"/>
        </w:rPr>
      </w:pPr>
      <w:r w:rsidRPr="00294330">
        <w:rPr>
          <w:rFonts w:ascii="Cambria" w:hAnsi="Cambria"/>
          <w:b w:val="0"/>
          <w:szCs w:val="20"/>
        </w:rPr>
        <w:t>A városi ranggal rendelkező települések és az aprófalvak elhelyezkedése a Dél-dunántúli régióban</w:t>
      </w:r>
      <w:bookmarkEnd w:id="6"/>
      <w:bookmarkEnd w:id="7"/>
    </w:p>
    <w:p w:rsidR="00AE7027" w:rsidRPr="00294330" w:rsidRDefault="00AE7027" w:rsidP="00294330"/>
    <w:p w:rsidR="00AE7027" w:rsidRPr="00E17FFA" w:rsidRDefault="00AE7027" w:rsidP="00294330">
      <w:pPr>
        <w:pStyle w:val="Cmsor3"/>
        <w:ind w:left="851" w:hanging="851"/>
      </w:pPr>
      <w:bookmarkStart w:id="8" w:name="_Ref409511138"/>
      <w:bookmarkStart w:id="9" w:name="_Toc440310856"/>
      <w:r w:rsidRPr="00E17FFA">
        <w:t>A település szerepe az országos településhálózatban</w:t>
      </w:r>
      <w:bookmarkEnd w:id="8"/>
      <w:bookmarkEnd w:id="9"/>
    </w:p>
    <w:p w:rsidR="00AE7027" w:rsidRDefault="00AE7027" w:rsidP="002E0610"/>
    <w:p w:rsidR="00AE7027" w:rsidRPr="00294330" w:rsidRDefault="00AE7027" w:rsidP="00294330">
      <w:pPr>
        <w:spacing w:line="360" w:lineRule="auto"/>
        <w:ind w:firstLine="0"/>
        <w:rPr>
          <w:rFonts w:ascii="Cambria" w:hAnsi="Cambria"/>
        </w:rPr>
      </w:pPr>
      <w:r w:rsidRPr="00294330">
        <w:rPr>
          <w:rFonts w:ascii="Cambria" w:hAnsi="Cambria"/>
        </w:rPr>
        <w:t>Az Országos Fejlesztési és Területfejlesztési Koncepció (OFTK; elfogadva az Országgyűlés 1/2014. (I. 3.) OGY határozatával) értelmében a városstratégiák célja a többközpontú térszerkezetet biztosító városhálózatok kialakulása, valamint a kiemelkedő táji értékű térségek fejlesztése. Mindezek szem előtt tartásával az OFTK olyan funkcionális térségeket határoz meg, amelyek a jövőben egy-egy, nemzeti szinten is jelentős gazdasági, társadalmi vagy környezeti feladatot fognak ellátni, integrálódva a nemzeti szintű társadalmi és területi munkamegosztásba.</w:t>
      </w:r>
    </w:p>
    <w:p w:rsidR="00AE7027" w:rsidRPr="006251E1" w:rsidRDefault="0091349E" w:rsidP="00DF3356">
      <w:pPr>
        <w:pStyle w:val="bra"/>
        <w:ind w:firstLine="0"/>
      </w:pPr>
      <w:r>
        <w:drawing>
          <wp:inline distT="0" distB="0" distL="0" distR="0" wp14:anchorId="0A610B90" wp14:editId="48055061">
            <wp:extent cx="4829175" cy="3267075"/>
            <wp:effectExtent l="0" t="0" r="9525" b="9525"/>
            <wp:docPr id="4"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0"/>
                    <pic:cNvPicPr>
                      <a:picLocks noChangeAspect="1" noChangeArrowheads="1"/>
                    </pic:cNvPicPr>
                  </pic:nvPicPr>
                  <pic:blipFill>
                    <a:blip r:embed="rId12">
                      <a:extLst>
                        <a:ext uri="{28A0092B-C50C-407E-A947-70E740481C1C}">
                          <a14:useLocalDpi xmlns:a14="http://schemas.microsoft.com/office/drawing/2010/main" val="0"/>
                        </a:ext>
                      </a:extLst>
                    </a:blip>
                    <a:srcRect l="26236" t="18608" r="7338" b="6674"/>
                    <a:stretch>
                      <a:fillRect/>
                    </a:stretch>
                  </pic:blipFill>
                  <pic:spPr bwMode="auto">
                    <a:xfrm>
                      <a:off x="0" y="0"/>
                      <a:ext cx="4829175" cy="3267075"/>
                    </a:xfrm>
                    <a:prstGeom prst="rect">
                      <a:avLst/>
                    </a:prstGeom>
                    <a:noFill/>
                    <a:ln>
                      <a:noFill/>
                    </a:ln>
                  </pic:spPr>
                </pic:pic>
              </a:graphicData>
            </a:graphic>
          </wp:inline>
        </w:drawing>
      </w:r>
    </w:p>
    <w:p w:rsidR="00AE7027" w:rsidRDefault="00AE7027" w:rsidP="001E4E68">
      <w:pPr>
        <w:pStyle w:val="Kpalrs"/>
        <w:ind w:firstLine="0"/>
        <w:rPr>
          <w:rFonts w:ascii="Cambria" w:hAnsi="Cambria"/>
          <w:b w:val="0"/>
          <w:szCs w:val="20"/>
        </w:rPr>
      </w:pPr>
      <w:bookmarkStart w:id="10" w:name="_Ref399834063"/>
      <w:bookmarkStart w:id="11" w:name="_Ref399834071"/>
      <w:bookmarkStart w:id="12" w:name="_Toc411663860"/>
    </w:p>
    <w:p w:rsidR="00AE7027" w:rsidRPr="00294330" w:rsidRDefault="00AE7027" w:rsidP="001E4E68">
      <w:pPr>
        <w:pStyle w:val="Kpalrs"/>
        <w:ind w:firstLine="0"/>
        <w:rPr>
          <w:rFonts w:ascii="Cambria" w:hAnsi="Cambria"/>
          <w:b w:val="0"/>
          <w:szCs w:val="20"/>
        </w:rPr>
      </w:pPr>
      <w:r w:rsidRPr="00294330">
        <w:rPr>
          <w:rFonts w:ascii="Cambria" w:hAnsi="Cambria"/>
          <w:b w:val="0"/>
          <w:szCs w:val="20"/>
        </w:rPr>
        <w:t>Funkcionális térségek Magyarországon</w:t>
      </w:r>
      <w:bookmarkEnd w:id="10"/>
      <w:bookmarkEnd w:id="11"/>
      <w:bookmarkEnd w:id="12"/>
    </w:p>
    <w:p w:rsidR="00AE7027" w:rsidRPr="00294330" w:rsidRDefault="00AE7027" w:rsidP="001E4E68">
      <w:pPr>
        <w:pStyle w:val="Forrs"/>
        <w:ind w:firstLine="0"/>
        <w:rPr>
          <w:rFonts w:ascii="Cambria" w:hAnsi="Cambria"/>
          <w:szCs w:val="20"/>
        </w:rPr>
      </w:pPr>
    </w:p>
    <w:p w:rsidR="00AE7027" w:rsidRPr="00E56366" w:rsidRDefault="00AE7027" w:rsidP="00E56366">
      <w:pPr>
        <w:spacing w:line="360" w:lineRule="auto"/>
        <w:ind w:firstLine="0"/>
        <w:rPr>
          <w:rFonts w:ascii="Cambria" w:hAnsi="Cambria"/>
        </w:rPr>
      </w:pPr>
      <w:r w:rsidRPr="00E56366">
        <w:rPr>
          <w:rFonts w:ascii="Cambria" w:hAnsi="Cambria"/>
        </w:rPr>
        <w:t>A városok és térségeik az ország gazdasági növekedésében és területi fejlődésében is jelentős szerepet játszanak. A térségi szemlélet érdekében az OFTK kijelölte a növekedés elsődleges színtereit és hálózatait. Ezeket olyan városok alkotják, amelyek kiemelkedő telephelyi lehetőségeik, jelenlévő és potenciális befektetőik, vállalataik, térségi beágyazódottságuk révén a növekedés dinamikus térségeiként jelennek meg a hazai településszerkezetben.</w:t>
      </w:r>
    </w:p>
    <w:p w:rsidR="00AE7027" w:rsidRPr="00E56366" w:rsidRDefault="00AE7027" w:rsidP="00E56366">
      <w:pPr>
        <w:spacing w:line="360" w:lineRule="auto"/>
        <w:ind w:firstLine="0"/>
        <w:rPr>
          <w:rFonts w:ascii="Cambria" w:hAnsi="Cambria"/>
        </w:rPr>
      </w:pPr>
      <w:r w:rsidRPr="00E56366">
        <w:rPr>
          <w:rFonts w:ascii="Cambria" w:hAnsi="Cambria"/>
        </w:rPr>
        <w:t xml:space="preserve">Bátaszék városa jellemzően környezeti meghatározottságú, természet közeli gazdálkodást folytató területen található, a térség egésze is jó mezőgazdasági adottságú terület, ami a környező települések gazdasági életében a mai napig jelentős szerepet játszik; ugyanakkor az M6-os autópálya menti gazdasági–technológiai magterületben fekszik. </w:t>
      </w:r>
    </w:p>
    <w:p w:rsidR="00AE7027" w:rsidRDefault="00AE7027" w:rsidP="001E4E68">
      <w:pPr>
        <w:pStyle w:val="bra"/>
        <w:ind w:firstLine="0"/>
      </w:pPr>
    </w:p>
    <w:p w:rsidR="00AE7027" w:rsidRDefault="00AE7027" w:rsidP="00294330">
      <w:pPr>
        <w:pStyle w:val="Cmsor3"/>
        <w:ind w:left="709" w:hanging="709"/>
      </w:pPr>
      <w:bookmarkStart w:id="13" w:name="_Toc440310857"/>
      <w:r>
        <w:t>A település szerepe a regionális, a megyei és a járási településhálózatban</w:t>
      </w:r>
      <w:bookmarkEnd w:id="13"/>
    </w:p>
    <w:p w:rsidR="00AE7027" w:rsidRPr="00E56366" w:rsidRDefault="00AE7027" w:rsidP="00E56366"/>
    <w:p w:rsidR="00AE7027" w:rsidRPr="00E56366" w:rsidRDefault="00AE7027" w:rsidP="00E56366">
      <w:pPr>
        <w:spacing w:line="360" w:lineRule="auto"/>
        <w:ind w:firstLine="0"/>
        <w:rPr>
          <w:rFonts w:ascii="Cambria" w:hAnsi="Cambria"/>
        </w:rPr>
      </w:pPr>
      <w:r w:rsidRPr="00E56366">
        <w:rPr>
          <w:rFonts w:ascii="Cambria" w:hAnsi="Cambria"/>
        </w:rPr>
        <w:t>A Dél-Dunántúli Régió Magyarország délnyugati részén, a Zalai-dombságtól a Dunáig húzódik. Északi határa a Balaton és a Mezőföld, déli részén a Dráva folyik. A tervezési–statisztikai régió Baranya, Tolna, valamint Somogy megyéket foglalja magában.</w:t>
      </w:r>
    </w:p>
    <w:p w:rsidR="00AE7027" w:rsidRPr="00E56366" w:rsidRDefault="00AE7027" w:rsidP="00E56366">
      <w:pPr>
        <w:spacing w:line="360" w:lineRule="auto"/>
        <w:ind w:firstLine="0"/>
        <w:rPr>
          <w:rFonts w:ascii="Cambria" w:hAnsi="Cambria"/>
        </w:rPr>
      </w:pPr>
      <w:r w:rsidRPr="00E56366">
        <w:rPr>
          <w:rFonts w:ascii="Cambria" w:hAnsi="Cambria"/>
        </w:rPr>
        <w:t>Tolna megye Magyarország déli részén, közelebbről a Dunántúl délkeleti részén terül el. Területe 3703 km</w:t>
      </w:r>
      <w:r w:rsidRPr="00FA36B8">
        <w:rPr>
          <w:rFonts w:ascii="Cambria" w:hAnsi="Cambria"/>
          <w:vertAlign w:val="superscript"/>
        </w:rPr>
        <w:t>2</w:t>
      </w:r>
      <w:r w:rsidRPr="00E56366">
        <w:rPr>
          <w:rFonts w:ascii="Cambria" w:hAnsi="Cambria"/>
        </w:rPr>
        <w:t>, ezzel a nagysággal az ország tizenkilenc megyéje közül a tizenötödik helyet foglalja e</w:t>
      </w:r>
      <w:r w:rsidR="00FA36B8">
        <w:rPr>
          <w:rFonts w:ascii="Cambria" w:hAnsi="Cambria"/>
        </w:rPr>
        <w:t>l. Népességszáma 2014. január 1</w:t>
      </w:r>
      <w:r w:rsidRPr="00E56366">
        <w:rPr>
          <w:rFonts w:ascii="Cambria" w:hAnsi="Cambria"/>
        </w:rPr>
        <w:t>-jén 228 ezer fő volt, ezzel a második legkevésbé népes megye. Népsűrűsége ennek megfelelően alacsony, 62 fő/km</w:t>
      </w:r>
      <w:r w:rsidRPr="00FA36B8">
        <w:rPr>
          <w:rFonts w:ascii="Cambria" w:hAnsi="Cambria"/>
          <w:vertAlign w:val="superscript"/>
        </w:rPr>
        <w:t>2</w:t>
      </w:r>
      <w:r w:rsidRPr="00E56366">
        <w:rPr>
          <w:rFonts w:ascii="Cambria" w:hAnsi="Cambria"/>
        </w:rPr>
        <w:t>. A településhálózat szerkezete viszonylag kedvező, nem olyan elaprózott, mint a régió másik két megyéjében.</w:t>
      </w:r>
    </w:p>
    <w:p w:rsidR="00AE7027" w:rsidRPr="00E56366" w:rsidRDefault="00AE7027" w:rsidP="00E56366">
      <w:pPr>
        <w:spacing w:line="360" w:lineRule="auto"/>
        <w:ind w:firstLine="0"/>
        <w:rPr>
          <w:rFonts w:ascii="Cambria" w:hAnsi="Cambria"/>
        </w:rPr>
      </w:pPr>
      <w:r w:rsidRPr="00E56366">
        <w:rPr>
          <w:rFonts w:ascii="Cambria" w:hAnsi="Cambria"/>
        </w:rPr>
        <w:t>A megyeszékhely hatása a Duna-völgyében lévő településeken érzékelhető a leginkább, a megye középső és nyugati felében hatása jóval kisebb, a kis- és aprófalvak koncentrációja inkább a belső dombvidéki térséget jellemzi.</w:t>
      </w:r>
    </w:p>
    <w:p w:rsidR="00AE7027" w:rsidRDefault="00AE7027" w:rsidP="007F2455">
      <w:pPr>
        <w:spacing w:line="360" w:lineRule="auto"/>
        <w:ind w:firstLine="0"/>
        <w:rPr>
          <w:rFonts w:ascii="Cambria" w:hAnsi="Cambria"/>
        </w:rPr>
      </w:pPr>
      <w:r w:rsidRPr="00535961">
        <w:rPr>
          <w:rFonts w:ascii="Cambria" w:hAnsi="Cambria"/>
        </w:rPr>
        <w:t xml:space="preserve">A Szekszárdi járás </w:t>
      </w:r>
      <w:hyperlink r:id="rId13" w:tooltip="Tolna megye" w:history="1">
        <w:r w:rsidRPr="00535961">
          <w:rPr>
            <w:rFonts w:ascii="Cambria" w:hAnsi="Cambria"/>
          </w:rPr>
          <w:t>Tolna megyéhez</w:t>
        </w:r>
      </w:hyperlink>
      <w:r w:rsidRPr="00535961">
        <w:rPr>
          <w:rFonts w:ascii="Cambria" w:hAnsi="Cambria"/>
        </w:rPr>
        <w:t xml:space="preserve"> tartozó </w:t>
      </w:r>
      <w:hyperlink r:id="rId14" w:tooltip="Járás" w:history="1">
        <w:r w:rsidRPr="00535961">
          <w:rPr>
            <w:rFonts w:ascii="Cambria" w:hAnsi="Cambria"/>
          </w:rPr>
          <w:t>járás</w:t>
        </w:r>
      </w:hyperlink>
      <w:r w:rsidRPr="00535961">
        <w:rPr>
          <w:rFonts w:ascii="Cambria" w:hAnsi="Cambria"/>
        </w:rPr>
        <w:t xml:space="preserve"> </w:t>
      </w:r>
      <w:hyperlink r:id="rId15" w:tooltip="Magyarország" w:history="1">
        <w:r w:rsidRPr="00535961">
          <w:rPr>
            <w:rFonts w:ascii="Cambria" w:hAnsi="Cambria"/>
          </w:rPr>
          <w:t>Magyarországon</w:t>
        </w:r>
      </w:hyperlink>
      <w:r w:rsidRPr="00535961">
        <w:rPr>
          <w:rFonts w:ascii="Cambria" w:hAnsi="Cambria"/>
        </w:rPr>
        <w:t xml:space="preserve"> 2013-tól, székhelye </w:t>
      </w:r>
      <w:hyperlink r:id="rId16" w:tooltip="Szekszárd" w:history="1">
        <w:r w:rsidRPr="00535961">
          <w:rPr>
            <w:rFonts w:ascii="Cambria" w:hAnsi="Cambria"/>
          </w:rPr>
          <w:t>Szekszárd</w:t>
        </w:r>
      </w:hyperlink>
      <w:r w:rsidRPr="00535961">
        <w:rPr>
          <w:rFonts w:ascii="Cambria" w:hAnsi="Cambria"/>
        </w:rPr>
        <w:t xml:space="preserve">. Területe 656,18 km², népessége 59 412 fő, népsűrűsége pedig 91 fő/km² volt 2013. </w:t>
      </w:r>
      <w:r w:rsidR="00FA36B8">
        <w:rPr>
          <w:rFonts w:ascii="Cambria" w:hAnsi="Cambria"/>
        </w:rPr>
        <w:t xml:space="preserve">év </w:t>
      </w:r>
      <w:r w:rsidRPr="00535961">
        <w:rPr>
          <w:rFonts w:ascii="Cambria" w:hAnsi="Cambria"/>
        </w:rPr>
        <w:t xml:space="preserve">elején. 2013. július 15-én két város (Szekszárd és </w:t>
      </w:r>
      <w:hyperlink r:id="rId17" w:tooltip="Bátaszék" w:history="1">
        <w:r w:rsidRPr="00535961">
          <w:rPr>
            <w:rFonts w:ascii="Cambria" w:hAnsi="Cambria"/>
          </w:rPr>
          <w:t>Bátaszék</w:t>
        </w:r>
      </w:hyperlink>
      <w:r w:rsidRPr="00535961">
        <w:rPr>
          <w:rFonts w:ascii="Cambria" w:hAnsi="Cambria"/>
        </w:rPr>
        <w:t xml:space="preserve">) és 15 </w:t>
      </w:r>
      <w:hyperlink r:id="rId18" w:tooltip="Község" w:history="1">
        <w:r w:rsidRPr="00535961">
          <w:rPr>
            <w:rFonts w:ascii="Cambria" w:hAnsi="Cambria"/>
          </w:rPr>
          <w:t>község</w:t>
        </w:r>
      </w:hyperlink>
      <w:r w:rsidRPr="00535961">
        <w:rPr>
          <w:rFonts w:ascii="Cambria" w:hAnsi="Cambria"/>
        </w:rPr>
        <w:t xml:space="preserve"> tartozott hozzá</w:t>
      </w:r>
      <w:r>
        <w:rPr>
          <w:rFonts w:ascii="Cambria" w:hAnsi="Cambria"/>
        </w:rPr>
        <w:t>.</w:t>
      </w:r>
    </w:p>
    <w:p w:rsidR="00AE7027" w:rsidRDefault="00AE7027" w:rsidP="007F2455">
      <w:pPr>
        <w:spacing w:line="360" w:lineRule="auto"/>
        <w:ind w:firstLine="0"/>
        <w:rPr>
          <w:rFonts w:ascii="Cambria" w:hAnsi="Cambria"/>
        </w:rPr>
      </w:pPr>
      <w:r w:rsidRPr="00061051">
        <w:rPr>
          <w:rFonts w:ascii="Cambria" w:hAnsi="Cambria"/>
        </w:rPr>
        <w:t>Mindennek megfelelően foglalkoztatási központként is ez a két település szolgál, ahova más településről is járnak emberek dolgozni</w:t>
      </w:r>
      <w:r>
        <w:rPr>
          <w:rFonts w:ascii="Cambria" w:hAnsi="Cambria"/>
        </w:rPr>
        <w:t>, de a jelen</w:t>
      </w:r>
      <w:r w:rsidRPr="00061051">
        <w:rPr>
          <w:rFonts w:ascii="Cambria" w:hAnsi="Cambria"/>
        </w:rPr>
        <w:t>l</w:t>
      </w:r>
      <w:r>
        <w:rPr>
          <w:rFonts w:ascii="Cambria" w:hAnsi="Cambria"/>
        </w:rPr>
        <w:t>e</w:t>
      </w:r>
      <w:r w:rsidRPr="00061051">
        <w:rPr>
          <w:rFonts w:ascii="Cambria" w:hAnsi="Cambria"/>
        </w:rPr>
        <w:t>g vizsgált Bátaszék is mind foglalkoztatásilag, mind egyéb szolgáltatások tekinte</w:t>
      </w:r>
      <w:r w:rsidR="00F802F8">
        <w:rPr>
          <w:rFonts w:ascii="Cambria" w:hAnsi="Cambria"/>
        </w:rPr>
        <w:t>tében erősen kötődik a megye- és</w:t>
      </w:r>
      <w:r w:rsidRPr="00061051">
        <w:rPr>
          <w:rFonts w:ascii="Cambria" w:hAnsi="Cambria"/>
        </w:rPr>
        <w:t xml:space="preserve"> járásszékhely Szekszárdhoz. Regionális, illetve megyei szerepköre nincs a városnak, ezeket a szolgáltatásokat leginkább Pécsett és Szekszárdon lehet igénybe venni</w:t>
      </w:r>
      <w:r w:rsidR="00F802F8">
        <w:rPr>
          <w:rFonts w:ascii="Cambria" w:hAnsi="Cambria"/>
        </w:rPr>
        <w:t>, viszont mikrotérségi szerepe jelentős</w:t>
      </w:r>
      <w:r w:rsidRPr="00061051">
        <w:rPr>
          <w:rFonts w:ascii="Cambria" w:hAnsi="Cambria"/>
        </w:rPr>
        <w:t>.</w:t>
      </w:r>
    </w:p>
    <w:p w:rsidR="00AE7027" w:rsidRDefault="0091349E" w:rsidP="00061051">
      <w:pPr>
        <w:spacing w:line="360" w:lineRule="auto"/>
        <w:jc w:val="center"/>
        <w:rPr>
          <w:rFonts w:ascii="Cambria" w:hAnsi="Cambria"/>
        </w:rPr>
      </w:pPr>
      <w:r>
        <w:rPr>
          <w:noProof/>
          <w:lang w:eastAsia="hu-HU"/>
        </w:rPr>
        <w:drawing>
          <wp:inline distT="0" distB="0" distL="0" distR="0" wp14:anchorId="0EE97481" wp14:editId="2D27357B">
            <wp:extent cx="3363507" cy="5883965"/>
            <wp:effectExtent l="0" t="0" r="8890" b="2540"/>
            <wp:docPr id="5"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pic:cNvPicPr>
                      <a:picLocks noChangeAspect="1" noChangeArrowheads="1"/>
                    </pic:cNvPicPr>
                  </pic:nvPicPr>
                  <pic:blipFill>
                    <a:blip r:embed="rId19">
                      <a:extLst>
                        <a:ext uri="{28A0092B-C50C-407E-A947-70E740481C1C}">
                          <a14:useLocalDpi xmlns:a14="http://schemas.microsoft.com/office/drawing/2010/main" val="0"/>
                        </a:ext>
                      </a:extLst>
                    </a:blip>
                    <a:srcRect l="39189" t="20000" r="39482" b="12352"/>
                    <a:stretch>
                      <a:fillRect/>
                    </a:stretch>
                  </pic:blipFill>
                  <pic:spPr bwMode="auto">
                    <a:xfrm>
                      <a:off x="0" y="0"/>
                      <a:ext cx="3357254" cy="5873027"/>
                    </a:xfrm>
                    <a:prstGeom prst="rect">
                      <a:avLst/>
                    </a:prstGeom>
                    <a:noFill/>
                    <a:ln>
                      <a:noFill/>
                    </a:ln>
                  </pic:spPr>
                </pic:pic>
              </a:graphicData>
            </a:graphic>
          </wp:inline>
        </w:drawing>
      </w:r>
    </w:p>
    <w:p w:rsidR="00AE7027" w:rsidRPr="00061051" w:rsidRDefault="00AE7027" w:rsidP="00061051">
      <w:pPr>
        <w:spacing w:line="360" w:lineRule="auto"/>
        <w:jc w:val="center"/>
        <w:rPr>
          <w:rFonts w:ascii="Cambria" w:hAnsi="Cambria"/>
          <w:i/>
          <w:sz w:val="20"/>
          <w:szCs w:val="20"/>
        </w:rPr>
      </w:pPr>
      <w:r w:rsidRPr="00061051">
        <w:rPr>
          <w:rFonts w:ascii="Cambria" w:hAnsi="Cambria"/>
          <w:i/>
          <w:sz w:val="20"/>
          <w:szCs w:val="20"/>
        </w:rPr>
        <w:t>A szekszárdi járás települései</w:t>
      </w:r>
    </w:p>
    <w:p w:rsidR="00AE7027" w:rsidRDefault="00AE7027" w:rsidP="00294330">
      <w:pPr>
        <w:pStyle w:val="Cmsor3"/>
        <w:ind w:left="709" w:hanging="709"/>
      </w:pPr>
      <w:bookmarkStart w:id="14" w:name="_Toc440310858"/>
      <w:r>
        <w:t>A település vonzáskörzete</w:t>
      </w:r>
      <w:bookmarkEnd w:id="14"/>
    </w:p>
    <w:p w:rsidR="00AE7027" w:rsidRPr="00294330" w:rsidRDefault="00AE7027" w:rsidP="00294330"/>
    <w:p w:rsidR="00AE7027" w:rsidRDefault="00AE7027" w:rsidP="007F2455">
      <w:pPr>
        <w:spacing w:line="360" w:lineRule="auto"/>
        <w:ind w:firstLine="0"/>
        <w:rPr>
          <w:rFonts w:ascii="Cambria" w:hAnsi="Cambria"/>
        </w:rPr>
      </w:pPr>
      <w:r>
        <w:rPr>
          <w:rFonts w:ascii="Cambria" w:hAnsi="Cambria"/>
        </w:rPr>
        <w:t>Bátaszék</w:t>
      </w:r>
      <w:r w:rsidRPr="007F2455">
        <w:rPr>
          <w:rFonts w:ascii="Cambria" w:hAnsi="Cambria"/>
        </w:rPr>
        <w:t xml:space="preserve"> közvetlen vonzáskörzetét elsősorban a város környéki mikrotérség települései adják. Különböző szempontok szerint vizsgálva a város vonzáskörzete azonban többé-kevésbé eltérő területi képet mutat, mivel az egyes településekre a város vonzása különböző erősségű, ami főként a megyeszékhely közelsége miatt alakult így. Általában a fő vonzáskörzet: Alsónyék, Pörböly, Báta, Sárpilis, de ezek mellett nagy a hatása Várdombra</w:t>
      </w:r>
      <w:r>
        <w:rPr>
          <w:rFonts w:ascii="Cambria" w:hAnsi="Cambria"/>
        </w:rPr>
        <w:t>, Alsónánára</w:t>
      </w:r>
      <w:r w:rsidRPr="007F2455">
        <w:rPr>
          <w:rFonts w:ascii="Cambria" w:hAnsi="Cambria"/>
        </w:rPr>
        <w:t xml:space="preserve"> is, amely sok esetben inkább Szekszárdhoz kötődik, ugyanakkor egyes esetekben hatást gyakorol a város a Szekszárd vonzáskörzetébe</w:t>
      </w:r>
      <w:r>
        <w:rPr>
          <w:rFonts w:ascii="Cambria" w:hAnsi="Cambria"/>
        </w:rPr>
        <w:t xml:space="preserve"> tartozó Decsre és Őcsényre is, de a kihatással van a Mohácsi </w:t>
      </w:r>
      <w:r w:rsidR="00FA36B8">
        <w:rPr>
          <w:rFonts w:ascii="Cambria" w:hAnsi="Cambria"/>
        </w:rPr>
        <w:t>j</w:t>
      </w:r>
      <w:r>
        <w:rPr>
          <w:rFonts w:ascii="Cambria" w:hAnsi="Cambria"/>
        </w:rPr>
        <w:t xml:space="preserve">áráshoz tartozó Dunaszekcsőre is. Az alábbi ábra az előző városi stratégiában is szerepelt, ami Decs és Őcsény kivételével ezeket a kapcsolatokat mutatja be. </w:t>
      </w:r>
    </w:p>
    <w:p w:rsidR="00AE7027" w:rsidRPr="007F2455" w:rsidRDefault="0091349E" w:rsidP="007F2455">
      <w:pPr>
        <w:spacing w:line="360" w:lineRule="auto"/>
        <w:ind w:firstLine="0"/>
        <w:rPr>
          <w:rFonts w:ascii="Cambria" w:hAnsi="Cambria"/>
        </w:rPr>
      </w:pPr>
      <w:r>
        <w:rPr>
          <w:noProof/>
          <w:lang w:eastAsia="hu-HU"/>
        </w:rPr>
        <w:drawing>
          <wp:inline distT="0" distB="0" distL="0" distR="0" wp14:anchorId="543B8780" wp14:editId="0ACA0ED9">
            <wp:extent cx="5734050" cy="3305175"/>
            <wp:effectExtent l="0" t="0" r="0" b="9525"/>
            <wp:docPr id="6"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20">
                      <a:extLst>
                        <a:ext uri="{28A0092B-C50C-407E-A947-70E740481C1C}">
                          <a14:useLocalDpi xmlns:a14="http://schemas.microsoft.com/office/drawing/2010/main" val="0"/>
                        </a:ext>
                      </a:extLst>
                    </a:blip>
                    <a:srcRect l="14383" t="15886" r="12201" b="8820"/>
                    <a:stretch>
                      <a:fillRect/>
                    </a:stretch>
                  </pic:blipFill>
                  <pic:spPr bwMode="auto">
                    <a:xfrm>
                      <a:off x="0" y="0"/>
                      <a:ext cx="5734050" cy="3305175"/>
                    </a:xfrm>
                    <a:prstGeom prst="rect">
                      <a:avLst/>
                    </a:prstGeom>
                    <a:noFill/>
                    <a:ln>
                      <a:noFill/>
                    </a:ln>
                  </pic:spPr>
                </pic:pic>
              </a:graphicData>
            </a:graphic>
          </wp:inline>
        </w:drawing>
      </w:r>
    </w:p>
    <w:p w:rsidR="00AE7027" w:rsidRPr="009B6F3E" w:rsidRDefault="00AE7027" w:rsidP="009B6F3E">
      <w:pPr>
        <w:spacing w:line="360" w:lineRule="auto"/>
        <w:jc w:val="center"/>
        <w:rPr>
          <w:rFonts w:ascii="Cambria" w:hAnsi="Cambria"/>
          <w:i/>
          <w:sz w:val="20"/>
          <w:szCs w:val="20"/>
        </w:rPr>
      </w:pPr>
      <w:r>
        <w:rPr>
          <w:rFonts w:ascii="Cambria" w:hAnsi="Cambria"/>
          <w:i/>
          <w:sz w:val="20"/>
          <w:szCs w:val="20"/>
        </w:rPr>
        <w:t xml:space="preserve">Bátaszék vonzáskörzete </w:t>
      </w:r>
    </w:p>
    <w:p w:rsidR="00BD4359" w:rsidRDefault="00BD4359" w:rsidP="00294330">
      <w:pPr>
        <w:ind w:firstLine="0"/>
        <w:rPr>
          <w:b/>
        </w:rPr>
      </w:pPr>
    </w:p>
    <w:p w:rsidR="00AE7027" w:rsidRDefault="00AE7027" w:rsidP="00294330">
      <w:pPr>
        <w:ind w:firstLine="0"/>
        <w:rPr>
          <w:b/>
        </w:rPr>
      </w:pPr>
      <w:r>
        <w:rPr>
          <w:b/>
        </w:rPr>
        <w:t>Közlekedés</w:t>
      </w:r>
    </w:p>
    <w:p w:rsidR="00BD4359" w:rsidRPr="000F3710" w:rsidRDefault="00AE7027" w:rsidP="000F3710">
      <w:pPr>
        <w:spacing w:line="360" w:lineRule="auto"/>
        <w:ind w:firstLine="0"/>
        <w:rPr>
          <w:rFonts w:ascii="Cambria" w:hAnsi="Cambria"/>
        </w:rPr>
      </w:pPr>
      <w:r w:rsidRPr="000F3710">
        <w:rPr>
          <w:rFonts w:ascii="Cambria" w:hAnsi="Cambria"/>
        </w:rPr>
        <w:t xml:space="preserve">Bátaszék </w:t>
      </w:r>
      <w:hyperlink r:id="rId21" w:tooltip="Szekszárd" w:history="1">
        <w:r w:rsidRPr="000F3710">
          <w:rPr>
            <w:rFonts w:ascii="Cambria" w:hAnsi="Cambria"/>
          </w:rPr>
          <w:t>Szekszárdtól</w:t>
        </w:r>
      </w:hyperlink>
      <w:r w:rsidRPr="000F3710">
        <w:rPr>
          <w:rFonts w:ascii="Cambria" w:hAnsi="Cambria"/>
        </w:rPr>
        <w:t xml:space="preserve"> délre található, az </w:t>
      </w:r>
      <w:hyperlink r:id="rId22" w:tooltip="55-ös főút (Magyarország)" w:history="1">
        <w:r w:rsidRPr="000F3710">
          <w:rPr>
            <w:rFonts w:ascii="Cambria" w:hAnsi="Cambria"/>
          </w:rPr>
          <w:t>55-ös</w:t>
        </w:r>
      </w:hyperlink>
      <w:r w:rsidRPr="000F3710">
        <w:rPr>
          <w:rFonts w:ascii="Cambria" w:hAnsi="Cambria"/>
        </w:rPr>
        <w:t xml:space="preserve"> és </w:t>
      </w:r>
      <w:hyperlink r:id="rId23" w:tooltip="56-os főút (Magyarország)" w:history="1">
        <w:r w:rsidRPr="000F3710">
          <w:rPr>
            <w:rFonts w:ascii="Cambria" w:hAnsi="Cambria"/>
          </w:rPr>
          <w:t>56-os országutak</w:t>
        </w:r>
      </w:hyperlink>
      <w:r w:rsidR="00F802F8">
        <w:rPr>
          <w:rFonts w:ascii="Cambria" w:hAnsi="Cambria"/>
        </w:rPr>
        <w:t xml:space="preserve"> találkozásánál, illetve a város mellett halad el a 2010-ben átadott M6-os autópálya. Az 55-ös</w:t>
      </w:r>
      <w:r w:rsidRPr="000F3710">
        <w:rPr>
          <w:rFonts w:ascii="Cambria" w:hAnsi="Cambria"/>
        </w:rPr>
        <w:t xml:space="preserve"> a várostól </w:t>
      </w:r>
      <w:hyperlink r:id="rId24" w:tooltip="Szeged" w:history="1">
        <w:r w:rsidRPr="000F3710">
          <w:rPr>
            <w:rFonts w:ascii="Cambria" w:hAnsi="Cambria"/>
          </w:rPr>
          <w:t>Szegedig</w:t>
        </w:r>
      </w:hyperlink>
      <w:r w:rsidRPr="000F3710">
        <w:rPr>
          <w:rFonts w:ascii="Cambria" w:hAnsi="Cambria"/>
        </w:rPr>
        <w:t xml:space="preserve"> tart, </w:t>
      </w:r>
      <w:r w:rsidR="00F802F8">
        <w:rPr>
          <w:rFonts w:ascii="Cambria" w:hAnsi="Cambria"/>
        </w:rPr>
        <w:t>az 56-os</w:t>
      </w:r>
      <w:r w:rsidRPr="000F3710">
        <w:rPr>
          <w:rFonts w:ascii="Cambria" w:hAnsi="Cambria"/>
        </w:rPr>
        <w:t xml:space="preserve"> </w:t>
      </w:r>
      <w:hyperlink r:id="rId25" w:tooltip="Szekszárd" w:history="1">
        <w:r w:rsidRPr="000F3710">
          <w:rPr>
            <w:rFonts w:ascii="Cambria" w:hAnsi="Cambria"/>
          </w:rPr>
          <w:t>Szekszárd</w:t>
        </w:r>
      </w:hyperlink>
      <w:r w:rsidRPr="000F3710">
        <w:rPr>
          <w:rFonts w:ascii="Cambria" w:hAnsi="Cambria"/>
        </w:rPr>
        <w:t>-</w:t>
      </w:r>
      <w:hyperlink r:id="rId26" w:tooltip="Udvar (település)" w:history="1">
        <w:r w:rsidRPr="000F3710">
          <w:rPr>
            <w:rFonts w:ascii="Cambria" w:hAnsi="Cambria"/>
          </w:rPr>
          <w:t>Udvar</w:t>
        </w:r>
      </w:hyperlink>
      <w:r w:rsidRPr="000F3710">
        <w:rPr>
          <w:rFonts w:ascii="Cambria" w:hAnsi="Cambria"/>
        </w:rPr>
        <w:t xml:space="preserve"> között</w:t>
      </w:r>
      <w:r w:rsidR="00F802F8">
        <w:rPr>
          <w:rFonts w:ascii="Cambria" w:hAnsi="Cambria"/>
        </w:rPr>
        <w:t>, míg az M6-os Budapest-Pécs között</w:t>
      </w:r>
      <w:r w:rsidRPr="000F3710">
        <w:rPr>
          <w:rFonts w:ascii="Cambria" w:hAnsi="Cambria"/>
        </w:rPr>
        <w:t xml:space="preserve"> halad. Megközelítése személyautóval, tömegközlekedéssel: vonattal, busszal történhet, illetve más személyi járművel. Vonattal a </w:t>
      </w:r>
      <w:hyperlink r:id="rId27" w:tooltip="Magyar Államvasutak Zrt." w:history="1">
        <w:r w:rsidRPr="000F3710">
          <w:rPr>
            <w:rFonts w:ascii="Cambria" w:hAnsi="Cambria"/>
          </w:rPr>
          <w:t>MÁV</w:t>
        </w:r>
      </w:hyperlink>
      <w:r w:rsidRPr="000F3710">
        <w:rPr>
          <w:rFonts w:ascii="Cambria" w:hAnsi="Cambria"/>
        </w:rPr>
        <w:t xml:space="preserve"> 46-os számú </w:t>
      </w:r>
      <w:hyperlink r:id="rId28" w:tooltip="Sárbogárd–Bátaszék-vasútvonal" w:history="1">
        <w:r w:rsidRPr="000F3710">
          <w:rPr>
            <w:rFonts w:ascii="Cambria" w:hAnsi="Cambria"/>
          </w:rPr>
          <w:t>Sárbogárd–Szekszárd–Bátaszék</w:t>
        </w:r>
      </w:hyperlink>
      <w:r w:rsidRPr="000F3710">
        <w:rPr>
          <w:rFonts w:ascii="Cambria" w:hAnsi="Cambria"/>
        </w:rPr>
        <w:t xml:space="preserve">, az 50-es számú </w:t>
      </w:r>
      <w:hyperlink r:id="rId29" w:tooltip="Dombóvár–Bátaszék-vasútvonal" w:history="1">
        <w:r w:rsidRPr="000F3710">
          <w:rPr>
            <w:rFonts w:ascii="Cambria" w:hAnsi="Cambria"/>
          </w:rPr>
          <w:t>Dombóvár-Bátaszék</w:t>
        </w:r>
      </w:hyperlink>
      <w:r w:rsidRPr="000F3710">
        <w:rPr>
          <w:rFonts w:ascii="Cambria" w:hAnsi="Cambria"/>
        </w:rPr>
        <w:t xml:space="preserve"> és a 154-es számú </w:t>
      </w:r>
      <w:hyperlink r:id="rId30" w:tooltip="Bátaszék–Baja–Kiskunhalas-vasútvonal" w:history="1">
        <w:r w:rsidRPr="000F3710">
          <w:rPr>
            <w:rFonts w:ascii="Cambria" w:hAnsi="Cambria"/>
          </w:rPr>
          <w:t>Bátaszék–Baja–Kiskunhalas-vasútvonalán</w:t>
        </w:r>
      </w:hyperlink>
      <w:r w:rsidRPr="000F3710">
        <w:rPr>
          <w:rFonts w:ascii="Cambria" w:hAnsi="Cambria"/>
        </w:rPr>
        <w:t xml:space="preserve"> érhető el. Korábban a 64-es számú </w:t>
      </w:r>
      <w:hyperlink r:id="rId31" w:tooltip="Pécs–Bátaszék-vasútvonal" w:history="1">
        <w:r w:rsidRPr="000F3710">
          <w:rPr>
            <w:rFonts w:ascii="Cambria" w:hAnsi="Cambria"/>
          </w:rPr>
          <w:t>Pécs–Bátaszék-vasútvonal</w:t>
        </w:r>
      </w:hyperlink>
      <w:r w:rsidRPr="000F3710">
        <w:rPr>
          <w:rFonts w:ascii="Cambria" w:hAnsi="Cambria"/>
        </w:rPr>
        <w:t xml:space="preserve"> </w:t>
      </w:r>
      <w:hyperlink r:id="rId32" w:tooltip="Pécs" w:history="1">
        <w:r w:rsidRPr="000F3710">
          <w:rPr>
            <w:rFonts w:ascii="Cambria" w:hAnsi="Cambria"/>
          </w:rPr>
          <w:t>Péccsel</w:t>
        </w:r>
      </w:hyperlink>
      <w:r w:rsidRPr="000F3710">
        <w:rPr>
          <w:rFonts w:ascii="Cambria" w:hAnsi="Cambria"/>
        </w:rPr>
        <w:t xml:space="preserve"> is összekötötte, azonban a vasútvonal </w:t>
      </w:r>
      <w:hyperlink r:id="rId33" w:tooltip="Pécsvárad" w:history="1">
        <w:r w:rsidRPr="000F3710">
          <w:rPr>
            <w:rFonts w:ascii="Cambria" w:hAnsi="Cambria"/>
          </w:rPr>
          <w:t>Pécsvárad</w:t>
        </w:r>
      </w:hyperlink>
      <w:r w:rsidRPr="000F3710">
        <w:rPr>
          <w:rFonts w:ascii="Cambria" w:hAnsi="Cambria"/>
        </w:rPr>
        <w:t xml:space="preserve">-Bátaszék közti szakaszán a forgalom megszűnt. Nyugatra </w:t>
      </w:r>
      <w:hyperlink r:id="rId34" w:tooltip="Mórágy" w:history="1">
        <w:r w:rsidRPr="000F3710">
          <w:rPr>
            <w:rFonts w:ascii="Cambria" w:hAnsi="Cambria"/>
          </w:rPr>
          <w:t>Mórágy</w:t>
        </w:r>
      </w:hyperlink>
      <w:r w:rsidRPr="000F3710">
        <w:rPr>
          <w:rFonts w:ascii="Cambria" w:hAnsi="Cambria"/>
        </w:rPr>
        <w:t xml:space="preserve">, </w:t>
      </w:r>
      <w:hyperlink r:id="rId35" w:tooltip="Mőcsény" w:history="1">
        <w:r w:rsidRPr="000F3710">
          <w:rPr>
            <w:rFonts w:ascii="Cambria" w:hAnsi="Cambria"/>
          </w:rPr>
          <w:t>Mőcsény</w:t>
        </w:r>
      </w:hyperlink>
      <w:r w:rsidRPr="000F3710">
        <w:rPr>
          <w:rFonts w:ascii="Cambria" w:hAnsi="Cambria"/>
        </w:rPr>
        <w:t xml:space="preserve">, északnyugatra </w:t>
      </w:r>
      <w:hyperlink r:id="rId36" w:tooltip="Bonyhád" w:history="1">
        <w:r w:rsidRPr="000F3710">
          <w:rPr>
            <w:rFonts w:ascii="Cambria" w:hAnsi="Cambria"/>
          </w:rPr>
          <w:t>Bonyhád</w:t>
        </w:r>
      </w:hyperlink>
      <w:r w:rsidRPr="000F3710">
        <w:rPr>
          <w:rFonts w:ascii="Cambria" w:hAnsi="Cambria"/>
        </w:rPr>
        <w:t xml:space="preserve"> (22 km), északra </w:t>
      </w:r>
      <w:hyperlink r:id="rId37" w:tooltip="Várdomb" w:history="1">
        <w:r w:rsidRPr="000F3710">
          <w:rPr>
            <w:rFonts w:ascii="Cambria" w:hAnsi="Cambria"/>
          </w:rPr>
          <w:t>Várdomb</w:t>
        </w:r>
      </w:hyperlink>
      <w:r w:rsidRPr="000F3710">
        <w:rPr>
          <w:rFonts w:ascii="Cambria" w:hAnsi="Cambria"/>
        </w:rPr>
        <w:t xml:space="preserve">, </w:t>
      </w:r>
      <w:hyperlink r:id="rId38" w:tooltip="Szekszárd" w:history="1">
        <w:r w:rsidRPr="000F3710">
          <w:rPr>
            <w:rFonts w:ascii="Cambria" w:hAnsi="Cambria"/>
          </w:rPr>
          <w:t>Szekszárd</w:t>
        </w:r>
      </w:hyperlink>
      <w:r w:rsidRPr="000F3710">
        <w:rPr>
          <w:rFonts w:ascii="Cambria" w:hAnsi="Cambria"/>
        </w:rPr>
        <w:t xml:space="preserve"> (18 km), északkeletre </w:t>
      </w:r>
      <w:hyperlink r:id="rId39" w:tooltip="Alsónyék" w:history="1">
        <w:r w:rsidRPr="000F3710">
          <w:rPr>
            <w:rFonts w:ascii="Cambria" w:hAnsi="Cambria"/>
          </w:rPr>
          <w:t>Alsónyék</w:t>
        </w:r>
      </w:hyperlink>
      <w:r w:rsidRPr="000F3710">
        <w:rPr>
          <w:rFonts w:ascii="Cambria" w:hAnsi="Cambria"/>
        </w:rPr>
        <w:t xml:space="preserve">, keletre </w:t>
      </w:r>
      <w:hyperlink r:id="rId40" w:tooltip="Pörböly" w:history="1">
        <w:r w:rsidRPr="000F3710">
          <w:rPr>
            <w:rFonts w:ascii="Cambria" w:hAnsi="Cambria"/>
          </w:rPr>
          <w:t>Pörböly</w:t>
        </w:r>
      </w:hyperlink>
      <w:r w:rsidRPr="000F3710">
        <w:rPr>
          <w:rFonts w:ascii="Cambria" w:hAnsi="Cambria"/>
        </w:rPr>
        <w:t xml:space="preserve">, </w:t>
      </w:r>
      <w:hyperlink r:id="rId41" w:tooltip="Baja" w:history="1">
        <w:r w:rsidRPr="000F3710">
          <w:rPr>
            <w:rFonts w:ascii="Cambria" w:hAnsi="Cambria"/>
          </w:rPr>
          <w:t>Baja</w:t>
        </w:r>
      </w:hyperlink>
      <w:r w:rsidRPr="000F3710">
        <w:rPr>
          <w:rFonts w:ascii="Cambria" w:hAnsi="Cambria"/>
        </w:rPr>
        <w:t xml:space="preserve"> (20 km), délre </w:t>
      </w:r>
      <w:hyperlink r:id="rId42" w:tooltip="Báta" w:history="1">
        <w:r w:rsidRPr="000F3710">
          <w:rPr>
            <w:rFonts w:ascii="Cambria" w:hAnsi="Cambria"/>
          </w:rPr>
          <w:t>Báta</w:t>
        </w:r>
      </w:hyperlink>
      <w:r w:rsidRPr="000F3710">
        <w:rPr>
          <w:rFonts w:ascii="Cambria" w:hAnsi="Cambria"/>
        </w:rPr>
        <w:t xml:space="preserve">, </w:t>
      </w:r>
      <w:hyperlink r:id="rId43" w:tooltip="Dunaszekcső" w:history="1">
        <w:r w:rsidRPr="000F3710">
          <w:rPr>
            <w:rFonts w:ascii="Cambria" w:hAnsi="Cambria"/>
          </w:rPr>
          <w:t>Dunaszekcső</w:t>
        </w:r>
      </w:hyperlink>
      <w:r w:rsidRPr="000F3710">
        <w:rPr>
          <w:rFonts w:ascii="Cambria" w:hAnsi="Cambria"/>
        </w:rPr>
        <w:t xml:space="preserve">. </w:t>
      </w:r>
    </w:p>
    <w:p w:rsidR="00FA36B8" w:rsidRDefault="00FA36B8" w:rsidP="00294330">
      <w:pPr>
        <w:ind w:firstLine="0"/>
        <w:rPr>
          <w:b/>
        </w:rPr>
      </w:pPr>
    </w:p>
    <w:p w:rsidR="00AE7027" w:rsidRDefault="00AE7027" w:rsidP="00294330">
      <w:pPr>
        <w:ind w:firstLine="0"/>
        <w:rPr>
          <w:b/>
        </w:rPr>
      </w:pPr>
      <w:r w:rsidRPr="002E0610">
        <w:rPr>
          <w:b/>
        </w:rPr>
        <w:t>Igazgatás</w:t>
      </w:r>
    </w:p>
    <w:p w:rsidR="00AE7027" w:rsidRPr="00410720" w:rsidRDefault="00AE7027" w:rsidP="00410720">
      <w:pPr>
        <w:spacing w:line="360" w:lineRule="auto"/>
        <w:ind w:firstLine="0"/>
        <w:rPr>
          <w:rFonts w:ascii="Cambria" w:hAnsi="Cambria"/>
        </w:rPr>
      </w:pPr>
      <w:r w:rsidRPr="00410720">
        <w:rPr>
          <w:rFonts w:ascii="Cambria" w:hAnsi="Cambria"/>
        </w:rPr>
        <w:t>A főbb igazgatási funkciók közül a lakosság mindennapi életében szerepet játszók:</w:t>
      </w:r>
    </w:p>
    <w:p w:rsidR="00AE7027" w:rsidRPr="00410720" w:rsidRDefault="00AE7027" w:rsidP="00200EF9">
      <w:pPr>
        <w:pStyle w:val="Listaszerbekezds"/>
        <w:numPr>
          <w:ilvl w:val="0"/>
          <w:numId w:val="6"/>
        </w:numPr>
        <w:spacing w:line="360" w:lineRule="auto"/>
        <w:rPr>
          <w:rFonts w:ascii="Cambria" w:hAnsi="Cambria"/>
        </w:rPr>
      </w:pPr>
      <w:r w:rsidRPr="00410720">
        <w:rPr>
          <w:rFonts w:ascii="Cambria" w:hAnsi="Cambria"/>
        </w:rPr>
        <w:t>önkormányzat,</w:t>
      </w:r>
    </w:p>
    <w:p w:rsidR="00AE7027" w:rsidRPr="00410720" w:rsidRDefault="00F802F8" w:rsidP="00200EF9">
      <w:pPr>
        <w:pStyle w:val="Listaszerbekezds"/>
        <w:numPr>
          <w:ilvl w:val="0"/>
          <w:numId w:val="6"/>
        </w:numPr>
        <w:spacing w:line="360" w:lineRule="auto"/>
        <w:rPr>
          <w:rFonts w:ascii="Cambria" w:hAnsi="Cambria"/>
        </w:rPr>
      </w:pPr>
      <w:r>
        <w:rPr>
          <w:rFonts w:ascii="Cambria" w:hAnsi="Cambria"/>
        </w:rPr>
        <w:t>kormányablak,</w:t>
      </w:r>
    </w:p>
    <w:p w:rsidR="00AE7027" w:rsidRPr="00410720" w:rsidRDefault="00AE7027" w:rsidP="00200EF9">
      <w:pPr>
        <w:pStyle w:val="Listaszerbekezds"/>
        <w:numPr>
          <w:ilvl w:val="0"/>
          <w:numId w:val="6"/>
        </w:numPr>
        <w:spacing w:line="360" w:lineRule="auto"/>
        <w:rPr>
          <w:rFonts w:ascii="Cambria" w:hAnsi="Cambria"/>
        </w:rPr>
      </w:pPr>
      <w:r w:rsidRPr="00410720">
        <w:rPr>
          <w:rFonts w:ascii="Cambria" w:hAnsi="Cambria"/>
        </w:rPr>
        <w:t>földhivatal,</w:t>
      </w:r>
    </w:p>
    <w:p w:rsidR="00AE7027" w:rsidRPr="00410720" w:rsidRDefault="00AE7027" w:rsidP="00200EF9">
      <w:pPr>
        <w:pStyle w:val="Listaszerbekezds"/>
        <w:numPr>
          <w:ilvl w:val="0"/>
          <w:numId w:val="6"/>
        </w:numPr>
        <w:spacing w:line="360" w:lineRule="auto"/>
        <w:rPr>
          <w:rFonts w:ascii="Cambria" w:hAnsi="Cambria"/>
        </w:rPr>
      </w:pPr>
      <w:r w:rsidRPr="00410720">
        <w:rPr>
          <w:rFonts w:ascii="Cambria" w:hAnsi="Cambria"/>
        </w:rPr>
        <w:t>gyámhivatal,</w:t>
      </w:r>
    </w:p>
    <w:p w:rsidR="00AE7027" w:rsidRPr="00410720" w:rsidRDefault="00AE7027" w:rsidP="00200EF9">
      <w:pPr>
        <w:pStyle w:val="Listaszerbekezds"/>
        <w:numPr>
          <w:ilvl w:val="0"/>
          <w:numId w:val="6"/>
        </w:numPr>
        <w:spacing w:line="360" w:lineRule="auto"/>
        <w:rPr>
          <w:rFonts w:ascii="Cambria" w:hAnsi="Cambria"/>
        </w:rPr>
      </w:pPr>
      <w:r w:rsidRPr="00410720">
        <w:rPr>
          <w:rFonts w:ascii="Cambria" w:hAnsi="Cambria"/>
        </w:rPr>
        <w:t>rendőrség</w:t>
      </w:r>
    </w:p>
    <w:p w:rsidR="00AE7027" w:rsidRPr="00410720" w:rsidRDefault="00AE7027" w:rsidP="00200EF9">
      <w:pPr>
        <w:pStyle w:val="Listaszerbekezds"/>
        <w:numPr>
          <w:ilvl w:val="0"/>
          <w:numId w:val="6"/>
        </w:numPr>
        <w:spacing w:line="360" w:lineRule="auto"/>
        <w:rPr>
          <w:rFonts w:ascii="Cambria" w:hAnsi="Cambria"/>
        </w:rPr>
      </w:pPr>
      <w:r w:rsidRPr="00410720">
        <w:rPr>
          <w:rFonts w:ascii="Cambria" w:hAnsi="Cambria"/>
        </w:rPr>
        <w:t>munkaügyi központ,</w:t>
      </w:r>
    </w:p>
    <w:p w:rsidR="00AE7027" w:rsidRPr="00410720" w:rsidRDefault="00AE7027" w:rsidP="00200EF9">
      <w:pPr>
        <w:pStyle w:val="Listaszerbekezds"/>
        <w:numPr>
          <w:ilvl w:val="0"/>
          <w:numId w:val="6"/>
        </w:numPr>
        <w:spacing w:line="360" w:lineRule="auto"/>
        <w:rPr>
          <w:rFonts w:ascii="Cambria" w:hAnsi="Cambria"/>
        </w:rPr>
      </w:pPr>
      <w:r>
        <w:rPr>
          <w:rFonts w:ascii="Cambria" w:hAnsi="Cambria"/>
        </w:rPr>
        <w:t>építésügy</w:t>
      </w:r>
      <w:r w:rsidRPr="00410720">
        <w:rPr>
          <w:rFonts w:ascii="Cambria" w:hAnsi="Cambria"/>
        </w:rPr>
        <w:t>.</w:t>
      </w:r>
    </w:p>
    <w:p w:rsidR="00AE7027" w:rsidRPr="00410720" w:rsidRDefault="00AE7027" w:rsidP="00410720">
      <w:pPr>
        <w:spacing w:line="360" w:lineRule="auto"/>
        <w:ind w:firstLine="0"/>
        <w:rPr>
          <w:rFonts w:ascii="Cambria" w:hAnsi="Cambria"/>
        </w:rPr>
      </w:pPr>
      <w:r w:rsidRPr="00410720">
        <w:rPr>
          <w:rFonts w:ascii="Cambria" w:hAnsi="Cambria"/>
        </w:rPr>
        <w:t>közül a településen kevés található, nevezetesen az:</w:t>
      </w:r>
    </w:p>
    <w:p w:rsidR="00AE7027" w:rsidRPr="00410720" w:rsidRDefault="00AE7027" w:rsidP="00200EF9">
      <w:pPr>
        <w:pStyle w:val="Listaszerbekezds"/>
        <w:numPr>
          <w:ilvl w:val="0"/>
          <w:numId w:val="5"/>
        </w:numPr>
        <w:spacing w:line="360" w:lineRule="auto"/>
        <w:rPr>
          <w:rFonts w:ascii="Cambria" w:hAnsi="Cambria"/>
        </w:rPr>
      </w:pPr>
      <w:r w:rsidRPr="00410720">
        <w:rPr>
          <w:rFonts w:ascii="Cambria" w:hAnsi="Cambria"/>
        </w:rPr>
        <w:t>önkormányzat,</w:t>
      </w:r>
    </w:p>
    <w:p w:rsidR="00AE7027" w:rsidRDefault="00AE7027" w:rsidP="00200EF9">
      <w:pPr>
        <w:pStyle w:val="Listaszerbekezds"/>
        <w:numPr>
          <w:ilvl w:val="0"/>
          <w:numId w:val="5"/>
        </w:numPr>
        <w:spacing w:line="360" w:lineRule="auto"/>
        <w:rPr>
          <w:rFonts w:ascii="Cambria" w:hAnsi="Cambria"/>
        </w:rPr>
      </w:pPr>
      <w:r w:rsidRPr="00410720">
        <w:rPr>
          <w:rFonts w:ascii="Cambria" w:hAnsi="Cambria"/>
        </w:rPr>
        <w:t xml:space="preserve">rendőrörs, </w:t>
      </w:r>
    </w:p>
    <w:p w:rsidR="00F802F8" w:rsidRPr="00410720" w:rsidRDefault="00F802F8" w:rsidP="00200EF9">
      <w:pPr>
        <w:pStyle w:val="Listaszerbekezds"/>
        <w:numPr>
          <w:ilvl w:val="0"/>
          <w:numId w:val="5"/>
        </w:numPr>
        <w:spacing w:line="360" w:lineRule="auto"/>
        <w:rPr>
          <w:rFonts w:ascii="Cambria" w:hAnsi="Cambria"/>
        </w:rPr>
      </w:pPr>
      <w:r>
        <w:rPr>
          <w:rFonts w:ascii="Cambria" w:hAnsi="Cambria"/>
        </w:rPr>
        <w:t>kormányablak</w:t>
      </w:r>
    </w:p>
    <w:p w:rsidR="00AE7027" w:rsidRPr="00410720" w:rsidRDefault="00AE7027" w:rsidP="00410720">
      <w:pPr>
        <w:spacing w:line="360" w:lineRule="auto"/>
        <w:ind w:firstLine="0"/>
        <w:rPr>
          <w:rFonts w:ascii="Cambria" w:hAnsi="Cambria"/>
        </w:rPr>
      </w:pPr>
      <w:r w:rsidRPr="00410720">
        <w:rPr>
          <w:rFonts w:ascii="Cambria" w:hAnsi="Cambria"/>
        </w:rPr>
        <w:t xml:space="preserve">illetve a Szekszárdi Járási Hivatal két bátaszéki </w:t>
      </w:r>
      <w:r w:rsidR="00FA36B8" w:rsidRPr="00410720">
        <w:rPr>
          <w:rFonts w:ascii="Cambria" w:hAnsi="Cambria"/>
        </w:rPr>
        <w:t>kirendeltsége</w:t>
      </w:r>
      <w:r w:rsidRPr="00410720">
        <w:rPr>
          <w:rFonts w:ascii="Cambria" w:hAnsi="Cambria"/>
        </w:rPr>
        <w:t>, a:</w:t>
      </w:r>
    </w:p>
    <w:p w:rsidR="00AE7027" w:rsidRPr="00410720" w:rsidRDefault="00AE7027" w:rsidP="00200EF9">
      <w:pPr>
        <w:pStyle w:val="Listaszerbekezds"/>
        <w:numPr>
          <w:ilvl w:val="0"/>
          <w:numId w:val="4"/>
        </w:numPr>
        <w:spacing w:line="360" w:lineRule="auto"/>
        <w:rPr>
          <w:rFonts w:ascii="Cambria" w:hAnsi="Cambria"/>
        </w:rPr>
      </w:pPr>
      <w:r w:rsidRPr="00410720">
        <w:rPr>
          <w:rFonts w:ascii="Cambria" w:hAnsi="Cambria"/>
        </w:rPr>
        <w:t>hatósági osztály</w:t>
      </w:r>
    </w:p>
    <w:p w:rsidR="00AE7027" w:rsidRPr="00410720" w:rsidRDefault="00AE7027" w:rsidP="00200EF9">
      <w:pPr>
        <w:pStyle w:val="Listaszerbekezds"/>
        <w:numPr>
          <w:ilvl w:val="0"/>
          <w:numId w:val="4"/>
        </w:numPr>
        <w:spacing w:line="360" w:lineRule="auto"/>
        <w:rPr>
          <w:rFonts w:ascii="Cambria" w:hAnsi="Cambria"/>
        </w:rPr>
      </w:pPr>
      <w:r w:rsidRPr="00410720">
        <w:rPr>
          <w:rFonts w:ascii="Cambria" w:hAnsi="Cambria"/>
        </w:rPr>
        <w:t xml:space="preserve">gyámügyi osztály. </w:t>
      </w:r>
    </w:p>
    <w:p w:rsidR="00AE7027" w:rsidRPr="00410720" w:rsidRDefault="00AE7027" w:rsidP="00410720">
      <w:pPr>
        <w:spacing w:line="360" w:lineRule="auto"/>
        <w:ind w:firstLine="0"/>
        <w:rPr>
          <w:rFonts w:ascii="Cambria" w:hAnsi="Cambria"/>
        </w:rPr>
      </w:pPr>
      <w:r w:rsidRPr="00410720">
        <w:rPr>
          <w:rFonts w:ascii="Cambria" w:hAnsi="Cambria"/>
        </w:rPr>
        <w:t xml:space="preserve">A többit a járási, illetve megyei székhelyen, Szekszárdon tudja a lakosság elérni, illetve ott az ügyeiket intézni. Bátaszék szorosan vett vonzáskörzete a Bátaszékkel közös önkormányzati hivatalt fenntartó 2 falu (Alsónána, Alsónyék) kötődik a városhoz a legszorosabban igazgatási szempontból. </w:t>
      </w:r>
    </w:p>
    <w:p w:rsidR="00AE7027" w:rsidRDefault="00AE7027" w:rsidP="001E4E68">
      <w:pPr>
        <w:pStyle w:val="bra"/>
        <w:ind w:firstLine="0"/>
      </w:pPr>
    </w:p>
    <w:p w:rsidR="00AE7027" w:rsidRPr="00FE6F71" w:rsidRDefault="00AE7027" w:rsidP="00294330">
      <w:pPr>
        <w:ind w:firstLine="0"/>
        <w:rPr>
          <w:b/>
        </w:rPr>
      </w:pPr>
      <w:r w:rsidRPr="00FE6F71">
        <w:rPr>
          <w:b/>
        </w:rPr>
        <w:t>Foglalkoztatás</w:t>
      </w:r>
    </w:p>
    <w:p w:rsidR="00AE7027" w:rsidRPr="00410720" w:rsidRDefault="00AE7027" w:rsidP="00294330">
      <w:pPr>
        <w:spacing w:after="0" w:line="360" w:lineRule="auto"/>
        <w:ind w:firstLine="0"/>
        <w:rPr>
          <w:rFonts w:ascii="Cambria" w:hAnsi="Cambria"/>
        </w:rPr>
      </w:pPr>
      <w:r>
        <w:rPr>
          <w:rFonts w:ascii="Cambria" w:hAnsi="Cambria"/>
        </w:rPr>
        <w:t>Bátaszék</w:t>
      </w:r>
      <w:r w:rsidRPr="00410720">
        <w:rPr>
          <w:rFonts w:ascii="Cambria" w:hAnsi="Cambria"/>
        </w:rPr>
        <w:t xml:space="preserve"> gazdasági szerepénél fogva mikrotérségi szinten részben foglalkoztatási központként is funkcionál, de rá és vonzáskörzetére is nagy hatással van a közelben fekvő Szekszárd. A városban a foglalkoztatottak aránya a 2011-es népszámlálási KSH adatok alapján a 15-64 éves korosztályban 58,3% volt. </w:t>
      </w:r>
    </w:p>
    <w:p w:rsidR="00AE7027" w:rsidRDefault="00AE7027" w:rsidP="00294330">
      <w:pPr>
        <w:spacing w:after="0" w:line="360" w:lineRule="auto"/>
        <w:ind w:firstLine="0"/>
        <w:rPr>
          <w:b/>
        </w:rPr>
      </w:pPr>
    </w:p>
    <w:p w:rsidR="00AE7027" w:rsidRDefault="00AE7027" w:rsidP="00294330">
      <w:pPr>
        <w:spacing w:after="0" w:line="360" w:lineRule="auto"/>
        <w:ind w:firstLine="0"/>
        <w:rPr>
          <w:b/>
        </w:rPr>
      </w:pPr>
      <w:r w:rsidRPr="00FE6F71">
        <w:rPr>
          <w:b/>
        </w:rPr>
        <w:t>Kereskedelem</w:t>
      </w:r>
    </w:p>
    <w:p w:rsidR="00AE7027" w:rsidRPr="009B6F3E" w:rsidRDefault="00AE7027" w:rsidP="00294330">
      <w:pPr>
        <w:spacing w:after="0" w:line="360" w:lineRule="auto"/>
        <w:ind w:firstLine="0"/>
        <w:rPr>
          <w:rFonts w:ascii="Cambria" w:hAnsi="Cambria"/>
        </w:rPr>
      </w:pPr>
      <w:r w:rsidRPr="007A1FEB">
        <w:rPr>
          <w:rFonts w:ascii="Cambria" w:hAnsi="Cambria"/>
        </w:rPr>
        <w:t xml:space="preserve">A kereskedelmi ellátás a helyi lakosság számára </w:t>
      </w:r>
      <w:r w:rsidR="00F802F8">
        <w:rPr>
          <w:rFonts w:ascii="Cambria" w:hAnsi="Cambria"/>
        </w:rPr>
        <w:t xml:space="preserve">kielégítő, </w:t>
      </w:r>
      <w:r w:rsidRPr="007A1FEB">
        <w:rPr>
          <w:rFonts w:ascii="Cambria" w:hAnsi="Cambria"/>
        </w:rPr>
        <w:t>bevásárlókö</w:t>
      </w:r>
      <w:r>
        <w:rPr>
          <w:rFonts w:ascii="Cambria" w:hAnsi="Cambria"/>
        </w:rPr>
        <w:t xml:space="preserve">zpont, </w:t>
      </w:r>
      <w:r w:rsidRPr="007A1FEB">
        <w:rPr>
          <w:rFonts w:ascii="Cambria" w:hAnsi="Cambria"/>
        </w:rPr>
        <w:t xml:space="preserve">vagy </w:t>
      </w:r>
      <w:r w:rsidR="00F802F8">
        <w:rPr>
          <w:rFonts w:ascii="Cambria" w:hAnsi="Cambria"/>
        </w:rPr>
        <w:t>jelentősebb kereskedelmi egysége a</w:t>
      </w:r>
      <w:r w:rsidRPr="007A1FEB">
        <w:rPr>
          <w:rFonts w:ascii="Cambria" w:hAnsi="Cambria"/>
        </w:rPr>
        <w:t xml:space="preserve"> SPAR</w:t>
      </w:r>
      <w:r w:rsidR="00F802F8">
        <w:rPr>
          <w:rFonts w:ascii="Cambria" w:hAnsi="Cambria"/>
        </w:rPr>
        <w:t>-nak, CBA-nak és COOP-nak van</w:t>
      </w:r>
      <w:r w:rsidRPr="007A1FEB">
        <w:rPr>
          <w:rFonts w:ascii="Cambria" w:hAnsi="Cambria"/>
        </w:rPr>
        <w:t xml:space="preserve"> a városban. Az elmúlt évtizedben Szekszárd Bátaszékhez közeli déli határában felépült bevásárlóközpontok elvonzzák a vásárlóerőt, s árukapcsolással a kulturális fogyasztás egy részét is. A településen található bankfiók, illetve több kis (főleg családi) szaküzlet is. </w:t>
      </w:r>
    </w:p>
    <w:p w:rsidR="00AE7027" w:rsidRDefault="00AE7027" w:rsidP="00294330">
      <w:pPr>
        <w:spacing w:after="0" w:line="360" w:lineRule="auto"/>
        <w:ind w:firstLine="0"/>
        <w:rPr>
          <w:b/>
        </w:rPr>
      </w:pPr>
    </w:p>
    <w:p w:rsidR="00AE7027" w:rsidRDefault="00AE7027" w:rsidP="00294330">
      <w:pPr>
        <w:spacing w:after="0" w:line="360" w:lineRule="auto"/>
        <w:ind w:firstLine="0"/>
        <w:rPr>
          <w:b/>
        </w:rPr>
      </w:pPr>
      <w:r w:rsidRPr="00763860">
        <w:rPr>
          <w:b/>
        </w:rPr>
        <w:t>Oktatás, közművelődés</w:t>
      </w:r>
    </w:p>
    <w:p w:rsidR="00AE7027" w:rsidRPr="00964CBD" w:rsidRDefault="00AE7027" w:rsidP="00294330">
      <w:pPr>
        <w:spacing w:after="0" w:line="360" w:lineRule="auto"/>
        <w:ind w:firstLine="0"/>
        <w:rPr>
          <w:rFonts w:ascii="Cambria" w:hAnsi="Cambria"/>
        </w:rPr>
      </w:pPr>
      <w:r w:rsidRPr="00964CBD">
        <w:rPr>
          <w:rFonts w:ascii="Cambria" w:hAnsi="Cambria"/>
        </w:rPr>
        <w:t xml:space="preserve">A város közoktatási feladatait a Bátaszék-Alsónyék-Pörböly </w:t>
      </w:r>
      <w:r w:rsidR="00FA36B8">
        <w:rPr>
          <w:rFonts w:ascii="Cambria" w:hAnsi="Cambria"/>
        </w:rPr>
        <w:t>M</w:t>
      </w:r>
      <w:r w:rsidR="00FA36B8" w:rsidRPr="00964CBD">
        <w:rPr>
          <w:rFonts w:ascii="Cambria" w:hAnsi="Cambria"/>
        </w:rPr>
        <w:t>ikrotérségi</w:t>
      </w:r>
      <w:r w:rsidRPr="00964CBD">
        <w:rPr>
          <w:rFonts w:ascii="Cambria" w:hAnsi="Cambria"/>
        </w:rPr>
        <w:t xml:space="preserve"> Bölcsőde, Óvoda, </w:t>
      </w:r>
      <w:r>
        <w:rPr>
          <w:rFonts w:ascii="Cambria" w:hAnsi="Cambria"/>
        </w:rPr>
        <w:t>a KLIK fenntartású</w:t>
      </w:r>
      <w:r w:rsidRPr="00964CBD">
        <w:rPr>
          <w:rFonts w:ascii="Cambria" w:hAnsi="Cambria"/>
        </w:rPr>
        <w:t xml:space="preserve"> Általános Iskola, az Alapfokú Művészetoktatási Intézmény, Gimnázium és Pedagógiai Szakszolgálat látja el. A kulturális igények kielégítését a Petőfi Sándor Művelődési Ház, a Tájház, és a Keresztély Gyula Városi Könyvtár szolgálja. A bátaszékiek számára a középfokú szakképzés es felsőfokú képzés-ellátás legközelebb a várostól 22 km-re északra fekvő Szekszárdon biztosított.</w:t>
      </w:r>
    </w:p>
    <w:p w:rsidR="00AE7027" w:rsidRPr="00CF2B7F" w:rsidRDefault="00AE7027" w:rsidP="00294330">
      <w:pPr>
        <w:spacing w:after="0" w:line="360" w:lineRule="auto"/>
        <w:ind w:firstLine="0"/>
        <w:rPr>
          <w:rFonts w:ascii="Cambria" w:hAnsi="Cambria"/>
        </w:rPr>
      </w:pPr>
      <w:r w:rsidRPr="00CF2B7F">
        <w:rPr>
          <w:rFonts w:ascii="Cambria" w:hAnsi="Cambria"/>
        </w:rPr>
        <w:t>A bátaszéki iskolák, illetve főként a gimnázium vonzáskörzetének földrajzi megjelenését erősen deformálja a közeli Szekszárd elszívó hatása. A legerősebb a vonzás a város önkormányzati társulásához tartozó települések irányába. Többé-kevésbé ezek a települések tartoznak Bátaszék általános iskolai felvételi körzetéhez. A település gimnáziuma is főként helyi jelentőséggel bír, kollégiummal</w:t>
      </w:r>
      <w:r w:rsidR="00F802F8">
        <w:rPr>
          <w:rFonts w:ascii="Cambria" w:hAnsi="Cambria"/>
        </w:rPr>
        <w:t xml:space="preserve"> nem</w:t>
      </w:r>
      <w:r w:rsidR="00F802F8" w:rsidRPr="00F802F8">
        <w:rPr>
          <w:rFonts w:ascii="Cambria" w:hAnsi="Cambria"/>
        </w:rPr>
        <w:t xml:space="preserve"> </w:t>
      </w:r>
      <w:r w:rsidR="00F802F8" w:rsidRPr="00CF2B7F">
        <w:rPr>
          <w:rFonts w:ascii="Cambria" w:hAnsi="Cambria"/>
        </w:rPr>
        <w:t>rendelkezik</w:t>
      </w:r>
      <w:r w:rsidR="00F802F8">
        <w:rPr>
          <w:rFonts w:ascii="Cambria" w:hAnsi="Cambria"/>
        </w:rPr>
        <w:t>. Az intézménynek</w:t>
      </w:r>
      <w:r w:rsidRPr="00CF2B7F">
        <w:rPr>
          <w:rFonts w:ascii="Cambria" w:hAnsi="Cambria"/>
        </w:rPr>
        <w:t xml:space="preserve"> viszonylag kicsi a kisugárzása a járás ide eső részére is, pláne kicsi a járás Bátaszéktől távolabbi periferikus településein. Viszont a másik irányba kicsit továbbnyúlik más járások felé, Bonyhád, Baja, illetve Mohács irányába, mint pl. Dunaszekcső. </w:t>
      </w:r>
      <w:r w:rsidR="00F802F8">
        <w:rPr>
          <w:rFonts w:ascii="Cambria" w:hAnsi="Cambria"/>
        </w:rPr>
        <w:t xml:space="preserve">A 6 osztályos részt többségében helyiekkel töltik meg, a bejárók inkább a 4 osztályos rendszerbe járnak. </w:t>
      </w:r>
    </w:p>
    <w:p w:rsidR="00AE7027" w:rsidRDefault="00AE7027" w:rsidP="00294330">
      <w:pPr>
        <w:pStyle w:val="bra"/>
        <w:spacing w:line="360" w:lineRule="auto"/>
        <w:ind w:firstLine="0"/>
      </w:pPr>
    </w:p>
    <w:p w:rsidR="00AE7027" w:rsidRDefault="00AE7027" w:rsidP="00294330">
      <w:pPr>
        <w:spacing w:after="0" w:line="360" w:lineRule="auto"/>
        <w:ind w:firstLine="0"/>
        <w:rPr>
          <w:rFonts w:ascii="Cambria" w:hAnsi="Cambria"/>
        </w:rPr>
      </w:pPr>
      <w:r w:rsidRPr="00CF2B7F">
        <w:rPr>
          <w:rFonts w:ascii="Cambria" w:hAnsi="Cambria"/>
        </w:rPr>
        <w:t xml:space="preserve">Az óvoda főleg bátaszéki jelentőségű, Bátaszék központi szerepköre e tekintetben nem érvényesül erőteljesen. </w:t>
      </w:r>
    </w:p>
    <w:p w:rsidR="00AE7027" w:rsidRPr="00CF2B7F" w:rsidRDefault="00AE7027" w:rsidP="00294330">
      <w:pPr>
        <w:spacing w:after="0" w:line="360" w:lineRule="auto"/>
        <w:ind w:firstLine="0"/>
        <w:rPr>
          <w:rFonts w:ascii="Cambria" w:hAnsi="Cambria"/>
        </w:rPr>
      </w:pPr>
    </w:p>
    <w:p w:rsidR="00AE7027" w:rsidRDefault="00AE7027" w:rsidP="00294330">
      <w:pPr>
        <w:spacing w:after="0" w:line="360" w:lineRule="auto"/>
        <w:ind w:firstLine="0"/>
        <w:rPr>
          <w:b/>
        </w:rPr>
      </w:pPr>
      <w:r w:rsidRPr="002E0610">
        <w:rPr>
          <w:b/>
        </w:rPr>
        <w:t>Egészségügy</w:t>
      </w:r>
    </w:p>
    <w:p w:rsidR="00AE7027" w:rsidRDefault="00AE7027" w:rsidP="00294330">
      <w:pPr>
        <w:spacing w:after="0" w:line="360" w:lineRule="auto"/>
        <w:ind w:firstLine="0"/>
        <w:rPr>
          <w:rFonts w:ascii="Cambria" w:hAnsi="Cambria"/>
        </w:rPr>
      </w:pPr>
      <w:r w:rsidRPr="00CF2B7F">
        <w:rPr>
          <w:rFonts w:ascii="Cambria" w:hAnsi="Cambria"/>
        </w:rPr>
        <w:t>Bátaszék egészségügyi infrastruktúrája a környező települések lakosait is kiszolgálja.</w:t>
      </w:r>
      <w:r>
        <w:rPr>
          <w:rFonts w:ascii="Cambria" w:hAnsi="Cambria"/>
        </w:rPr>
        <w:t xml:space="preserve"> </w:t>
      </w:r>
      <w:r w:rsidRPr="00CF2B7F">
        <w:rPr>
          <w:rFonts w:ascii="Cambria" w:hAnsi="Cambria"/>
        </w:rPr>
        <w:t>Bátaszéken 3 háziorvosi rendelő van, emellett egy</w:t>
      </w:r>
      <w:r>
        <w:rPr>
          <w:rFonts w:ascii="Cambria" w:hAnsi="Cambria"/>
        </w:rPr>
        <w:t xml:space="preserve"> orvos Bátaszék területén kívül Alsó</w:t>
      </w:r>
      <w:r w:rsidRPr="00CF2B7F">
        <w:rPr>
          <w:rFonts w:ascii="Cambria" w:hAnsi="Cambria"/>
        </w:rPr>
        <w:t>nyék és Pörböly településeken is rendel. Gyermekorvosi rendelő a mikrotérsé</w:t>
      </w:r>
      <w:r>
        <w:rPr>
          <w:rFonts w:ascii="Cambria" w:hAnsi="Cambria"/>
        </w:rPr>
        <w:t xml:space="preserve">gben </w:t>
      </w:r>
      <w:r w:rsidRPr="00CF2B7F">
        <w:rPr>
          <w:rFonts w:ascii="Cambria" w:hAnsi="Cambria"/>
        </w:rPr>
        <w:t>csak Bátaszéken működik. Központi ügyelet van a településen, így délután 16 órától é</w:t>
      </w:r>
      <w:r>
        <w:rPr>
          <w:rFonts w:ascii="Cambria" w:hAnsi="Cambria"/>
        </w:rPr>
        <w:t xml:space="preserve">s </w:t>
      </w:r>
      <w:r w:rsidRPr="00CF2B7F">
        <w:rPr>
          <w:rFonts w:ascii="Cambria" w:hAnsi="Cambria"/>
        </w:rPr>
        <w:t>hétvégén is elérhető az alaporvosi ellátás. Két fogorvos rendel a települé</w:t>
      </w:r>
      <w:r>
        <w:rPr>
          <w:rFonts w:ascii="Cambria" w:hAnsi="Cambria"/>
        </w:rPr>
        <w:t xml:space="preserve">sen, melyek </w:t>
      </w:r>
      <w:r w:rsidRPr="00CF2B7F">
        <w:rPr>
          <w:rFonts w:ascii="Cambria" w:hAnsi="Cambria"/>
        </w:rPr>
        <w:t>mikrotérségi szinten látják el az embereket. A városban védőnő es családsegítő szolgálat</w:t>
      </w:r>
      <w:r>
        <w:rPr>
          <w:rFonts w:ascii="Cambria" w:hAnsi="Cambria"/>
        </w:rPr>
        <w:t xml:space="preserve"> </w:t>
      </w:r>
      <w:r w:rsidRPr="00CF2B7F">
        <w:rPr>
          <w:rFonts w:ascii="Cambria" w:hAnsi="Cambria"/>
        </w:rPr>
        <w:t>is működik.</w:t>
      </w:r>
      <w:r>
        <w:rPr>
          <w:rFonts w:ascii="Cambria" w:hAnsi="Cambria"/>
        </w:rPr>
        <w:t xml:space="preserve"> Az elmúlt évben átadásra került a bátaszéki mentőállomás is.</w:t>
      </w:r>
    </w:p>
    <w:p w:rsidR="00AE7027" w:rsidRPr="00B54CC3" w:rsidRDefault="00AE7027" w:rsidP="00294330">
      <w:pPr>
        <w:spacing w:after="0" w:line="360" w:lineRule="auto"/>
        <w:ind w:firstLine="0"/>
        <w:rPr>
          <w:rFonts w:ascii="Cambria" w:hAnsi="Cambria"/>
        </w:rPr>
      </w:pPr>
    </w:p>
    <w:p w:rsidR="00AE7027" w:rsidRDefault="00AE7027" w:rsidP="00294330">
      <w:pPr>
        <w:ind w:firstLine="0"/>
        <w:rPr>
          <w:b/>
        </w:rPr>
      </w:pPr>
      <w:r w:rsidRPr="00763860">
        <w:rPr>
          <w:b/>
        </w:rPr>
        <w:t>Közműellátás</w:t>
      </w:r>
    </w:p>
    <w:p w:rsidR="00AE7027" w:rsidRPr="002A4B84" w:rsidRDefault="00AE7027" w:rsidP="002A4B84">
      <w:pPr>
        <w:spacing w:line="360" w:lineRule="auto"/>
        <w:ind w:firstLine="0"/>
        <w:rPr>
          <w:rFonts w:ascii="Cambria" w:hAnsi="Cambria"/>
        </w:rPr>
      </w:pPr>
      <w:r w:rsidRPr="002A4B84">
        <w:rPr>
          <w:rFonts w:ascii="Cambria" w:hAnsi="Cambria"/>
        </w:rPr>
        <w:t xml:space="preserve">Bátaszék </w:t>
      </w:r>
      <w:r w:rsidR="00FA36B8">
        <w:rPr>
          <w:rFonts w:ascii="Cambria" w:hAnsi="Cambria"/>
        </w:rPr>
        <w:t>v</w:t>
      </w:r>
      <w:r w:rsidRPr="002A4B84">
        <w:rPr>
          <w:rFonts w:ascii="Cambria" w:hAnsi="Cambria"/>
        </w:rPr>
        <w:t>áros ivóvíz ellátása a Bátaszék–Alsónyék–Pörböly–Várdomb vízellátó rendszeren keresztül történik. Bátaszéken a szennyvíz-csatornahálózat a város szinte teljes területén kiépített. Kivételt képez ez alól a Bátaszékhez tartozó két belterületi településrész Lajvér es Kövesd, mely településrészek a tulajdonképpen a várostól mintegy 2,5 km távolságra helyezkednek el. A településen keletkezett szennyvíz befogadója a bátaszéki regionális szennyvíztelep. Az ivóvíz ellátást és szennyvízkezelést a</w:t>
      </w:r>
      <w:r w:rsidR="00F802F8">
        <w:rPr>
          <w:rFonts w:ascii="Cambria" w:hAnsi="Cambria"/>
        </w:rPr>
        <w:t>z E</w:t>
      </w:r>
      <w:r w:rsidR="00FA36B8">
        <w:rPr>
          <w:rFonts w:ascii="Cambria" w:hAnsi="Cambria"/>
        </w:rPr>
        <w:t>.</w:t>
      </w:r>
      <w:r w:rsidR="00F802F8">
        <w:rPr>
          <w:rFonts w:ascii="Cambria" w:hAnsi="Cambria"/>
        </w:rPr>
        <w:t>R</w:t>
      </w:r>
      <w:r w:rsidR="00FA36B8">
        <w:rPr>
          <w:rFonts w:ascii="Cambria" w:hAnsi="Cambria"/>
        </w:rPr>
        <w:t>.</w:t>
      </w:r>
      <w:r w:rsidR="00F802F8">
        <w:rPr>
          <w:rFonts w:ascii="Cambria" w:hAnsi="Cambria"/>
        </w:rPr>
        <w:t>Ö</w:t>
      </w:r>
      <w:r w:rsidR="00FA36B8">
        <w:rPr>
          <w:rFonts w:ascii="Cambria" w:hAnsi="Cambria"/>
        </w:rPr>
        <w:t>.</w:t>
      </w:r>
      <w:r w:rsidR="00F802F8">
        <w:rPr>
          <w:rFonts w:ascii="Cambria" w:hAnsi="Cambria"/>
        </w:rPr>
        <w:t>V</w:t>
      </w:r>
      <w:r w:rsidR="00FA36B8">
        <w:rPr>
          <w:rFonts w:ascii="Cambria" w:hAnsi="Cambria"/>
        </w:rPr>
        <w:t>.</w:t>
      </w:r>
      <w:r w:rsidR="00F802F8">
        <w:rPr>
          <w:rFonts w:ascii="Cambria" w:hAnsi="Cambria"/>
        </w:rPr>
        <w:t xml:space="preserve"> végzi</w:t>
      </w:r>
      <w:r w:rsidR="00157184">
        <w:rPr>
          <w:rFonts w:ascii="Cambria" w:hAnsi="Cambria"/>
        </w:rPr>
        <w:t xml:space="preserve">. </w:t>
      </w:r>
      <w:r w:rsidRPr="002A4B84">
        <w:rPr>
          <w:rFonts w:ascii="Cambria" w:hAnsi="Cambria"/>
        </w:rPr>
        <w:t xml:space="preserve">Bátaszék, Báta, Bátaapáti, Alsónyék, Alsónána, Sárpilis, Decs, Pörböly, Várdomb, Mórágy, Kismórágy településekre terjedt ki, szennyvízkezelés Sárpilis, Várdomb, Bátaszék, Báta, Mórágy, Alsónána, Kismórágy, Bátaapáti, Mőcsény településeken. </w:t>
      </w:r>
    </w:p>
    <w:p w:rsidR="00AE7027" w:rsidRPr="002A4B84" w:rsidRDefault="00AE7027" w:rsidP="002A4B84">
      <w:pPr>
        <w:spacing w:line="360" w:lineRule="auto"/>
        <w:ind w:firstLine="0"/>
        <w:rPr>
          <w:rFonts w:ascii="Cambria" w:hAnsi="Cambria"/>
        </w:rPr>
      </w:pPr>
      <w:r w:rsidRPr="002A4B84">
        <w:rPr>
          <w:rFonts w:ascii="Cambria" w:hAnsi="Cambria"/>
        </w:rPr>
        <w:t xml:space="preserve">A vezetékes földgázhálózat a város minden utcájában, Lajvér, Kövesd településrészek kivételével kiépített. </w:t>
      </w:r>
    </w:p>
    <w:p w:rsidR="00AE7027" w:rsidRPr="002A4B84" w:rsidRDefault="00AE7027" w:rsidP="002A4B84">
      <w:pPr>
        <w:spacing w:line="360" w:lineRule="auto"/>
        <w:ind w:firstLine="0"/>
        <w:rPr>
          <w:rFonts w:ascii="Cambria" w:hAnsi="Cambria"/>
        </w:rPr>
      </w:pPr>
      <w:r w:rsidRPr="002A4B84">
        <w:rPr>
          <w:rFonts w:ascii="Cambria" w:hAnsi="Cambria"/>
        </w:rPr>
        <w:t>A villamos energia ellátottsága a településnek jónak mondható. A város villamos energia–ellátása alapvetően egy, a Szekszárdi állomásról induló 20</w:t>
      </w:r>
      <w:r w:rsidR="00FA36B8">
        <w:rPr>
          <w:rFonts w:ascii="Cambria" w:hAnsi="Cambria"/>
        </w:rPr>
        <w:t>k</w:t>
      </w:r>
      <w:r w:rsidRPr="002A4B84">
        <w:rPr>
          <w:rFonts w:ascii="Cambria" w:hAnsi="Cambria"/>
        </w:rPr>
        <w:t xml:space="preserve">V-os hálózatról történik. E mellett a település nyugati peremét a </w:t>
      </w:r>
      <w:r>
        <w:rPr>
          <w:rFonts w:ascii="Cambria" w:hAnsi="Cambria"/>
        </w:rPr>
        <w:t>Bátaszék</w:t>
      </w:r>
      <w:r w:rsidRPr="002A4B84">
        <w:rPr>
          <w:rFonts w:ascii="Cambria" w:hAnsi="Cambria"/>
        </w:rPr>
        <w:t xml:space="preserve">i állomásról induló hálózat látja el. Az elektromos energia ellátást a településen az E-ON Dél–Dunántúli </w:t>
      </w:r>
      <w:r w:rsidR="00FA36B8">
        <w:rPr>
          <w:rFonts w:ascii="Cambria" w:hAnsi="Cambria"/>
        </w:rPr>
        <w:t>Á</w:t>
      </w:r>
      <w:r w:rsidRPr="002A4B84">
        <w:rPr>
          <w:rFonts w:ascii="Cambria" w:hAnsi="Cambria"/>
        </w:rPr>
        <w:t>ramszolgáltató Zrt</w:t>
      </w:r>
      <w:r w:rsidR="00FA36B8">
        <w:rPr>
          <w:rFonts w:ascii="Cambria" w:hAnsi="Cambria"/>
        </w:rPr>
        <w:t>.</w:t>
      </w:r>
      <w:r w:rsidRPr="002A4B84">
        <w:rPr>
          <w:rFonts w:ascii="Cambria" w:hAnsi="Cambria"/>
        </w:rPr>
        <w:t xml:space="preserve"> végzi. </w:t>
      </w:r>
    </w:p>
    <w:p w:rsidR="00AE7027" w:rsidRPr="002A4B84" w:rsidRDefault="00AE7027" w:rsidP="002A4B84">
      <w:pPr>
        <w:spacing w:line="360" w:lineRule="auto"/>
        <w:ind w:firstLine="0"/>
        <w:rPr>
          <w:rFonts w:ascii="Cambria" w:hAnsi="Cambria"/>
        </w:rPr>
      </w:pPr>
      <w:r w:rsidRPr="002A4B84">
        <w:rPr>
          <w:rFonts w:ascii="Cambria" w:hAnsi="Cambria"/>
        </w:rPr>
        <w:t>A távhívásos telefonhálózat a város teljes közigazgatási területén kiépített. Hasonlóképpen a telefonhálózathoz, a kábeltelevíziós hálózat is a települé</w:t>
      </w:r>
      <w:r>
        <w:rPr>
          <w:rFonts w:ascii="Cambria" w:hAnsi="Cambria"/>
        </w:rPr>
        <w:t xml:space="preserve">s teljes </w:t>
      </w:r>
      <w:r w:rsidRPr="002A4B84">
        <w:rPr>
          <w:rFonts w:ascii="Cambria" w:hAnsi="Cambria"/>
        </w:rPr>
        <w:t xml:space="preserve">területét lefedi. A kábel tv hálózatot a Tarr </w:t>
      </w:r>
      <w:r w:rsidR="00FA36B8" w:rsidRPr="002A4B84">
        <w:rPr>
          <w:rFonts w:ascii="Cambria" w:hAnsi="Cambria"/>
        </w:rPr>
        <w:t>Építő</w:t>
      </w:r>
      <w:r w:rsidRPr="002A4B84">
        <w:rPr>
          <w:rFonts w:ascii="Cambria" w:hAnsi="Cambria"/>
        </w:rPr>
        <w:t xml:space="preserve"> és Szolgáltató Kft. üzemelteti. Az internet-hozzáférés is biztosítható mind a Tarr Kft által üzemeltetett kábel</w:t>
      </w:r>
      <w:r>
        <w:rPr>
          <w:rFonts w:ascii="Cambria" w:hAnsi="Cambria"/>
        </w:rPr>
        <w:t xml:space="preserve"> </w:t>
      </w:r>
      <w:r w:rsidRPr="002A4B84">
        <w:rPr>
          <w:rFonts w:ascii="Cambria" w:hAnsi="Cambria"/>
        </w:rPr>
        <w:t xml:space="preserve">hálózaton keresztül, mind a telefonhálózaton keresztül, de egyéb szolgáltatók is jelen vannak a településen. Az Alisca Terra Kft. végzi a településen a kommunális szemétszállítást. Bátaszék Város Önkormányzata a Dél-Balaton és Sióvölgy </w:t>
      </w:r>
      <w:r w:rsidR="00FA36B8">
        <w:rPr>
          <w:rFonts w:ascii="Cambria" w:hAnsi="Cambria"/>
        </w:rPr>
        <w:t>n</w:t>
      </w:r>
      <w:r w:rsidRPr="002A4B84">
        <w:rPr>
          <w:rFonts w:ascii="Cambria" w:hAnsi="Cambria"/>
        </w:rPr>
        <w:t xml:space="preserve">agytérség regionális hulladékgazdálkodási rendszer megvalósítására létrehozott önkormányzati konzorcium tagjai által meghatározott sióvölgyi ellátási területhez és az e területre szervezett regionális hulladékkezelési közszolgáltatási rendszerhez tartozik. A kukás szemétszállítás heti rendszerességgel történik. Évente két alkalommal – tavasszal és ősszel </w:t>
      </w:r>
      <w:r w:rsidR="00FA36B8">
        <w:rPr>
          <w:rFonts w:ascii="Cambria" w:hAnsi="Cambria"/>
        </w:rPr>
        <w:t>–</w:t>
      </w:r>
      <w:r w:rsidRPr="002A4B84">
        <w:rPr>
          <w:rFonts w:ascii="Cambria" w:hAnsi="Cambria"/>
        </w:rPr>
        <w:t xml:space="preserve"> lomtalanítási akció keretében is történik szemétszállítás. A települési hulladékot csak az erre a célra kijelölt és legálisan működtetett cikói hulladéklerakóban és a bátaszéki gyűjtőponton, a vonatkozó üzemeltetési szabályok és előírások szigorú betartásával szabad elhelyezni.</w:t>
      </w:r>
    </w:p>
    <w:p w:rsidR="00AE7027" w:rsidRDefault="00AE7027" w:rsidP="00B54CC3">
      <w:pPr>
        <w:ind w:firstLine="0"/>
      </w:pPr>
      <w:r>
        <w:br w:type="page"/>
      </w:r>
    </w:p>
    <w:p w:rsidR="00AE7027" w:rsidRDefault="00AE7027" w:rsidP="00893D9E">
      <w:pPr>
        <w:pStyle w:val="Cmsor2"/>
      </w:pPr>
      <w:bookmarkStart w:id="15" w:name="pr444"/>
      <w:bookmarkStart w:id="16" w:name="_Toc440310859"/>
      <w:bookmarkEnd w:id="15"/>
      <w:r w:rsidRPr="0077364C">
        <w:t>A területfejlesztési dokumentumokka</w:t>
      </w:r>
      <w:r w:rsidRPr="00F16006">
        <w:t>l v</w:t>
      </w:r>
      <w:r w:rsidRPr="0077364C">
        <w:t>aló összefüggések vizsgálata</w:t>
      </w:r>
      <w:bookmarkEnd w:id="16"/>
    </w:p>
    <w:p w:rsidR="00AE7027" w:rsidRPr="005F445C" w:rsidRDefault="00AE7027" w:rsidP="005F445C"/>
    <w:p w:rsidR="00AE7027" w:rsidRDefault="00AE7027" w:rsidP="005F445C">
      <w:pPr>
        <w:spacing w:line="360" w:lineRule="auto"/>
        <w:ind w:firstLine="0"/>
        <w:rPr>
          <w:rFonts w:ascii="Cambria" w:hAnsi="Cambria"/>
        </w:rPr>
      </w:pPr>
      <w:r w:rsidRPr="005F445C">
        <w:rPr>
          <w:rFonts w:ascii="Cambria" w:hAnsi="Cambria"/>
        </w:rPr>
        <w:t>Az Integrált Településfejlesztési Stratégia készítésének kereteit számos fejlesztéspolitikai dokumentum meghatározza, melyekhez a stratégiának illeszkednie kell.</w:t>
      </w:r>
      <w:r>
        <w:rPr>
          <w:rFonts w:ascii="Cambria" w:hAnsi="Cambria"/>
        </w:rPr>
        <w:t xml:space="preserve"> Ilyenek:</w:t>
      </w:r>
    </w:p>
    <w:p w:rsidR="00AE7027" w:rsidRPr="005F445C" w:rsidRDefault="00AE7027" w:rsidP="00200EF9">
      <w:pPr>
        <w:pStyle w:val="Listaszerbekezds"/>
        <w:numPr>
          <w:ilvl w:val="0"/>
          <w:numId w:val="7"/>
        </w:numPr>
        <w:spacing w:line="360" w:lineRule="auto"/>
        <w:rPr>
          <w:rFonts w:ascii="Cambria" w:hAnsi="Cambria"/>
        </w:rPr>
      </w:pPr>
      <w:r>
        <w:rPr>
          <w:rFonts w:ascii="Cambria" w:hAnsi="Cambria"/>
        </w:rPr>
        <w:t>EU 2020 Stra</w:t>
      </w:r>
      <w:r w:rsidRPr="005F445C">
        <w:rPr>
          <w:rFonts w:ascii="Cambria" w:hAnsi="Cambria"/>
        </w:rPr>
        <w:t>tégia</w:t>
      </w:r>
    </w:p>
    <w:p w:rsidR="00AE7027" w:rsidRPr="005F445C" w:rsidRDefault="00AE7027" w:rsidP="00200EF9">
      <w:pPr>
        <w:pStyle w:val="Listaszerbekezds"/>
        <w:numPr>
          <w:ilvl w:val="0"/>
          <w:numId w:val="7"/>
        </w:numPr>
        <w:spacing w:line="360" w:lineRule="auto"/>
        <w:rPr>
          <w:rFonts w:ascii="Cambria" w:hAnsi="Cambria"/>
        </w:rPr>
      </w:pPr>
      <w:r w:rsidRPr="005F445C">
        <w:rPr>
          <w:rFonts w:ascii="Cambria" w:hAnsi="Cambria"/>
        </w:rPr>
        <w:t>Országos Fejlesztési és Területfejlesztési Koncepció</w:t>
      </w:r>
    </w:p>
    <w:p w:rsidR="00AE7027" w:rsidRPr="005F445C" w:rsidRDefault="00AE7027" w:rsidP="00200EF9">
      <w:pPr>
        <w:pStyle w:val="Listaszerbekezds"/>
        <w:numPr>
          <w:ilvl w:val="0"/>
          <w:numId w:val="7"/>
        </w:numPr>
        <w:spacing w:line="360" w:lineRule="auto"/>
        <w:rPr>
          <w:rFonts w:ascii="Cambria" w:hAnsi="Cambria"/>
        </w:rPr>
      </w:pPr>
      <w:r w:rsidRPr="005F445C">
        <w:rPr>
          <w:rFonts w:ascii="Cambria" w:hAnsi="Cambria"/>
        </w:rPr>
        <w:t>Tolna Megye Területfejlesztési Koncepciója</w:t>
      </w:r>
    </w:p>
    <w:p w:rsidR="00AE7027" w:rsidRPr="005F445C" w:rsidRDefault="00AE7027" w:rsidP="00200EF9">
      <w:pPr>
        <w:pStyle w:val="Listaszerbekezds"/>
        <w:numPr>
          <w:ilvl w:val="0"/>
          <w:numId w:val="7"/>
        </w:numPr>
        <w:spacing w:line="360" w:lineRule="auto"/>
        <w:rPr>
          <w:rFonts w:ascii="Cambria" w:hAnsi="Cambria"/>
        </w:rPr>
      </w:pPr>
      <w:r w:rsidRPr="005F445C">
        <w:rPr>
          <w:rFonts w:ascii="Cambria" w:hAnsi="Cambria"/>
        </w:rPr>
        <w:t>Tolna Megye Területfejlesztési Programja</w:t>
      </w:r>
    </w:p>
    <w:p w:rsidR="00AE7027" w:rsidRPr="005F445C" w:rsidRDefault="00AE7027" w:rsidP="00200EF9">
      <w:pPr>
        <w:pStyle w:val="Listaszerbekezds"/>
        <w:numPr>
          <w:ilvl w:val="0"/>
          <w:numId w:val="7"/>
        </w:numPr>
        <w:spacing w:line="360" w:lineRule="auto"/>
        <w:rPr>
          <w:rFonts w:ascii="Cambria" w:hAnsi="Cambria"/>
        </w:rPr>
      </w:pPr>
      <w:r w:rsidRPr="005F445C">
        <w:rPr>
          <w:rFonts w:ascii="Cambria" w:hAnsi="Cambria"/>
        </w:rPr>
        <w:t>Szekszárdi kistérség Fejlesztési Programja</w:t>
      </w:r>
    </w:p>
    <w:p w:rsidR="00AE7027" w:rsidRDefault="00AE7027" w:rsidP="00294330">
      <w:pPr>
        <w:spacing w:after="0" w:line="360" w:lineRule="auto"/>
        <w:ind w:firstLine="0"/>
        <w:rPr>
          <w:rFonts w:ascii="Cambria" w:hAnsi="Cambria"/>
        </w:rPr>
      </w:pPr>
      <w:r>
        <w:rPr>
          <w:rFonts w:ascii="Cambria" w:hAnsi="Cambria"/>
        </w:rPr>
        <w:t>A következőkben ezeket mutatjuk be dióhéjban.</w:t>
      </w:r>
    </w:p>
    <w:p w:rsidR="00AE7027" w:rsidRPr="005F445C" w:rsidRDefault="00AE7027" w:rsidP="00294330">
      <w:pPr>
        <w:spacing w:after="0" w:line="360" w:lineRule="auto"/>
        <w:ind w:firstLine="0"/>
        <w:rPr>
          <w:rFonts w:ascii="Cambria" w:hAnsi="Cambria"/>
        </w:rPr>
      </w:pPr>
    </w:p>
    <w:p w:rsidR="00AE7027" w:rsidRDefault="00AE7027" w:rsidP="00294330">
      <w:pPr>
        <w:pStyle w:val="Cmsor3"/>
        <w:spacing w:after="0" w:line="360" w:lineRule="auto"/>
        <w:ind w:left="709" w:hanging="709"/>
      </w:pPr>
      <w:bookmarkStart w:id="17" w:name="_Toc440310860"/>
      <w:r w:rsidRPr="00510072">
        <w:t>EU 2020 stratégia</w:t>
      </w:r>
      <w:bookmarkEnd w:id="17"/>
    </w:p>
    <w:p w:rsidR="00AE7027" w:rsidRPr="005F445C" w:rsidRDefault="00AE7027" w:rsidP="00294330">
      <w:pPr>
        <w:spacing w:after="0" w:line="360" w:lineRule="auto"/>
      </w:pPr>
    </w:p>
    <w:p w:rsidR="00AE7027" w:rsidRPr="005F445C" w:rsidRDefault="00AE7027" w:rsidP="00294330">
      <w:pPr>
        <w:spacing w:after="0" w:line="360" w:lineRule="auto"/>
        <w:ind w:firstLine="0"/>
        <w:rPr>
          <w:rFonts w:ascii="Cambria" w:hAnsi="Cambria"/>
        </w:rPr>
      </w:pPr>
      <w:r w:rsidRPr="005F445C">
        <w:rPr>
          <w:rFonts w:ascii="Cambria" w:hAnsi="Cambria"/>
        </w:rPr>
        <w:t>Az „Európa 2020” az Európai Unió 2010-ben útnak indított, 10 évre szóló növekedési és foglalkoztatási stratégiája. Célja, hogy az EU gazdasága intelligens, fenntartható és inkluzív legyen. E három, egymást kölcsönösen erősítő prioritás azt hivatott elősegíteni, hogy az Unióban és a tagállamokban magas legyen a foglalkoztatottság és a termelékenység, és erősödjön a társadalmi kohézió. Az EU öt nagyszabású célt tűzött ki maga elé a foglalkoztatás, az innováció, az oktatás, a társadalmi befogadás és az éghajlat/energiapolitika területén, melyeket 2020-ig kíván megvalósítani. Mindegyik tagállam saját nemzeti célokat fogadott el az említett területeken.</w:t>
      </w:r>
    </w:p>
    <w:p w:rsidR="00AE7027" w:rsidRPr="005F445C" w:rsidRDefault="00AE7027" w:rsidP="005F445C">
      <w:pPr>
        <w:spacing w:line="360" w:lineRule="auto"/>
        <w:ind w:firstLine="0"/>
        <w:rPr>
          <w:rFonts w:ascii="Cambria" w:hAnsi="Cambria"/>
        </w:rPr>
      </w:pPr>
      <w:r w:rsidRPr="005F445C">
        <w:rPr>
          <w:rFonts w:ascii="Cambria" w:hAnsi="Cambria"/>
        </w:rPr>
        <w:t>Magyarország számára a legfontosabb fejlesztéspolitikai célkitűzés az ország gazdasági teljesítményének (GDP), valamint a foglalkoztatás szintjének, minőségének növelése, amelyek révén az életminőség és az életkörülmények érdemi javulása érhető el. Mindehhez kapcsolódva a Nemzeti Reform</w:t>
      </w:r>
      <w:r>
        <w:rPr>
          <w:rFonts w:ascii="Cambria" w:hAnsi="Cambria"/>
        </w:rPr>
        <w:t xml:space="preserve"> Program vállalásai</w:t>
      </w:r>
      <w:r w:rsidRPr="005F445C">
        <w:rPr>
          <w:rFonts w:ascii="Cambria" w:hAnsi="Cambria"/>
        </w:rPr>
        <w:t>:</w:t>
      </w:r>
    </w:p>
    <w:p w:rsidR="00AE7027" w:rsidRPr="005F445C" w:rsidRDefault="00AE7027" w:rsidP="00200EF9">
      <w:pPr>
        <w:pStyle w:val="Listaszerbekezds"/>
        <w:numPr>
          <w:ilvl w:val="0"/>
          <w:numId w:val="8"/>
        </w:numPr>
        <w:spacing w:line="360" w:lineRule="auto"/>
        <w:rPr>
          <w:rFonts w:ascii="Cambria" w:hAnsi="Cambria"/>
        </w:rPr>
      </w:pPr>
      <w:r w:rsidRPr="005F445C">
        <w:rPr>
          <w:rFonts w:ascii="Cambria" w:hAnsi="Cambria"/>
        </w:rPr>
        <w:t>a 20–64 évesek foglalkoztatási rátájának a jelenlegi 60 százalékról legalább 75 százalékra növelését;</w:t>
      </w:r>
    </w:p>
    <w:p w:rsidR="00AE7027" w:rsidRPr="005F445C" w:rsidRDefault="00AE7027" w:rsidP="00200EF9">
      <w:pPr>
        <w:pStyle w:val="Listaszerbekezds"/>
        <w:numPr>
          <w:ilvl w:val="0"/>
          <w:numId w:val="8"/>
        </w:numPr>
        <w:spacing w:line="360" w:lineRule="auto"/>
        <w:rPr>
          <w:rFonts w:ascii="Cambria" w:hAnsi="Cambria"/>
        </w:rPr>
      </w:pPr>
      <w:r w:rsidRPr="005F445C">
        <w:rPr>
          <w:rFonts w:ascii="Cambria" w:hAnsi="Cambria"/>
        </w:rPr>
        <w:t>a kutatás–fejlesztési ráfordítások bruttó hazai termékhez viszonyított szintjének 1,8 százalékra növelését;</w:t>
      </w:r>
    </w:p>
    <w:p w:rsidR="00AE7027" w:rsidRPr="005F445C" w:rsidRDefault="00AE7027" w:rsidP="00200EF9">
      <w:pPr>
        <w:pStyle w:val="Listaszerbekezds"/>
        <w:numPr>
          <w:ilvl w:val="0"/>
          <w:numId w:val="8"/>
        </w:numPr>
        <w:spacing w:line="360" w:lineRule="auto"/>
        <w:rPr>
          <w:rFonts w:ascii="Cambria" w:hAnsi="Cambria"/>
        </w:rPr>
      </w:pPr>
      <w:r w:rsidRPr="005F445C">
        <w:rPr>
          <w:rFonts w:ascii="Cambria" w:hAnsi="Cambria"/>
        </w:rPr>
        <w:t>az üvegházhatású gázok kibocsátásának legfeljebb 10 százalékos növekedését a 2005. évi szinthez képest; a teljes energiafelhasználáson belül a megújuló energiaforrások részarányának 14,6 százalékra történő növelését; a 10 százalékos energia megtakarítás elérését;</w:t>
      </w:r>
    </w:p>
    <w:p w:rsidR="00AE7027" w:rsidRPr="005F445C" w:rsidRDefault="00AE7027" w:rsidP="00200EF9">
      <w:pPr>
        <w:pStyle w:val="Listaszerbekezds"/>
        <w:numPr>
          <w:ilvl w:val="0"/>
          <w:numId w:val="8"/>
        </w:numPr>
        <w:spacing w:line="360" w:lineRule="auto"/>
        <w:rPr>
          <w:rFonts w:ascii="Cambria" w:hAnsi="Cambria"/>
        </w:rPr>
      </w:pPr>
      <w:r w:rsidRPr="005F445C">
        <w:rPr>
          <w:rFonts w:ascii="Cambria" w:hAnsi="Cambria"/>
        </w:rPr>
        <w:t>a felsőfokú vagy annak megfelelő végzettséggel rendelkezők arányának 30,3 százalékra növelését a 30–34 éves népességen belül; az oktatásban, képzésben nem részesülő, legfeljebb alsó középfokú végzettséggel rendelkezők arányának 10 százalékra csökkentését a 18–24 éves népességen belül;</w:t>
      </w:r>
    </w:p>
    <w:p w:rsidR="00AE7027" w:rsidRDefault="00AE7027" w:rsidP="00200EF9">
      <w:pPr>
        <w:pStyle w:val="Listaszerbekezds"/>
        <w:numPr>
          <w:ilvl w:val="0"/>
          <w:numId w:val="8"/>
        </w:numPr>
        <w:spacing w:after="0" w:line="360" w:lineRule="auto"/>
        <w:rPr>
          <w:rFonts w:ascii="Cambria" w:hAnsi="Cambria"/>
        </w:rPr>
      </w:pPr>
      <w:r w:rsidRPr="005F445C">
        <w:rPr>
          <w:rFonts w:ascii="Cambria" w:hAnsi="Cambria"/>
        </w:rPr>
        <w:t>a szegénységben vagy társadalmi kirekesztettségben élő népesség számának 450 ezer fővel való csökkentését, amely 5 százalékpontos csökkentést jelent.</w:t>
      </w:r>
    </w:p>
    <w:p w:rsidR="00AE7027" w:rsidRPr="005F445C" w:rsidRDefault="00AE7027" w:rsidP="00294330">
      <w:pPr>
        <w:pStyle w:val="Listaszerbekezds"/>
        <w:spacing w:after="0" w:line="360" w:lineRule="auto"/>
        <w:ind w:left="720"/>
        <w:rPr>
          <w:rFonts w:ascii="Cambria" w:hAnsi="Cambria"/>
        </w:rPr>
      </w:pPr>
    </w:p>
    <w:p w:rsidR="00AE7027" w:rsidRDefault="00AE7027" w:rsidP="00294330">
      <w:pPr>
        <w:pStyle w:val="Cmsor3"/>
        <w:spacing w:after="0" w:line="360" w:lineRule="auto"/>
        <w:ind w:left="851" w:hanging="851"/>
      </w:pPr>
      <w:bookmarkStart w:id="18" w:name="_Toc440310861"/>
      <w:r>
        <w:t>Országos Fejlesztési és Területfejlesztési Koncepció (OFTK)</w:t>
      </w:r>
      <w:bookmarkEnd w:id="18"/>
    </w:p>
    <w:p w:rsidR="00AE7027" w:rsidRPr="005F445C" w:rsidRDefault="00AE7027" w:rsidP="00294330">
      <w:pPr>
        <w:spacing w:after="0" w:line="360" w:lineRule="auto"/>
      </w:pPr>
    </w:p>
    <w:p w:rsidR="00AE7027" w:rsidRPr="005F445C" w:rsidRDefault="00AE7027" w:rsidP="00294330">
      <w:pPr>
        <w:spacing w:after="0" w:line="360" w:lineRule="auto"/>
        <w:ind w:firstLine="0"/>
        <w:rPr>
          <w:rFonts w:ascii="Cambria" w:hAnsi="Cambria"/>
        </w:rPr>
      </w:pPr>
      <w:r w:rsidRPr="005F445C">
        <w:rPr>
          <w:rFonts w:ascii="Cambria" w:hAnsi="Cambria"/>
        </w:rPr>
        <w:t>Az OFTK – felszámolva az ágazati (Országos Fejlesztéspolitikai Koncepció) és a területi (Országos Területfejlesztési Koncepció) fejlesztés dualitását – a kormányzati fejlesztéspolitika 2030, illetve 2014–2020 között megvalósítandó stratégiai céljait, prioritásait jelöli ki. A koncepcióban foglaltak szerint Magyarország 2030-ban Kelet-Közép-Európa egyik vezető gazdasági és szellemi központja lesz, lakosságának biztonságos megélhetést biztosító, az erőforrások fenntartható használatára épülő versenyképes gazdasággal, azzal összefüggésben gyarapodó népességgel, megerősödött közösségekkel, javuló életminőséggel és környezeti állapottal.</w:t>
      </w:r>
    </w:p>
    <w:p w:rsidR="00AE7027" w:rsidRPr="005F445C" w:rsidRDefault="00AE7027" w:rsidP="005F445C">
      <w:pPr>
        <w:spacing w:line="360" w:lineRule="auto"/>
        <w:ind w:firstLine="0"/>
        <w:rPr>
          <w:rFonts w:ascii="Cambria" w:hAnsi="Cambria"/>
        </w:rPr>
      </w:pPr>
      <w:r w:rsidRPr="005F445C">
        <w:rPr>
          <w:rFonts w:ascii="Cambria" w:hAnsi="Cambria"/>
        </w:rPr>
        <w:t>Ennek érdekében az OFTK négy hosszú távú, 2030-ig szóló átfogó fejlesztési célt, valamint 13, az átfogó célokénál egyenként jóval szűkebb tárgykörű ágazati és területi specifikus célt fogalmaz meg.</w:t>
      </w:r>
    </w:p>
    <w:p w:rsidR="00AE7027" w:rsidRPr="005F445C" w:rsidRDefault="00AE7027" w:rsidP="005F445C">
      <w:pPr>
        <w:spacing w:line="360" w:lineRule="auto"/>
        <w:ind w:firstLine="0"/>
        <w:rPr>
          <w:rFonts w:ascii="Cambria" w:hAnsi="Cambria"/>
        </w:rPr>
      </w:pPr>
      <w:r w:rsidRPr="005F445C">
        <w:rPr>
          <w:rFonts w:ascii="Cambria" w:hAnsi="Cambria"/>
        </w:rPr>
        <w:t>AZ OFTK az alábbi</w:t>
      </w:r>
      <w:r>
        <w:rPr>
          <w:rFonts w:ascii="Cambria" w:hAnsi="Cambria"/>
        </w:rPr>
        <w:t xml:space="preserve"> stratégiá</w:t>
      </w:r>
      <w:r w:rsidRPr="005F445C">
        <w:rPr>
          <w:rFonts w:ascii="Cambria" w:hAnsi="Cambria"/>
        </w:rPr>
        <w:t xml:space="preserve">ban is meghatározó, főbb területpolitikai </w:t>
      </w:r>
      <w:r>
        <w:rPr>
          <w:rFonts w:ascii="Cambria" w:hAnsi="Cambria"/>
        </w:rPr>
        <w:t>irányokat és teendőket határoz</w:t>
      </w:r>
      <w:r w:rsidRPr="005F445C">
        <w:rPr>
          <w:rFonts w:ascii="Cambria" w:hAnsi="Cambria"/>
        </w:rPr>
        <w:t xml:space="preserve"> meg:</w:t>
      </w:r>
    </w:p>
    <w:p w:rsidR="00AE7027" w:rsidRPr="005F445C" w:rsidRDefault="00AE7027" w:rsidP="00200EF9">
      <w:pPr>
        <w:pStyle w:val="Listaszerbekezds"/>
        <w:numPr>
          <w:ilvl w:val="0"/>
          <w:numId w:val="9"/>
        </w:numPr>
        <w:spacing w:line="360" w:lineRule="auto"/>
        <w:rPr>
          <w:rFonts w:ascii="Cambria" w:hAnsi="Cambria"/>
        </w:rPr>
      </w:pPr>
      <w:r w:rsidRPr="005F445C">
        <w:rPr>
          <w:rFonts w:ascii="Cambria" w:hAnsi="Cambria"/>
        </w:rPr>
        <w:t>hálózati szemlélettel működő, valamint települési adottságokat és lehetőségeket egyaránt figyelembe vevő területi tervezési folyamat kialakítása, amely decentralizált térszerkezet kialakulását és hálózatos térszerkezetet eredményez.</w:t>
      </w:r>
    </w:p>
    <w:p w:rsidR="00AE7027" w:rsidRPr="005F445C" w:rsidRDefault="00AE7027" w:rsidP="00200EF9">
      <w:pPr>
        <w:pStyle w:val="Listaszerbekezds"/>
        <w:numPr>
          <w:ilvl w:val="0"/>
          <w:numId w:val="9"/>
        </w:numPr>
        <w:spacing w:line="360" w:lineRule="auto"/>
        <w:rPr>
          <w:rFonts w:ascii="Cambria" w:hAnsi="Cambria"/>
        </w:rPr>
      </w:pPr>
      <w:r w:rsidRPr="005F445C">
        <w:rPr>
          <w:rFonts w:ascii="Cambria" w:hAnsi="Cambria"/>
        </w:rPr>
        <w:t xml:space="preserve">városhálózati megközelítés, a térszerkezet funkcionális fejlesztése </w:t>
      </w:r>
    </w:p>
    <w:p w:rsidR="00AE7027" w:rsidRPr="005F445C" w:rsidRDefault="00AE7027" w:rsidP="00200EF9">
      <w:pPr>
        <w:pStyle w:val="Listaszerbekezds"/>
        <w:numPr>
          <w:ilvl w:val="0"/>
          <w:numId w:val="9"/>
        </w:numPr>
        <w:spacing w:line="360" w:lineRule="auto"/>
        <w:rPr>
          <w:rFonts w:ascii="Cambria" w:hAnsi="Cambria"/>
        </w:rPr>
      </w:pPr>
      <w:r w:rsidRPr="005F445C">
        <w:rPr>
          <w:rFonts w:ascii="Cambria" w:hAnsi="Cambria"/>
        </w:rPr>
        <w:t>a város–vidék együttműködése, a kölcsönös előnyökön nyugvó, együttműködéseken alapuló kapcsolatrendszer kialakítása</w:t>
      </w:r>
    </w:p>
    <w:p w:rsidR="00AE7027" w:rsidRPr="005F445C" w:rsidRDefault="00AE7027" w:rsidP="00200EF9">
      <w:pPr>
        <w:pStyle w:val="Listaszerbekezds"/>
        <w:numPr>
          <w:ilvl w:val="0"/>
          <w:numId w:val="9"/>
        </w:numPr>
        <w:spacing w:line="360" w:lineRule="auto"/>
        <w:rPr>
          <w:rFonts w:ascii="Cambria" w:hAnsi="Cambria"/>
        </w:rPr>
      </w:pPr>
      <w:r w:rsidRPr="005F445C">
        <w:rPr>
          <w:rFonts w:ascii="Cambria" w:hAnsi="Cambria"/>
        </w:rPr>
        <w:t>hatékonyan és fenntarthatóan működő gazdasági térszerkezet megvalósítása az adott térség valós potenciáljainak, igényeinek és kitörési lehetőségeinek felismerésével</w:t>
      </w:r>
    </w:p>
    <w:p w:rsidR="00AE7027" w:rsidRPr="005F445C" w:rsidRDefault="00AE7027" w:rsidP="00200EF9">
      <w:pPr>
        <w:pStyle w:val="Listaszerbekezds"/>
        <w:numPr>
          <w:ilvl w:val="0"/>
          <w:numId w:val="9"/>
        </w:numPr>
        <w:spacing w:line="360" w:lineRule="auto"/>
        <w:rPr>
          <w:rFonts w:ascii="Cambria" w:hAnsi="Cambria"/>
        </w:rPr>
      </w:pPr>
      <w:r w:rsidRPr="005F445C">
        <w:rPr>
          <w:rFonts w:ascii="Cambria" w:hAnsi="Cambria"/>
        </w:rPr>
        <w:t>periférikus térségek felzárkóztatása a helyi adottságaik figyelembe vételével</w:t>
      </w:r>
    </w:p>
    <w:p w:rsidR="00AE7027" w:rsidRPr="005F445C" w:rsidRDefault="00AE7027" w:rsidP="00200EF9">
      <w:pPr>
        <w:pStyle w:val="Listaszerbekezds"/>
        <w:numPr>
          <w:ilvl w:val="0"/>
          <w:numId w:val="9"/>
        </w:numPr>
        <w:spacing w:line="360" w:lineRule="auto"/>
        <w:rPr>
          <w:rFonts w:ascii="Cambria" w:hAnsi="Cambria"/>
        </w:rPr>
      </w:pPr>
      <w:r w:rsidRPr="005F445C">
        <w:rPr>
          <w:rFonts w:ascii="Cambria" w:hAnsi="Cambria"/>
        </w:rPr>
        <w:t>hátrányos helyzetű – különös tekintettel a leromlott városrészekben koncentrálódó – társadalmi csoportok szociális, oktatási és lakhatási helyzetének javítása, fejlesztése</w:t>
      </w:r>
    </w:p>
    <w:p w:rsidR="00AE7027" w:rsidRPr="00D345F2" w:rsidRDefault="00AE7027" w:rsidP="00D345F2">
      <w:pPr>
        <w:spacing w:line="360" w:lineRule="auto"/>
        <w:ind w:firstLine="0"/>
        <w:rPr>
          <w:rFonts w:ascii="Cambria" w:hAnsi="Cambria"/>
        </w:rPr>
      </w:pPr>
      <w:r w:rsidRPr="00D345F2">
        <w:rPr>
          <w:rFonts w:ascii="Cambria" w:hAnsi="Cambria"/>
        </w:rPr>
        <w:t>Az OFTK megyei szinten a következő fejlesztési irányokat határozza meg, amely érinti Bátaszék környékét is:</w:t>
      </w:r>
    </w:p>
    <w:p w:rsidR="00AE7027" w:rsidRPr="00D345F2" w:rsidRDefault="00AE7027" w:rsidP="00200EF9">
      <w:pPr>
        <w:pStyle w:val="Listaszerbekezds"/>
        <w:numPr>
          <w:ilvl w:val="0"/>
          <w:numId w:val="10"/>
        </w:numPr>
        <w:spacing w:line="360" w:lineRule="auto"/>
        <w:rPr>
          <w:rFonts w:ascii="Cambria" w:hAnsi="Cambria"/>
        </w:rPr>
      </w:pPr>
      <w:r w:rsidRPr="00D345F2">
        <w:rPr>
          <w:rFonts w:ascii="Cambria" w:hAnsi="Cambria"/>
        </w:rPr>
        <w:t>Innovatív környezeti ipar és energetika lehetőségeinek megteremtése működő tudásbázisokkal, a Paksi Atomerőmű fejlesztéséhez kapcsolódó szak- és felsőoktatási képzés biztosítása.</w:t>
      </w:r>
    </w:p>
    <w:p w:rsidR="00AE7027" w:rsidRPr="00D345F2" w:rsidRDefault="00AE7027" w:rsidP="00200EF9">
      <w:pPr>
        <w:pStyle w:val="Listaszerbekezds"/>
        <w:numPr>
          <w:ilvl w:val="0"/>
          <w:numId w:val="10"/>
        </w:numPr>
        <w:spacing w:line="360" w:lineRule="auto"/>
        <w:rPr>
          <w:rFonts w:ascii="Cambria" w:hAnsi="Cambria"/>
        </w:rPr>
      </w:pPr>
      <w:r w:rsidRPr="00D345F2">
        <w:rPr>
          <w:rFonts w:ascii="Cambria" w:hAnsi="Cambria"/>
        </w:rPr>
        <w:t>Piacképes, hagyományosan jelenlévő ipari ágazatok fejlesztése (élelmiszeripar, textil- és bőripar, fémfeldolgozás), mezőgazdasági termékek feldolgozása, piaci értékesítése; a biotermelés ösztönzése, az agrármarketing tevékenység fejlesztése.</w:t>
      </w:r>
    </w:p>
    <w:p w:rsidR="00AE7027" w:rsidRPr="00D345F2" w:rsidRDefault="00AE7027" w:rsidP="00200EF9">
      <w:pPr>
        <w:pStyle w:val="Listaszerbekezds"/>
        <w:numPr>
          <w:ilvl w:val="0"/>
          <w:numId w:val="10"/>
        </w:numPr>
        <w:spacing w:line="360" w:lineRule="auto"/>
        <w:rPr>
          <w:rFonts w:ascii="Cambria" w:hAnsi="Cambria"/>
        </w:rPr>
      </w:pPr>
      <w:r w:rsidRPr="00D345F2">
        <w:rPr>
          <w:rFonts w:ascii="Cambria" w:hAnsi="Cambria"/>
        </w:rPr>
        <w:t>Közúti és vasúti közlekedés infrastruktúra fejlesztése (M9 autópálya), a táji, környezeti szempontok figyelembevételével.</w:t>
      </w:r>
    </w:p>
    <w:p w:rsidR="00AE7027" w:rsidRPr="00D345F2" w:rsidRDefault="00AE7027" w:rsidP="00200EF9">
      <w:pPr>
        <w:pStyle w:val="Listaszerbekezds"/>
        <w:numPr>
          <w:ilvl w:val="0"/>
          <w:numId w:val="10"/>
        </w:numPr>
        <w:spacing w:line="360" w:lineRule="auto"/>
        <w:rPr>
          <w:rFonts w:ascii="Cambria" w:hAnsi="Cambria"/>
        </w:rPr>
      </w:pPr>
      <w:r w:rsidRPr="00D345F2">
        <w:rPr>
          <w:rFonts w:ascii="Cambria" w:hAnsi="Cambria"/>
        </w:rPr>
        <w:t>A termálvízkincs egészségturisztikai, energetikai és mezőgazdasági hasznosítása.</w:t>
      </w:r>
    </w:p>
    <w:p w:rsidR="00AE7027" w:rsidRPr="00D345F2" w:rsidRDefault="00AE7027" w:rsidP="00200EF9">
      <w:pPr>
        <w:pStyle w:val="Listaszerbekezds"/>
        <w:numPr>
          <w:ilvl w:val="0"/>
          <w:numId w:val="10"/>
        </w:numPr>
        <w:spacing w:line="360" w:lineRule="auto"/>
        <w:rPr>
          <w:rFonts w:ascii="Cambria" w:hAnsi="Cambria"/>
        </w:rPr>
      </w:pPr>
      <w:r w:rsidRPr="00D345F2">
        <w:rPr>
          <w:rFonts w:ascii="Cambria" w:hAnsi="Cambria"/>
        </w:rPr>
        <w:t xml:space="preserve">A turizmus jelenlévő ágazatainak fejlesztése, tematikus összekapcsolása </w:t>
      </w:r>
    </w:p>
    <w:p w:rsidR="00AE7027" w:rsidRPr="00D345F2" w:rsidRDefault="00AE7027" w:rsidP="00200EF9">
      <w:pPr>
        <w:pStyle w:val="Listaszerbekezds"/>
        <w:numPr>
          <w:ilvl w:val="0"/>
          <w:numId w:val="10"/>
        </w:numPr>
        <w:spacing w:after="0" w:line="360" w:lineRule="auto"/>
        <w:rPr>
          <w:rFonts w:ascii="Cambria" w:hAnsi="Cambria"/>
        </w:rPr>
      </w:pPr>
      <w:r w:rsidRPr="00D345F2">
        <w:rPr>
          <w:rFonts w:ascii="Cambria" w:hAnsi="Cambria"/>
        </w:rPr>
        <w:t>Szekszárd, mint megyei fejlesztési pólus központi és idegenforgalmi funkcióinak megerősítése és a megye városainak képessé tétele az innováció befogadására.</w:t>
      </w:r>
    </w:p>
    <w:p w:rsidR="00AE7027" w:rsidRPr="00412613" w:rsidRDefault="00AE7027" w:rsidP="00294330">
      <w:pPr>
        <w:pStyle w:val="Listaszerbekezds"/>
        <w:widowControl w:val="0"/>
        <w:spacing w:after="0" w:line="360" w:lineRule="auto"/>
        <w:ind w:left="357"/>
        <w:rPr>
          <w:rFonts w:cs="Times New Roman"/>
          <w:szCs w:val="24"/>
        </w:rPr>
      </w:pPr>
    </w:p>
    <w:p w:rsidR="00AE7027" w:rsidRDefault="00AE7027" w:rsidP="00294330">
      <w:pPr>
        <w:pStyle w:val="Cmsor3"/>
        <w:spacing w:after="0" w:line="360" w:lineRule="auto"/>
        <w:ind w:left="851" w:hanging="851"/>
      </w:pPr>
      <w:bookmarkStart w:id="19" w:name="_Toc440310862"/>
      <w:r w:rsidRPr="00B67D15">
        <w:t xml:space="preserve">Tolna </w:t>
      </w:r>
      <w:r w:rsidR="00857EED">
        <w:t>m</w:t>
      </w:r>
      <w:r w:rsidRPr="00B67D15">
        <w:t xml:space="preserve">egye </w:t>
      </w:r>
      <w:r w:rsidR="00857EED">
        <w:t>t</w:t>
      </w:r>
      <w:r w:rsidRPr="00B67D15">
        <w:t>erületfejlesztési</w:t>
      </w:r>
      <w:r>
        <w:t xml:space="preserve"> </w:t>
      </w:r>
      <w:r w:rsidR="00857EED">
        <w:t>k</w:t>
      </w:r>
      <w:r>
        <w:t>oncepciója</w:t>
      </w:r>
      <w:bookmarkEnd w:id="19"/>
    </w:p>
    <w:p w:rsidR="00AE7027" w:rsidRPr="00D345F2" w:rsidRDefault="00AE7027" w:rsidP="00294330">
      <w:pPr>
        <w:spacing w:after="0" w:line="360" w:lineRule="auto"/>
      </w:pPr>
    </w:p>
    <w:p w:rsidR="00AE7027" w:rsidRDefault="00AE7027" w:rsidP="00294330">
      <w:pPr>
        <w:spacing w:after="0" w:line="360" w:lineRule="auto"/>
        <w:ind w:firstLine="0"/>
        <w:rPr>
          <w:rFonts w:ascii="Cambria" w:hAnsi="Cambria"/>
        </w:rPr>
      </w:pPr>
      <w:r w:rsidRPr="00D345F2">
        <w:rPr>
          <w:rFonts w:ascii="Cambria" w:hAnsi="Cambria"/>
        </w:rPr>
        <w:t>A koncepció kijelöli Tolna megye lehetséges kitörési pontjait, meghatározza azokat a főbb fejlesztési irányokat, amelyekre a 2030-ig terjedő időszakban különös hangsúlyt érdemes fektetni. A dokumentum 2030-ra célként fogalmazza meg, hogy a Tolna megyei emberek boldogok, elégedettek legyenek; aktívan, egészségesen és egészséges környezetben éljenek városban és a vidéki kistelepüléseken egyaránt; és ezáltal otthonuknak tekintsék Tolna megyét. A koncepció három terület fejlesztését kiemelt fontosságú átfogó célként jelöli meg, ezek: a gazdaságfejlesztés, a humánerőforrás-fejlesztés és a vidékfejlesztés. Az átfogó célokhoz fejlesztési területenként 2–4 stratégiai cél kapcsolódik, amelyek kifejtése főként általános irányokat fogalmaz meg, de Bátaszék esetében is releváns lehet:</w:t>
      </w:r>
    </w:p>
    <w:p w:rsidR="00AE7027" w:rsidRPr="00D345F2" w:rsidRDefault="00AE7027" w:rsidP="00294330">
      <w:pPr>
        <w:spacing w:after="0" w:line="360" w:lineRule="auto"/>
        <w:ind w:firstLine="0"/>
        <w:rPr>
          <w:rFonts w:ascii="Cambria" w:hAnsi="Cambria"/>
        </w:rPr>
      </w:pPr>
    </w:p>
    <w:p w:rsidR="00AE7027" w:rsidRDefault="00AE7027" w:rsidP="00294330">
      <w:pPr>
        <w:spacing w:after="0" w:line="360" w:lineRule="auto"/>
        <w:rPr>
          <w:rFonts w:ascii="Cambria" w:hAnsi="Cambria"/>
        </w:rPr>
      </w:pPr>
      <w:r w:rsidRPr="00D345F2">
        <w:rPr>
          <w:rFonts w:ascii="Cambria" w:hAnsi="Cambria"/>
          <w:u w:val="single"/>
        </w:rPr>
        <w:t>Gazdaságfejlesztés</w:t>
      </w:r>
      <w:r w:rsidRPr="00D345F2">
        <w:rPr>
          <w:rFonts w:ascii="Cambria" w:hAnsi="Cambria"/>
        </w:rPr>
        <w:t>:</w:t>
      </w:r>
    </w:p>
    <w:p w:rsidR="00AE7027" w:rsidRPr="00D345F2" w:rsidRDefault="00AE7027" w:rsidP="00294330">
      <w:pPr>
        <w:spacing w:after="0" w:line="360" w:lineRule="auto"/>
        <w:rPr>
          <w:rFonts w:ascii="Cambria" w:hAnsi="Cambria"/>
        </w:rPr>
      </w:pPr>
    </w:p>
    <w:p w:rsidR="00AE7027" w:rsidRPr="00D345F2" w:rsidRDefault="00AE7027" w:rsidP="00294330">
      <w:pPr>
        <w:widowControl w:val="0"/>
        <w:spacing w:after="0" w:line="360" w:lineRule="auto"/>
        <w:ind w:firstLine="0"/>
        <w:rPr>
          <w:rFonts w:ascii="Cambria" w:hAnsi="Cambria"/>
        </w:rPr>
      </w:pPr>
      <w:r w:rsidRPr="00D345F2">
        <w:rPr>
          <w:rFonts w:ascii="Cambria" w:hAnsi="Cambria"/>
        </w:rPr>
        <w:t>Új K+F+I és logisztikai központok kialakítása iparáganként és termékpályánként</w:t>
      </w:r>
    </w:p>
    <w:p w:rsidR="00AE7027" w:rsidRPr="00D345F2" w:rsidRDefault="00AE7027" w:rsidP="00294330">
      <w:pPr>
        <w:pStyle w:val="Listaszerbekezds"/>
        <w:spacing w:after="0" w:line="360" w:lineRule="auto"/>
        <w:ind w:left="714"/>
        <w:rPr>
          <w:rFonts w:ascii="Cambria" w:hAnsi="Cambria"/>
        </w:rPr>
      </w:pPr>
      <w:r w:rsidRPr="00D345F2">
        <w:rPr>
          <w:rFonts w:ascii="Cambria" w:hAnsi="Cambria"/>
        </w:rPr>
        <w:t>A helyi alapanyag-termelési igényekhez igazított térségi logisztikai bázisok kialakítása a megyét érintő jelentősebb vasúti, közúti, vízi közlekedési csomópontokban: (A termékek szállításához szükséges az országos, illetve nemzetközi folyosók mentén logisztikai főközpontok kialakítása, tekintettel a csomóponti helyzetre, valamint a termékek szállítási távolságára. Fontos a csomópontok (Bátaszék, Bonyhád, Dombóvár, Dunaföldvár, Paks, Szekszárd, Tolna) megközelíthetőségének, szolgáltatásainak mennyiségi és minőségi javítása szárazföldön és vízen egyaránt.)</w:t>
      </w:r>
    </w:p>
    <w:p w:rsidR="00AE7027" w:rsidRPr="00D345F2" w:rsidRDefault="00AE7027" w:rsidP="00D345F2">
      <w:pPr>
        <w:pStyle w:val="Listaszerbekezds"/>
        <w:spacing w:line="360" w:lineRule="auto"/>
        <w:ind w:left="714"/>
        <w:rPr>
          <w:rFonts w:ascii="Cambria" w:hAnsi="Cambria"/>
        </w:rPr>
      </w:pPr>
      <w:r w:rsidRPr="00D345F2">
        <w:rPr>
          <w:rFonts w:ascii="Cambria" w:hAnsi="Cambria"/>
        </w:rPr>
        <w:t>A megyei (elsősorban Bátaszék, Bonyhád, Szekszárd, Tolna és térsége) bőr- és textilipari, illetve kézimunka igényes könnyűipari kapacitások növelése az ágazaton belüli piaci részesedés növelésével</w:t>
      </w:r>
    </w:p>
    <w:p w:rsidR="00AE7027" w:rsidRPr="00D345F2" w:rsidRDefault="00AE7027" w:rsidP="00D345F2">
      <w:pPr>
        <w:pStyle w:val="Listaszerbekezds"/>
        <w:spacing w:line="360" w:lineRule="auto"/>
        <w:ind w:left="714"/>
        <w:rPr>
          <w:rFonts w:ascii="Cambria" w:hAnsi="Cambria"/>
        </w:rPr>
      </w:pPr>
      <w:r w:rsidRPr="00D345F2">
        <w:rPr>
          <w:rFonts w:ascii="Cambria" w:hAnsi="Cambria"/>
        </w:rPr>
        <w:t>A már működő ipari parkok és ipari övezetek fejlesztése, különös tekintettel az ágazati igényeket kiszolgáló infrastruktúrafejlesztésre, a városok és vonzáskörzetük igényeire épülő inkubáció- és szolgáltatásbővítés az ipari parkokban</w:t>
      </w:r>
    </w:p>
    <w:p w:rsidR="00AE7027" w:rsidRPr="00BD4359" w:rsidRDefault="00AE7027" w:rsidP="00BD4359">
      <w:pPr>
        <w:pStyle w:val="Listaszerbekezds"/>
        <w:spacing w:line="360" w:lineRule="auto"/>
        <w:ind w:left="714"/>
        <w:rPr>
          <w:rFonts w:ascii="Cambria" w:hAnsi="Cambria"/>
        </w:rPr>
      </w:pPr>
      <w:r w:rsidRPr="00BD4359">
        <w:rPr>
          <w:rFonts w:ascii="Cambria" w:hAnsi="Cambria"/>
        </w:rPr>
        <w:t>A megyei gépgyártási kapacitások erősítése elsősorban az autóipari, szerszámgép gyártás területén és elektronikai iparban (Ki kell használni a jelentős német nemzetiségű, német ajkú lakosság, valamint a megye erős német gazdasági kapcsolataira épülő gazdaságfejlesztési lehetőségeket – elsősorban a világhírű német gépgyártási tapasztalatokra alapozva. Támogatandó a városok ipari parkjaiba, ipari övezeteibe települő, illetve a főként Szekszárd és Bonyhád térségében jelen levő gépipari cégek fejlesztése, de más település sem kizárt.)</w:t>
      </w:r>
    </w:p>
    <w:p w:rsidR="00AE7027" w:rsidRPr="00D345F2" w:rsidRDefault="00AE7027" w:rsidP="00AF5222">
      <w:pPr>
        <w:widowControl w:val="0"/>
        <w:spacing w:line="360" w:lineRule="auto"/>
        <w:ind w:firstLine="0"/>
        <w:rPr>
          <w:rFonts w:ascii="Cambria" w:hAnsi="Cambria"/>
        </w:rPr>
      </w:pPr>
      <w:r w:rsidRPr="00D345F2">
        <w:rPr>
          <w:rFonts w:ascii="Cambria" w:hAnsi="Cambria"/>
        </w:rPr>
        <w:t>A megye természeti erőforrásainak, táji és természeti értékeinek és épített környezetének védelme, szélesebb körű megismertetése, potenciáljának javítása, fenntartható hasznosítása és tematikus összekapcsolása</w:t>
      </w:r>
    </w:p>
    <w:p w:rsidR="00AE7027" w:rsidRPr="00D345F2" w:rsidRDefault="00AE7027" w:rsidP="00200EF9">
      <w:pPr>
        <w:pStyle w:val="Listaszerbekezds"/>
        <w:numPr>
          <w:ilvl w:val="0"/>
          <w:numId w:val="11"/>
        </w:numPr>
        <w:spacing w:line="360" w:lineRule="auto"/>
        <w:rPr>
          <w:rFonts w:ascii="Cambria" w:hAnsi="Cambria"/>
        </w:rPr>
      </w:pPr>
      <w:r w:rsidRPr="00D345F2">
        <w:rPr>
          <w:rFonts w:ascii="Cambria" w:hAnsi="Cambria"/>
        </w:rPr>
        <w:t xml:space="preserve">Védett építészeti értékek gazdasági, turisztikai és közösségi célú hasznosításának elősegítése </w:t>
      </w:r>
    </w:p>
    <w:p w:rsidR="00AE7027" w:rsidRPr="00AF5222" w:rsidRDefault="00AE7027" w:rsidP="00200EF9">
      <w:pPr>
        <w:pStyle w:val="Listaszerbekezds"/>
        <w:numPr>
          <w:ilvl w:val="0"/>
          <w:numId w:val="11"/>
        </w:numPr>
        <w:spacing w:line="360" w:lineRule="auto"/>
        <w:rPr>
          <w:rFonts w:ascii="Cambria" w:hAnsi="Cambria"/>
        </w:rPr>
      </w:pPr>
      <w:r w:rsidRPr="00D345F2">
        <w:rPr>
          <w:rFonts w:ascii="Cambria" w:hAnsi="Cambria"/>
        </w:rPr>
        <w:t xml:space="preserve">Országos jelentőségű védett természeti területek </w:t>
      </w:r>
    </w:p>
    <w:p w:rsidR="00AE7027" w:rsidRPr="00AF5222" w:rsidRDefault="00AE7027" w:rsidP="00D345F2">
      <w:pPr>
        <w:ind w:firstLine="0"/>
        <w:rPr>
          <w:rFonts w:ascii="Cambria" w:hAnsi="Cambria"/>
        </w:rPr>
      </w:pPr>
      <w:r w:rsidRPr="00AF5222">
        <w:rPr>
          <w:rFonts w:ascii="Cambria" w:hAnsi="Cambria"/>
        </w:rPr>
        <w:t>Vállalkozások versenyképességének erősítése</w:t>
      </w:r>
    </w:p>
    <w:p w:rsidR="00AE7027" w:rsidRPr="00AF5222" w:rsidRDefault="00AE7027" w:rsidP="00200EF9">
      <w:pPr>
        <w:pStyle w:val="Listaszerbekezds"/>
        <w:numPr>
          <w:ilvl w:val="0"/>
          <w:numId w:val="11"/>
        </w:numPr>
        <w:spacing w:line="360" w:lineRule="auto"/>
        <w:rPr>
          <w:rFonts w:ascii="Cambria" w:hAnsi="Cambria"/>
        </w:rPr>
      </w:pPr>
      <w:r w:rsidRPr="00AF5222">
        <w:rPr>
          <w:rFonts w:ascii="Cambria" w:hAnsi="Cambria"/>
        </w:rPr>
        <w:t>Vállalkozások foglalkoztatási képességének erősítése</w:t>
      </w:r>
    </w:p>
    <w:p w:rsidR="00AE7027" w:rsidRPr="00AF5222" w:rsidRDefault="00AE7027" w:rsidP="00200EF9">
      <w:pPr>
        <w:pStyle w:val="Listaszerbekezds"/>
        <w:numPr>
          <w:ilvl w:val="0"/>
          <w:numId w:val="11"/>
        </w:numPr>
        <w:spacing w:line="360" w:lineRule="auto"/>
        <w:rPr>
          <w:rFonts w:ascii="Cambria" w:hAnsi="Cambria"/>
        </w:rPr>
      </w:pPr>
      <w:r w:rsidRPr="00AF5222">
        <w:rPr>
          <w:rFonts w:ascii="Cambria" w:hAnsi="Cambria"/>
        </w:rPr>
        <w:t>Vállalkozások tőkéhez jutási lehetőségeinek szélesítése</w:t>
      </w:r>
    </w:p>
    <w:p w:rsidR="00AE7027" w:rsidRPr="00AF5222" w:rsidRDefault="00AE7027" w:rsidP="009B6F3E">
      <w:pPr>
        <w:widowControl w:val="0"/>
        <w:spacing w:line="360" w:lineRule="auto"/>
        <w:ind w:firstLine="708"/>
        <w:rPr>
          <w:rFonts w:ascii="Cambria" w:hAnsi="Cambria"/>
        </w:rPr>
      </w:pPr>
      <w:r w:rsidRPr="009B6F3E">
        <w:rPr>
          <w:rFonts w:ascii="Cambria" w:hAnsi="Cambria"/>
          <w:u w:val="single"/>
        </w:rPr>
        <w:t>Humánerőforrás-fejlesztés</w:t>
      </w:r>
      <w:r w:rsidRPr="00AF5222">
        <w:rPr>
          <w:rFonts w:ascii="Cambria" w:hAnsi="Cambria"/>
        </w:rPr>
        <w:t>:</w:t>
      </w:r>
    </w:p>
    <w:p w:rsidR="00AE7027" w:rsidRPr="00AF5222" w:rsidRDefault="00AE7027" w:rsidP="00AF5222">
      <w:pPr>
        <w:widowControl w:val="0"/>
        <w:spacing w:line="360" w:lineRule="auto"/>
        <w:ind w:firstLine="0"/>
        <w:rPr>
          <w:rFonts w:ascii="Cambria" w:hAnsi="Cambria"/>
        </w:rPr>
      </w:pPr>
      <w:r w:rsidRPr="00AF5222">
        <w:rPr>
          <w:rFonts w:ascii="Cambria" w:hAnsi="Cambria"/>
        </w:rPr>
        <w:t>Oktatásfejlesztés, hátrányos helyzetű csoportok munkaerő-piaci esélyeinek javítása és a helyi közösségek megerősítése</w:t>
      </w:r>
    </w:p>
    <w:p w:rsidR="00AE7027" w:rsidRPr="00AF5222" w:rsidRDefault="00AE7027" w:rsidP="00200EF9">
      <w:pPr>
        <w:pStyle w:val="Listaszerbekezds"/>
        <w:numPr>
          <w:ilvl w:val="0"/>
          <w:numId w:val="12"/>
        </w:numPr>
        <w:spacing w:line="360" w:lineRule="auto"/>
        <w:rPr>
          <w:rFonts w:ascii="Cambria" w:hAnsi="Cambria"/>
        </w:rPr>
      </w:pPr>
      <w:r w:rsidRPr="00AF5222">
        <w:rPr>
          <w:rFonts w:ascii="Cambria" w:hAnsi="Cambria"/>
        </w:rPr>
        <w:t>A gazdasági igényekhez igazított, gyakorlatorientált szakképzési rendszer kialakítása, a szakképzési lehetőségek bővítése és a fiatalok képességeinek kibontakoztatása.</w:t>
      </w:r>
    </w:p>
    <w:p w:rsidR="00AE7027" w:rsidRPr="00AF5222" w:rsidRDefault="00AE7027" w:rsidP="00200EF9">
      <w:pPr>
        <w:pStyle w:val="Listaszerbekezds"/>
        <w:numPr>
          <w:ilvl w:val="0"/>
          <w:numId w:val="12"/>
        </w:numPr>
        <w:spacing w:line="360" w:lineRule="auto"/>
        <w:rPr>
          <w:rFonts w:ascii="Cambria" w:hAnsi="Cambria"/>
        </w:rPr>
      </w:pPr>
      <w:r w:rsidRPr="00AF5222">
        <w:rPr>
          <w:rFonts w:ascii="Cambria" w:hAnsi="Cambria"/>
        </w:rPr>
        <w:t>Felnőttképzési (műszaki szakképzési) központok létrehozása a megyében</w:t>
      </w:r>
    </w:p>
    <w:p w:rsidR="00AE7027" w:rsidRPr="00AF5222" w:rsidRDefault="00AE7027" w:rsidP="00200EF9">
      <w:pPr>
        <w:pStyle w:val="Listaszerbekezds"/>
        <w:numPr>
          <w:ilvl w:val="0"/>
          <w:numId w:val="12"/>
        </w:numPr>
        <w:spacing w:line="360" w:lineRule="auto"/>
        <w:rPr>
          <w:rFonts w:ascii="Cambria" w:hAnsi="Cambria"/>
        </w:rPr>
      </w:pPr>
      <w:r w:rsidRPr="00AF5222">
        <w:rPr>
          <w:rFonts w:ascii="Cambria" w:hAnsi="Cambria"/>
        </w:rPr>
        <w:t>Szociális ellátórendszer fejlesztése</w:t>
      </w:r>
    </w:p>
    <w:p w:rsidR="00AE7027" w:rsidRPr="00AF5222" w:rsidRDefault="00AE7027" w:rsidP="00200EF9">
      <w:pPr>
        <w:pStyle w:val="Listaszerbekezds"/>
        <w:numPr>
          <w:ilvl w:val="0"/>
          <w:numId w:val="12"/>
        </w:numPr>
        <w:spacing w:line="360" w:lineRule="auto"/>
        <w:rPr>
          <w:rFonts w:ascii="Cambria" w:hAnsi="Cambria"/>
        </w:rPr>
      </w:pPr>
      <w:r w:rsidRPr="00AF5222">
        <w:rPr>
          <w:rFonts w:ascii="Cambria" w:hAnsi="Cambria"/>
        </w:rPr>
        <w:t>Helyi identitás és kulturális élet fejlesztése közösségi terek és programok létrehozásával, közösségfejlesztő szakemberképzés indításával</w:t>
      </w:r>
    </w:p>
    <w:p w:rsidR="00AE7027" w:rsidRPr="00AF5222" w:rsidRDefault="00AE7027" w:rsidP="00200EF9">
      <w:pPr>
        <w:pStyle w:val="Listaszerbekezds"/>
        <w:numPr>
          <w:ilvl w:val="0"/>
          <w:numId w:val="12"/>
        </w:numPr>
        <w:spacing w:line="360" w:lineRule="auto"/>
        <w:rPr>
          <w:rFonts w:ascii="Cambria" w:hAnsi="Cambria"/>
        </w:rPr>
      </w:pPr>
      <w:r w:rsidRPr="00AF5222">
        <w:rPr>
          <w:rFonts w:ascii="Cambria" w:hAnsi="Cambria"/>
        </w:rPr>
        <w:t>Hátrányos helyzetű társadalmi csoportok munkához jutásának elősegítése</w:t>
      </w:r>
    </w:p>
    <w:p w:rsidR="00AE7027" w:rsidRPr="00AF5222" w:rsidRDefault="00AE7027" w:rsidP="00AF5222">
      <w:pPr>
        <w:widowControl w:val="0"/>
        <w:spacing w:line="360" w:lineRule="auto"/>
        <w:ind w:firstLine="0"/>
        <w:rPr>
          <w:rFonts w:ascii="Cambria" w:hAnsi="Cambria"/>
        </w:rPr>
      </w:pPr>
      <w:r w:rsidRPr="00AF5222">
        <w:rPr>
          <w:rFonts w:ascii="Cambria" w:hAnsi="Cambria"/>
        </w:rPr>
        <w:t>A kedvezőtlen demográfiai folyamatok negatív hatásainak mérséklése</w:t>
      </w:r>
    </w:p>
    <w:p w:rsidR="00AE7027" w:rsidRPr="00AF5222" w:rsidRDefault="00AE7027" w:rsidP="00200EF9">
      <w:pPr>
        <w:pStyle w:val="Listaszerbekezds"/>
        <w:numPr>
          <w:ilvl w:val="0"/>
          <w:numId w:val="13"/>
        </w:numPr>
        <w:spacing w:line="360" w:lineRule="auto"/>
        <w:rPr>
          <w:rFonts w:ascii="Cambria" w:hAnsi="Cambria"/>
        </w:rPr>
      </w:pPr>
      <w:r w:rsidRPr="00AF5222">
        <w:rPr>
          <w:rFonts w:ascii="Cambria" w:hAnsi="Cambria"/>
        </w:rPr>
        <w:t>Fiatal vállalkozók támogatása, vállalkozásösztönzés</w:t>
      </w:r>
    </w:p>
    <w:p w:rsidR="00AE7027" w:rsidRPr="00AF5222" w:rsidRDefault="00AE7027" w:rsidP="00200EF9">
      <w:pPr>
        <w:pStyle w:val="Listaszerbekezds"/>
        <w:numPr>
          <w:ilvl w:val="0"/>
          <w:numId w:val="13"/>
        </w:numPr>
        <w:spacing w:line="360" w:lineRule="auto"/>
        <w:rPr>
          <w:rFonts w:ascii="Cambria" w:hAnsi="Cambria"/>
        </w:rPr>
      </w:pPr>
      <w:r w:rsidRPr="00AF5222">
        <w:rPr>
          <w:rFonts w:ascii="Cambria" w:hAnsi="Cambria"/>
        </w:rPr>
        <w:t>Kulturális, sport és szabadidős-rekreációs lehetőségek bővítése városokban</w:t>
      </w:r>
    </w:p>
    <w:p w:rsidR="00AE7027" w:rsidRPr="00AF5222" w:rsidRDefault="00AE7027" w:rsidP="00AF5222">
      <w:pPr>
        <w:widowControl w:val="0"/>
        <w:spacing w:line="360" w:lineRule="auto"/>
        <w:ind w:firstLine="0"/>
        <w:rPr>
          <w:rFonts w:ascii="Cambria" w:hAnsi="Cambria"/>
        </w:rPr>
      </w:pPr>
      <w:r w:rsidRPr="00AF5222">
        <w:rPr>
          <w:rFonts w:ascii="Cambria" w:hAnsi="Cambria"/>
        </w:rPr>
        <w:t>Települési infrastruktúra és közszolgáltatások fejlesztése</w:t>
      </w:r>
    </w:p>
    <w:p w:rsidR="00AE7027" w:rsidRPr="00AF5222" w:rsidRDefault="00AE7027" w:rsidP="009B6F3E">
      <w:pPr>
        <w:widowControl w:val="0"/>
        <w:spacing w:line="360" w:lineRule="auto"/>
        <w:ind w:left="708" w:firstLine="708"/>
        <w:rPr>
          <w:rFonts w:ascii="Cambria" w:hAnsi="Cambria"/>
        </w:rPr>
      </w:pPr>
      <w:r w:rsidRPr="00AF5222">
        <w:rPr>
          <w:rFonts w:ascii="Cambria" w:hAnsi="Cambria"/>
          <w:u w:val="single"/>
        </w:rPr>
        <w:t>Vidékfejlesztés</w:t>
      </w:r>
      <w:r w:rsidRPr="00AF5222">
        <w:rPr>
          <w:rFonts w:ascii="Cambria" w:hAnsi="Cambria"/>
        </w:rPr>
        <w:t>:</w:t>
      </w:r>
    </w:p>
    <w:p w:rsidR="00AE7027" w:rsidRPr="00AF5222" w:rsidRDefault="00AE7027" w:rsidP="00AF5222">
      <w:pPr>
        <w:widowControl w:val="0"/>
        <w:spacing w:line="360" w:lineRule="auto"/>
        <w:ind w:firstLine="0"/>
        <w:rPr>
          <w:rFonts w:ascii="Cambria" w:hAnsi="Cambria"/>
        </w:rPr>
      </w:pPr>
      <w:r w:rsidRPr="00AF5222">
        <w:rPr>
          <w:rFonts w:ascii="Cambria" w:hAnsi="Cambria"/>
        </w:rPr>
        <w:t>Nagy hozzáadott értékű mezőgazdasági termékek előállítása, feldolgozása, piaci értékesítés és agrármarketing</w:t>
      </w:r>
    </w:p>
    <w:p w:rsidR="00AE7027" w:rsidRPr="00AF5222" w:rsidRDefault="00AE7027" w:rsidP="00AF5222">
      <w:pPr>
        <w:widowControl w:val="0"/>
        <w:spacing w:line="360" w:lineRule="auto"/>
        <w:ind w:firstLine="0"/>
        <w:rPr>
          <w:rFonts w:ascii="Cambria" w:hAnsi="Cambria"/>
        </w:rPr>
      </w:pPr>
      <w:r w:rsidRPr="00AF5222">
        <w:rPr>
          <w:rFonts w:ascii="Cambria" w:hAnsi="Cambria"/>
        </w:rPr>
        <w:t>Vidéki életminőség javítása és a rurális térségek népességmegtartó képességének elősegítése</w:t>
      </w:r>
    </w:p>
    <w:p w:rsidR="00AE7027" w:rsidRPr="00AF5222" w:rsidRDefault="00AE7027" w:rsidP="00200EF9">
      <w:pPr>
        <w:pStyle w:val="Listaszerbekezds"/>
        <w:numPr>
          <w:ilvl w:val="0"/>
          <w:numId w:val="14"/>
        </w:numPr>
        <w:spacing w:line="360" w:lineRule="auto"/>
        <w:rPr>
          <w:rFonts w:ascii="Cambria" w:hAnsi="Cambria"/>
        </w:rPr>
      </w:pPr>
      <w:r w:rsidRPr="00AF5222">
        <w:rPr>
          <w:rFonts w:ascii="Cambria" w:hAnsi="Cambria"/>
        </w:rPr>
        <w:t>Vidékies jellegű városok fejlesztése</w:t>
      </w:r>
    </w:p>
    <w:p w:rsidR="00AE7027" w:rsidRDefault="00AE7027" w:rsidP="00200EF9">
      <w:pPr>
        <w:pStyle w:val="Listaszerbekezds"/>
        <w:numPr>
          <w:ilvl w:val="0"/>
          <w:numId w:val="14"/>
        </w:numPr>
        <w:spacing w:line="360" w:lineRule="auto"/>
        <w:rPr>
          <w:rFonts w:ascii="Cambria" w:hAnsi="Cambria"/>
        </w:rPr>
      </w:pPr>
      <w:r w:rsidRPr="00AF5222">
        <w:rPr>
          <w:rFonts w:ascii="Cambria" w:hAnsi="Cambria"/>
        </w:rPr>
        <w:t>Helyi erőforrásokra támaszkodó energiahasznosítás</w:t>
      </w:r>
    </w:p>
    <w:p w:rsidR="00AE7027" w:rsidRPr="00AF5222" w:rsidRDefault="00AE7027" w:rsidP="00AF5222">
      <w:pPr>
        <w:pStyle w:val="Listaszerbekezds"/>
        <w:spacing w:line="360" w:lineRule="auto"/>
        <w:ind w:left="1077"/>
        <w:rPr>
          <w:rFonts w:ascii="Cambria" w:hAnsi="Cambria"/>
        </w:rPr>
      </w:pPr>
    </w:p>
    <w:p w:rsidR="00AE7027" w:rsidRDefault="00AE7027" w:rsidP="00294330">
      <w:pPr>
        <w:pStyle w:val="Cmsor3"/>
        <w:ind w:left="709" w:hanging="709"/>
      </w:pPr>
      <w:bookmarkStart w:id="20" w:name="_Toc440310863"/>
      <w:r w:rsidRPr="00B67D15">
        <w:t xml:space="preserve">Tolna </w:t>
      </w:r>
      <w:r w:rsidR="00857EED">
        <w:t>m</w:t>
      </w:r>
      <w:r w:rsidRPr="00B67D15">
        <w:t xml:space="preserve">egye </w:t>
      </w:r>
      <w:r w:rsidR="00857EED">
        <w:t>t</w:t>
      </w:r>
      <w:r w:rsidRPr="00B67D15">
        <w:t xml:space="preserve">erületfejlesztési </w:t>
      </w:r>
      <w:r w:rsidR="00857EED">
        <w:t>p</w:t>
      </w:r>
      <w:r w:rsidRPr="00B67D15">
        <w:t>rogramja</w:t>
      </w:r>
      <w:bookmarkEnd w:id="20"/>
    </w:p>
    <w:p w:rsidR="00AE7027" w:rsidRPr="00AF5222" w:rsidRDefault="00AE7027" w:rsidP="00AF5222"/>
    <w:p w:rsidR="00AE7027" w:rsidRPr="00AF5222" w:rsidRDefault="00AE7027" w:rsidP="00AF5222">
      <w:pPr>
        <w:widowControl w:val="0"/>
        <w:spacing w:line="360" w:lineRule="auto"/>
        <w:ind w:firstLine="0"/>
        <w:rPr>
          <w:rFonts w:ascii="Cambria" w:hAnsi="Cambria"/>
        </w:rPr>
      </w:pPr>
      <w:r w:rsidRPr="00AF5222">
        <w:rPr>
          <w:rFonts w:ascii="Cambria" w:hAnsi="Cambria"/>
        </w:rPr>
        <w:t>Tolna megye átfogó célja: „a megye népességmegtartó képessége a társadalom minden szegmensében javul”. Az átfogó cél az alábbi specifikus célok mentén valósulnak meg:</w:t>
      </w:r>
    </w:p>
    <w:p w:rsidR="00AE7027" w:rsidRPr="00AF5222" w:rsidRDefault="00AE7027" w:rsidP="00200EF9">
      <w:pPr>
        <w:pStyle w:val="Listaszerbekezds"/>
        <w:widowControl w:val="0"/>
        <w:numPr>
          <w:ilvl w:val="0"/>
          <w:numId w:val="15"/>
        </w:numPr>
        <w:spacing w:line="360" w:lineRule="auto"/>
        <w:rPr>
          <w:rFonts w:ascii="Cambria" w:hAnsi="Cambria"/>
        </w:rPr>
      </w:pPr>
      <w:r w:rsidRPr="00AF5222">
        <w:rPr>
          <w:rFonts w:ascii="Cambria" w:hAnsi="Cambria"/>
        </w:rPr>
        <w:t>Gazdaság – Növekvő jövedelem, foglalkoztatás (vállalkozások versenyképességének erősödése, a megyei gazdasági lehetőségeket jobb kiaknázása az érintettek által és a helyi termék- és munkaerőpiac megerősödése);</w:t>
      </w:r>
    </w:p>
    <w:p w:rsidR="00AE7027" w:rsidRPr="00AF5222" w:rsidRDefault="00AE7027" w:rsidP="00200EF9">
      <w:pPr>
        <w:pStyle w:val="Listaszerbekezds"/>
        <w:widowControl w:val="0"/>
        <w:numPr>
          <w:ilvl w:val="0"/>
          <w:numId w:val="15"/>
        </w:numPr>
        <w:spacing w:line="360" w:lineRule="auto"/>
        <w:rPr>
          <w:rFonts w:ascii="Cambria" w:hAnsi="Cambria"/>
        </w:rPr>
      </w:pPr>
      <w:r w:rsidRPr="00AF5222">
        <w:rPr>
          <w:rFonts w:ascii="Cambria" w:hAnsi="Cambria"/>
        </w:rPr>
        <w:t>Fenntarthatóság – Élhető környezet (társadalmi viszonyok stabilizálása, a helyi közösségek megtartó erejének és kulturális életének megerősítése, a természeti környezet állapotának megóvása és az energiahatékonyság javítása);</w:t>
      </w:r>
    </w:p>
    <w:p w:rsidR="00AE7027" w:rsidRPr="00AF5222" w:rsidRDefault="00AE7027" w:rsidP="00200EF9">
      <w:pPr>
        <w:pStyle w:val="Listaszerbekezds"/>
        <w:widowControl w:val="0"/>
        <w:numPr>
          <w:ilvl w:val="0"/>
          <w:numId w:val="15"/>
        </w:numPr>
        <w:spacing w:line="360" w:lineRule="auto"/>
        <w:rPr>
          <w:rFonts w:ascii="Cambria" w:hAnsi="Cambria"/>
        </w:rPr>
      </w:pPr>
      <w:r w:rsidRPr="00AF5222">
        <w:rPr>
          <w:rFonts w:ascii="Cambria" w:hAnsi="Cambria"/>
        </w:rPr>
        <w:t>Köztevékenységek – Javuló közviszonyok (közösségi infrastruktúrák állapotának és a közszolgáltatások minőségének javítása);</w:t>
      </w:r>
    </w:p>
    <w:p w:rsidR="00AE7027" w:rsidRPr="00AF5222" w:rsidRDefault="00AE7027" w:rsidP="00AF5222">
      <w:pPr>
        <w:widowControl w:val="0"/>
        <w:spacing w:line="360" w:lineRule="auto"/>
        <w:ind w:firstLine="0"/>
        <w:rPr>
          <w:rFonts w:ascii="Cambria" w:hAnsi="Cambria"/>
        </w:rPr>
      </w:pPr>
      <w:r w:rsidRPr="00AF5222">
        <w:rPr>
          <w:rFonts w:ascii="Cambria" w:hAnsi="Cambria"/>
        </w:rPr>
        <w:t>Fejlesztések hasznos és hatékony intézményrendszerének kialakítása (megyei hősök, történetek megtalálása és támogatása, megyei fejlesztési központok kialakulásának stimulálása).</w:t>
      </w:r>
    </w:p>
    <w:p w:rsidR="00AE7027" w:rsidRDefault="00AE7027" w:rsidP="00294330">
      <w:pPr>
        <w:widowControl w:val="0"/>
        <w:spacing w:after="0" w:line="360" w:lineRule="auto"/>
        <w:ind w:firstLine="0"/>
        <w:rPr>
          <w:rFonts w:ascii="Cambria" w:hAnsi="Cambria"/>
        </w:rPr>
      </w:pPr>
      <w:r w:rsidRPr="00AF5222">
        <w:rPr>
          <w:rFonts w:ascii="Cambria" w:hAnsi="Cambria"/>
        </w:rPr>
        <w:t>Az átfogó cél és a specifikus célok elérése érdekében a Fejlesztési program a specifikus célokkal összhangban öt prioritást jelöl ki, melyekhez az operatív programban csupán általános irányelveket megfogalmazó intézkedéseket rendel.</w:t>
      </w:r>
    </w:p>
    <w:p w:rsidR="00AE7027" w:rsidRPr="00AF5222" w:rsidRDefault="00AE7027" w:rsidP="00294330">
      <w:pPr>
        <w:widowControl w:val="0"/>
        <w:spacing w:after="0" w:line="360" w:lineRule="auto"/>
        <w:ind w:firstLine="0"/>
        <w:rPr>
          <w:rFonts w:ascii="Cambria" w:hAnsi="Cambria"/>
        </w:rPr>
      </w:pPr>
    </w:p>
    <w:p w:rsidR="00AE7027" w:rsidRDefault="00AE7027" w:rsidP="00294330">
      <w:pPr>
        <w:pStyle w:val="Cmsor3"/>
        <w:spacing w:after="0" w:line="360" w:lineRule="auto"/>
        <w:ind w:left="851" w:hanging="851"/>
      </w:pPr>
      <w:bookmarkStart w:id="21" w:name="_Toc440310864"/>
      <w:r w:rsidRPr="0098722F">
        <w:t xml:space="preserve">A </w:t>
      </w:r>
      <w:r>
        <w:t>Szekszárdi kistérség</w:t>
      </w:r>
      <w:r w:rsidRPr="0098722F">
        <w:t xml:space="preserve"> fejlesztési programja</w:t>
      </w:r>
      <w:bookmarkEnd w:id="21"/>
    </w:p>
    <w:p w:rsidR="00AE7027" w:rsidRPr="00C42531" w:rsidRDefault="00AE7027" w:rsidP="00294330">
      <w:pPr>
        <w:spacing w:after="0" w:line="360" w:lineRule="auto"/>
        <w:rPr>
          <w:rFonts w:ascii="Cambria" w:hAnsi="Cambria"/>
        </w:rPr>
      </w:pPr>
    </w:p>
    <w:p w:rsidR="00AE7027" w:rsidRPr="00C42531" w:rsidRDefault="00AE7027" w:rsidP="00294330">
      <w:pPr>
        <w:widowControl w:val="0"/>
        <w:spacing w:after="0" w:line="360" w:lineRule="auto"/>
        <w:ind w:firstLine="0"/>
        <w:rPr>
          <w:rFonts w:ascii="Cambria" w:hAnsi="Cambria"/>
        </w:rPr>
      </w:pPr>
      <w:r w:rsidRPr="00C42531">
        <w:rPr>
          <w:rFonts w:ascii="Cambria" w:hAnsi="Cambria"/>
        </w:rPr>
        <w:t xml:space="preserve">A Szekszárdi kistérség fejlesztési elképzelései alapján az alábbi fő </w:t>
      </w:r>
      <w:r>
        <w:rPr>
          <w:rFonts w:ascii="Cambria" w:hAnsi="Cambria"/>
        </w:rPr>
        <w:t>prioritások</w:t>
      </w:r>
      <w:r w:rsidRPr="00C42531">
        <w:rPr>
          <w:rFonts w:ascii="Cambria" w:hAnsi="Cambria"/>
        </w:rPr>
        <w:t xml:space="preserve"> kerültek meghatározásra:</w:t>
      </w:r>
    </w:p>
    <w:p w:rsidR="00AE7027" w:rsidRPr="00533382" w:rsidRDefault="00AE7027" w:rsidP="00200EF9">
      <w:pPr>
        <w:pStyle w:val="Listaszerbekezds"/>
        <w:widowControl w:val="0"/>
        <w:numPr>
          <w:ilvl w:val="0"/>
          <w:numId w:val="16"/>
        </w:numPr>
        <w:spacing w:after="0" w:line="360" w:lineRule="auto"/>
        <w:rPr>
          <w:rFonts w:ascii="Cambria" w:hAnsi="Cambria"/>
        </w:rPr>
      </w:pPr>
      <w:r w:rsidRPr="00533382">
        <w:rPr>
          <w:rFonts w:ascii="Cambria" w:hAnsi="Cambria"/>
        </w:rPr>
        <w:t>Befektetők és lakosság számára vonzó városi és várostérségi környezet fejlesztése, megújítása</w:t>
      </w:r>
    </w:p>
    <w:p w:rsidR="00AE7027" w:rsidRPr="00533382" w:rsidRDefault="00AE7027" w:rsidP="00200EF9">
      <w:pPr>
        <w:pStyle w:val="Listaszerbekezds"/>
        <w:widowControl w:val="0"/>
        <w:numPr>
          <w:ilvl w:val="0"/>
          <w:numId w:val="16"/>
        </w:numPr>
        <w:spacing w:line="360" w:lineRule="auto"/>
        <w:rPr>
          <w:rFonts w:ascii="Cambria" w:hAnsi="Cambria"/>
        </w:rPr>
      </w:pPr>
      <w:r w:rsidRPr="00533382">
        <w:rPr>
          <w:rFonts w:ascii="Cambria" w:hAnsi="Cambria"/>
        </w:rPr>
        <w:t>Alacsony széndioxid kibocsátású gazdaságra való áttérés kiemelten a városi területeken</w:t>
      </w:r>
    </w:p>
    <w:p w:rsidR="00AE7027" w:rsidRPr="00533382" w:rsidRDefault="00AE7027" w:rsidP="00200EF9">
      <w:pPr>
        <w:pStyle w:val="Listaszerbekezds"/>
        <w:widowControl w:val="0"/>
        <w:numPr>
          <w:ilvl w:val="0"/>
          <w:numId w:val="16"/>
        </w:numPr>
        <w:spacing w:line="360" w:lineRule="auto"/>
        <w:rPr>
          <w:rFonts w:ascii="Cambria" w:hAnsi="Cambria"/>
        </w:rPr>
      </w:pPr>
      <w:r w:rsidRPr="00533382">
        <w:rPr>
          <w:rFonts w:ascii="Cambria" w:hAnsi="Cambria"/>
        </w:rPr>
        <w:t>A társadalmi befogadás erősítése és a közösségi szolgáltatások helyi szintű fejlesztése</w:t>
      </w:r>
    </w:p>
    <w:p w:rsidR="00AE7027" w:rsidRPr="00533382" w:rsidRDefault="00AE7027" w:rsidP="00200EF9">
      <w:pPr>
        <w:pStyle w:val="Listaszerbekezds"/>
        <w:widowControl w:val="0"/>
        <w:numPr>
          <w:ilvl w:val="0"/>
          <w:numId w:val="16"/>
        </w:numPr>
        <w:spacing w:line="360" w:lineRule="auto"/>
        <w:rPr>
          <w:rFonts w:ascii="Cambria" w:hAnsi="Cambria"/>
        </w:rPr>
      </w:pPr>
      <w:r w:rsidRPr="00533382">
        <w:rPr>
          <w:rFonts w:ascii="Cambria" w:hAnsi="Cambria"/>
        </w:rPr>
        <w:t>Közösségi szinten irányított várostérségi helyi fejlesztések (CLLD típusú fejlesztések)</w:t>
      </w:r>
    </w:p>
    <w:p w:rsidR="00AE7027" w:rsidRPr="00533382" w:rsidRDefault="00AE7027" w:rsidP="00200EF9">
      <w:pPr>
        <w:pStyle w:val="Listaszerbekezds"/>
        <w:widowControl w:val="0"/>
        <w:numPr>
          <w:ilvl w:val="0"/>
          <w:numId w:val="16"/>
        </w:numPr>
        <w:spacing w:line="360" w:lineRule="auto"/>
        <w:rPr>
          <w:rFonts w:ascii="Cambria" w:hAnsi="Cambria"/>
        </w:rPr>
      </w:pPr>
      <w:r w:rsidRPr="00533382">
        <w:rPr>
          <w:rFonts w:ascii="Cambria" w:hAnsi="Cambria"/>
        </w:rPr>
        <w:t>Megyei és helyi emberi erőforrás fejlesztések, társadalmi befogadás és foglalkoztatás ösztönzés</w:t>
      </w:r>
    </w:p>
    <w:p w:rsidR="00AE7027" w:rsidRPr="00533382" w:rsidRDefault="00AE7027" w:rsidP="00BD4359">
      <w:pPr>
        <w:pStyle w:val="Listaszerbekezds"/>
        <w:widowControl w:val="0"/>
        <w:spacing w:line="360" w:lineRule="auto"/>
        <w:rPr>
          <w:rFonts w:ascii="Cambria" w:hAnsi="Cambria"/>
        </w:rPr>
      </w:pPr>
    </w:p>
    <w:p w:rsidR="00AE7027" w:rsidRDefault="00BD4359" w:rsidP="00294330">
      <w:pPr>
        <w:pStyle w:val="Cmsor2"/>
        <w:spacing w:after="0" w:line="360" w:lineRule="auto"/>
      </w:pPr>
      <w:bookmarkStart w:id="22" w:name="pr445"/>
      <w:bookmarkEnd w:id="22"/>
      <w:r>
        <w:br w:type="page"/>
      </w:r>
      <w:bookmarkStart w:id="23" w:name="_Toc440310865"/>
      <w:r w:rsidR="00AE7027" w:rsidRPr="009B6F3E">
        <w:t>A területrendezési tervekkel való összefüggések</w:t>
      </w:r>
      <w:r w:rsidR="00AE7027" w:rsidRPr="0077364C">
        <w:t xml:space="preserve"> vizsgálata</w:t>
      </w:r>
      <w:bookmarkEnd w:id="23"/>
    </w:p>
    <w:p w:rsidR="00AE7027" w:rsidRPr="009474C4" w:rsidRDefault="00AE7027" w:rsidP="00294330">
      <w:pPr>
        <w:spacing w:after="0" w:line="360" w:lineRule="auto"/>
      </w:pPr>
    </w:p>
    <w:p w:rsidR="00AE7027" w:rsidRDefault="00AE7027" w:rsidP="00294330">
      <w:pPr>
        <w:pStyle w:val="Cmsor3"/>
        <w:spacing w:after="0" w:line="360" w:lineRule="auto"/>
        <w:ind w:left="851" w:hanging="851"/>
      </w:pPr>
      <w:bookmarkStart w:id="24" w:name="_Toc440310866"/>
      <w:r>
        <w:t>Országos tervhierarchia és összefüggései</w:t>
      </w:r>
      <w:bookmarkEnd w:id="24"/>
    </w:p>
    <w:p w:rsidR="00AE7027" w:rsidRDefault="00AE7027" w:rsidP="00294330">
      <w:pPr>
        <w:spacing w:after="0" w:line="360" w:lineRule="auto"/>
        <w:ind w:firstLine="0"/>
      </w:pPr>
    </w:p>
    <w:p w:rsidR="00AE7027" w:rsidRPr="009474C4" w:rsidRDefault="00AE7027" w:rsidP="00294330">
      <w:pPr>
        <w:widowControl w:val="0"/>
        <w:spacing w:after="0" w:line="360" w:lineRule="auto"/>
        <w:ind w:firstLine="0"/>
        <w:rPr>
          <w:rFonts w:ascii="Cambria" w:hAnsi="Cambria"/>
        </w:rPr>
      </w:pPr>
      <w:r w:rsidRPr="009474C4">
        <w:rPr>
          <w:rFonts w:ascii="Cambria" w:hAnsi="Cambria"/>
        </w:rPr>
        <w:t xml:space="preserve">A térségi, illetve megyei területrendezési tervek hivatottak a térségi területfelhasználási kategóriák és övezetek kijelölésére, az országos területfelhasználási kategóriák, övezetek figyelembe vételével, azok pontosításával. Az </w:t>
      </w:r>
      <w:r w:rsidR="00857EED" w:rsidRPr="009474C4">
        <w:rPr>
          <w:rFonts w:ascii="Cambria" w:hAnsi="Cambria"/>
        </w:rPr>
        <w:t>Országos Területrendezési Terv (a továbbiakban: OTrT)</w:t>
      </w:r>
      <w:r w:rsidR="00857EED">
        <w:rPr>
          <w:rFonts w:ascii="Cambria" w:hAnsi="Cambria"/>
        </w:rPr>
        <w:t xml:space="preserve"> </w:t>
      </w:r>
      <w:r w:rsidRPr="009474C4">
        <w:rPr>
          <w:rFonts w:ascii="Cambria" w:hAnsi="Cambria"/>
        </w:rPr>
        <w:t>határozza meg az ország egyes térségeinek térbeli rendjét, tekintettel a fenntartható fejlődésre, valamint a területi, táji, természeti, ökológiai és kulturális adottságok, értékek megőrzésére, ill. erőforrások védelmére. Az OTrT az ország szerkezeti tervét, valamint az országos térségi övezeteket és az ezekre vonatkozó szabályokat foglalja magában.</w:t>
      </w:r>
      <w:r w:rsidR="00857EED">
        <w:rPr>
          <w:rFonts w:ascii="Cambria" w:hAnsi="Cambria"/>
        </w:rPr>
        <w:t xml:space="preserve"> </w:t>
      </w:r>
      <w:r w:rsidRPr="009474C4">
        <w:rPr>
          <w:rFonts w:ascii="Cambria" w:hAnsi="Cambria"/>
        </w:rPr>
        <w:t xml:space="preserve">A tervhierarchia legmagasabb szintjén az </w:t>
      </w:r>
      <w:r w:rsidR="00857EED">
        <w:rPr>
          <w:rFonts w:ascii="Cambria" w:hAnsi="Cambria"/>
        </w:rPr>
        <w:t>OTrT</w:t>
      </w:r>
      <w:r w:rsidRPr="009474C4">
        <w:rPr>
          <w:rFonts w:ascii="Cambria" w:hAnsi="Cambria"/>
        </w:rPr>
        <w:t xml:space="preserve"> áll, amelye</w:t>
      </w:r>
      <w:r w:rsidR="00943820">
        <w:rPr>
          <w:rFonts w:ascii="Cambria" w:hAnsi="Cambria"/>
        </w:rPr>
        <w:t>t az országgyűlés az Országos Területrendezési Tervről szóló 2003. évi X</w:t>
      </w:r>
      <w:r w:rsidRPr="009474C4">
        <w:rPr>
          <w:rFonts w:ascii="Cambria" w:hAnsi="Cambria"/>
        </w:rPr>
        <w:t xml:space="preserve">XVI. törvénnyel hagyott jóvá és </w:t>
      </w:r>
      <w:r w:rsidR="00943820">
        <w:rPr>
          <w:rFonts w:ascii="Cambria" w:hAnsi="Cambria"/>
        </w:rPr>
        <w:t xml:space="preserve">többször, </w:t>
      </w:r>
      <w:r w:rsidRPr="009474C4">
        <w:rPr>
          <w:rFonts w:ascii="Cambria" w:hAnsi="Cambria"/>
        </w:rPr>
        <w:t xml:space="preserve">2008-ban, </w:t>
      </w:r>
      <w:r w:rsidR="00943820">
        <w:rPr>
          <w:rFonts w:ascii="Cambria" w:hAnsi="Cambria"/>
        </w:rPr>
        <w:t xml:space="preserve">2009-ben, 2011-ben, 2012-ben, 2013-ban </w:t>
      </w:r>
      <w:r w:rsidRPr="009474C4">
        <w:rPr>
          <w:rFonts w:ascii="Cambria" w:hAnsi="Cambria"/>
        </w:rPr>
        <w:t>valamint 201</w:t>
      </w:r>
      <w:r w:rsidR="00943820">
        <w:rPr>
          <w:rFonts w:ascii="Cambria" w:hAnsi="Cambria"/>
        </w:rPr>
        <w:t>4</w:t>
      </w:r>
      <w:r w:rsidRPr="009474C4">
        <w:rPr>
          <w:rFonts w:ascii="Cambria" w:hAnsi="Cambria"/>
        </w:rPr>
        <w:t>-b</w:t>
      </w:r>
      <w:r w:rsidR="00943820">
        <w:rPr>
          <w:rFonts w:ascii="Cambria" w:hAnsi="Cambria"/>
        </w:rPr>
        <w:t>e</w:t>
      </w:r>
      <w:r w:rsidRPr="009474C4">
        <w:rPr>
          <w:rFonts w:ascii="Cambria" w:hAnsi="Cambria"/>
        </w:rPr>
        <w:t xml:space="preserve">n </w:t>
      </w:r>
      <w:r w:rsidR="00943820">
        <w:rPr>
          <w:rFonts w:ascii="Cambria" w:hAnsi="Cambria"/>
        </w:rPr>
        <w:t xml:space="preserve">is </w:t>
      </w:r>
      <w:r w:rsidRPr="009474C4">
        <w:rPr>
          <w:rFonts w:ascii="Cambria" w:hAnsi="Cambria"/>
        </w:rPr>
        <w:t>módosított</w:t>
      </w:r>
      <w:r w:rsidR="007A1F72">
        <w:rPr>
          <w:rFonts w:ascii="Cambria" w:hAnsi="Cambria"/>
        </w:rPr>
        <w:t>. (M</w:t>
      </w:r>
      <w:r w:rsidRPr="009474C4">
        <w:rPr>
          <w:rFonts w:ascii="Cambria" w:hAnsi="Cambria"/>
        </w:rPr>
        <w:t>ódosító</w:t>
      </w:r>
      <w:r w:rsidR="00943820">
        <w:rPr>
          <w:rFonts w:ascii="Cambria" w:hAnsi="Cambria"/>
        </w:rPr>
        <w:t xml:space="preserve"> jogszabályok: 2008. évi L. tv., 2009. évi LVI. tv, 2011. évi LXXXVIII. tv., 2012. évi XXXI. tv., </w:t>
      </w:r>
      <w:r w:rsidRPr="009474C4">
        <w:rPr>
          <w:rFonts w:ascii="Cambria" w:hAnsi="Cambria"/>
        </w:rPr>
        <w:t>2013. évi CCXXIX. törvény</w:t>
      </w:r>
      <w:r w:rsidR="00943820">
        <w:rPr>
          <w:rFonts w:ascii="Cambria" w:hAnsi="Cambria"/>
        </w:rPr>
        <w:t xml:space="preserve"> és 2014. évi XCVIII. tv.</w:t>
      </w:r>
      <w:r w:rsidR="007A1F72">
        <w:rPr>
          <w:rFonts w:ascii="Cambria" w:hAnsi="Cambria"/>
        </w:rPr>
        <w:t>)</w:t>
      </w:r>
      <w:r w:rsidRPr="009474C4">
        <w:rPr>
          <w:rFonts w:ascii="Cambria" w:hAnsi="Cambria"/>
        </w:rPr>
        <w:t xml:space="preserve"> Bátaszék város Tolna megyében található, amely megyére vonatkozó területrendezési tervet Tolna Megye Közgyűlése a 1/2005. (II. 21.) számú rendelettel fogadott el és a 2/2012 (II. 17.) számú rendelettel módosított. A területrendezési intézkedéseket és ajánlásokat – amelyek többek között a településrendezés számára iránymutatást tartalmaznak a megyei területrendezési terv elhatározásainak érvényre juttatása érdekében – határozattal fogadta el a Közgyűlés. A településfejlesztési koncepcióról, az integrált településfejlesztési stratégiáról és a településrendezési eszközökről, valamint egyes településrendezési sajátos jogintézményekről szóló 314/2012. (XI. 8.) kormányrendelet szerint a településrendezési tervekben igazolni kell a tervezett fejlesztések területi terveknek való megfelelőségét. </w:t>
      </w:r>
      <w:r w:rsidR="0032378A">
        <w:rPr>
          <w:rFonts w:ascii="Cambria" w:hAnsi="Cambria"/>
        </w:rPr>
        <w:t>A</w:t>
      </w:r>
      <w:r w:rsidRPr="009474C4">
        <w:rPr>
          <w:rFonts w:ascii="Cambria" w:hAnsi="Cambria"/>
        </w:rPr>
        <w:t xml:space="preserve"> településrendezési terv készítés esetén az összhangot a területfelhasználási kategóriák és a megyei övezetek tekintetében a vonatkozó megyei területrendezési tervvel, az országos övezetek tekintetében az OTrT-vel is biztosítani</w:t>
      </w:r>
      <w:r w:rsidR="0032378A" w:rsidRPr="0032378A">
        <w:rPr>
          <w:rFonts w:ascii="Cambria" w:hAnsi="Cambria"/>
        </w:rPr>
        <w:t xml:space="preserve"> </w:t>
      </w:r>
      <w:r w:rsidR="0032378A" w:rsidRPr="009474C4">
        <w:rPr>
          <w:rFonts w:ascii="Cambria" w:hAnsi="Cambria"/>
        </w:rPr>
        <w:t>kell</w:t>
      </w:r>
      <w:r w:rsidRPr="009474C4">
        <w:rPr>
          <w:rFonts w:ascii="Cambria" w:hAnsi="Cambria"/>
        </w:rPr>
        <w:t>.</w:t>
      </w:r>
    </w:p>
    <w:p w:rsidR="00AE7027" w:rsidRDefault="00AE7027" w:rsidP="009474C4">
      <w:pPr>
        <w:ind w:firstLine="0"/>
      </w:pPr>
    </w:p>
    <w:p w:rsidR="0032378A" w:rsidRDefault="0032378A" w:rsidP="009474C4">
      <w:pPr>
        <w:ind w:firstLine="0"/>
      </w:pPr>
    </w:p>
    <w:p w:rsidR="00AE7027" w:rsidRDefault="00AE7027" w:rsidP="00294330">
      <w:pPr>
        <w:pStyle w:val="Cmsor3"/>
        <w:ind w:left="851" w:hanging="851"/>
      </w:pPr>
      <w:bookmarkStart w:id="25" w:name="_Toc440310867"/>
      <w:r>
        <w:t>Bátaszék</w:t>
      </w:r>
      <w:r w:rsidRPr="00B67D15">
        <w:t xml:space="preserve"> az Országos Területrendezési Tervben</w:t>
      </w:r>
      <w:bookmarkEnd w:id="25"/>
    </w:p>
    <w:p w:rsidR="00AE7027" w:rsidRPr="009474C4" w:rsidRDefault="00AE7027" w:rsidP="009474C4"/>
    <w:p w:rsidR="00AE7027" w:rsidRDefault="00AE7027" w:rsidP="00083A61">
      <w:pPr>
        <w:widowControl w:val="0"/>
        <w:spacing w:line="360" w:lineRule="auto"/>
        <w:ind w:firstLine="0"/>
        <w:rPr>
          <w:rFonts w:ascii="Cambria" w:hAnsi="Cambria"/>
        </w:rPr>
      </w:pPr>
      <w:r w:rsidRPr="00083A61">
        <w:rPr>
          <w:rFonts w:ascii="Cambria" w:hAnsi="Cambria"/>
        </w:rPr>
        <w:t>Bátaszék az OTrT-ben több helyen is szerepel:</w:t>
      </w:r>
    </w:p>
    <w:p w:rsidR="00AE7027" w:rsidRDefault="00AE7027" w:rsidP="002D18BB">
      <w:pPr>
        <w:widowControl w:val="0"/>
        <w:spacing w:line="360" w:lineRule="auto"/>
        <w:ind w:firstLine="0"/>
        <w:rPr>
          <w:rFonts w:ascii="Cambria" w:hAnsi="Cambria"/>
        </w:rPr>
      </w:pPr>
      <w:r>
        <w:rPr>
          <w:rFonts w:ascii="Cambria" w:hAnsi="Cambria"/>
        </w:rPr>
        <w:t>Főúthálózat elemei közül Bátaszéknél halad az 55. sz főút, mely Szeged (5. sz. főút) – Baja – Bátaszék (M6) összekötő.</w:t>
      </w:r>
    </w:p>
    <w:p w:rsidR="00AE7027" w:rsidRDefault="00AE7027" w:rsidP="002D18BB">
      <w:pPr>
        <w:widowControl w:val="0"/>
        <w:spacing w:line="360" w:lineRule="auto"/>
        <w:ind w:firstLine="0"/>
        <w:rPr>
          <w:rFonts w:ascii="Cambria" w:hAnsi="Cambria"/>
        </w:rPr>
      </w:pPr>
      <w:r>
        <w:rPr>
          <w:rFonts w:ascii="Cambria" w:hAnsi="Cambria"/>
        </w:rPr>
        <w:t>Országos törzshálózati vasútvonal húzódik a településen:</w:t>
      </w:r>
      <w:r w:rsidR="00136047">
        <w:rPr>
          <w:rFonts w:ascii="Cambria" w:hAnsi="Cambria"/>
        </w:rPr>
        <w:t xml:space="preserve"> </w:t>
      </w:r>
      <w:r w:rsidR="00136047" w:rsidRPr="00A66600">
        <w:rPr>
          <w:rFonts w:ascii="Cambria" w:hAnsi="Cambria"/>
        </w:rPr>
        <w:t>Sárbogárd</w:t>
      </w:r>
      <w:r>
        <w:rPr>
          <w:rFonts w:ascii="Cambria" w:hAnsi="Cambria"/>
        </w:rPr>
        <w:t>-Bátaszék, Dombóvár-Bátaszék.</w:t>
      </w:r>
    </w:p>
    <w:p w:rsidR="00AE7027" w:rsidRDefault="00AE7027" w:rsidP="00294330">
      <w:pPr>
        <w:widowControl w:val="0"/>
        <w:spacing w:after="0" w:line="360" w:lineRule="auto"/>
        <w:ind w:firstLine="0"/>
        <w:rPr>
          <w:rFonts w:ascii="Cambria" w:hAnsi="Cambria"/>
        </w:rPr>
      </w:pPr>
      <w:r>
        <w:rPr>
          <w:rFonts w:ascii="Cambria" w:hAnsi="Cambria"/>
        </w:rPr>
        <w:t>Egyéb országos törzshálózati vasútv</w:t>
      </w:r>
      <w:r w:rsidR="006A6806">
        <w:rPr>
          <w:rFonts w:ascii="Cambria" w:hAnsi="Cambria"/>
        </w:rPr>
        <w:t>onal: Bátaszék-Baja-Kiskunhalas, Rétszilas-Bátaszék.</w:t>
      </w:r>
    </w:p>
    <w:p w:rsidR="00E164F8" w:rsidRDefault="00E164F8" w:rsidP="00294330">
      <w:pPr>
        <w:widowControl w:val="0"/>
        <w:spacing w:after="0" w:line="360" w:lineRule="auto"/>
        <w:ind w:firstLine="0"/>
        <w:rPr>
          <w:rFonts w:ascii="Cambria" w:hAnsi="Cambria"/>
        </w:rPr>
      </w:pPr>
    </w:p>
    <w:p w:rsidR="00730E32" w:rsidRDefault="00E164F8" w:rsidP="003C39AD">
      <w:pPr>
        <w:widowControl w:val="0"/>
        <w:spacing w:after="0" w:line="360" w:lineRule="auto"/>
        <w:ind w:firstLine="0"/>
        <w:rPr>
          <w:rFonts w:ascii="Cambria" w:hAnsi="Cambria"/>
        </w:rPr>
      </w:pPr>
      <w:r w:rsidRPr="00E164F8">
        <w:rPr>
          <w:rFonts w:ascii="Cambria" w:hAnsi="Cambria"/>
        </w:rPr>
        <w:t>Az ország szerkezeti tervében</w:t>
      </w:r>
      <w:r w:rsidRPr="00E77C36">
        <w:rPr>
          <w:rFonts w:ascii="Cambria" w:hAnsi="Cambria"/>
        </w:rPr>
        <w:t xml:space="preserve"> </w:t>
      </w:r>
      <w:r w:rsidRPr="00E164F8">
        <w:rPr>
          <w:rFonts w:ascii="Cambria" w:hAnsi="Cambria"/>
        </w:rPr>
        <w:t>az abban bemutatott övezetekben Bátaszék a következők szerint szerepel:</w:t>
      </w:r>
    </w:p>
    <w:p w:rsidR="00B71B2A" w:rsidRPr="003C39AD" w:rsidRDefault="00E164F8" w:rsidP="00E164F8">
      <w:pPr>
        <w:spacing w:before="100" w:beforeAutospacing="1" w:after="100" w:afterAutospacing="1"/>
        <w:ind w:firstLine="0"/>
        <w:rPr>
          <w:rFonts w:ascii="Cambria" w:hAnsi="Cambria"/>
          <w:i/>
        </w:rPr>
      </w:pPr>
      <w:r w:rsidRPr="003C39AD">
        <w:rPr>
          <w:rFonts w:ascii="Cambria" w:hAnsi="Cambria"/>
          <w:i/>
        </w:rPr>
        <w:t>Ország</w:t>
      </w:r>
      <w:r w:rsidR="003C39AD" w:rsidRPr="003C39AD">
        <w:rPr>
          <w:rFonts w:ascii="Cambria" w:hAnsi="Cambria"/>
          <w:i/>
        </w:rPr>
        <w:t>os ökológiai hálózat övezet</w:t>
      </w:r>
    </w:p>
    <w:p w:rsidR="003C39AD" w:rsidRDefault="003C39AD" w:rsidP="00E164F8">
      <w:pPr>
        <w:spacing w:before="100" w:beforeAutospacing="1" w:after="100" w:afterAutospacing="1"/>
        <w:ind w:firstLine="0"/>
        <w:rPr>
          <w:rFonts w:ascii="Cambria" w:hAnsi="Cambria"/>
        </w:rPr>
      </w:pPr>
    </w:p>
    <w:p w:rsidR="00B71B2A" w:rsidRDefault="00B71B2A" w:rsidP="00B71B2A">
      <w:pPr>
        <w:spacing w:before="100" w:beforeAutospacing="1" w:after="100" w:afterAutospacing="1"/>
        <w:ind w:firstLine="0"/>
        <w:jc w:val="center"/>
        <w:rPr>
          <w:rFonts w:ascii="Cambria" w:hAnsi="Cambria"/>
        </w:rPr>
      </w:pPr>
      <w:r>
        <w:rPr>
          <w:noProof/>
          <w:lang w:eastAsia="hu-HU"/>
        </w:rPr>
        <w:drawing>
          <wp:inline distT="0" distB="0" distL="0" distR="0" wp14:anchorId="786984E3" wp14:editId="5E0FD770">
            <wp:extent cx="5762625" cy="3130179"/>
            <wp:effectExtent l="0" t="0" r="0"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2420" t="11175" r="6824" b="10801"/>
                    <a:stretch/>
                  </pic:blipFill>
                  <pic:spPr bwMode="auto">
                    <a:xfrm>
                      <a:off x="0" y="0"/>
                      <a:ext cx="5768829" cy="3133549"/>
                    </a:xfrm>
                    <a:prstGeom prst="rect">
                      <a:avLst/>
                    </a:prstGeom>
                    <a:ln>
                      <a:noFill/>
                    </a:ln>
                    <a:extLst>
                      <a:ext uri="{53640926-AAD7-44D8-BBD7-CCE9431645EC}">
                        <a14:shadowObscured xmlns:a14="http://schemas.microsoft.com/office/drawing/2010/main"/>
                      </a:ext>
                    </a:extLst>
                  </pic:spPr>
                </pic:pic>
              </a:graphicData>
            </a:graphic>
          </wp:inline>
        </w:drawing>
      </w:r>
    </w:p>
    <w:p w:rsidR="00730E32" w:rsidRDefault="00730E32" w:rsidP="00B71B2A">
      <w:pPr>
        <w:spacing w:before="100" w:beforeAutospacing="1" w:after="100" w:afterAutospacing="1"/>
        <w:ind w:firstLine="0"/>
        <w:jc w:val="center"/>
        <w:rPr>
          <w:rFonts w:ascii="Cambria" w:hAnsi="Cambria"/>
        </w:rPr>
      </w:pPr>
    </w:p>
    <w:p w:rsidR="00730E32" w:rsidRDefault="00730E32" w:rsidP="00B71B2A">
      <w:pPr>
        <w:spacing w:before="100" w:beforeAutospacing="1" w:after="100" w:afterAutospacing="1"/>
        <w:ind w:firstLine="0"/>
        <w:jc w:val="center"/>
        <w:rPr>
          <w:rFonts w:ascii="Cambria" w:hAnsi="Cambria"/>
        </w:rPr>
      </w:pPr>
    </w:p>
    <w:p w:rsidR="00B71B2A" w:rsidRPr="00E77C36" w:rsidRDefault="00B71B2A" w:rsidP="00B71B2A">
      <w:pPr>
        <w:spacing w:before="100" w:beforeAutospacing="1" w:after="100" w:afterAutospacing="1"/>
        <w:ind w:firstLine="0"/>
        <w:jc w:val="center"/>
        <w:rPr>
          <w:rFonts w:ascii="Cambria" w:hAnsi="Cambria"/>
        </w:rPr>
      </w:pPr>
      <w:r>
        <w:rPr>
          <w:noProof/>
          <w:lang w:eastAsia="hu-HU"/>
        </w:rPr>
        <w:drawing>
          <wp:inline distT="0" distB="0" distL="0" distR="0" wp14:anchorId="6B6EF9F0" wp14:editId="37098082">
            <wp:extent cx="1982793" cy="1609725"/>
            <wp:effectExtent l="0" t="0" r="0" b="0"/>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7039" t="13235" r="15505" b="18235"/>
                    <a:stretch/>
                  </pic:blipFill>
                  <pic:spPr bwMode="auto">
                    <a:xfrm>
                      <a:off x="0" y="0"/>
                      <a:ext cx="1982881" cy="1609797"/>
                    </a:xfrm>
                    <a:prstGeom prst="rect">
                      <a:avLst/>
                    </a:prstGeom>
                    <a:ln>
                      <a:noFill/>
                    </a:ln>
                    <a:extLst>
                      <a:ext uri="{53640926-AAD7-44D8-BBD7-CCE9431645EC}">
                        <a14:shadowObscured xmlns:a14="http://schemas.microsoft.com/office/drawing/2010/main"/>
                      </a:ext>
                    </a:extLst>
                  </pic:spPr>
                </pic:pic>
              </a:graphicData>
            </a:graphic>
          </wp:inline>
        </w:drawing>
      </w:r>
    </w:p>
    <w:p w:rsidR="00730E32" w:rsidRDefault="00730E32" w:rsidP="00E164F8">
      <w:pPr>
        <w:spacing w:before="100" w:beforeAutospacing="1" w:after="100" w:afterAutospacing="1"/>
        <w:ind w:firstLine="0"/>
        <w:rPr>
          <w:rFonts w:ascii="Cambria" w:hAnsi="Cambria"/>
        </w:rPr>
      </w:pPr>
    </w:p>
    <w:p w:rsidR="00E164F8" w:rsidRPr="003C39AD" w:rsidRDefault="00E164F8" w:rsidP="00E164F8">
      <w:pPr>
        <w:spacing w:before="100" w:beforeAutospacing="1" w:after="100" w:afterAutospacing="1"/>
        <w:ind w:firstLine="0"/>
        <w:rPr>
          <w:rFonts w:ascii="Cambria" w:hAnsi="Cambria"/>
          <w:i/>
        </w:rPr>
      </w:pPr>
      <w:r w:rsidRPr="003C39AD">
        <w:rPr>
          <w:rFonts w:ascii="Cambria" w:hAnsi="Cambria"/>
          <w:i/>
        </w:rPr>
        <w:t>Kiváló termőhelyi adottságú szántóterület övezete</w:t>
      </w:r>
    </w:p>
    <w:p w:rsidR="00730E32" w:rsidRDefault="00730E32" w:rsidP="00E164F8">
      <w:pPr>
        <w:spacing w:before="100" w:beforeAutospacing="1" w:after="100" w:afterAutospacing="1"/>
        <w:ind w:firstLine="0"/>
        <w:rPr>
          <w:rFonts w:ascii="Cambria" w:hAnsi="Cambria"/>
        </w:rPr>
      </w:pPr>
    </w:p>
    <w:p w:rsidR="006F4068" w:rsidRDefault="00730E32" w:rsidP="00E164F8">
      <w:pPr>
        <w:spacing w:before="100" w:beforeAutospacing="1" w:after="100" w:afterAutospacing="1"/>
        <w:ind w:firstLine="0"/>
        <w:rPr>
          <w:rFonts w:ascii="Cambria" w:hAnsi="Cambria"/>
        </w:rPr>
      </w:pPr>
      <w:r>
        <w:rPr>
          <w:noProof/>
          <w:lang w:eastAsia="hu-HU"/>
        </w:rPr>
        <w:drawing>
          <wp:inline distT="0" distB="0" distL="0" distR="0" wp14:anchorId="3C7AFBDC" wp14:editId="57EE9E1F">
            <wp:extent cx="5762625" cy="2774157"/>
            <wp:effectExtent l="0" t="0" r="0" b="7620"/>
            <wp:docPr id="167" name="Kép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8519" t="15294" r="1451" b="16176"/>
                    <a:stretch/>
                  </pic:blipFill>
                  <pic:spPr bwMode="auto">
                    <a:xfrm>
                      <a:off x="0" y="0"/>
                      <a:ext cx="5762882" cy="2774281"/>
                    </a:xfrm>
                    <a:prstGeom prst="rect">
                      <a:avLst/>
                    </a:prstGeom>
                    <a:ln>
                      <a:noFill/>
                    </a:ln>
                    <a:extLst>
                      <a:ext uri="{53640926-AAD7-44D8-BBD7-CCE9431645EC}">
                        <a14:shadowObscured xmlns:a14="http://schemas.microsoft.com/office/drawing/2010/main"/>
                      </a:ext>
                    </a:extLst>
                  </pic:spPr>
                </pic:pic>
              </a:graphicData>
            </a:graphic>
          </wp:inline>
        </w:drawing>
      </w:r>
    </w:p>
    <w:p w:rsidR="00B71B2A" w:rsidRDefault="00730E32" w:rsidP="00730E32">
      <w:pPr>
        <w:spacing w:before="100" w:beforeAutospacing="1" w:after="100" w:afterAutospacing="1"/>
        <w:ind w:firstLine="0"/>
        <w:jc w:val="center"/>
        <w:rPr>
          <w:rFonts w:ascii="Cambria" w:hAnsi="Cambria"/>
        </w:rPr>
      </w:pPr>
      <w:r>
        <w:rPr>
          <w:noProof/>
          <w:lang w:eastAsia="hu-HU"/>
        </w:rPr>
        <w:drawing>
          <wp:inline distT="0" distB="0" distL="0" distR="0" wp14:anchorId="472657CD" wp14:editId="53E82E66">
            <wp:extent cx="2336537" cy="1457325"/>
            <wp:effectExtent l="0" t="0" r="6985" b="0"/>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9692" t="27059" r="8230" b="37353"/>
                    <a:stretch/>
                  </pic:blipFill>
                  <pic:spPr bwMode="auto">
                    <a:xfrm>
                      <a:off x="0" y="0"/>
                      <a:ext cx="2341468" cy="1460401"/>
                    </a:xfrm>
                    <a:prstGeom prst="rect">
                      <a:avLst/>
                    </a:prstGeom>
                    <a:ln>
                      <a:noFill/>
                    </a:ln>
                    <a:extLst>
                      <a:ext uri="{53640926-AAD7-44D8-BBD7-CCE9431645EC}">
                        <a14:shadowObscured xmlns:a14="http://schemas.microsoft.com/office/drawing/2010/main"/>
                      </a:ext>
                    </a:extLst>
                  </pic:spPr>
                </pic:pic>
              </a:graphicData>
            </a:graphic>
          </wp:inline>
        </w:drawing>
      </w:r>
    </w:p>
    <w:p w:rsidR="00B71B2A" w:rsidRPr="00E77C36" w:rsidRDefault="00B71B2A" w:rsidP="00E164F8">
      <w:pPr>
        <w:spacing w:before="100" w:beforeAutospacing="1" w:after="100" w:afterAutospacing="1"/>
        <w:ind w:firstLine="0"/>
        <w:rPr>
          <w:rFonts w:ascii="Cambria" w:hAnsi="Cambria"/>
        </w:rPr>
      </w:pPr>
    </w:p>
    <w:p w:rsidR="00730E32" w:rsidRDefault="00730E32" w:rsidP="00E164F8">
      <w:pPr>
        <w:spacing w:before="100" w:beforeAutospacing="1" w:after="100" w:afterAutospacing="1"/>
        <w:ind w:firstLine="0"/>
        <w:rPr>
          <w:rFonts w:ascii="Cambria" w:hAnsi="Cambria"/>
        </w:rPr>
      </w:pPr>
    </w:p>
    <w:p w:rsidR="003C39AD" w:rsidRDefault="003C39AD" w:rsidP="00E164F8">
      <w:pPr>
        <w:spacing w:before="100" w:beforeAutospacing="1" w:after="100" w:afterAutospacing="1"/>
        <w:ind w:firstLine="0"/>
        <w:rPr>
          <w:rFonts w:ascii="Cambria" w:hAnsi="Cambria"/>
        </w:rPr>
      </w:pPr>
    </w:p>
    <w:p w:rsidR="00E164F8" w:rsidRDefault="00E164F8" w:rsidP="00E164F8">
      <w:pPr>
        <w:spacing w:before="100" w:beforeAutospacing="1" w:after="100" w:afterAutospacing="1"/>
        <w:ind w:firstLine="0"/>
        <w:rPr>
          <w:rFonts w:ascii="Cambria" w:hAnsi="Cambria"/>
          <w:i/>
        </w:rPr>
      </w:pPr>
      <w:r w:rsidRPr="003C39AD">
        <w:rPr>
          <w:rFonts w:ascii="Cambria" w:hAnsi="Cambria"/>
          <w:i/>
        </w:rPr>
        <w:t>Jó termőhelyi adottságú szántóterület övezete</w:t>
      </w:r>
    </w:p>
    <w:p w:rsidR="003C39AD" w:rsidRDefault="003C39AD" w:rsidP="00E164F8">
      <w:pPr>
        <w:spacing w:before="100" w:beforeAutospacing="1" w:after="100" w:afterAutospacing="1"/>
        <w:ind w:firstLine="0"/>
        <w:rPr>
          <w:rFonts w:ascii="Cambria" w:hAnsi="Cambria"/>
          <w:i/>
        </w:rPr>
      </w:pPr>
    </w:p>
    <w:p w:rsidR="006F4068" w:rsidRPr="003C39AD" w:rsidRDefault="003C39AD" w:rsidP="00E164F8">
      <w:pPr>
        <w:spacing w:before="100" w:beforeAutospacing="1" w:after="100" w:afterAutospacing="1"/>
        <w:ind w:firstLine="0"/>
        <w:rPr>
          <w:rFonts w:ascii="Cambria" w:hAnsi="Cambria"/>
          <w:i/>
        </w:rPr>
      </w:pPr>
      <w:r>
        <w:rPr>
          <w:noProof/>
          <w:lang w:eastAsia="hu-HU"/>
        </w:rPr>
        <w:drawing>
          <wp:inline distT="0" distB="0" distL="0" distR="0" wp14:anchorId="4B31BED1" wp14:editId="4E7245D8">
            <wp:extent cx="5819775" cy="2853831"/>
            <wp:effectExtent l="0" t="0" r="0" b="3810"/>
            <wp:docPr id="169" name="Kép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976" t="10588" r="2608" b="7059"/>
                    <a:stretch/>
                  </pic:blipFill>
                  <pic:spPr bwMode="auto">
                    <a:xfrm>
                      <a:off x="0" y="0"/>
                      <a:ext cx="5820035" cy="2853958"/>
                    </a:xfrm>
                    <a:prstGeom prst="rect">
                      <a:avLst/>
                    </a:prstGeom>
                    <a:ln>
                      <a:noFill/>
                    </a:ln>
                    <a:extLst>
                      <a:ext uri="{53640926-AAD7-44D8-BBD7-CCE9431645EC}">
                        <a14:shadowObscured xmlns:a14="http://schemas.microsoft.com/office/drawing/2010/main"/>
                      </a:ext>
                    </a:extLst>
                  </pic:spPr>
                </pic:pic>
              </a:graphicData>
            </a:graphic>
          </wp:inline>
        </w:drawing>
      </w:r>
    </w:p>
    <w:p w:rsidR="006F4068" w:rsidRDefault="00730E32" w:rsidP="006F4068">
      <w:pPr>
        <w:spacing w:before="100" w:beforeAutospacing="1" w:after="100" w:afterAutospacing="1"/>
        <w:ind w:firstLine="0"/>
        <w:jc w:val="center"/>
        <w:rPr>
          <w:rFonts w:ascii="Cambria" w:hAnsi="Cambria"/>
        </w:rPr>
      </w:pPr>
      <w:r>
        <w:rPr>
          <w:noProof/>
          <w:lang w:eastAsia="hu-HU"/>
        </w:rPr>
        <w:drawing>
          <wp:inline distT="0" distB="0" distL="0" distR="0" wp14:anchorId="2A1E08A5" wp14:editId="5D3E7842">
            <wp:extent cx="2047875" cy="1398822"/>
            <wp:effectExtent l="0" t="0" r="0" b="0"/>
            <wp:docPr id="170" name="Kép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59526" t="27059" r="10214" b="36176"/>
                    <a:stretch/>
                  </pic:blipFill>
                  <pic:spPr bwMode="auto">
                    <a:xfrm>
                      <a:off x="0" y="0"/>
                      <a:ext cx="2049035" cy="1399615"/>
                    </a:xfrm>
                    <a:prstGeom prst="rect">
                      <a:avLst/>
                    </a:prstGeom>
                    <a:ln>
                      <a:noFill/>
                    </a:ln>
                    <a:extLst>
                      <a:ext uri="{53640926-AAD7-44D8-BBD7-CCE9431645EC}">
                        <a14:shadowObscured xmlns:a14="http://schemas.microsoft.com/office/drawing/2010/main"/>
                      </a:ext>
                    </a:extLst>
                  </pic:spPr>
                </pic:pic>
              </a:graphicData>
            </a:graphic>
          </wp:inline>
        </w:drawing>
      </w:r>
    </w:p>
    <w:p w:rsidR="003C39AD" w:rsidRPr="003C39AD" w:rsidRDefault="00E164F8" w:rsidP="00E164F8">
      <w:pPr>
        <w:spacing w:before="100" w:beforeAutospacing="1" w:after="100" w:afterAutospacing="1"/>
        <w:ind w:firstLine="0"/>
        <w:rPr>
          <w:rFonts w:ascii="Cambria" w:hAnsi="Cambria"/>
          <w:i/>
        </w:rPr>
      </w:pPr>
      <w:r w:rsidRPr="003C39AD">
        <w:rPr>
          <w:rFonts w:ascii="Cambria" w:hAnsi="Cambria"/>
          <w:i/>
        </w:rPr>
        <w:t>Kiváló termőhelyi adottságú erdőterület övezete</w:t>
      </w:r>
    </w:p>
    <w:p w:rsidR="006F4068" w:rsidRDefault="006F4068" w:rsidP="00E164F8">
      <w:pPr>
        <w:spacing w:before="100" w:beforeAutospacing="1" w:after="100" w:afterAutospacing="1"/>
        <w:ind w:firstLine="0"/>
        <w:rPr>
          <w:rFonts w:ascii="Cambria" w:hAnsi="Cambria"/>
        </w:rPr>
      </w:pPr>
      <w:r>
        <w:rPr>
          <w:noProof/>
          <w:lang w:eastAsia="hu-HU"/>
        </w:rPr>
        <w:drawing>
          <wp:inline distT="0" distB="0" distL="0" distR="0" wp14:anchorId="41625740" wp14:editId="3D446FE6">
            <wp:extent cx="6003889" cy="2924175"/>
            <wp:effectExtent l="0" t="0" r="0" b="0"/>
            <wp:docPr id="171" name="Kép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976" t="10294" r="1286" b="6764"/>
                    <a:stretch/>
                  </pic:blipFill>
                  <pic:spPr bwMode="auto">
                    <a:xfrm>
                      <a:off x="0" y="0"/>
                      <a:ext cx="6011796" cy="2928026"/>
                    </a:xfrm>
                    <a:prstGeom prst="rect">
                      <a:avLst/>
                    </a:prstGeom>
                    <a:ln>
                      <a:noFill/>
                    </a:ln>
                    <a:extLst>
                      <a:ext uri="{53640926-AAD7-44D8-BBD7-CCE9431645EC}">
                        <a14:shadowObscured xmlns:a14="http://schemas.microsoft.com/office/drawing/2010/main"/>
                      </a:ext>
                    </a:extLst>
                  </pic:spPr>
                </pic:pic>
              </a:graphicData>
            </a:graphic>
          </wp:inline>
        </w:drawing>
      </w:r>
    </w:p>
    <w:p w:rsidR="006F4068" w:rsidRDefault="006F4068" w:rsidP="006F4068">
      <w:pPr>
        <w:spacing w:before="100" w:beforeAutospacing="1" w:after="100" w:afterAutospacing="1"/>
        <w:ind w:firstLine="0"/>
        <w:jc w:val="center"/>
        <w:rPr>
          <w:rFonts w:ascii="Cambria" w:hAnsi="Cambria"/>
        </w:rPr>
      </w:pPr>
      <w:r>
        <w:rPr>
          <w:noProof/>
          <w:lang w:eastAsia="hu-HU"/>
        </w:rPr>
        <w:drawing>
          <wp:inline distT="0" distB="0" distL="0" distR="0" wp14:anchorId="1008C5EA" wp14:editId="2ACDB97F">
            <wp:extent cx="2089911" cy="1323975"/>
            <wp:effectExtent l="0" t="0" r="5715" b="0"/>
            <wp:docPr id="172" name="Kép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60849" t="27647" r="7569" b="36764"/>
                    <a:stretch/>
                  </pic:blipFill>
                  <pic:spPr bwMode="auto">
                    <a:xfrm>
                      <a:off x="0" y="0"/>
                      <a:ext cx="2090004" cy="1324034"/>
                    </a:xfrm>
                    <a:prstGeom prst="rect">
                      <a:avLst/>
                    </a:prstGeom>
                    <a:ln>
                      <a:noFill/>
                    </a:ln>
                    <a:extLst>
                      <a:ext uri="{53640926-AAD7-44D8-BBD7-CCE9431645EC}">
                        <a14:shadowObscured xmlns:a14="http://schemas.microsoft.com/office/drawing/2010/main"/>
                      </a:ext>
                    </a:extLst>
                  </pic:spPr>
                </pic:pic>
              </a:graphicData>
            </a:graphic>
          </wp:inline>
        </w:drawing>
      </w:r>
    </w:p>
    <w:p w:rsidR="006F4068" w:rsidRPr="003C39AD" w:rsidRDefault="006F4068" w:rsidP="00E164F8">
      <w:pPr>
        <w:spacing w:before="100" w:beforeAutospacing="1" w:after="100" w:afterAutospacing="1"/>
        <w:ind w:firstLine="0"/>
        <w:rPr>
          <w:rFonts w:ascii="Cambria" w:hAnsi="Cambria"/>
          <w:i/>
        </w:rPr>
      </w:pPr>
    </w:p>
    <w:p w:rsidR="006F4068" w:rsidRPr="003C39AD" w:rsidRDefault="00B71B2A" w:rsidP="00B71B2A">
      <w:pPr>
        <w:spacing w:before="100" w:beforeAutospacing="1" w:after="100" w:afterAutospacing="1"/>
        <w:ind w:firstLine="0"/>
        <w:rPr>
          <w:rFonts w:ascii="Cambria" w:hAnsi="Cambria"/>
          <w:i/>
        </w:rPr>
      </w:pPr>
      <w:r w:rsidRPr="003C39AD">
        <w:rPr>
          <w:rFonts w:ascii="Cambria" w:hAnsi="Cambria"/>
          <w:i/>
        </w:rPr>
        <w:t>T</w:t>
      </w:r>
      <w:r w:rsidR="00E164F8" w:rsidRPr="003C39AD">
        <w:rPr>
          <w:rFonts w:ascii="Cambria" w:hAnsi="Cambria"/>
          <w:i/>
        </w:rPr>
        <w:t>ájképvédelmi szempontból kiemelten kezelendő terület övezet</w:t>
      </w:r>
      <w:r w:rsidRPr="003C39AD">
        <w:rPr>
          <w:rFonts w:ascii="Cambria" w:hAnsi="Cambria"/>
          <w:i/>
        </w:rPr>
        <w:t>e</w:t>
      </w:r>
    </w:p>
    <w:p w:rsidR="006F4068" w:rsidRPr="006F4068" w:rsidRDefault="006F4068" w:rsidP="00B71B2A">
      <w:pPr>
        <w:spacing w:before="100" w:beforeAutospacing="1" w:after="100" w:afterAutospacing="1"/>
        <w:ind w:firstLine="0"/>
        <w:rPr>
          <w:rFonts w:ascii="Cambria" w:hAnsi="Cambria"/>
        </w:rPr>
      </w:pPr>
    </w:p>
    <w:p w:rsidR="006F4068" w:rsidRDefault="006F4068" w:rsidP="00B71B2A">
      <w:pPr>
        <w:spacing w:before="100" w:beforeAutospacing="1" w:after="100" w:afterAutospacing="1"/>
        <w:ind w:firstLine="0"/>
        <w:rPr>
          <w:rFonts w:ascii="Cambria" w:hAnsi="Cambria"/>
        </w:rPr>
      </w:pPr>
      <w:r>
        <w:rPr>
          <w:noProof/>
          <w:lang w:eastAsia="hu-HU"/>
        </w:rPr>
        <w:drawing>
          <wp:inline distT="0" distB="0" distL="0" distR="0" wp14:anchorId="338FF389" wp14:editId="05E49B64">
            <wp:extent cx="5848350" cy="2944914"/>
            <wp:effectExtent l="0" t="0" r="0" b="8255"/>
            <wp:docPr id="173" name="Kép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803" t="10000" r="2939" b="6470"/>
                    <a:stretch/>
                  </pic:blipFill>
                  <pic:spPr bwMode="auto">
                    <a:xfrm>
                      <a:off x="0" y="0"/>
                      <a:ext cx="5848612" cy="2945046"/>
                    </a:xfrm>
                    <a:prstGeom prst="rect">
                      <a:avLst/>
                    </a:prstGeom>
                    <a:ln>
                      <a:noFill/>
                    </a:ln>
                    <a:extLst>
                      <a:ext uri="{53640926-AAD7-44D8-BBD7-CCE9431645EC}">
                        <a14:shadowObscured xmlns:a14="http://schemas.microsoft.com/office/drawing/2010/main"/>
                      </a:ext>
                    </a:extLst>
                  </pic:spPr>
                </pic:pic>
              </a:graphicData>
            </a:graphic>
          </wp:inline>
        </w:drawing>
      </w:r>
    </w:p>
    <w:p w:rsidR="006F4068" w:rsidRPr="00E77C36" w:rsidRDefault="006F4068" w:rsidP="00B71B2A">
      <w:pPr>
        <w:spacing w:before="100" w:beforeAutospacing="1" w:after="100" w:afterAutospacing="1"/>
        <w:ind w:firstLine="0"/>
        <w:rPr>
          <w:rFonts w:ascii="Cambria" w:hAnsi="Cambria"/>
        </w:rPr>
      </w:pPr>
    </w:p>
    <w:p w:rsidR="006F4068" w:rsidRDefault="006F4068" w:rsidP="006F4068">
      <w:pPr>
        <w:spacing w:before="100" w:beforeAutospacing="1" w:after="100" w:afterAutospacing="1"/>
        <w:ind w:firstLine="0"/>
        <w:jc w:val="center"/>
        <w:rPr>
          <w:rFonts w:ascii="Cambria" w:hAnsi="Cambria"/>
        </w:rPr>
      </w:pPr>
      <w:r>
        <w:rPr>
          <w:noProof/>
          <w:lang w:eastAsia="hu-HU"/>
        </w:rPr>
        <w:drawing>
          <wp:inline distT="0" distB="0" distL="0" distR="0" wp14:anchorId="3E9DFEB1" wp14:editId="09DCA502">
            <wp:extent cx="2297906" cy="1524000"/>
            <wp:effectExtent l="0" t="0" r="7620" b="0"/>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51094" t="34412" r="16994" b="27941"/>
                    <a:stretch/>
                  </pic:blipFill>
                  <pic:spPr bwMode="auto">
                    <a:xfrm>
                      <a:off x="0" y="0"/>
                      <a:ext cx="2298008" cy="1524068"/>
                    </a:xfrm>
                    <a:prstGeom prst="rect">
                      <a:avLst/>
                    </a:prstGeom>
                    <a:ln>
                      <a:noFill/>
                    </a:ln>
                    <a:extLst>
                      <a:ext uri="{53640926-AAD7-44D8-BBD7-CCE9431645EC}">
                        <a14:shadowObscured xmlns:a14="http://schemas.microsoft.com/office/drawing/2010/main"/>
                      </a:ext>
                    </a:extLst>
                  </pic:spPr>
                </pic:pic>
              </a:graphicData>
            </a:graphic>
          </wp:inline>
        </w:drawing>
      </w:r>
    </w:p>
    <w:p w:rsidR="006F4068" w:rsidRDefault="006F4068">
      <w:pPr>
        <w:spacing w:after="0"/>
        <w:ind w:firstLine="0"/>
        <w:jc w:val="left"/>
        <w:rPr>
          <w:rFonts w:ascii="Cambria" w:hAnsi="Cambria"/>
        </w:rPr>
      </w:pPr>
      <w:r>
        <w:rPr>
          <w:rFonts w:ascii="Cambria" w:hAnsi="Cambria"/>
        </w:rPr>
        <w:br w:type="page"/>
      </w:r>
    </w:p>
    <w:p w:rsidR="00E164F8" w:rsidRPr="003C39AD" w:rsidRDefault="00B71B2A" w:rsidP="00B71B2A">
      <w:pPr>
        <w:spacing w:before="100" w:beforeAutospacing="1" w:after="100" w:afterAutospacing="1"/>
        <w:ind w:firstLine="0"/>
        <w:rPr>
          <w:rFonts w:ascii="Cambria" w:hAnsi="Cambria"/>
          <w:i/>
        </w:rPr>
      </w:pPr>
      <w:r w:rsidRPr="003C39AD">
        <w:rPr>
          <w:rFonts w:ascii="Cambria" w:hAnsi="Cambria"/>
          <w:i/>
        </w:rPr>
        <w:t>A</w:t>
      </w:r>
      <w:r w:rsidR="00E164F8" w:rsidRPr="003C39AD">
        <w:rPr>
          <w:rFonts w:ascii="Cambria" w:hAnsi="Cambria"/>
          <w:i/>
        </w:rPr>
        <w:t xml:space="preserve"> világörökségi és világörökségi várományos terület övezet</w:t>
      </w:r>
      <w:r w:rsidRPr="003C39AD">
        <w:rPr>
          <w:rFonts w:ascii="Cambria" w:hAnsi="Cambria"/>
          <w:i/>
        </w:rPr>
        <w:t>e</w:t>
      </w:r>
    </w:p>
    <w:p w:rsidR="006F4068" w:rsidRDefault="003C39AD" w:rsidP="00B71B2A">
      <w:pPr>
        <w:spacing w:before="100" w:beforeAutospacing="1" w:after="100" w:afterAutospacing="1"/>
        <w:ind w:firstLine="0"/>
        <w:rPr>
          <w:rFonts w:ascii="Cambria" w:hAnsi="Cambria"/>
        </w:rPr>
      </w:pPr>
      <w:r>
        <w:rPr>
          <w:noProof/>
          <w:lang w:eastAsia="hu-HU"/>
        </w:rPr>
        <w:drawing>
          <wp:inline distT="0" distB="0" distL="0" distR="0" wp14:anchorId="759DD52F" wp14:editId="0CDBF2CD">
            <wp:extent cx="5848350" cy="2852353"/>
            <wp:effectExtent l="0" t="0" r="0" b="5715"/>
            <wp:docPr id="175" name="Kép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142" t="11176" r="2608" b="7058"/>
                    <a:stretch/>
                  </pic:blipFill>
                  <pic:spPr bwMode="auto">
                    <a:xfrm>
                      <a:off x="0" y="0"/>
                      <a:ext cx="5848611" cy="2852480"/>
                    </a:xfrm>
                    <a:prstGeom prst="rect">
                      <a:avLst/>
                    </a:prstGeom>
                    <a:ln>
                      <a:noFill/>
                    </a:ln>
                    <a:extLst>
                      <a:ext uri="{53640926-AAD7-44D8-BBD7-CCE9431645EC}">
                        <a14:shadowObscured xmlns:a14="http://schemas.microsoft.com/office/drawing/2010/main"/>
                      </a:ext>
                    </a:extLst>
                  </pic:spPr>
                </pic:pic>
              </a:graphicData>
            </a:graphic>
          </wp:inline>
        </w:drawing>
      </w:r>
    </w:p>
    <w:p w:rsidR="006F4068" w:rsidRPr="00E77C36" w:rsidRDefault="003C39AD" w:rsidP="003C39AD">
      <w:pPr>
        <w:spacing w:before="100" w:beforeAutospacing="1" w:after="100" w:afterAutospacing="1"/>
        <w:ind w:firstLine="0"/>
        <w:jc w:val="center"/>
        <w:rPr>
          <w:rFonts w:ascii="Cambria" w:hAnsi="Cambria"/>
        </w:rPr>
      </w:pPr>
      <w:r>
        <w:rPr>
          <w:noProof/>
          <w:lang w:eastAsia="hu-HU"/>
        </w:rPr>
        <w:drawing>
          <wp:inline distT="0" distB="0" distL="0" distR="0" wp14:anchorId="79BF8420" wp14:editId="433CCB71">
            <wp:extent cx="2095500" cy="1114425"/>
            <wp:effectExtent l="0" t="0" r="0" b="9525"/>
            <wp:docPr id="176" name="Kép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48447" t="40588" r="15175" b="25000"/>
                    <a:stretch/>
                  </pic:blipFill>
                  <pic:spPr bwMode="auto">
                    <a:xfrm>
                      <a:off x="0" y="0"/>
                      <a:ext cx="2095594" cy="1114475"/>
                    </a:xfrm>
                    <a:prstGeom prst="rect">
                      <a:avLst/>
                    </a:prstGeom>
                    <a:ln>
                      <a:noFill/>
                    </a:ln>
                    <a:extLst>
                      <a:ext uri="{53640926-AAD7-44D8-BBD7-CCE9431645EC}">
                        <a14:shadowObscured xmlns:a14="http://schemas.microsoft.com/office/drawing/2010/main"/>
                      </a:ext>
                    </a:extLst>
                  </pic:spPr>
                </pic:pic>
              </a:graphicData>
            </a:graphic>
          </wp:inline>
        </w:drawing>
      </w:r>
    </w:p>
    <w:p w:rsidR="00E164F8" w:rsidRPr="003C39AD" w:rsidRDefault="00B71B2A" w:rsidP="00B71B2A">
      <w:pPr>
        <w:spacing w:before="100" w:beforeAutospacing="1" w:after="100" w:afterAutospacing="1"/>
        <w:ind w:firstLine="0"/>
        <w:rPr>
          <w:rFonts w:ascii="Cambria" w:hAnsi="Cambria"/>
          <w:i/>
        </w:rPr>
      </w:pPr>
      <w:r w:rsidRPr="003C39AD">
        <w:rPr>
          <w:rFonts w:ascii="Cambria" w:hAnsi="Cambria"/>
          <w:i/>
        </w:rPr>
        <w:t>A</w:t>
      </w:r>
      <w:r w:rsidR="00E164F8" w:rsidRPr="003C39AD">
        <w:rPr>
          <w:rFonts w:ascii="Cambria" w:hAnsi="Cambria"/>
          <w:i/>
        </w:rPr>
        <w:t>z országos vízminőség-védelmi terület övezet</w:t>
      </w:r>
      <w:r w:rsidRPr="003C39AD">
        <w:rPr>
          <w:rFonts w:ascii="Cambria" w:hAnsi="Cambria"/>
          <w:i/>
        </w:rPr>
        <w:t>e</w:t>
      </w:r>
    </w:p>
    <w:p w:rsidR="003C39AD" w:rsidRPr="00E77C36" w:rsidRDefault="003C39AD" w:rsidP="00B71B2A">
      <w:pPr>
        <w:spacing w:before="100" w:beforeAutospacing="1" w:after="100" w:afterAutospacing="1"/>
        <w:ind w:firstLine="0"/>
        <w:rPr>
          <w:rFonts w:ascii="Cambria" w:hAnsi="Cambria"/>
        </w:rPr>
      </w:pPr>
      <w:r>
        <w:rPr>
          <w:noProof/>
          <w:lang w:eastAsia="hu-HU"/>
        </w:rPr>
        <w:drawing>
          <wp:inline distT="0" distB="0" distL="0" distR="0" wp14:anchorId="3AC4D430" wp14:editId="0EC0F32A">
            <wp:extent cx="6109160" cy="3038475"/>
            <wp:effectExtent l="0" t="0" r="6350" b="0"/>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142" t="10588" r="2773" b="6176"/>
                    <a:stretch/>
                  </pic:blipFill>
                  <pic:spPr bwMode="auto">
                    <a:xfrm>
                      <a:off x="0" y="0"/>
                      <a:ext cx="6109432" cy="3038610"/>
                    </a:xfrm>
                    <a:prstGeom prst="rect">
                      <a:avLst/>
                    </a:prstGeom>
                    <a:ln>
                      <a:noFill/>
                    </a:ln>
                    <a:extLst>
                      <a:ext uri="{53640926-AAD7-44D8-BBD7-CCE9431645EC}">
                        <a14:shadowObscured xmlns:a14="http://schemas.microsoft.com/office/drawing/2010/main"/>
                      </a:ext>
                    </a:extLst>
                  </pic:spPr>
                </pic:pic>
              </a:graphicData>
            </a:graphic>
          </wp:inline>
        </w:drawing>
      </w:r>
    </w:p>
    <w:p w:rsidR="003C39AD" w:rsidRDefault="003C39AD" w:rsidP="00B71B2A">
      <w:pPr>
        <w:spacing w:before="100" w:beforeAutospacing="1" w:after="100" w:afterAutospacing="1"/>
        <w:ind w:firstLine="0"/>
        <w:rPr>
          <w:rFonts w:ascii="Cambria" w:hAnsi="Cambria"/>
        </w:rPr>
      </w:pPr>
    </w:p>
    <w:p w:rsidR="003C39AD" w:rsidRDefault="003C39AD" w:rsidP="003C39AD">
      <w:pPr>
        <w:spacing w:before="100" w:beforeAutospacing="1" w:after="100" w:afterAutospacing="1"/>
        <w:ind w:firstLine="0"/>
        <w:jc w:val="center"/>
        <w:rPr>
          <w:rFonts w:ascii="Cambria" w:hAnsi="Cambria"/>
        </w:rPr>
      </w:pPr>
      <w:r>
        <w:rPr>
          <w:noProof/>
          <w:lang w:eastAsia="hu-HU"/>
        </w:rPr>
        <w:drawing>
          <wp:inline distT="0" distB="0" distL="0" distR="0" wp14:anchorId="7F512E86" wp14:editId="6872C735">
            <wp:extent cx="2209800" cy="1388356"/>
            <wp:effectExtent l="0" t="0" r="0" b="2540"/>
            <wp:docPr id="178" name="Kép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62337" t="31177" r="6081" b="33529"/>
                    <a:stretch/>
                  </pic:blipFill>
                  <pic:spPr bwMode="auto">
                    <a:xfrm>
                      <a:off x="0" y="0"/>
                      <a:ext cx="2209899" cy="1388418"/>
                    </a:xfrm>
                    <a:prstGeom prst="rect">
                      <a:avLst/>
                    </a:prstGeom>
                    <a:ln>
                      <a:noFill/>
                    </a:ln>
                    <a:extLst>
                      <a:ext uri="{53640926-AAD7-44D8-BBD7-CCE9431645EC}">
                        <a14:shadowObscured xmlns:a14="http://schemas.microsoft.com/office/drawing/2010/main"/>
                      </a:ext>
                    </a:extLst>
                  </pic:spPr>
                </pic:pic>
              </a:graphicData>
            </a:graphic>
          </wp:inline>
        </w:drawing>
      </w:r>
    </w:p>
    <w:p w:rsidR="00E164F8" w:rsidRPr="003C39AD" w:rsidRDefault="00B71B2A" w:rsidP="00B71B2A">
      <w:pPr>
        <w:spacing w:before="100" w:beforeAutospacing="1" w:after="100" w:afterAutospacing="1"/>
        <w:ind w:firstLine="0"/>
        <w:rPr>
          <w:rFonts w:ascii="Cambria" w:hAnsi="Cambria"/>
          <w:i/>
        </w:rPr>
      </w:pPr>
      <w:r w:rsidRPr="003C39AD">
        <w:rPr>
          <w:rFonts w:ascii="Cambria" w:hAnsi="Cambria"/>
          <w:i/>
        </w:rPr>
        <w:t>A</w:t>
      </w:r>
      <w:r w:rsidR="00E164F8" w:rsidRPr="003C39AD">
        <w:rPr>
          <w:rFonts w:ascii="Cambria" w:hAnsi="Cambria"/>
          <w:i/>
        </w:rPr>
        <w:t xml:space="preserve"> nagyvízi meder és a Vásárhelyi-terv továbbfejlesztése keretében megvalósuló vízkár-elhárítási célú szüksé</w:t>
      </w:r>
      <w:r w:rsidRPr="003C39AD">
        <w:rPr>
          <w:rFonts w:ascii="Cambria" w:hAnsi="Cambria"/>
          <w:i/>
        </w:rPr>
        <w:t>gtározók területének övezete</w:t>
      </w:r>
    </w:p>
    <w:p w:rsidR="003C39AD" w:rsidRPr="00E77C36" w:rsidRDefault="003C39AD" w:rsidP="00B71B2A">
      <w:pPr>
        <w:spacing w:before="100" w:beforeAutospacing="1" w:after="100" w:afterAutospacing="1"/>
        <w:ind w:firstLine="0"/>
        <w:rPr>
          <w:rFonts w:ascii="Cambria" w:hAnsi="Cambria"/>
        </w:rPr>
      </w:pPr>
      <w:r>
        <w:rPr>
          <w:rFonts w:ascii="Cambria" w:hAnsi="Cambria"/>
        </w:rPr>
        <w:t>Bátaszék szempontjából nem releváns.</w:t>
      </w:r>
    </w:p>
    <w:p w:rsidR="003C39AD" w:rsidRDefault="003C39AD" w:rsidP="00B71B2A">
      <w:pPr>
        <w:spacing w:before="100" w:beforeAutospacing="1" w:after="100" w:afterAutospacing="1"/>
        <w:ind w:firstLine="0"/>
        <w:rPr>
          <w:rFonts w:ascii="Cambria" w:hAnsi="Cambria"/>
          <w:i/>
        </w:rPr>
      </w:pPr>
    </w:p>
    <w:p w:rsidR="0086071B" w:rsidRDefault="00B71B2A" w:rsidP="00B71B2A">
      <w:pPr>
        <w:spacing w:before="100" w:beforeAutospacing="1" w:after="100" w:afterAutospacing="1"/>
        <w:ind w:firstLine="0"/>
        <w:rPr>
          <w:rFonts w:ascii="Cambria" w:hAnsi="Cambria"/>
          <w:i/>
        </w:rPr>
      </w:pPr>
      <w:r w:rsidRPr="003C39AD">
        <w:rPr>
          <w:rFonts w:ascii="Cambria" w:hAnsi="Cambria"/>
          <w:i/>
        </w:rPr>
        <w:t>A</w:t>
      </w:r>
      <w:r w:rsidR="00E164F8" w:rsidRPr="003C39AD">
        <w:rPr>
          <w:rFonts w:ascii="Cambria" w:hAnsi="Cambria"/>
          <w:i/>
        </w:rPr>
        <w:t xml:space="preserve"> kiemelt fontosságú honvédelmi terület övezet</w:t>
      </w:r>
      <w:r w:rsidRPr="003C39AD">
        <w:rPr>
          <w:rFonts w:ascii="Cambria" w:hAnsi="Cambria"/>
          <w:i/>
        </w:rPr>
        <w:t>e</w:t>
      </w:r>
    </w:p>
    <w:p w:rsidR="0086071B" w:rsidRDefault="0086071B" w:rsidP="00B71B2A">
      <w:pPr>
        <w:spacing w:before="100" w:beforeAutospacing="1" w:after="100" w:afterAutospacing="1"/>
        <w:ind w:firstLine="0"/>
        <w:rPr>
          <w:rFonts w:ascii="Cambria" w:hAnsi="Cambria"/>
          <w:i/>
        </w:rPr>
      </w:pPr>
    </w:p>
    <w:p w:rsidR="003C39AD" w:rsidRPr="003C39AD" w:rsidRDefault="0086071B" w:rsidP="00B71B2A">
      <w:pPr>
        <w:spacing w:before="100" w:beforeAutospacing="1" w:after="100" w:afterAutospacing="1"/>
        <w:ind w:firstLine="0"/>
        <w:rPr>
          <w:rFonts w:ascii="Cambria" w:hAnsi="Cambria"/>
          <w:i/>
        </w:rPr>
      </w:pPr>
      <w:r>
        <w:rPr>
          <w:noProof/>
          <w:lang w:eastAsia="hu-HU"/>
        </w:rPr>
        <w:drawing>
          <wp:inline distT="0" distB="0" distL="0" distR="0" wp14:anchorId="1B5EB4B9" wp14:editId="1E9BEAB1">
            <wp:extent cx="5986566" cy="2914650"/>
            <wp:effectExtent l="0" t="0" r="0" b="0"/>
            <wp:docPr id="179" name="Kép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976" t="10884" r="2608" b="7352"/>
                    <a:stretch/>
                  </pic:blipFill>
                  <pic:spPr bwMode="auto">
                    <a:xfrm>
                      <a:off x="0" y="0"/>
                      <a:ext cx="5986830" cy="2914779"/>
                    </a:xfrm>
                    <a:prstGeom prst="rect">
                      <a:avLst/>
                    </a:prstGeom>
                    <a:ln>
                      <a:noFill/>
                    </a:ln>
                    <a:extLst>
                      <a:ext uri="{53640926-AAD7-44D8-BBD7-CCE9431645EC}">
                        <a14:shadowObscured xmlns:a14="http://schemas.microsoft.com/office/drawing/2010/main"/>
                      </a:ext>
                    </a:extLst>
                  </pic:spPr>
                </pic:pic>
              </a:graphicData>
            </a:graphic>
          </wp:inline>
        </w:drawing>
      </w:r>
    </w:p>
    <w:p w:rsidR="00E164F8" w:rsidRDefault="0086071B" w:rsidP="0086071B">
      <w:pPr>
        <w:widowControl w:val="0"/>
        <w:spacing w:after="0" w:line="360" w:lineRule="auto"/>
        <w:ind w:firstLine="0"/>
        <w:jc w:val="center"/>
        <w:rPr>
          <w:rFonts w:ascii="Cambria" w:hAnsi="Cambria"/>
        </w:rPr>
      </w:pPr>
      <w:r>
        <w:rPr>
          <w:noProof/>
          <w:lang w:eastAsia="hu-HU"/>
        </w:rPr>
        <w:drawing>
          <wp:inline distT="0" distB="0" distL="0" distR="0" wp14:anchorId="65D1EB05" wp14:editId="7CDD280B">
            <wp:extent cx="2354580" cy="1428750"/>
            <wp:effectExtent l="0" t="0" r="7620" b="0"/>
            <wp:docPr id="180" name="Kép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50763" t="35000" r="15175" b="28235"/>
                    <a:stretch/>
                  </pic:blipFill>
                  <pic:spPr bwMode="auto">
                    <a:xfrm>
                      <a:off x="0" y="0"/>
                      <a:ext cx="2354686" cy="1428814"/>
                    </a:xfrm>
                    <a:prstGeom prst="rect">
                      <a:avLst/>
                    </a:prstGeom>
                    <a:ln>
                      <a:noFill/>
                    </a:ln>
                    <a:extLst>
                      <a:ext uri="{53640926-AAD7-44D8-BBD7-CCE9431645EC}">
                        <a14:shadowObscured xmlns:a14="http://schemas.microsoft.com/office/drawing/2010/main"/>
                      </a:ext>
                    </a:extLst>
                  </pic:spPr>
                </pic:pic>
              </a:graphicData>
            </a:graphic>
          </wp:inline>
        </w:drawing>
      </w:r>
    </w:p>
    <w:p w:rsidR="00E164F8" w:rsidRPr="00083A61" w:rsidRDefault="00E164F8" w:rsidP="00294330">
      <w:pPr>
        <w:widowControl w:val="0"/>
        <w:spacing w:after="0" w:line="360" w:lineRule="auto"/>
        <w:ind w:firstLine="0"/>
        <w:rPr>
          <w:rFonts w:ascii="Cambria" w:hAnsi="Cambria"/>
        </w:rPr>
      </w:pPr>
    </w:p>
    <w:p w:rsidR="00AE7027" w:rsidRDefault="00AE7027" w:rsidP="00294330">
      <w:pPr>
        <w:pStyle w:val="Cmsor3"/>
        <w:spacing w:after="0" w:line="360" w:lineRule="auto"/>
        <w:ind w:left="851" w:hanging="851"/>
      </w:pPr>
      <w:bookmarkStart w:id="26" w:name="_Toc440310868"/>
      <w:r>
        <w:t>Bátaszék</w:t>
      </w:r>
      <w:r w:rsidRPr="00F62ECE">
        <w:t xml:space="preserve"> a megyei területrendezési tervben</w:t>
      </w:r>
      <w:bookmarkEnd w:id="26"/>
    </w:p>
    <w:p w:rsidR="00AE7027" w:rsidRPr="00393F58" w:rsidRDefault="00AE7027" w:rsidP="00294330">
      <w:pPr>
        <w:spacing w:after="0" w:line="360" w:lineRule="auto"/>
      </w:pPr>
    </w:p>
    <w:p w:rsidR="00AE7027" w:rsidRDefault="00AE7027" w:rsidP="00294330">
      <w:pPr>
        <w:widowControl w:val="0"/>
        <w:spacing w:after="0" w:line="360" w:lineRule="auto"/>
        <w:ind w:firstLine="0"/>
        <w:rPr>
          <w:rFonts w:ascii="Cambria" w:hAnsi="Cambria"/>
        </w:rPr>
      </w:pPr>
      <w:r w:rsidRPr="00393F58">
        <w:rPr>
          <w:rFonts w:ascii="Cambria" w:hAnsi="Cambria"/>
        </w:rPr>
        <w:t>A megyei területrendezési tervet Tolna Megye Közgyűlése az 1/2005. (II. 21.) számú rendelettel fogadta el és a 2/2012 (II. 17.) számú rendelettel módosította. Ebben Bátaszék elsősorban a közlekedési hálózatok tekintetében jelenik meg:</w:t>
      </w:r>
    </w:p>
    <w:p w:rsidR="00AE7027" w:rsidRPr="00393F58" w:rsidRDefault="00AE7027" w:rsidP="00294330">
      <w:pPr>
        <w:widowControl w:val="0"/>
        <w:spacing w:after="0" w:line="360" w:lineRule="auto"/>
        <w:ind w:firstLine="0"/>
        <w:rPr>
          <w:rFonts w:ascii="Cambria" w:hAnsi="Cambria"/>
        </w:rPr>
      </w:pPr>
    </w:p>
    <w:p w:rsidR="00AE7027" w:rsidRPr="00393F58" w:rsidRDefault="00AE7027" w:rsidP="00393F58">
      <w:pPr>
        <w:widowControl w:val="0"/>
        <w:spacing w:line="360" w:lineRule="auto"/>
        <w:ind w:firstLine="0"/>
        <w:rPr>
          <w:rFonts w:ascii="Cambria" w:hAnsi="Cambria"/>
        </w:rPr>
      </w:pPr>
      <w:r w:rsidRPr="00393F58">
        <w:rPr>
          <w:rFonts w:ascii="Cambria" w:hAnsi="Cambria"/>
        </w:rPr>
        <w:t xml:space="preserve">Gyorsforgalmi utak közül a az M6 érinti a települést. </w:t>
      </w:r>
      <w:r>
        <w:rPr>
          <w:rFonts w:ascii="Cambria" w:hAnsi="Cambria"/>
        </w:rPr>
        <w:t>M6: M0 Budapest</w:t>
      </w:r>
      <w:r w:rsidRPr="00393F58">
        <w:rPr>
          <w:rFonts w:ascii="Cambria" w:hAnsi="Cambria"/>
        </w:rPr>
        <w:t xml:space="preserve"> –</w:t>
      </w:r>
      <w:r>
        <w:rPr>
          <w:rFonts w:ascii="Cambria" w:hAnsi="Cambria"/>
        </w:rPr>
        <w:t>Dunaújváros</w:t>
      </w:r>
      <w:r w:rsidRPr="00393F58">
        <w:rPr>
          <w:rFonts w:ascii="Cambria" w:hAnsi="Cambria"/>
        </w:rPr>
        <w:t xml:space="preserve"> – Dunafö</w:t>
      </w:r>
      <w:r>
        <w:rPr>
          <w:rFonts w:ascii="Cambria" w:hAnsi="Cambria"/>
        </w:rPr>
        <w:t>ldvár - Szekszárd</w:t>
      </w:r>
      <w:r w:rsidRPr="00393F58">
        <w:rPr>
          <w:rFonts w:ascii="Cambria" w:hAnsi="Cambria"/>
        </w:rPr>
        <w:t xml:space="preserve"> – Bátaszék</w:t>
      </w:r>
      <w:r>
        <w:rPr>
          <w:rFonts w:ascii="Cambria" w:hAnsi="Cambria"/>
        </w:rPr>
        <w:t xml:space="preserve"> - Bóly</w:t>
      </w:r>
      <w:r w:rsidRPr="00393F58">
        <w:rPr>
          <w:rFonts w:ascii="Cambria" w:hAnsi="Cambria"/>
        </w:rPr>
        <w:t xml:space="preserve"> – </w:t>
      </w:r>
      <w:r>
        <w:rPr>
          <w:rFonts w:ascii="Cambria" w:hAnsi="Cambria"/>
        </w:rPr>
        <w:t>Ivándárda térsége</w:t>
      </w:r>
      <w:r w:rsidRPr="00393F58">
        <w:rPr>
          <w:rFonts w:ascii="Cambria" w:hAnsi="Cambria"/>
        </w:rPr>
        <w:t xml:space="preserve"> – (Horvátország) </w:t>
      </w:r>
    </w:p>
    <w:p w:rsidR="00AE7027" w:rsidRDefault="00AE7027" w:rsidP="00393F58">
      <w:pPr>
        <w:widowControl w:val="0"/>
        <w:spacing w:line="360" w:lineRule="auto"/>
        <w:ind w:firstLine="0"/>
        <w:rPr>
          <w:rFonts w:ascii="Cambria" w:hAnsi="Cambria"/>
        </w:rPr>
      </w:pPr>
      <w:r>
        <w:rPr>
          <w:rFonts w:ascii="Cambria" w:hAnsi="Cambria"/>
        </w:rPr>
        <w:t xml:space="preserve">A főúthálózat esetében itt halad el az 55. sz. és az 56. sz. főút. </w:t>
      </w:r>
      <w:r w:rsidRPr="00393F58">
        <w:rPr>
          <w:rFonts w:ascii="Cambria" w:hAnsi="Cambria"/>
        </w:rPr>
        <w:t>55. sz. főút: 5. sz. főút Szeged – Baja – Duna-híd– M6 Bátaszék</w:t>
      </w:r>
      <w:r>
        <w:rPr>
          <w:rFonts w:ascii="Cambria" w:hAnsi="Cambria"/>
        </w:rPr>
        <w:t xml:space="preserve">. </w:t>
      </w:r>
      <w:r w:rsidRPr="00393F58">
        <w:rPr>
          <w:rFonts w:ascii="Cambria" w:hAnsi="Cambria"/>
        </w:rPr>
        <w:t>56. sz. főút: 6. sz. főút Szekszárd – Bátaszék – Bá</w:t>
      </w:r>
      <w:r>
        <w:rPr>
          <w:rFonts w:ascii="Cambria" w:hAnsi="Cambria"/>
        </w:rPr>
        <w:t>ta – Mohács – Udvar</w:t>
      </w:r>
      <w:r w:rsidRPr="00393F58">
        <w:rPr>
          <w:rFonts w:ascii="Cambria" w:hAnsi="Cambria"/>
        </w:rPr>
        <w:t xml:space="preserve"> – (Horvátország) </w:t>
      </w:r>
    </w:p>
    <w:p w:rsidR="00AE7027" w:rsidRDefault="00AE7027" w:rsidP="00393F58">
      <w:pPr>
        <w:widowControl w:val="0"/>
        <w:spacing w:line="360" w:lineRule="auto"/>
        <w:ind w:firstLine="0"/>
        <w:rPr>
          <w:rFonts w:ascii="Cambria" w:hAnsi="Cambria"/>
        </w:rPr>
      </w:pPr>
      <w:r>
        <w:rPr>
          <w:rFonts w:ascii="Cambria" w:hAnsi="Cambria"/>
        </w:rPr>
        <w:t>Tervezett főútkorrekciók esetében szintén megjelenik Bátaszék, Alsónyék az 55. sz. főúttal.</w:t>
      </w:r>
    </w:p>
    <w:p w:rsidR="00AE7027" w:rsidRDefault="00AE7027" w:rsidP="00393F58">
      <w:pPr>
        <w:widowControl w:val="0"/>
        <w:spacing w:line="360" w:lineRule="auto"/>
        <w:ind w:firstLine="0"/>
        <w:rPr>
          <w:rFonts w:ascii="Cambria" w:hAnsi="Cambria"/>
        </w:rPr>
      </w:pPr>
      <w:r>
        <w:rPr>
          <w:rFonts w:ascii="Cambria" w:hAnsi="Cambria"/>
        </w:rPr>
        <w:t xml:space="preserve">Térségi jelentőségű mellékutak korrekciójánál pedig az </w:t>
      </w:r>
      <w:r w:rsidRPr="00B518E8">
        <w:rPr>
          <w:rFonts w:ascii="Cambria" w:hAnsi="Cambria"/>
        </w:rPr>
        <w:t>5603. j. ök. út bátaszéki bevezetés</w:t>
      </w:r>
      <w:r>
        <w:rPr>
          <w:rFonts w:ascii="Cambria" w:hAnsi="Cambria"/>
        </w:rPr>
        <w:t xml:space="preserve"> és</w:t>
      </w:r>
      <w:r w:rsidRPr="00B518E8">
        <w:rPr>
          <w:rFonts w:ascii="Cambria" w:hAnsi="Cambria"/>
        </w:rPr>
        <w:t xml:space="preserve"> Bátaszék</w:t>
      </w:r>
      <w:r>
        <w:rPr>
          <w:rFonts w:ascii="Cambria" w:hAnsi="Cambria"/>
        </w:rPr>
        <w:t xml:space="preserve"> </w:t>
      </w:r>
      <w:r w:rsidRPr="00B518E8">
        <w:rPr>
          <w:rFonts w:ascii="Cambria" w:hAnsi="Cambria"/>
        </w:rPr>
        <w:t>– Véménd korrekció</w:t>
      </w:r>
      <w:r>
        <w:rPr>
          <w:rFonts w:ascii="Cambria" w:hAnsi="Cambria"/>
        </w:rPr>
        <w:t>.</w:t>
      </w:r>
    </w:p>
    <w:p w:rsidR="00857EED" w:rsidRDefault="00857EED" w:rsidP="00B518E8">
      <w:pPr>
        <w:widowControl w:val="0"/>
        <w:spacing w:line="360" w:lineRule="auto"/>
        <w:ind w:firstLine="0"/>
        <w:rPr>
          <w:rFonts w:ascii="Cambria" w:hAnsi="Cambria"/>
        </w:rPr>
      </w:pPr>
    </w:p>
    <w:p w:rsidR="00AE7027" w:rsidRDefault="00AE7027" w:rsidP="00B518E8">
      <w:pPr>
        <w:widowControl w:val="0"/>
        <w:spacing w:line="360" w:lineRule="auto"/>
        <w:ind w:firstLine="0"/>
        <w:rPr>
          <w:rFonts w:ascii="Cambria" w:hAnsi="Cambria"/>
        </w:rPr>
      </w:pPr>
      <w:r w:rsidRPr="00B518E8">
        <w:rPr>
          <w:rFonts w:ascii="Cambria" w:hAnsi="Cambria"/>
        </w:rPr>
        <w:t xml:space="preserve">A vasúthálózat Tolna megyét érintő vonalai között egyéb fővonalként szerepel: </w:t>
      </w:r>
      <w:r w:rsidR="00136047" w:rsidRPr="00A66600">
        <w:rPr>
          <w:rFonts w:ascii="Cambria" w:hAnsi="Cambria"/>
        </w:rPr>
        <w:t>Sárbogárd</w:t>
      </w:r>
      <w:r w:rsidRPr="00B518E8">
        <w:rPr>
          <w:rFonts w:ascii="Cambria" w:hAnsi="Cambria"/>
        </w:rPr>
        <w:t xml:space="preserve"> – Bikács – Szekszárd – Bátaszék, Dombóvár – Csikóstöttös – Mágocs – Alsómocsolád – Máza – Váralja – Bátaszék és Kiskunhalas – Baja – Pörböly – Bátaszék. </w:t>
      </w:r>
    </w:p>
    <w:p w:rsidR="00AE7027" w:rsidRDefault="00AE7027" w:rsidP="00B518E8">
      <w:pPr>
        <w:widowControl w:val="0"/>
        <w:spacing w:line="360" w:lineRule="auto"/>
        <w:ind w:firstLine="0"/>
        <w:rPr>
          <w:rFonts w:ascii="Cambria" w:hAnsi="Cambria"/>
        </w:rPr>
      </w:pPr>
      <w:r>
        <w:rPr>
          <w:rFonts w:ascii="Cambria" w:hAnsi="Cambria"/>
        </w:rPr>
        <w:t xml:space="preserve">Tolna megye településeit érintő térségi övezetek tekintetében 17 övezetet tüntetnek fel, melyek közül </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Kiemelten fontos érzékeny természeti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Kiváló termő helyi adottságú szántóterület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Kiemelten érzékeny felszín alatti vízminőség-védelmi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Felszíni vizek vízminőség-védelmi vízgyűjtőterülete</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Védett természeti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Védett természeti terület védő övezete</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Természeti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Ökológiai (zöld) folyosó</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Térségi tájrehabilitációt igénylőterület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Tájképvédelmi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Térségi hulladéklerakó hely kijelöléséhez vizsgálat alá vonható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Rendszeresen belvízjárta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Hullámtér és nyílt ártér</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Csúszásveszélyes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Vízeróziónak kitett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Széleróziónak kitett terület</w:t>
      </w:r>
    </w:p>
    <w:p w:rsidR="00AE7027" w:rsidRPr="00905AFF" w:rsidRDefault="00AE7027" w:rsidP="00200EF9">
      <w:pPr>
        <w:pStyle w:val="Listaszerbekezds"/>
        <w:widowControl w:val="0"/>
        <w:numPr>
          <w:ilvl w:val="0"/>
          <w:numId w:val="17"/>
        </w:numPr>
        <w:spacing w:line="360" w:lineRule="auto"/>
        <w:rPr>
          <w:rFonts w:ascii="Cambria" w:hAnsi="Cambria"/>
        </w:rPr>
      </w:pPr>
      <w:r w:rsidRPr="00905AFF">
        <w:rPr>
          <w:rFonts w:ascii="Cambria" w:hAnsi="Cambria"/>
        </w:rPr>
        <w:t>Honvédelmi és katasztrófavédelmi terül</w:t>
      </w:r>
      <w:r>
        <w:rPr>
          <w:rFonts w:ascii="Cambria" w:hAnsi="Cambria"/>
        </w:rPr>
        <w:t>et.</w:t>
      </w:r>
    </w:p>
    <w:p w:rsidR="00AE7027" w:rsidRDefault="00AE7027" w:rsidP="00B518E8">
      <w:pPr>
        <w:widowControl w:val="0"/>
        <w:spacing w:line="360" w:lineRule="auto"/>
        <w:ind w:firstLine="0"/>
        <w:rPr>
          <w:rFonts w:ascii="Cambria" w:hAnsi="Cambria"/>
        </w:rPr>
      </w:pPr>
      <w:r>
        <w:rPr>
          <w:rFonts w:ascii="Cambria" w:hAnsi="Cambria"/>
        </w:rPr>
        <w:t>Ezek közül Bátaszék az alábbi 13-ba tartozik bele:</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Kiemelten érzékeny felszín alatti vízminőség-védelmi terület</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Felszíni vizek vízminőség-védelmi vízgyűjtőterülete</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Védett természeti terület</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Védett természeti terület védő övezete</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Természeti terület</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Ökológiai (zöld) folyosó</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Térségi tájrehabilitációt igénylőterület</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Tájképvédelmi terület</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Térségi hulladéklerakó hely kijelöléséhez vizsgálat alá vonható terület</w:t>
      </w:r>
    </w:p>
    <w:p w:rsidR="00AE7027" w:rsidRPr="00905AFF" w:rsidRDefault="00AE7027" w:rsidP="00200EF9">
      <w:pPr>
        <w:pStyle w:val="Listaszerbekezds"/>
        <w:widowControl w:val="0"/>
        <w:numPr>
          <w:ilvl w:val="0"/>
          <w:numId w:val="18"/>
        </w:numPr>
        <w:spacing w:line="360" w:lineRule="auto"/>
        <w:rPr>
          <w:rFonts w:ascii="Cambria" w:hAnsi="Cambria"/>
        </w:rPr>
      </w:pPr>
      <w:r w:rsidRPr="00905AFF">
        <w:rPr>
          <w:rFonts w:ascii="Cambria" w:hAnsi="Cambria"/>
        </w:rPr>
        <w:t>Rendszeresen belvízjárta terület</w:t>
      </w:r>
    </w:p>
    <w:p w:rsidR="00AE7027" w:rsidRPr="00905AFF" w:rsidRDefault="00AE7027" w:rsidP="00200EF9">
      <w:pPr>
        <w:pStyle w:val="Listaszerbekezds"/>
        <w:widowControl w:val="0"/>
        <w:numPr>
          <w:ilvl w:val="0"/>
          <w:numId w:val="19"/>
        </w:numPr>
        <w:spacing w:line="360" w:lineRule="auto"/>
        <w:rPr>
          <w:rFonts w:ascii="Cambria" w:hAnsi="Cambria"/>
        </w:rPr>
      </w:pPr>
      <w:r w:rsidRPr="00905AFF">
        <w:rPr>
          <w:rFonts w:ascii="Cambria" w:hAnsi="Cambria"/>
        </w:rPr>
        <w:t>Csúszásveszélyes terület</w:t>
      </w:r>
    </w:p>
    <w:p w:rsidR="00AE7027" w:rsidRPr="00905AFF" w:rsidRDefault="00AE7027" w:rsidP="00200EF9">
      <w:pPr>
        <w:pStyle w:val="Listaszerbekezds"/>
        <w:widowControl w:val="0"/>
        <w:numPr>
          <w:ilvl w:val="0"/>
          <w:numId w:val="19"/>
        </w:numPr>
        <w:spacing w:line="360" w:lineRule="auto"/>
        <w:rPr>
          <w:rFonts w:ascii="Cambria" w:hAnsi="Cambria"/>
        </w:rPr>
      </w:pPr>
      <w:r w:rsidRPr="00905AFF">
        <w:rPr>
          <w:rFonts w:ascii="Cambria" w:hAnsi="Cambria"/>
        </w:rPr>
        <w:t>Vízeróziónak kitett terület</w:t>
      </w:r>
    </w:p>
    <w:p w:rsidR="00AE7027" w:rsidRDefault="00AE7027" w:rsidP="00200EF9">
      <w:pPr>
        <w:pStyle w:val="Listaszerbekezds"/>
        <w:widowControl w:val="0"/>
        <w:numPr>
          <w:ilvl w:val="0"/>
          <w:numId w:val="20"/>
        </w:numPr>
        <w:spacing w:line="360" w:lineRule="auto"/>
        <w:rPr>
          <w:rFonts w:ascii="Cambria" w:hAnsi="Cambria"/>
        </w:rPr>
      </w:pPr>
      <w:r w:rsidRPr="00905AFF">
        <w:rPr>
          <w:rFonts w:ascii="Cambria" w:hAnsi="Cambria"/>
        </w:rPr>
        <w:t>Honvédelmi és katasztrófavédelmi terül</w:t>
      </w:r>
      <w:r>
        <w:rPr>
          <w:rFonts w:ascii="Cambria" w:hAnsi="Cambria"/>
        </w:rPr>
        <w:t>et.</w:t>
      </w:r>
    </w:p>
    <w:p w:rsidR="00AE7027" w:rsidRPr="00905AFF" w:rsidRDefault="00AE7027" w:rsidP="00905AFF">
      <w:pPr>
        <w:pStyle w:val="Listaszerbekezds"/>
        <w:widowControl w:val="0"/>
        <w:spacing w:line="360" w:lineRule="auto"/>
        <w:ind w:left="720"/>
        <w:rPr>
          <w:rFonts w:ascii="Cambria" w:hAnsi="Cambria"/>
        </w:rPr>
      </w:pPr>
    </w:p>
    <w:p w:rsidR="00AE7027" w:rsidRDefault="0091349E" w:rsidP="00905AFF">
      <w:pPr>
        <w:widowControl w:val="0"/>
        <w:spacing w:line="360" w:lineRule="auto"/>
        <w:ind w:firstLine="0"/>
        <w:jc w:val="center"/>
        <w:rPr>
          <w:rFonts w:ascii="Cambria" w:hAnsi="Cambria"/>
        </w:rPr>
      </w:pPr>
      <w:r>
        <w:rPr>
          <w:noProof/>
          <w:lang w:eastAsia="hu-HU"/>
        </w:rPr>
        <w:drawing>
          <wp:inline distT="0" distB="0" distL="0" distR="0" wp14:anchorId="04A84A0A" wp14:editId="472D25BE">
            <wp:extent cx="5267740" cy="5927353"/>
            <wp:effectExtent l="0" t="0" r="9525" b="0"/>
            <wp:docPr id="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60">
                      <a:extLst>
                        <a:ext uri="{28A0092B-C50C-407E-A947-70E740481C1C}">
                          <a14:useLocalDpi xmlns:a14="http://schemas.microsoft.com/office/drawing/2010/main" val="0"/>
                        </a:ext>
                      </a:extLst>
                    </a:blip>
                    <a:srcRect l="51123" t="13872" r="11244" b="12257"/>
                    <a:stretch>
                      <a:fillRect/>
                    </a:stretch>
                  </pic:blipFill>
                  <pic:spPr bwMode="auto">
                    <a:xfrm>
                      <a:off x="0" y="0"/>
                      <a:ext cx="5258595" cy="5917062"/>
                    </a:xfrm>
                    <a:prstGeom prst="rect">
                      <a:avLst/>
                    </a:prstGeom>
                    <a:noFill/>
                    <a:ln>
                      <a:noFill/>
                    </a:ln>
                  </pic:spPr>
                </pic:pic>
              </a:graphicData>
            </a:graphic>
          </wp:inline>
        </w:drawing>
      </w:r>
    </w:p>
    <w:p w:rsidR="00AE7027" w:rsidRPr="00905AFF" w:rsidRDefault="00AE7027" w:rsidP="00905AFF">
      <w:pPr>
        <w:widowControl w:val="0"/>
        <w:spacing w:line="360" w:lineRule="auto"/>
        <w:ind w:firstLine="0"/>
        <w:jc w:val="center"/>
        <w:rPr>
          <w:rFonts w:ascii="Cambria" w:hAnsi="Cambria"/>
          <w:i/>
          <w:sz w:val="20"/>
          <w:szCs w:val="20"/>
        </w:rPr>
      </w:pPr>
      <w:r w:rsidRPr="00905AFF">
        <w:rPr>
          <w:rFonts w:ascii="Cambria" w:hAnsi="Cambria"/>
          <w:i/>
          <w:sz w:val="20"/>
          <w:szCs w:val="20"/>
        </w:rPr>
        <w:t>Bátaszék térképi besorolása a térségi övezetekbe</w:t>
      </w:r>
    </w:p>
    <w:p w:rsidR="00857EED" w:rsidRDefault="00857EED" w:rsidP="00905AFF">
      <w:pPr>
        <w:widowControl w:val="0"/>
        <w:spacing w:line="360" w:lineRule="auto"/>
        <w:ind w:firstLine="0"/>
        <w:rPr>
          <w:rFonts w:ascii="Cambria" w:hAnsi="Cambria"/>
        </w:rPr>
      </w:pPr>
    </w:p>
    <w:p w:rsidR="00AE7027" w:rsidRPr="00905AFF" w:rsidRDefault="00AE7027" w:rsidP="00905AFF">
      <w:pPr>
        <w:widowControl w:val="0"/>
        <w:spacing w:line="360" w:lineRule="auto"/>
        <w:ind w:firstLine="0"/>
        <w:rPr>
          <w:rFonts w:ascii="Cambria" w:hAnsi="Cambria"/>
          <w:i/>
          <w:sz w:val="20"/>
          <w:szCs w:val="20"/>
        </w:rPr>
      </w:pPr>
      <w:r>
        <w:rPr>
          <w:rFonts w:ascii="Cambria" w:hAnsi="Cambria"/>
        </w:rPr>
        <w:t>A fenti térképrészleten ábrázolva is látszik, hogy Bátaszék a megyei terület-besorolások közül melyik kategóriákba tartozik. Az alábbi táblázat ennek a magyarázata.</w:t>
      </w:r>
    </w:p>
    <w:p w:rsidR="00AE7027" w:rsidRDefault="00AE7027" w:rsidP="00905AFF">
      <w:pPr>
        <w:widowControl w:val="0"/>
        <w:spacing w:line="360" w:lineRule="auto"/>
        <w:ind w:firstLine="0"/>
        <w:jc w:val="center"/>
        <w:rPr>
          <w:rFonts w:ascii="Cambria" w:hAnsi="Cambria"/>
          <w:i/>
          <w:sz w:val="20"/>
          <w:szCs w:val="20"/>
        </w:rPr>
      </w:pPr>
    </w:p>
    <w:p w:rsidR="00227BB5" w:rsidRPr="00905AFF" w:rsidRDefault="00227BB5" w:rsidP="00905AFF">
      <w:pPr>
        <w:widowControl w:val="0"/>
        <w:spacing w:line="360" w:lineRule="auto"/>
        <w:ind w:firstLine="0"/>
        <w:jc w:val="center"/>
        <w:rPr>
          <w:rFonts w:ascii="Cambria" w:hAnsi="Cambria"/>
          <w:i/>
          <w:sz w:val="20"/>
          <w:szCs w:val="20"/>
        </w:rPr>
      </w:pPr>
    </w:p>
    <w:p w:rsidR="00AE7027" w:rsidRDefault="0091349E" w:rsidP="00905AFF">
      <w:pPr>
        <w:widowControl w:val="0"/>
        <w:spacing w:line="360" w:lineRule="auto"/>
        <w:ind w:firstLine="0"/>
        <w:jc w:val="center"/>
        <w:rPr>
          <w:rFonts w:ascii="Cambria" w:hAnsi="Cambria"/>
        </w:rPr>
      </w:pPr>
      <w:r>
        <w:rPr>
          <w:noProof/>
          <w:lang w:eastAsia="hu-HU"/>
        </w:rPr>
        <w:drawing>
          <wp:inline distT="0" distB="0" distL="0" distR="0" wp14:anchorId="2A0DC823" wp14:editId="6DC39F95">
            <wp:extent cx="5486400" cy="3524250"/>
            <wp:effectExtent l="0" t="0" r="0" b="0"/>
            <wp:docPr id="8"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61">
                      <a:extLst>
                        <a:ext uri="{28A0092B-C50C-407E-A947-70E740481C1C}">
                          <a14:useLocalDpi xmlns:a14="http://schemas.microsoft.com/office/drawing/2010/main" val="0"/>
                        </a:ext>
                      </a:extLst>
                    </a:blip>
                    <a:srcRect l="16940" t="14401" r="20088" b="11458"/>
                    <a:stretch>
                      <a:fillRect/>
                    </a:stretch>
                  </pic:blipFill>
                  <pic:spPr bwMode="auto">
                    <a:xfrm>
                      <a:off x="0" y="0"/>
                      <a:ext cx="5486400" cy="3524250"/>
                    </a:xfrm>
                    <a:prstGeom prst="rect">
                      <a:avLst/>
                    </a:prstGeom>
                    <a:noFill/>
                    <a:ln>
                      <a:noFill/>
                    </a:ln>
                  </pic:spPr>
                </pic:pic>
              </a:graphicData>
            </a:graphic>
          </wp:inline>
        </w:drawing>
      </w:r>
    </w:p>
    <w:p w:rsidR="00AE7027" w:rsidRDefault="00AE7027" w:rsidP="00905AFF">
      <w:pPr>
        <w:widowControl w:val="0"/>
        <w:spacing w:line="360" w:lineRule="auto"/>
        <w:ind w:firstLine="0"/>
        <w:jc w:val="center"/>
        <w:rPr>
          <w:rFonts w:ascii="Cambria" w:hAnsi="Cambria"/>
          <w:i/>
          <w:sz w:val="20"/>
          <w:szCs w:val="20"/>
        </w:rPr>
      </w:pPr>
      <w:r w:rsidRPr="00905AFF">
        <w:rPr>
          <w:rFonts w:ascii="Cambria" w:hAnsi="Cambria"/>
          <w:i/>
          <w:sz w:val="20"/>
          <w:szCs w:val="20"/>
        </w:rPr>
        <w:t>Terület-besorolási kategóriák magyarázata</w:t>
      </w:r>
    </w:p>
    <w:p w:rsidR="00227BB5" w:rsidRDefault="00227BB5" w:rsidP="00905AFF">
      <w:pPr>
        <w:widowControl w:val="0"/>
        <w:spacing w:line="360" w:lineRule="auto"/>
        <w:ind w:firstLine="0"/>
        <w:rPr>
          <w:rFonts w:ascii="Cambria" w:hAnsi="Cambria"/>
        </w:rPr>
      </w:pPr>
    </w:p>
    <w:p w:rsidR="00227BB5" w:rsidRDefault="00227BB5" w:rsidP="00905AFF">
      <w:pPr>
        <w:widowControl w:val="0"/>
        <w:spacing w:line="360" w:lineRule="auto"/>
        <w:ind w:firstLine="0"/>
        <w:rPr>
          <w:rFonts w:ascii="Cambria" w:hAnsi="Cambria"/>
        </w:rPr>
      </w:pPr>
      <w:r w:rsidRPr="00227BB5">
        <w:rPr>
          <w:rFonts w:ascii="Cambria" w:hAnsi="Cambria"/>
        </w:rPr>
        <w:t>A térségi szerkezeti tervek területfelhasználási kategóriáinak, illetve Bátaszék jelenleg hatályos településszerkezeti terve területfelhasználási rendszerének összevetését a településszerkezet terv felülvizsgálata során kell el</w:t>
      </w:r>
      <w:r>
        <w:rPr>
          <w:rFonts w:ascii="Cambria" w:hAnsi="Cambria"/>
        </w:rPr>
        <w:t>készíteni</w:t>
      </w:r>
      <w:r w:rsidRPr="00227BB5">
        <w:rPr>
          <w:rFonts w:ascii="Cambria" w:hAnsi="Cambria"/>
        </w:rPr>
        <w:t>. A településrendezési eszközök felülvizsgálata során a térségi övezetek határait javasolt telekhatárra kijelölni, az övezetek pontosítását a megengedett +/- 5%-os eltérési arány figyelembe vételével kell elvégezni.</w:t>
      </w:r>
    </w:p>
    <w:p w:rsidR="00227BB5" w:rsidRDefault="00227BB5">
      <w:pPr>
        <w:spacing w:after="0"/>
        <w:ind w:firstLine="0"/>
        <w:jc w:val="left"/>
        <w:rPr>
          <w:rFonts w:ascii="Cambria" w:hAnsi="Cambria"/>
        </w:rPr>
      </w:pPr>
      <w:r>
        <w:rPr>
          <w:rFonts w:ascii="Cambria" w:hAnsi="Cambria"/>
        </w:rPr>
        <w:br w:type="page"/>
      </w:r>
    </w:p>
    <w:p w:rsidR="00227BB5" w:rsidRDefault="00227BB5" w:rsidP="00905AFF">
      <w:pPr>
        <w:widowControl w:val="0"/>
        <w:spacing w:line="360" w:lineRule="auto"/>
        <w:ind w:firstLine="0"/>
        <w:rPr>
          <w:rFonts w:ascii="Cambria" w:hAnsi="Cambria"/>
        </w:rPr>
      </w:pPr>
    </w:p>
    <w:p w:rsidR="00227BB5" w:rsidRDefault="00AE7027" w:rsidP="00905AFF">
      <w:pPr>
        <w:widowControl w:val="0"/>
        <w:spacing w:line="360" w:lineRule="auto"/>
        <w:ind w:firstLine="0"/>
        <w:rPr>
          <w:rFonts w:ascii="Cambria" w:hAnsi="Cambria"/>
        </w:rPr>
      </w:pPr>
      <w:r>
        <w:rPr>
          <w:rFonts w:ascii="Cambria" w:hAnsi="Cambria"/>
        </w:rPr>
        <w:t xml:space="preserve">Bátaszék a terület-besorolások alapján </w:t>
      </w:r>
      <w:r w:rsidR="00857EED">
        <w:rPr>
          <w:rFonts w:ascii="Cambria" w:hAnsi="Cambria"/>
        </w:rPr>
        <w:t xml:space="preserve">a </w:t>
      </w:r>
      <w:r>
        <w:rPr>
          <w:rFonts w:ascii="Cambria" w:hAnsi="Cambria"/>
        </w:rPr>
        <w:t>térképeken:</w:t>
      </w:r>
    </w:p>
    <w:p w:rsidR="00AE7027" w:rsidRDefault="00AE7027" w:rsidP="007C06EB">
      <w:pPr>
        <w:widowControl w:val="0"/>
        <w:spacing w:line="360" w:lineRule="auto"/>
        <w:ind w:firstLine="0"/>
        <w:rPr>
          <w:rFonts w:ascii="Cambria" w:hAnsi="Cambria"/>
          <w:i/>
        </w:rPr>
      </w:pPr>
      <w:r w:rsidRPr="007C06EB">
        <w:rPr>
          <w:rFonts w:ascii="Cambria" w:hAnsi="Cambria"/>
          <w:i/>
        </w:rPr>
        <w:t>Kiemelten érzékeny felszín alatti vízminőség-védelmi terület</w:t>
      </w:r>
    </w:p>
    <w:p w:rsidR="00AE7027" w:rsidRPr="007C06EB" w:rsidRDefault="0091349E" w:rsidP="007C06EB">
      <w:pPr>
        <w:widowControl w:val="0"/>
        <w:spacing w:line="360" w:lineRule="auto"/>
        <w:ind w:firstLine="0"/>
        <w:rPr>
          <w:rFonts w:ascii="Cambria" w:hAnsi="Cambria"/>
          <w:i/>
        </w:rPr>
      </w:pPr>
      <w:r>
        <w:rPr>
          <w:noProof/>
          <w:lang w:eastAsia="hu-HU"/>
        </w:rPr>
        <w:drawing>
          <wp:inline distT="0" distB="0" distL="0" distR="0" wp14:anchorId="04CE122A" wp14:editId="709B9279">
            <wp:extent cx="5585421" cy="2812211"/>
            <wp:effectExtent l="19050" t="0" r="0" b="0"/>
            <wp:docPr id="9"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62">
                      <a:extLst>
                        <a:ext uri="{28A0092B-C50C-407E-A947-70E740481C1C}">
                          <a14:useLocalDpi xmlns:a14="http://schemas.microsoft.com/office/drawing/2010/main" val="0"/>
                        </a:ext>
                      </a:extLst>
                    </a:blip>
                    <a:srcRect l="13045" t="13602" r="14095" b="14662"/>
                    <a:stretch>
                      <a:fillRect/>
                    </a:stretch>
                  </pic:blipFill>
                  <pic:spPr bwMode="auto">
                    <a:xfrm>
                      <a:off x="0" y="0"/>
                      <a:ext cx="5594777" cy="2816921"/>
                    </a:xfrm>
                    <a:prstGeom prst="rect">
                      <a:avLst/>
                    </a:prstGeom>
                    <a:noFill/>
                    <a:ln>
                      <a:noFill/>
                    </a:ln>
                  </pic:spPr>
                </pic:pic>
              </a:graphicData>
            </a:graphic>
          </wp:inline>
        </w:drawing>
      </w:r>
    </w:p>
    <w:p w:rsidR="00AE7027" w:rsidRDefault="00AE7027" w:rsidP="007C06EB">
      <w:pPr>
        <w:widowControl w:val="0"/>
        <w:spacing w:line="360" w:lineRule="auto"/>
        <w:ind w:firstLine="0"/>
        <w:rPr>
          <w:rFonts w:ascii="Cambria" w:hAnsi="Cambria"/>
          <w:i/>
        </w:rPr>
      </w:pPr>
      <w:r w:rsidRPr="007C06EB">
        <w:rPr>
          <w:rFonts w:ascii="Cambria" w:hAnsi="Cambria"/>
          <w:i/>
        </w:rPr>
        <w:t>Felszíni vizek vízminőség-védelmi vízgyűjtőterülete</w:t>
      </w:r>
    </w:p>
    <w:p w:rsidR="00AE7027" w:rsidRPr="007C06EB" w:rsidRDefault="0091349E" w:rsidP="007C06EB">
      <w:pPr>
        <w:widowControl w:val="0"/>
        <w:spacing w:line="360" w:lineRule="auto"/>
        <w:ind w:firstLine="0"/>
        <w:rPr>
          <w:rFonts w:ascii="Cambria" w:hAnsi="Cambria"/>
          <w:i/>
        </w:rPr>
      </w:pPr>
      <w:r>
        <w:rPr>
          <w:noProof/>
          <w:lang w:eastAsia="hu-HU"/>
        </w:rPr>
        <w:drawing>
          <wp:inline distT="0" distB="0" distL="0" distR="0" wp14:anchorId="1B4F1529" wp14:editId="43EB7A45">
            <wp:extent cx="5867400" cy="3295650"/>
            <wp:effectExtent l="0" t="0" r="0" b="0"/>
            <wp:docPr id="10"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pic:cNvPicPr>
                      <a:picLocks noChangeAspect="1" noChangeArrowheads="1"/>
                    </pic:cNvPicPr>
                  </pic:nvPicPr>
                  <pic:blipFill>
                    <a:blip r:embed="rId63">
                      <a:extLst>
                        <a:ext uri="{28A0092B-C50C-407E-A947-70E740481C1C}">
                          <a14:useLocalDpi xmlns:a14="http://schemas.microsoft.com/office/drawing/2010/main" val="0"/>
                        </a:ext>
                      </a:extLst>
                    </a:blip>
                    <a:srcRect l="12440" t="15729" r="13641" b="11458"/>
                    <a:stretch>
                      <a:fillRect/>
                    </a:stretch>
                  </pic:blipFill>
                  <pic:spPr bwMode="auto">
                    <a:xfrm>
                      <a:off x="0" y="0"/>
                      <a:ext cx="5867400" cy="3295650"/>
                    </a:xfrm>
                    <a:prstGeom prst="rect">
                      <a:avLst/>
                    </a:prstGeom>
                    <a:noFill/>
                    <a:ln>
                      <a:noFill/>
                    </a:ln>
                  </pic:spPr>
                </pic:pic>
              </a:graphicData>
            </a:graphic>
          </wp:inline>
        </w:drawing>
      </w:r>
    </w:p>
    <w:p w:rsidR="00AE7027" w:rsidRDefault="00AE7027" w:rsidP="007C06EB">
      <w:pPr>
        <w:widowControl w:val="0"/>
        <w:spacing w:line="360" w:lineRule="auto"/>
        <w:ind w:firstLine="0"/>
        <w:rPr>
          <w:rFonts w:ascii="Cambria" w:hAnsi="Cambria"/>
          <w:i/>
        </w:rPr>
      </w:pPr>
      <w:r w:rsidRPr="007C06EB">
        <w:rPr>
          <w:rFonts w:ascii="Cambria" w:hAnsi="Cambria"/>
          <w:i/>
        </w:rPr>
        <w:t>Védett természeti terület</w:t>
      </w:r>
    </w:p>
    <w:p w:rsidR="00AE7027" w:rsidRDefault="0091349E" w:rsidP="007C06EB">
      <w:pPr>
        <w:widowControl w:val="0"/>
        <w:spacing w:line="360" w:lineRule="auto"/>
        <w:ind w:firstLine="0"/>
        <w:rPr>
          <w:rFonts w:ascii="Cambria" w:hAnsi="Cambria"/>
          <w:i/>
        </w:rPr>
      </w:pPr>
      <w:r>
        <w:rPr>
          <w:noProof/>
          <w:lang w:eastAsia="hu-HU"/>
        </w:rPr>
        <w:drawing>
          <wp:inline distT="0" distB="0" distL="0" distR="0" wp14:anchorId="3BBE81A2" wp14:editId="167FF228">
            <wp:extent cx="5857875" cy="3371850"/>
            <wp:effectExtent l="0" t="0" r="9525" b="0"/>
            <wp:docPr id="11"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8"/>
                    <pic:cNvPicPr>
                      <a:picLocks noChangeAspect="1" noChangeArrowheads="1"/>
                    </pic:cNvPicPr>
                  </pic:nvPicPr>
                  <pic:blipFill>
                    <a:blip r:embed="rId64">
                      <a:extLst>
                        <a:ext uri="{28A0092B-C50C-407E-A947-70E740481C1C}">
                          <a14:useLocalDpi xmlns:a14="http://schemas.microsoft.com/office/drawing/2010/main" val="0"/>
                        </a:ext>
                      </a:extLst>
                    </a:blip>
                    <a:srcRect l="12894" t="14670" r="13344" b="10928"/>
                    <a:stretch>
                      <a:fillRect/>
                    </a:stretch>
                  </pic:blipFill>
                  <pic:spPr bwMode="auto">
                    <a:xfrm>
                      <a:off x="0" y="0"/>
                      <a:ext cx="5857875" cy="3371850"/>
                    </a:xfrm>
                    <a:prstGeom prst="rect">
                      <a:avLst/>
                    </a:prstGeom>
                    <a:noFill/>
                    <a:ln>
                      <a:noFill/>
                    </a:ln>
                  </pic:spPr>
                </pic:pic>
              </a:graphicData>
            </a:graphic>
          </wp:inline>
        </w:drawing>
      </w:r>
    </w:p>
    <w:p w:rsidR="00B64362" w:rsidRDefault="00B64362" w:rsidP="007C06EB">
      <w:pPr>
        <w:widowControl w:val="0"/>
        <w:spacing w:line="360" w:lineRule="auto"/>
        <w:ind w:firstLine="0"/>
        <w:rPr>
          <w:rFonts w:ascii="Cambria" w:hAnsi="Cambria"/>
          <w:i/>
        </w:rPr>
      </w:pPr>
    </w:p>
    <w:p w:rsidR="00AE7027" w:rsidRDefault="00AE7027" w:rsidP="007C06EB">
      <w:pPr>
        <w:widowControl w:val="0"/>
        <w:spacing w:line="360" w:lineRule="auto"/>
        <w:ind w:firstLine="0"/>
        <w:rPr>
          <w:rFonts w:ascii="Cambria" w:hAnsi="Cambria"/>
          <w:i/>
        </w:rPr>
      </w:pPr>
      <w:r w:rsidRPr="007C06EB">
        <w:rPr>
          <w:rFonts w:ascii="Cambria" w:hAnsi="Cambria"/>
          <w:i/>
        </w:rPr>
        <w:t>Térségi tájrehabilitációt igénylőterület</w:t>
      </w:r>
    </w:p>
    <w:p w:rsidR="00AE7027" w:rsidRDefault="0091349E" w:rsidP="007C06EB">
      <w:pPr>
        <w:widowControl w:val="0"/>
        <w:spacing w:line="360" w:lineRule="auto"/>
        <w:ind w:firstLine="0"/>
        <w:rPr>
          <w:rFonts w:ascii="Cambria" w:hAnsi="Cambria"/>
          <w:i/>
        </w:rPr>
      </w:pPr>
      <w:r>
        <w:rPr>
          <w:noProof/>
          <w:lang w:eastAsia="hu-HU"/>
        </w:rPr>
        <w:drawing>
          <wp:inline distT="0" distB="0" distL="0" distR="0" wp14:anchorId="457994E4" wp14:editId="6451B6AF">
            <wp:extent cx="5857875" cy="3362325"/>
            <wp:effectExtent l="0" t="0" r="9525" b="9525"/>
            <wp:docPr id="12"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0"/>
                    <pic:cNvPicPr>
                      <a:picLocks noChangeAspect="1" noChangeArrowheads="1"/>
                    </pic:cNvPicPr>
                  </pic:nvPicPr>
                  <pic:blipFill>
                    <a:blip r:embed="rId65">
                      <a:extLst>
                        <a:ext uri="{28A0092B-C50C-407E-A947-70E740481C1C}">
                          <a14:useLocalDpi xmlns:a14="http://schemas.microsoft.com/office/drawing/2010/main" val="0"/>
                        </a:ext>
                      </a:extLst>
                    </a:blip>
                    <a:srcRect l="12294" t="13602" r="13943" b="10928"/>
                    <a:stretch>
                      <a:fillRect/>
                    </a:stretch>
                  </pic:blipFill>
                  <pic:spPr bwMode="auto">
                    <a:xfrm>
                      <a:off x="0" y="0"/>
                      <a:ext cx="5857875" cy="3362325"/>
                    </a:xfrm>
                    <a:prstGeom prst="rect">
                      <a:avLst/>
                    </a:prstGeom>
                    <a:noFill/>
                    <a:ln>
                      <a:noFill/>
                    </a:ln>
                  </pic:spPr>
                </pic:pic>
              </a:graphicData>
            </a:graphic>
          </wp:inline>
        </w:drawing>
      </w:r>
    </w:p>
    <w:p w:rsidR="00227BB5" w:rsidRDefault="00227BB5" w:rsidP="007C06EB">
      <w:pPr>
        <w:widowControl w:val="0"/>
        <w:spacing w:line="360" w:lineRule="auto"/>
        <w:ind w:firstLine="0"/>
        <w:rPr>
          <w:rFonts w:ascii="Cambria" w:hAnsi="Cambria"/>
          <w:i/>
        </w:rPr>
      </w:pPr>
    </w:p>
    <w:p w:rsidR="00227BB5" w:rsidRDefault="00227BB5" w:rsidP="007C06EB">
      <w:pPr>
        <w:widowControl w:val="0"/>
        <w:spacing w:line="360" w:lineRule="auto"/>
        <w:ind w:firstLine="0"/>
        <w:rPr>
          <w:rFonts w:ascii="Cambria" w:hAnsi="Cambria"/>
          <w:i/>
        </w:rPr>
      </w:pPr>
    </w:p>
    <w:p w:rsidR="00AE7027" w:rsidRDefault="00AE7027" w:rsidP="007C06EB">
      <w:pPr>
        <w:widowControl w:val="0"/>
        <w:spacing w:line="360" w:lineRule="auto"/>
        <w:ind w:firstLine="0"/>
        <w:rPr>
          <w:rFonts w:ascii="Cambria" w:hAnsi="Cambria"/>
          <w:i/>
        </w:rPr>
      </w:pPr>
      <w:r w:rsidRPr="007C06EB">
        <w:rPr>
          <w:rFonts w:ascii="Cambria" w:hAnsi="Cambria"/>
          <w:i/>
        </w:rPr>
        <w:t>Tájképvédelmi terület</w:t>
      </w:r>
    </w:p>
    <w:p w:rsidR="00AE7027" w:rsidRPr="007C06EB" w:rsidRDefault="0091349E" w:rsidP="007C06EB">
      <w:pPr>
        <w:widowControl w:val="0"/>
        <w:spacing w:line="360" w:lineRule="auto"/>
        <w:ind w:firstLine="0"/>
        <w:rPr>
          <w:rFonts w:ascii="Cambria" w:hAnsi="Cambria"/>
          <w:i/>
        </w:rPr>
      </w:pPr>
      <w:r>
        <w:rPr>
          <w:noProof/>
          <w:lang w:eastAsia="hu-HU"/>
        </w:rPr>
        <w:drawing>
          <wp:inline distT="0" distB="0" distL="0" distR="0" wp14:anchorId="2DDA38D5" wp14:editId="27C31461">
            <wp:extent cx="6153150" cy="3514725"/>
            <wp:effectExtent l="0" t="0" r="0" b="9525"/>
            <wp:docPr id="13"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1"/>
                    <pic:cNvPicPr>
                      <a:picLocks noChangeAspect="1" noChangeArrowheads="1"/>
                    </pic:cNvPicPr>
                  </pic:nvPicPr>
                  <pic:blipFill>
                    <a:blip r:embed="rId66">
                      <a:extLst>
                        <a:ext uri="{28A0092B-C50C-407E-A947-70E740481C1C}">
                          <a14:useLocalDpi xmlns:a14="http://schemas.microsoft.com/office/drawing/2010/main" val="0"/>
                        </a:ext>
                      </a:extLst>
                    </a:blip>
                    <a:srcRect l="12143" t="13602" r="13943" b="11198"/>
                    <a:stretch>
                      <a:fillRect/>
                    </a:stretch>
                  </pic:blipFill>
                  <pic:spPr bwMode="auto">
                    <a:xfrm>
                      <a:off x="0" y="0"/>
                      <a:ext cx="6153150" cy="3514725"/>
                    </a:xfrm>
                    <a:prstGeom prst="rect">
                      <a:avLst/>
                    </a:prstGeom>
                    <a:noFill/>
                    <a:ln>
                      <a:noFill/>
                    </a:ln>
                  </pic:spPr>
                </pic:pic>
              </a:graphicData>
            </a:graphic>
          </wp:inline>
        </w:drawing>
      </w:r>
    </w:p>
    <w:p w:rsidR="00AE7027" w:rsidRDefault="00AE7027" w:rsidP="007C06EB">
      <w:pPr>
        <w:widowControl w:val="0"/>
        <w:spacing w:line="360" w:lineRule="auto"/>
        <w:ind w:firstLine="0"/>
        <w:rPr>
          <w:rFonts w:ascii="Cambria" w:hAnsi="Cambria"/>
          <w:i/>
        </w:rPr>
      </w:pPr>
      <w:r w:rsidRPr="007C06EB">
        <w:rPr>
          <w:rFonts w:ascii="Cambria" w:hAnsi="Cambria"/>
          <w:i/>
        </w:rPr>
        <w:t>Térségi hulladéklerakó hely kijelöléséhez vizsgálat alá vonható terület</w:t>
      </w:r>
    </w:p>
    <w:p w:rsidR="00AE7027" w:rsidRPr="007C06EB" w:rsidRDefault="0091349E" w:rsidP="007C06EB">
      <w:pPr>
        <w:widowControl w:val="0"/>
        <w:spacing w:line="360" w:lineRule="auto"/>
        <w:ind w:firstLine="0"/>
        <w:rPr>
          <w:rFonts w:ascii="Cambria" w:hAnsi="Cambria"/>
          <w:i/>
        </w:rPr>
      </w:pPr>
      <w:r>
        <w:rPr>
          <w:noProof/>
          <w:lang w:eastAsia="hu-HU"/>
        </w:rPr>
        <w:drawing>
          <wp:inline distT="0" distB="0" distL="0" distR="0" wp14:anchorId="01F18E48" wp14:editId="2AEC06BF">
            <wp:extent cx="5905500" cy="3314700"/>
            <wp:effectExtent l="0" t="0" r="0" b="0"/>
            <wp:docPr id="14"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3"/>
                    <pic:cNvPicPr>
                      <a:picLocks noChangeAspect="1" noChangeArrowheads="1"/>
                    </pic:cNvPicPr>
                  </pic:nvPicPr>
                  <pic:blipFill>
                    <a:blip r:embed="rId67">
                      <a:extLst>
                        <a:ext uri="{28A0092B-C50C-407E-A947-70E740481C1C}">
                          <a14:useLocalDpi xmlns:a14="http://schemas.microsoft.com/office/drawing/2010/main" val="0"/>
                        </a:ext>
                      </a:extLst>
                    </a:blip>
                    <a:srcRect l="12294" t="15469" r="14543" b="11458"/>
                    <a:stretch>
                      <a:fillRect/>
                    </a:stretch>
                  </pic:blipFill>
                  <pic:spPr bwMode="auto">
                    <a:xfrm>
                      <a:off x="0" y="0"/>
                      <a:ext cx="5905500" cy="3314700"/>
                    </a:xfrm>
                    <a:prstGeom prst="rect">
                      <a:avLst/>
                    </a:prstGeom>
                    <a:noFill/>
                    <a:ln>
                      <a:noFill/>
                    </a:ln>
                  </pic:spPr>
                </pic:pic>
              </a:graphicData>
            </a:graphic>
          </wp:inline>
        </w:drawing>
      </w:r>
    </w:p>
    <w:p w:rsidR="00AE7027" w:rsidRDefault="00AE7027" w:rsidP="00FC1656">
      <w:pPr>
        <w:widowControl w:val="0"/>
        <w:spacing w:line="360" w:lineRule="auto"/>
        <w:ind w:firstLine="0"/>
        <w:rPr>
          <w:rFonts w:ascii="Cambria" w:hAnsi="Cambria"/>
          <w:i/>
        </w:rPr>
      </w:pPr>
    </w:p>
    <w:p w:rsidR="00227BB5" w:rsidRDefault="00227BB5" w:rsidP="00FC1656">
      <w:pPr>
        <w:widowControl w:val="0"/>
        <w:spacing w:line="360" w:lineRule="auto"/>
        <w:ind w:firstLine="0"/>
        <w:rPr>
          <w:rFonts w:ascii="Cambria" w:hAnsi="Cambria"/>
          <w:i/>
        </w:rPr>
      </w:pPr>
    </w:p>
    <w:p w:rsidR="00AE7027" w:rsidRDefault="00AE7027" w:rsidP="00FC1656">
      <w:pPr>
        <w:widowControl w:val="0"/>
        <w:spacing w:line="360" w:lineRule="auto"/>
        <w:ind w:firstLine="0"/>
        <w:rPr>
          <w:rFonts w:ascii="Cambria" w:hAnsi="Cambria"/>
          <w:i/>
        </w:rPr>
      </w:pPr>
      <w:r w:rsidRPr="007C06EB">
        <w:rPr>
          <w:rFonts w:ascii="Cambria" w:hAnsi="Cambria"/>
          <w:i/>
        </w:rPr>
        <w:t>Rendszeresen belvízjárta terület</w:t>
      </w:r>
    </w:p>
    <w:p w:rsidR="00AE7027" w:rsidRDefault="0091349E" w:rsidP="00FC1656">
      <w:pPr>
        <w:widowControl w:val="0"/>
        <w:spacing w:line="360" w:lineRule="auto"/>
        <w:ind w:firstLine="0"/>
        <w:rPr>
          <w:rFonts w:ascii="Cambria" w:hAnsi="Cambria"/>
          <w:i/>
        </w:rPr>
      </w:pPr>
      <w:r>
        <w:rPr>
          <w:noProof/>
          <w:lang w:eastAsia="hu-HU"/>
        </w:rPr>
        <w:drawing>
          <wp:inline distT="0" distB="0" distL="0" distR="0" wp14:anchorId="3BCB95C5" wp14:editId="0C3D82E2">
            <wp:extent cx="5591175" cy="3076575"/>
            <wp:effectExtent l="0" t="0" r="9525" b="9525"/>
            <wp:docPr id="15"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6"/>
                    <pic:cNvPicPr>
                      <a:picLocks noChangeAspect="1" noChangeArrowheads="1"/>
                    </pic:cNvPicPr>
                  </pic:nvPicPr>
                  <pic:blipFill>
                    <a:blip r:embed="rId68">
                      <a:extLst>
                        <a:ext uri="{28A0092B-C50C-407E-A947-70E740481C1C}">
                          <a14:useLocalDpi xmlns:a14="http://schemas.microsoft.com/office/drawing/2010/main" val="0"/>
                        </a:ext>
                      </a:extLst>
                    </a:blip>
                    <a:srcRect l="11992" t="15729" r="13792" b="13065"/>
                    <a:stretch>
                      <a:fillRect/>
                    </a:stretch>
                  </pic:blipFill>
                  <pic:spPr bwMode="auto">
                    <a:xfrm>
                      <a:off x="0" y="0"/>
                      <a:ext cx="5591175" cy="3076575"/>
                    </a:xfrm>
                    <a:prstGeom prst="rect">
                      <a:avLst/>
                    </a:prstGeom>
                    <a:noFill/>
                    <a:ln>
                      <a:noFill/>
                    </a:ln>
                  </pic:spPr>
                </pic:pic>
              </a:graphicData>
            </a:graphic>
          </wp:inline>
        </w:drawing>
      </w:r>
    </w:p>
    <w:p w:rsidR="00AE7027" w:rsidRPr="007C06EB" w:rsidRDefault="00AE7027" w:rsidP="00FC1656">
      <w:pPr>
        <w:widowControl w:val="0"/>
        <w:spacing w:line="360" w:lineRule="auto"/>
        <w:ind w:firstLine="0"/>
        <w:rPr>
          <w:rFonts w:ascii="Cambria" w:hAnsi="Cambria"/>
          <w:i/>
        </w:rPr>
      </w:pPr>
    </w:p>
    <w:p w:rsidR="00AE7027" w:rsidRDefault="00AE7027" w:rsidP="007C06EB">
      <w:pPr>
        <w:widowControl w:val="0"/>
        <w:spacing w:line="360" w:lineRule="auto"/>
        <w:ind w:left="360" w:firstLine="0"/>
        <w:rPr>
          <w:rFonts w:ascii="Cambria" w:hAnsi="Cambria"/>
          <w:i/>
        </w:rPr>
      </w:pPr>
      <w:r w:rsidRPr="007C06EB">
        <w:rPr>
          <w:rFonts w:ascii="Cambria" w:hAnsi="Cambria"/>
          <w:i/>
        </w:rPr>
        <w:t>Csúszásveszélyes terület</w:t>
      </w:r>
    </w:p>
    <w:p w:rsidR="00AE7027" w:rsidRPr="007C06EB" w:rsidRDefault="0091349E" w:rsidP="007C06EB">
      <w:pPr>
        <w:widowControl w:val="0"/>
        <w:spacing w:line="360" w:lineRule="auto"/>
        <w:ind w:left="360" w:firstLine="0"/>
        <w:rPr>
          <w:rFonts w:ascii="Cambria" w:hAnsi="Cambria"/>
          <w:i/>
        </w:rPr>
      </w:pPr>
      <w:r>
        <w:rPr>
          <w:noProof/>
          <w:lang w:eastAsia="hu-HU"/>
        </w:rPr>
        <w:drawing>
          <wp:inline distT="0" distB="0" distL="0" distR="0" wp14:anchorId="2ED2C330" wp14:editId="6696CCEC">
            <wp:extent cx="5467350" cy="3248025"/>
            <wp:effectExtent l="0" t="0" r="0" b="9525"/>
            <wp:docPr id="16"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9"/>
                    <pic:cNvPicPr>
                      <a:picLocks noChangeAspect="1" noChangeArrowheads="1"/>
                    </pic:cNvPicPr>
                  </pic:nvPicPr>
                  <pic:blipFill>
                    <a:blip r:embed="rId69">
                      <a:extLst>
                        <a:ext uri="{28A0092B-C50C-407E-A947-70E740481C1C}">
                          <a14:useLocalDpi xmlns:a14="http://schemas.microsoft.com/office/drawing/2010/main" val="0"/>
                        </a:ext>
                      </a:extLst>
                    </a:blip>
                    <a:srcRect l="12294" t="14670" r="13792" b="10399"/>
                    <a:stretch>
                      <a:fillRect/>
                    </a:stretch>
                  </pic:blipFill>
                  <pic:spPr bwMode="auto">
                    <a:xfrm>
                      <a:off x="0" y="0"/>
                      <a:ext cx="5467350" cy="3248025"/>
                    </a:xfrm>
                    <a:prstGeom prst="rect">
                      <a:avLst/>
                    </a:prstGeom>
                    <a:noFill/>
                    <a:ln>
                      <a:noFill/>
                    </a:ln>
                  </pic:spPr>
                </pic:pic>
              </a:graphicData>
            </a:graphic>
          </wp:inline>
        </w:drawing>
      </w:r>
    </w:p>
    <w:p w:rsidR="00AE7027" w:rsidRDefault="00AE7027" w:rsidP="007C06EB">
      <w:pPr>
        <w:widowControl w:val="0"/>
        <w:spacing w:line="360" w:lineRule="auto"/>
        <w:ind w:left="360" w:firstLine="0"/>
        <w:rPr>
          <w:rFonts w:ascii="Cambria" w:hAnsi="Cambria"/>
          <w:i/>
        </w:rPr>
      </w:pPr>
    </w:p>
    <w:p w:rsidR="00227BB5" w:rsidRDefault="00227BB5" w:rsidP="007C06EB">
      <w:pPr>
        <w:widowControl w:val="0"/>
        <w:spacing w:line="360" w:lineRule="auto"/>
        <w:ind w:left="360" w:firstLine="0"/>
        <w:rPr>
          <w:rFonts w:ascii="Cambria" w:hAnsi="Cambria"/>
          <w:i/>
        </w:rPr>
      </w:pPr>
    </w:p>
    <w:p w:rsidR="00AE7027" w:rsidRDefault="00AE7027" w:rsidP="007C06EB">
      <w:pPr>
        <w:widowControl w:val="0"/>
        <w:spacing w:line="360" w:lineRule="auto"/>
        <w:ind w:left="360" w:firstLine="0"/>
        <w:rPr>
          <w:rFonts w:ascii="Cambria" w:hAnsi="Cambria"/>
          <w:i/>
        </w:rPr>
      </w:pPr>
      <w:r w:rsidRPr="007C06EB">
        <w:rPr>
          <w:rFonts w:ascii="Cambria" w:hAnsi="Cambria"/>
          <w:i/>
        </w:rPr>
        <w:t>Vízeróziónak kitett terület</w:t>
      </w:r>
    </w:p>
    <w:p w:rsidR="00AE7027" w:rsidRPr="007C06EB" w:rsidRDefault="0091349E" w:rsidP="007C06EB">
      <w:pPr>
        <w:widowControl w:val="0"/>
        <w:spacing w:line="360" w:lineRule="auto"/>
        <w:ind w:left="360" w:firstLine="0"/>
        <w:rPr>
          <w:rFonts w:ascii="Cambria" w:hAnsi="Cambria"/>
          <w:i/>
        </w:rPr>
      </w:pPr>
      <w:r>
        <w:rPr>
          <w:noProof/>
          <w:lang w:eastAsia="hu-HU"/>
        </w:rPr>
        <w:drawing>
          <wp:inline distT="0" distB="0" distL="0" distR="0" wp14:anchorId="42405453" wp14:editId="38EFBEC8">
            <wp:extent cx="5467350" cy="3543300"/>
            <wp:effectExtent l="0" t="0" r="0" b="0"/>
            <wp:docPr id="17"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0"/>
                    <pic:cNvPicPr>
                      <a:picLocks noChangeAspect="1" noChangeArrowheads="1"/>
                    </pic:cNvPicPr>
                  </pic:nvPicPr>
                  <pic:blipFill>
                    <a:blip r:embed="rId70">
                      <a:extLst>
                        <a:ext uri="{28A0092B-C50C-407E-A947-70E740481C1C}">
                          <a14:useLocalDpi xmlns:a14="http://schemas.microsoft.com/office/drawing/2010/main" val="0"/>
                        </a:ext>
                      </a:extLst>
                    </a:blip>
                    <a:srcRect l="12143" t="14670" r="13943" b="10660"/>
                    <a:stretch>
                      <a:fillRect/>
                    </a:stretch>
                  </pic:blipFill>
                  <pic:spPr bwMode="auto">
                    <a:xfrm>
                      <a:off x="0" y="0"/>
                      <a:ext cx="5467350" cy="3543300"/>
                    </a:xfrm>
                    <a:prstGeom prst="rect">
                      <a:avLst/>
                    </a:prstGeom>
                    <a:noFill/>
                    <a:ln>
                      <a:noFill/>
                    </a:ln>
                  </pic:spPr>
                </pic:pic>
              </a:graphicData>
            </a:graphic>
          </wp:inline>
        </w:drawing>
      </w:r>
    </w:p>
    <w:p w:rsidR="00B64362" w:rsidRDefault="00B64362" w:rsidP="007C06EB">
      <w:pPr>
        <w:widowControl w:val="0"/>
        <w:spacing w:line="360" w:lineRule="auto"/>
        <w:ind w:left="360" w:firstLine="0"/>
        <w:rPr>
          <w:rFonts w:ascii="Cambria" w:hAnsi="Cambria"/>
          <w:i/>
        </w:rPr>
      </w:pPr>
    </w:p>
    <w:p w:rsidR="00AE7027" w:rsidRDefault="00AE7027" w:rsidP="007C06EB">
      <w:pPr>
        <w:widowControl w:val="0"/>
        <w:spacing w:line="360" w:lineRule="auto"/>
        <w:ind w:left="360" w:firstLine="0"/>
        <w:rPr>
          <w:rFonts w:ascii="Cambria" w:hAnsi="Cambria"/>
          <w:i/>
        </w:rPr>
      </w:pPr>
      <w:r w:rsidRPr="007C06EB">
        <w:rPr>
          <w:rFonts w:ascii="Cambria" w:hAnsi="Cambria"/>
          <w:i/>
        </w:rPr>
        <w:t>Honvédelmi és katasztrófavédelmi terület</w:t>
      </w:r>
    </w:p>
    <w:p w:rsidR="00AE7027" w:rsidRPr="00D46331" w:rsidRDefault="0091349E" w:rsidP="00D46331">
      <w:pPr>
        <w:widowControl w:val="0"/>
        <w:spacing w:line="360" w:lineRule="auto"/>
        <w:ind w:left="360" w:firstLine="0"/>
        <w:rPr>
          <w:rFonts w:ascii="Cambria" w:hAnsi="Cambria"/>
          <w:i/>
        </w:rPr>
      </w:pPr>
      <w:r>
        <w:rPr>
          <w:noProof/>
          <w:lang w:eastAsia="hu-HU"/>
        </w:rPr>
        <w:drawing>
          <wp:inline distT="0" distB="0" distL="0" distR="0" wp14:anchorId="6076D532" wp14:editId="49DDD780">
            <wp:extent cx="4711148" cy="2965350"/>
            <wp:effectExtent l="0" t="0" r="0" b="6985"/>
            <wp:docPr id="18"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2"/>
                    <pic:cNvPicPr>
                      <a:picLocks noChangeAspect="1" noChangeArrowheads="1"/>
                    </pic:cNvPicPr>
                  </pic:nvPicPr>
                  <pic:blipFill>
                    <a:blip r:embed="rId71">
                      <a:extLst>
                        <a:ext uri="{28A0092B-C50C-407E-A947-70E740481C1C}">
                          <a14:useLocalDpi xmlns:a14="http://schemas.microsoft.com/office/drawing/2010/main" val="0"/>
                        </a:ext>
                      </a:extLst>
                    </a:blip>
                    <a:srcRect l="17989" t="14133" r="17540" b="12526"/>
                    <a:stretch>
                      <a:fillRect/>
                    </a:stretch>
                  </pic:blipFill>
                  <pic:spPr bwMode="auto">
                    <a:xfrm>
                      <a:off x="0" y="0"/>
                      <a:ext cx="4715511" cy="2968096"/>
                    </a:xfrm>
                    <a:prstGeom prst="rect">
                      <a:avLst/>
                    </a:prstGeom>
                    <a:noFill/>
                    <a:ln>
                      <a:noFill/>
                    </a:ln>
                  </pic:spPr>
                </pic:pic>
              </a:graphicData>
            </a:graphic>
          </wp:inline>
        </w:drawing>
      </w:r>
    </w:p>
    <w:p w:rsidR="00AE7027" w:rsidRPr="00294330" w:rsidRDefault="00B64362" w:rsidP="00893D9E">
      <w:pPr>
        <w:pStyle w:val="Cmsor2"/>
      </w:pPr>
      <w:bookmarkStart w:id="27" w:name="pr446"/>
      <w:bookmarkEnd w:id="27"/>
      <w:r>
        <w:br w:type="page"/>
      </w:r>
      <w:bookmarkStart w:id="28" w:name="_Toc440310869"/>
      <w:r w:rsidR="00AE7027" w:rsidRPr="00F62ECE">
        <w:t xml:space="preserve">A szomszédos települések hatályos településszerkezeti terveinek </w:t>
      </w:r>
      <w:r w:rsidR="00AE7027">
        <w:t>–</w:t>
      </w:r>
      <w:r w:rsidR="00AE7027" w:rsidRPr="00F62ECE">
        <w:t xml:space="preserve"> </w:t>
      </w:r>
      <w:r w:rsidR="00AE7027">
        <w:t>Bátaszék</w:t>
      </w:r>
      <w:r w:rsidR="00AE7027" w:rsidRPr="00F62ECE">
        <w:t xml:space="preserve"> fejlesztését befolyásoló </w:t>
      </w:r>
      <w:r w:rsidR="00AE7027">
        <w:t>–</w:t>
      </w:r>
      <w:r w:rsidR="00AE7027" w:rsidRPr="00F62ECE">
        <w:t xml:space="preserve"> vonatkozó megállapításai</w:t>
      </w:r>
      <w:bookmarkEnd w:id="28"/>
    </w:p>
    <w:p w:rsidR="00AE7027" w:rsidRPr="009422BC" w:rsidRDefault="00AE7027" w:rsidP="009422BC">
      <w:pPr>
        <w:widowControl w:val="0"/>
        <w:spacing w:after="0" w:line="360" w:lineRule="auto"/>
        <w:ind w:firstLine="0"/>
        <w:rPr>
          <w:rFonts w:ascii="Cambria" w:hAnsi="Cambria"/>
        </w:rPr>
      </w:pPr>
    </w:p>
    <w:p w:rsidR="00AE7027" w:rsidRDefault="00AE7027" w:rsidP="009422BC">
      <w:pPr>
        <w:widowControl w:val="0"/>
        <w:spacing w:after="0" w:line="360" w:lineRule="auto"/>
        <w:ind w:firstLine="0"/>
        <w:rPr>
          <w:rFonts w:ascii="Cambria" w:hAnsi="Cambria"/>
        </w:rPr>
      </w:pPr>
      <w:r w:rsidRPr="009422BC">
        <w:rPr>
          <w:rFonts w:ascii="Cambria" w:hAnsi="Cambria"/>
        </w:rPr>
        <w:t>Bátaszék</w:t>
      </w:r>
      <w:r w:rsidR="00136047">
        <w:rPr>
          <w:rFonts w:ascii="Cambria" w:hAnsi="Cambria"/>
        </w:rPr>
        <w:t xml:space="preserve"> </w:t>
      </w:r>
      <w:r w:rsidR="00136047" w:rsidRPr="00A66600">
        <w:rPr>
          <w:rFonts w:ascii="Cambria" w:hAnsi="Cambria"/>
        </w:rPr>
        <w:t>környező</w:t>
      </w:r>
      <w:r w:rsidRPr="009422BC">
        <w:rPr>
          <w:rFonts w:ascii="Cambria" w:hAnsi="Cambria"/>
        </w:rPr>
        <w:t xml:space="preserve"> települései: Alsónána, Alsónyék, Báta, Bátaapáti, Mórágy, Palotabozsok, Pörböly, Sárpilis, Várdomb,</w:t>
      </w:r>
      <w:r>
        <w:rPr>
          <w:rFonts w:ascii="Cambria" w:hAnsi="Cambria"/>
        </w:rPr>
        <w:t xml:space="preserve"> </w:t>
      </w:r>
      <w:r w:rsidRPr="009422BC">
        <w:rPr>
          <w:rFonts w:ascii="Cambria" w:hAnsi="Cambria"/>
        </w:rPr>
        <w:t xml:space="preserve">Véménd. </w:t>
      </w:r>
      <w:r>
        <w:rPr>
          <w:rFonts w:ascii="Cambria" w:hAnsi="Cambria"/>
        </w:rPr>
        <w:t>Településszerkezeti terveik vonatkozásában a következőket állapíthatjuk meg Bátaszék vonatkozásában:</w:t>
      </w:r>
    </w:p>
    <w:p w:rsidR="00AE7027" w:rsidRDefault="00AE7027" w:rsidP="009422BC">
      <w:pPr>
        <w:widowControl w:val="0"/>
        <w:spacing w:after="0" w:line="360" w:lineRule="auto"/>
        <w:ind w:firstLine="0"/>
        <w:rPr>
          <w:rFonts w:ascii="Cambria" w:hAnsi="Cambria"/>
        </w:rPr>
      </w:pPr>
    </w:p>
    <w:p w:rsidR="00AE7027" w:rsidRDefault="00AE7027" w:rsidP="009422BC">
      <w:pPr>
        <w:widowControl w:val="0"/>
        <w:spacing w:after="0" w:line="360" w:lineRule="auto"/>
        <w:ind w:firstLine="0"/>
        <w:rPr>
          <w:rFonts w:ascii="Cambria" w:hAnsi="Cambria"/>
          <w:b/>
        </w:rPr>
      </w:pPr>
      <w:r w:rsidRPr="009422BC">
        <w:rPr>
          <w:rFonts w:ascii="Cambria" w:hAnsi="Cambria"/>
          <w:b/>
        </w:rPr>
        <w:t>Alsónána</w:t>
      </w:r>
    </w:p>
    <w:p w:rsidR="00AE7027" w:rsidRPr="009422BC" w:rsidRDefault="00AE7027" w:rsidP="009422BC">
      <w:pPr>
        <w:widowControl w:val="0"/>
        <w:spacing w:after="0" w:line="360" w:lineRule="auto"/>
        <w:ind w:firstLine="0"/>
        <w:rPr>
          <w:rFonts w:ascii="Cambria" w:hAnsi="Cambria"/>
        </w:rPr>
      </w:pPr>
      <w:r w:rsidRPr="009422BC">
        <w:rPr>
          <w:rFonts w:ascii="Cambria" w:hAnsi="Cambria"/>
        </w:rPr>
        <w:t>A 28/2009 (III.2.) Képviselő</w:t>
      </w:r>
      <w:r w:rsidR="00857EED">
        <w:rPr>
          <w:rFonts w:ascii="Cambria" w:hAnsi="Cambria"/>
        </w:rPr>
        <w:t>-</w:t>
      </w:r>
      <w:r w:rsidRPr="009422BC">
        <w:rPr>
          <w:rFonts w:ascii="Cambria" w:hAnsi="Cambria"/>
        </w:rPr>
        <w:t>testületi határozattal módosította Alsónána Község Önkormányzata Településrendezési Tervét. Bátaszék vonatkozásában az alábbiak hangzottak el: „A közcsatornán elvezetett kommunális szennyvíz biológiai tisztítása a Bátaszék városi szennyvíztisztító telepen történik. A tisztított szennyvíz befogadója a Szekszárd-Bátai főcsatorna érintésével a Duna.”</w:t>
      </w:r>
    </w:p>
    <w:p w:rsidR="00AE7027" w:rsidRDefault="00AE7027" w:rsidP="009422BC">
      <w:pPr>
        <w:widowControl w:val="0"/>
        <w:spacing w:after="0" w:line="360" w:lineRule="auto"/>
        <w:ind w:firstLine="0"/>
        <w:rPr>
          <w:rFonts w:ascii="Cambria" w:hAnsi="Cambria"/>
        </w:rPr>
      </w:pPr>
      <w:r w:rsidRPr="009422BC">
        <w:rPr>
          <w:rFonts w:ascii="Cambria" w:hAnsi="Cambria"/>
        </w:rPr>
        <w:t xml:space="preserve">Az 5/2007 (IV.04.) számú határozattal elfogadott Rendezési Tervben Bátaszék </w:t>
      </w:r>
      <w:r w:rsidR="00857EED">
        <w:rPr>
          <w:rFonts w:ascii="Cambria" w:hAnsi="Cambria"/>
        </w:rPr>
        <w:t>a</w:t>
      </w:r>
      <w:r w:rsidRPr="009422BC">
        <w:rPr>
          <w:rFonts w:ascii="Cambria" w:hAnsi="Cambria"/>
        </w:rPr>
        <w:t xml:space="preserve"> településen a háztartásokban és a község vállalkozóinál keletkezett kommunális hulladék gyűjtése és elszállítása szervezett formában </w:t>
      </w:r>
      <w:r w:rsidRPr="00D46331">
        <w:rPr>
          <w:rFonts w:ascii="Cambria" w:hAnsi="Cambria"/>
        </w:rPr>
        <w:t xml:space="preserve">történik. </w:t>
      </w:r>
    </w:p>
    <w:p w:rsidR="00AE7027" w:rsidRDefault="00AE7027" w:rsidP="009422BC">
      <w:pPr>
        <w:widowControl w:val="0"/>
        <w:spacing w:after="0" w:line="360" w:lineRule="auto"/>
        <w:ind w:firstLine="0"/>
        <w:rPr>
          <w:rFonts w:ascii="Cambria" w:hAnsi="Cambria"/>
          <w:b/>
        </w:rPr>
      </w:pPr>
    </w:p>
    <w:p w:rsidR="00AE7027" w:rsidRDefault="00AE7027" w:rsidP="009422BC">
      <w:pPr>
        <w:widowControl w:val="0"/>
        <w:spacing w:after="0" w:line="360" w:lineRule="auto"/>
        <w:ind w:firstLine="0"/>
        <w:rPr>
          <w:rFonts w:ascii="Cambria" w:hAnsi="Cambria"/>
          <w:b/>
        </w:rPr>
      </w:pPr>
      <w:r w:rsidRPr="009422BC">
        <w:rPr>
          <w:rFonts w:ascii="Cambria" w:hAnsi="Cambria"/>
          <w:b/>
        </w:rPr>
        <w:t>Alsónyék</w:t>
      </w:r>
    </w:p>
    <w:p w:rsidR="00AE7027" w:rsidRDefault="00AE7027" w:rsidP="009422BC">
      <w:pPr>
        <w:widowControl w:val="0"/>
        <w:spacing w:after="0" w:line="360" w:lineRule="auto"/>
        <w:ind w:firstLine="0"/>
        <w:rPr>
          <w:rFonts w:ascii="Cambria" w:hAnsi="Cambria"/>
        </w:rPr>
      </w:pPr>
      <w:r w:rsidRPr="009422BC">
        <w:rPr>
          <w:rFonts w:ascii="Cambria" w:hAnsi="Cambria"/>
        </w:rPr>
        <w:t xml:space="preserve">Alsónyék részlegesen módosított településrendezési tervét 2007-ben készítette a Civitas Bt., amelyet a </w:t>
      </w:r>
      <w:r w:rsidR="00200319" w:rsidRPr="00A66600">
        <w:rPr>
          <w:rFonts w:ascii="Cambria" w:hAnsi="Cambria"/>
        </w:rPr>
        <w:t xml:space="preserve">község </w:t>
      </w:r>
      <w:r w:rsidRPr="00A66600">
        <w:rPr>
          <w:rFonts w:ascii="Cambria" w:hAnsi="Cambria"/>
        </w:rPr>
        <w:t>képviselő</w:t>
      </w:r>
      <w:r w:rsidR="00200319" w:rsidRPr="00A66600">
        <w:rPr>
          <w:rFonts w:ascii="Cambria" w:hAnsi="Cambria"/>
        </w:rPr>
        <w:t>-</w:t>
      </w:r>
      <w:r w:rsidRPr="00A66600">
        <w:rPr>
          <w:rFonts w:ascii="Cambria" w:hAnsi="Cambria"/>
        </w:rPr>
        <w:t>testülete</w:t>
      </w:r>
      <w:r w:rsidRPr="009422BC">
        <w:rPr>
          <w:rFonts w:ascii="Cambria" w:hAnsi="Cambria"/>
        </w:rPr>
        <w:t xml:space="preserve"> a 7/2009. (VIII. 6.) számú rendelettel fogatott el. A terv nem tartalmaz Bátaszék települést befolyásoló megállapításokat.</w:t>
      </w:r>
    </w:p>
    <w:p w:rsidR="00AE7027" w:rsidRDefault="00AE7027" w:rsidP="009422BC">
      <w:pPr>
        <w:widowControl w:val="0"/>
        <w:spacing w:after="0" w:line="360" w:lineRule="auto"/>
        <w:ind w:firstLine="0"/>
        <w:rPr>
          <w:rFonts w:ascii="Cambria" w:hAnsi="Cambria"/>
        </w:rPr>
      </w:pPr>
    </w:p>
    <w:p w:rsidR="00AE7027" w:rsidRDefault="00AE7027" w:rsidP="009422BC">
      <w:pPr>
        <w:widowControl w:val="0"/>
        <w:spacing w:after="0" w:line="360" w:lineRule="auto"/>
        <w:ind w:firstLine="0"/>
        <w:rPr>
          <w:rFonts w:ascii="Cambria" w:hAnsi="Cambria"/>
          <w:b/>
        </w:rPr>
      </w:pPr>
      <w:r w:rsidRPr="009422BC">
        <w:rPr>
          <w:rFonts w:ascii="Cambria" w:hAnsi="Cambria"/>
          <w:b/>
        </w:rPr>
        <w:t>Báta</w:t>
      </w:r>
    </w:p>
    <w:p w:rsidR="00AE7027" w:rsidRDefault="00AE7027" w:rsidP="009422BC">
      <w:pPr>
        <w:widowControl w:val="0"/>
        <w:spacing w:after="0" w:line="360" w:lineRule="auto"/>
        <w:ind w:firstLine="0"/>
        <w:rPr>
          <w:rFonts w:ascii="Cambria" w:hAnsi="Cambria"/>
        </w:rPr>
      </w:pPr>
      <w:r w:rsidRPr="009422BC">
        <w:rPr>
          <w:rFonts w:ascii="Cambria" w:hAnsi="Cambria"/>
        </w:rPr>
        <w:t>Báta településrendezési tervét 2008-ban készítette a Meridiá</w:t>
      </w:r>
      <w:r w:rsidR="00A66600">
        <w:rPr>
          <w:rFonts w:ascii="Cambria" w:hAnsi="Cambria"/>
        </w:rPr>
        <w:t xml:space="preserve">n Mérnöki Iroda Kft., amelyet </w:t>
      </w:r>
      <w:r w:rsidR="00A66600" w:rsidRPr="00A66600">
        <w:rPr>
          <w:rFonts w:ascii="Cambria" w:hAnsi="Cambria"/>
        </w:rPr>
        <w:t>a</w:t>
      </w:r>
      <w:r w:rsidR="00200319" w:rsidRPr="00A66600">
        <w:rPr>
          <w:rFonts w:ascii="Cambria" w:hAnsi="Cambria"/>
        </w:rPr>
        <w:t xml:space="preserve"> község </w:t>
      </w:r>
      <w:r w:rsidRPr="00A66600">
        <w:rPr>
          <w:rFonts w:ascii="Cambria" w:hAnsi="Cambria"/>
        </w:rPr>
        <w:t>képviselő</w:t>
      </w:r>
      <w:r w:rsidR="00200319" w:rsidRPr="00A66600">
        <w:rPr>
          <w:rFonts w:ascii="Cambria" w:hAnsi="Cambria"/>
        </w:rPr>
        <w:t>-</w:t>
      </w:r>
      <w:r w:rsidRPr="00A66600">
        <w:rPr>
          <w:rFonts w:ascii="Cambria" w:hAnsi="Cambria"/>
        </w:rPr>
        <w:t>testület</w:t>
      </w:r>
      <w:r w:rsidR="00200319" w:rsidRPr="00A66600">
        <w:rPr>
          <w:rFonts w:ascii="Cambria" w:hAnsi="Cambria"/>
        </w:rPr>
        <w:t>e</w:t>
      </w:r>
      <w:r w:rsidRPr="009422BC">
        <w:rPr>
          <w:rFonts w:ascii="Cambria" w:hAnsi="Cambria"/>
        </w:rPr>
        <w:t xml:space="preserve"> a 15/2008 (XII. 22.) számú rendelettel fogadott el. A terv nem tartalmaz Bátaszék települést befolyásoló megállapításokat.</w:t>
      </w:r>
    </w:p>
    <w:p w:rsidR="00AE7027" w:rsidRDefault="00AE7027" w:rsidP="009422BC">
      <w:pPr>
        <w:widowControl w:val="0"/>
        <w:spacing w:after="0" w:line="360" w:lineRule="auto"/>
        <w:ind w:firstLine="0"/>
        <w:rPr>
          <w:rFonts w:ascii="Cambria" w:hAnsi="Cambria"/>
        </w:rPr>
      </w:pPr>
    </w:p>
    <w:p w:rsidR="00AE7027" w:rsidRPr="009422BC" w:rsidRDefault="00AE7027" w:rsidP="009422BC">
      <w:pPr>
        <w:widowControl w:val="0"/>
        <w:spacing w:after="0" w:line="360" w:lineRule="auto"/>
        <w:ind w:firstLine="0"/>
        <w:rPr>
          <w:rFonts w:ascii="Cambria" w:hAnsi="Cambria"/>
          <w:b/>
        </w:rPr>
      </w:pPr>
      <w:r w:rsidRPr="009422BC">
        <w:rPr>
          <w:rFonts w:ascii="Cambria" w:hAnsi="Cambria"/>
          <w:b/>
        </w:rPr>
        <w:t>Bátaapáti</w:t>
      </w:r>
    </w:p>
    <w:p w:rsidR="00AE7027" w:rsidRPr="009422BC" w:rsidRDefault="00AE7027" w:rsidP="009422BC">
      <w:pPr>
        <w:widowControl w:val="0"/>
        <w:spacing w:after="0" w:line="360" w:lineRule="auto"/>
        <w:ind w:firstLine="0"/>
        <w:rPr>
          <w:rFonts w:ascii="Cambria" w:hAnsi="Cambria"/>
        </w:rPr>
      </w:pPr>
      <w:r w:rsidRPr="009422BC">
        <w:rPr>
          <w:rFonts w:ascii="Cambria" w:hAnsi="Cambria"/>
        </w:rPr>
        <w:t xml:space="preserve">Bátaapáti rendezési tervét 2007-ben készítette a Pestterv Kft., amelyet a </w:t>
      </w:r>
      <w:r w:rsidR="00200319" w:rsidRPr="00A66600">
        <w:rPr>
          <w:rFonts w:ascii="Cambria" w:hAnsi="Cambria"/>
        </w:rPr>
        <w:t>község</w:t>
      </w:r>
      <w:r w:rsidRPr="00A66600">
        <w:rPr>
          <w:rFonts w:ascii="Cambria" w:hAnsi="Cambria"/>
        </w:rPr>
        <w:t xml:space="preserve"> képviselő</w:t>
      </w:r>
      <w:r w:rsidR="00200319" w:rsidRPr="00A66600">
        <w:rPr>
          <w:rFonts w:ascii="Cambria" w:hAnsi="Cambria"/>
        </w:rPr>
        <w:t>-</w:t>
      </w:r>
      <w:r w:rsidRPr="00A66600">
        <w:rPr>
          <w:rFonts w:ascii="Cambria" w:hAnsi="Cambria"/>
        </w:rPr>
        <w:t>testülete</w:t>
      </w:r>
      <w:r w:rsidRPr="009422BC">
        <w:rPr>
          <w:rFonts w:ascii="Cambria" w:hAnsi="Cambria"/>
        </w:rPr>
        <w:t xml:space="preserve"> a 30/2007 (IV. 12.) számú rendelettel fogadott el. A terv nem tartalmaz Bátaszék települést befolyásoló megállapításokat.</w:t>
      </w:r>
    </w:p>
    <w:p w:rsidR="00AE7027" w:rsidRDefault="00AE7027" w:rsidP="009422BC">
      <w:pPr>
        <w:widowControl w:val="0"/>
        <w:spacing w:after="0" w:line="360" w:lineRule="auto"/>
        <w:ind w:firstLine="0"/>
        <w:rPr>
          <w:rFonts w:ascii="Cambria" w:hAnsi="Cambria"/>
          <w:b/>
        </w:rPr>
      </w:pPr>
    </w:p>
    <w:p w:rsidR="00AE7027" w:rsidRDefault="00AE7027" w:rsidP="009422BC">
      <w:pPr>
        <w:widowControl w:val="0"/>
        <w:spacing w:after="0" w:line="360" w:lineRule="auto"/>
        <w:ind w:firstLine="0"/>
        <w:rPr>
          <w:rFonts w:ascii="Cambria" w:hAnsi="Cambria"/>
          <w:b/>
        </w:rPr>
      </w:pPr>
      <w:r>
        <w:rPr>
          <w:rFonts w:ascii="Cambria" w:hAnsi="Cambria"/>
          <w:b/>
        </w:rPr>
        <w:t>Mórágy</w:t>
      </w:r>
    </w:p>
    <w:p w:rsidR="00AE7027" w:rsidRDefault="00AE7027" w:rsidP="009422BC">
      <w:pPr>
        <w:widowControl w:val="0"/>
        <w:spacing w:after="0" w:line="360" w:lineRule="auto"/>
        <w:ind w:firstLine="0"/>
        <w:rPr>
          <w:rFonts w:ascii="Cambria" w:hAnsi="Cambria"/>
        </w:rPr>
      </w:pPr>
      <w:r w:rsidRPr="009422BC">
        <w:rPr>
          <w:rFonts w:ascii="Cambria" w:hAnsi="Cambria"/>
        </w:rPr>
        <w:t xml:space="preserve">Mórágy településrendezési tervét 2007-ben készítette a Meridián Mérnöki Iroda Kft., amelyet a </w:t>
      </w:r>
      <w:r w:rsidR="00200319" w:rsidRPr="00A66600">
        <w:rPr>
          <w:rFonts w:ascii="Cambria" w:hAnsi="Cambria"/>
        </w:rPr>
        <w:t>község</w:t>
      </w:r>
      <w:r w:rsidRPr="00A66600">
        <w:rPr>
          <w:rFonts w:ascii="Cambria" w:hAnsi="Cambria"/>
        </w:rPr>
        <w:t xml:space="preserve"> képviselő</w:t>
      </w:r>
      <w:r w:rsidR="00200319" w:rsidRPr="00A66600">
        <w:rPr>
          <w:rFonts w:ascii="Cambria" w:hAnsi="Cambria"/>
        </w:rPr>
        <w:t>-</w:t>
      </w:r>
      <w:r w:rsidRPr="00A66600">
        <w:rPr>
          <w:rFonts w:ascii="Cambria" w:hAnsi="Cambria"/>
        </w:rPr>
        <w:t>testülete</w:t>
      </w:r>
      <w:r w:rsidRPr="009422BC">
        <w:rPr>
          <w:rFonts w:ascii="Cambria" w:hAnsi="Cambria"/>
        </w:rPr>
        <w:t xml:space="preserve"> az 14/2007. (X. 03.) számú rendelettel fogatott el. A terv nem tartalmaz Bátaszék települést befolyásoló megállapításokat.</w:t>
      </w:r>
    </w:p>
    <w:p w:rsidR="00AE7027" w:rsidRDefault="00AE7027" w:rsidP="009422BC">
      <w:pPr>
        <w:widowControl w:val="0"/>
        <w:spacing w:after="0" w:line="360" w:lineRule="auto"/>
        <w:ind w:firstLine="0"/>
        <w:rPr>
          <w:rFonts w:ascii="Cambria" w:hAnsi="Cambria"/>
        </w:rPr>
      </w:pPr>
    </w:p>
    <w:p w:rsidR="00AE7027" w:rsidRPr="009422BC" w:rsidRDefault="00AE7027" w:rsidP="009422BC">
      <w:pPr>
        <w:widowControl w:val="0"/>
        <w:spacing w:after="0" w:line="360" w:lineRule="auto"/>
        <w:ind w:firstLine="0"/>
        <w:rPr>
          <w:rFonts w:ascii="Cambria" w:hAnsi="Cambria"/>
          <w:b/>
        </w:rPr>
      </w:pPr>
      <w:r w:rsidRPr="009422BC">
        <w:rPr>
          <w:rFonts w:ascii="Cambria" w:hAnsi="Cambria"/>
          <w:b/>
        </w:rPr>
        <w:t>Palotabozsok</w:t>
      </w:r>
    </w:p>
    <w:p w:rsidR="00AE7027" w:rsidRDefault="00AE7027" w:rsidP="009422BC">
      <w:pPr>
        <w:widowControl w:val="0"/>
        <w:spacing w:after="0" w:line="360" w:lineRule="auto"/>
        <w:ind w:firstLine="0"/>
        <w:rPr>
          <w:rFonts w:ascii="Cambria" w:hAnsi="Cambria"/>
        </w:rPr>
      </w:pPr>
      <w:r>
        <w:rPr>
          <w:rFonts w:ascii="Cambria" w:hAnsi="Cambria"/>
        </w:rPr>
        <w:t>Palotabozso</w:t>
      </w:r>
      <w:r w:rsidRPr="009422BC">
        <w:rPr>
          <w:rFonts w:ascii="Cambria" w:hAnsi="Cambria"/>
        </w:rPr>
        <w:t xml:space="preserve">k módosított településrendezési tervét 2011-ben készítette a Kokas és Társa Tervező Kft. </w:t>
      </w:r>
      <w:r w:rsidRPr="00A66600">
        <w:rPr>
          <w:rFonts w:ascii="Cambria" w:hAnsi="Cambria"/>
        </w:rPr>
        <w:t>A képviselő</w:t>
      </w:r>
      <w:r w:rsidR="00200319" w:rsidRPr="00A66600">
        <w:rPr>
          <w:rFonts w:ascii="Cambria" w:hAnsi="Cambria"/>
        </w:rPr>
        <w:t>-</w:t>
      </w:r>
      <w:r w:rsidRPr="00A66600">
        <w:rPr>
          <w:rFonts w:ascii="Cambria" w:hAnsi="Cambria"/>
        </w:rPr>
        <w:t>testület a</w:t>
      </w:r>
      <w:r w:rsidRPr="009422BC">
        <w:rPr>
          <w:rFonts w:ascii="Cambria" w:hAnsi="Cambria"/>
        </w:rPr>
        <w:t xml:space="preserve"> 6/2011. (III. 31.) számú rendelettel fogadta el. Befolyásoló megállapítás: egyéb közút kategóriájú külterületi mellékút kiépítése javasolt.</w:t>
      </w:r>
    </w:p>
    <w:p w:rsidR="00AE7027" w:rsidRDefault="00AE7027" w:rsidP="009422BC">
      <w:pPr>
        <w:widowControl w:val="0"/>
        <w:spacing w:after="0" w:line="360" w:lineRule="auto"/>
        <w:ind w:firstLine="0"/>
        <w:rPr>
          <w:rFonts w:ascii="Cambria" w:hAnsi="Cambria"/>
        </w:rPr>
      </w:pPr>
    </w:p>
    <w:p w:rsidR="00AE7027" w:rsidRPr="009422BC" w:rsidRDefault="00AE7027" w:rsidP="009422BC">
      <w:pPr>
        <w:widowControl w:val="0"/>
        <w:spacing w:after="0" w:line="360" w:lineRule="auto"/>
        <w:ind w:firstLine="0"/>
        <w:rPr>
          <w:rFonts w:ascii="Cambria" w:hAnsi="Cambria"/>
          <w:b/>
        </w:rPr>
      </w:pPr>
      <w:r w:rsidRPr="009422BC">
        <w:rPr>
          <w:rFonts w:ascii="Cambria" w:hAnsi="Cambria"/>
          <w:b/>
        </w:rPr>
        <w:t>Sárpilis</w:t>
      </w:r>
    </w:p>
    <w:p w:rsidR="00AE7027" w:rsidRPr="00A66600" w:rsidRDefault="00AE7027" w:rsidP="009422BC">
      <w:pPr>
        <w:widowControl w:val="0"/>
        <w:spacing w:after="0" w:line="360" w:lineRule="auto"/>
        <w:ind w:firstLine="0"/>
        <w:rPr>
          <w:rFonts w:ascii="Cambria" w:hAnsi="Cambria"/>
        </w:rPr>
      </w:pPr>
      <w:r w:rsidRPr="009422BC">
        <w:rPr>
          <w:rFonts w:ascii="Cambria" w:hAnsi="Cambria"/>
        </w:rPr>
        <w:t xml:space="preserve">Sárpilis településrendezési tervét 2008-ban készítette a Meridián Mérnöki Iroda Kft. A </w:t>
      </w:r>
      <w:r w:rsidRPr="00A66600">
        <w:rPr>
          <w:rFonts w:ascii="Cambria" w:hAnsi="Cambria"/>
        </w:rPr>
        <w:t>képviselő</w:t>
      </w:r>
      <w:r w:rsidR="00200319" w:rsidRPr="00A66600">
        <w:rPr>
          <w:rFonts w:ascii="Cambria" w:hAnsi="Cambria"/>
        </w:rPr>
        <w:t>-</w:t>
      </w:r>
      <w:r w:rsidRPr="00A66600">
        <w:rPr>
          <w:rFonts w:ascii="Cambria" w:hAnsi="Cambria"/>
        </w:rPr>
        <w:t>testület a 7/2008. (IV. 30.) számú rendelettel fogadta el. A terv nem tartalmaz Bátaszék települést befolyásoló megállapításokat.</w:t>
      </w:r>
    </w:p>
    <w:p w:rsidR="00AE7027" w:rsidRPr="00A66600" w:rsidRDefault="00AE7027" w:rsidP="009422BC">
      <w:pPr>
        <w:widowControl w:val="0"/>
        <w:spacing w:after="0" w:line="360" w:lineRule="auto"/>
        <w:ind w:firstLine="0"/>
        <w:rPr>
          <w:rFonts w:ascii="Cambria" w:hAnsi="Cambria"/>
        </w:rPr>
      </w:pPr>
    </w:p>
    <w:p w:rsidR="00AE7027" w:rsidRPr="00A66600" w:rsidRDefault="00AE7027" w:rsidP="009422BC">
      <w:pPr>
        <w:widowControl w:val="0"/>
        <w:spacing w:after="0" w:line="360" w:lineRule="auto"/>
        <w:ind w:firstLine="0"/>
        <w:rPr>
          <w:rFonts w:ascii="Cambria" w:hAnsi="Cambria"/>
          <w:b/>
        </w:rPr>
      </w:pPr>
      <w:r w:rsidRPr="00A66600">
        <w:rPr>
          <w:rFonts w:ascii="Cambria" w:hAnsi="Cambria"/>
          <w:b/>
        </w:rPr>
        <w:t>Várdomb</w:t>
      </w:r>
    </w:p>
    <w:p w:rsidR="00AE7027" w:rsidRDefault="00AE7027" w:rsidP="009422BC">
      <w:pPr>
        <w:widowControl w:val="0"/>
        <w:spacing w:after="0" w:line="360" w:lineRule="auto"/>
        <w:ind w:firstLine="0"/>
        <w:rPr>
          <w:rFonts w:ascii="Cambria" w:hAnsi="Cambria"/>
        </w:rPr>
      </w:pPr>
      <w:r w:rsidRPr="00A66600">
        <w:rPr>
          <w:rFonts w:ascii="Cambria" w:hAnsi="Cambria"/>
        </w:rPr>
        <w:t>Várdomb módosított településrendezési tervét 2012-ben készítette a Meridián Mérnöki Iroda Kft. A képviselő</w:t>
      </w:r>
      <w:r w:rsidR="00200319" w:rsidRPr="00A66600">
        <w:rPr>
          <w:rFonts w:ascii="Cambria" w:hAnsi="Cambria"/>
        </w:rPr>
        <w:t>-</w:t>
      </w:r>
      <w:r w:rsidRPr="00A66600">
        <w:rPr>
          <w:rFonts w:ascii="Cambria" w:hAnsi="Cambria"/>
        </w:rPr>
        <w:t>testület a</w:t>
      </w:r>
      <w:r w:rsidRPr="009422BC">
        <w:rPr>
          <w:rFonts w:ascii="Cambria" w:hAnsi="Cambria"/>
        </w:rPr>
        <w:t xml:space="preserve"> 14/2012. (XII. 1) számú rendelettel fogadta el. A terv nem tartalmaz Bátaszék települést befolyásoló megállapításokat.</w:t>
      </w:r>
    </w:p>
    <w:p w:rsidR="00AE7027" w:rsidRDefault="00AE7027" w:rsidP="009422BC">
      <w:pPr>
        <w:widowControl w:val="0"/>
        <w:spacing w:after="0" w:line="360" w:lineRule="auto"/>
        <w:ind w:firstLine="0"/>
        <w:rPr>
          <w:rFonts w:ascii="Cambria" w:hAnsi="Cambria"/>
        </w:rPr>
      </w:pPr>
    </w:p>
    <w:p w:rsidR="00AE7027" w:rsidRPr="009422BC" w:rsidRDefault="00AE7027" w:rsidP="009422BC">
      <w:pPr>
        <w:widowControl w:val="0"/>
        <w:spacing w:after="0" w:line="360" w:lineRule="auto"/>
        <w:ind w:firstLine="0"/>
        <w:rPr>
          <w:rFonts w:ascii="Cambria" w:hAnsi="Cambria"/>
          <w:b/>
        </w:rPr>
      </w:pPr>
      <w:r w:rsidRPr="009422BC">
        <w:rPr>
          <w:rFonts w:ascii="Cambria" w:hAnsi="Cambria"/>
          <w:b/>
        </w:rPr>
        <w:t>Véménd</w:t>
      </w:r>
    </w:p>
    <w:p w:rsidR="00AE7027" w:rsidRDefault="00AE7027" w:rsidP="009422BC">
      <w:pPr>
        <w:widowControl w:val="0"/>
        <w:spacing w:after="0" w:line="360" w:lineRule="auto"/>
        <w:ind w:firstLine="0"/>
        <w:rPr>
          <w:rFonts w:ascii="Cambria" w:hAnsi="Cambria"/>
        </w:rPr>
      </w:pPr>
      <w:r w:rsidRPr="009422BC">
        <w:rPr>
          <w:rFonts w:ascii="Cambria" w:hAnsi="Cambria"/>
        </w:rPr>
        <w:t xml:space="preserve">Véménd módosított településszerkezeti tervét 2009-ben készítette a Városterv Építőipari Tervező és Szolgáltató Bt. </w:t>
      </w:r>
      <w:r w:rsidRPr="00A66600">
        <w:rPr>
          <w:rFonts w:ascii="Cambria" w:hAnsi="Cambria"/>
        </w:rPr>
        <w:t>A képviselő</w:t>
      </w:r>
      <w:r w:rsidR="00200319" w:rsidRPr="00A66600">
        <w:rPr>
          <w:rFonts w:ascii="Cambria" w:hAnsi="Cambria"/>
        </w:rPr>
        <w:t>-</w:t>
      </w:r>
      <w:r w:rsidRPr="00A66600">
        <w:rPr>
          <w:rFonts w:ascii="Cambria" w:hAnsi="Cambria"/>
        </w:rPr>
        <w:t>testület</w:t>
      </w:r>
      <w:r w:rsidRPr="009422BC">
        <w:rPr>
          <w:rFonts w:ascii="Cambria" w:hAnsi="Cambria"/>
        </w:rPr>
        <w:t xml:space="preserve"> a 3/2009. (VI.12.) számú rendelettel fogadta el. Egyéb közút kategóriájú külterületi mellékút kiépítése javasolt.</w:t>
      </w:r>
    </w:p>
    <w:p w:rsidR="00227BB5" w:rsidRDefault="00227BB5" w:rsidP="009422BC">
      <w:pPr>
        <w:widowControl w:val="0"/>
        <w:spacing w:after="0" w:line="360" w:lineRule="auto"/>
        <w:ind w:firstLine="0"/>
        <w:rPr>
          <w:rFonts w:ascii="Cambria" w:hAnsi="Cambria"/>
        </w:rPr>
      </w:pPr>
    </w:p>
    <w:p w:rsidR="00227BB5" w:rsidRPr="009422BC" w:rsidRDefault="00227BB5" w:rsidP="009422BC">
      <w:pPr>
        <w:widowControl w:val="0"/>
        <w:spacing w:after="0" w:line="360" w:lineRule="auto"/>
        <w:ind w:firstLine="0"/>
        <w:rPr>
          <w:rFonts w:ascii="Cambria" w:hAnsi="Cambria"/>
        </w:rPr>
      </w:pPr>
      <w:r w:rsidRPr="00227BB5">
        <w:rPr>
          <w:rFonts w:ascii="Cambria" w:hAnsi="Cambria"/>
        </w:rPr>
        <w:t xml:space="preserve">Itt is szükséges megemlítenünk, hogy a térségi szerkezeti tervek területfelhasználási kategóriáinak, illetve Bátaszék jelenleg hatályos településszerkezeti terve területfelhasználási rendszerének összevetését a településszerkezet terv felülvizsgálata során kell </w:t>
      </w:r>
      <w:r>
        <w:rPr>
          <w:rFonts w:ascii="Cambria" w:hAnsi="Cambria"/>
        </w:rPr>
        <w:t>elkészíteni</w:t>
      </w:r>
      <w:r w:rsidRPr="00227BB5">
        <w:rPr>
          <w:rFonts w:ascii="Cambria" w:hAnsi="Cambria"/>
        </w:rPr>
        <w:t>. A településrendezési eszközök felülvizsgálata során a térségi övezetek határait javasolt telekhatárra kijelölni, az övezetek pontosítását a megengedett +/- 5%-os eltérési arány figyelembe vételével kell elvégezni.</w:t>
      </w:r>
    </w:p>
    <w:p w:rsidR="00AE7027" w:rsidRPr="00533756" w:rsidRDefault="00AE7027" w:rsidP="00533756"/>
    <w:p w:rsidR="00AE7027" w:rsidRDefault="00B64362" w:rsidP="00227BB5">
      <w:pPr>
        <w:pStyle w:val="Cmsor2"/>
        <w:numPr>
          <w:ilvl w:val="0"/>
          <w:numId w:val="0"/>
        </w:numPr>
        <w:ind w:left="576" w:hanging="576"/>
      </w:pPr>
      <w:r>
        <w:br w:type="page"/>
      </w:r>
      <w:bookmarkStart w:id="29" w:name="_Toc440310870"/>
      <w:r w:rsidR="00AE7027" w:rsidRPr="0077364C">
        <w:t>Hatályos településfejlesztési döntések bemutatása</w:t>
      </w:r>
      <w:bookmarkEnd w:id="29"/>
    </w:p>
    <w:p w:rsidR="00AE7027" w:rsidRPr="00336732" w:rsidRDefault="00AE7027" w:rsidP="00336732"/>
    <w:p w:rsidR="00AE7027" w:rsidRDefault="00AE7027" w:rsidP="00336732">
      <w:pPr>
        <w:pStyle w:val="Cmsor3"/>
        <w:ind w:left="709" w:hanging="709"/>
      </w:pPr>
      <w:bookmarkStart w:id="30" w:name="pr448"/>
      <w:bookmarkStart w:id="31" w:name="_Toc440310871"/>
      <w:bookmarkEnd w:id="30"/>
      <w:r w:rsidRPr="0077364C">
        <w:t>A hatályos fejlesztési koncepció vonatkozó megállapításai</w:t>
      </w:r>
      <w:bookmarkEnd w:id="31"/>
    </w:p>
    <w:p w:rsidR="00AE7027" w:rsidRDefault="00AE7027" w:rsidP="00336732">
      <w:pPr>
        <w:ind w:firstLine="0"/>
      </w:pPr>
    </w:p>
    <w:p w:rsidR="00AE7027" w:rsidRDefault="00AE7027" w:rsidP="00336732">
      <w:pPr>
        <w:widowControl w:val="0"/>
        <w:spacing w:after="0" w:line="360" w:lineRule="auto"/>
        <w:ind w:firstLine="0"/>
        <w:rPr>
          <w:rFonts w:ascii="Cambria" w:hAnsi="Cambria"/>
        </w:rPr>
      </w:pPr>
      <w:r w:rsidRPr="00336732">
        <w:rPr>
          <w:rFonts w:ascii="Cambria" w:hAnsi="Cambria"/>
        </w:rPr>
        <w:t>Bátaszék Város Önkormányzata 113/2002</w:t>
      </w:r>
      <w:r w:rsidR="00200319">
        <w:rPr>
          <w:rFonts w:ascii="Cambria" w:hAnsi="Cambria"/>
        </w:rPr>
        <w:t>.</w:t>
      </w:r>
      <w:r w:rsidRPr="00336732">
        <w:rPr>
          <w:rFonts w:ascii="Cambria" w:hAnsi="Cambria"/>
        </w:rPr>
        <w:t xml:space="preserve"> (VI.27</w:t>
      </w:r>
      <w:r w:rsidRPr="00A66600">
        <w:rPr>
          <w:rFonts w:ascii="Cambria" w:hAnsi="Cambria"/>
        </w:rPr>
        <w:t xml:space="preserve">.) </w:t>
      </w:r>
      <w:r w:rsidR="00200319" w:rsidRPr="00A66600">
        <w:rPr>
          <w:rFonts w:ascii="Cambria" w:hAnsi="Cambria"/>
        </w:rPr>
        <w:t xml:space="preserve">ÖKH </w:t>
      </w:r>
      <w:r w:rsidRPr="00A66600">
        <w:rPr>
          <w:rFonts w:ascii="Cambria" w:hAnsi="Cambria"/>
        </w:rPr>
        <w:t>határozatával</w:t>
      </w:r>
      <w:r w:rsidRPr="00336732">
        <w:rPr>
          <w:rFonts w:ascii="Cambria" w:hAnsi="Cambria"/>
        </w:rPr>
        <w:t xml:space="preserve"> 2002. június 27-én elfogadta a település fejlesztési koncepcióját.</w:t>
      </w:r>
    </w:p>
    <w:p w:rsidR="00AE7027" w:rsidRPr="00336732" w:rsidRDefault="00AE7027" w:rsidP="00336732">
      <w:pPr>
        <w:widowControl w:val="0"/>
        <w:spacing w:after="0" w:line="360" w:lineRule="auto"/>
        <w:ind w:firstLine="0"/>
        <w:rPr>
          <w:rFonts w:ascii="Cambria" w:hAnsi="Cambria"/>
        </w:rPr>
      </w:pPr>
    </w:p>
    <w:p w:rsidR="00AE7027" w:rsidRPr="00336732" w:rsidRDefault="00AE7027" w:rsidP="00336732">
      <w:pPr>
        <w:widowControl w:val="0"/>
        <w:spacing w:after="0" w:line="360" w:lineRule="auto"/>
        <w:ind w:firstLine="0"/>
        <w:rPr>
          <w:rFonts w:ascii="Cambria" w:hAnsi="Cambria"/>
        </w:rPr>
      </w:pPr>
      <w:r w:rsidRPr="00336732">
        <w:rPr>
          <w:rFonts w:ascii="Cambria" w:hAnsi="Cambria"/>
          <w:u w:val="single"/>
        </w:rPr>
        <w:t>A koncepció célrendszere</w:t>
      </w:r>
      <w:r w:rsidRPr="00336732">
        <w:rPr>
          <w:rFonts w:ascii="Cambria" w:hAnsi="Cambria"/>
        </w:rPr>
        <w:t>:</w:t>
      </w:r>
    </w:p>
    <w:p w:rsidR="00AE7027" w:rsidRDefault="00AE7027" w:rsidP="00336732">
      <w:pPr>
        <w:widowControl w:val="0"/>
        <w:spacing w:after="0" w:line="360" w:lineRule="auto"/>
        <w:ind w:firstLine="0"/>
        <w:rPr>
          <w:rFonts w:ascii="Cambria" w:hAnsi="Cambria"/>
        </w:rPr>
      </w:pPr>
      <w:r w:rsidRPr="00336732">
        <w:rPr>
          <w:rFonts w:ascii="Cambria" w:hAnsi="Cambria"/>
        </w:rPr>
        <w:t xml:space="preserve">A Településfejlesztési Koncepció fókuszában az egyes intézmények rekonstrukciója, energiatakarékos működtetésének megoldása áll. </w:t>
      </w:r>
    </w:p>
    <w:p w:rsidR="00200319" w:rsidRDefault="00200319" w:rsidP="00336732">
      <w:pPr>
        <w:widowControl w:val="0"/>
        <w:spacing w:after="0" w:line="360" w:lineRule="auto"/>
        <w:ind w:firstLine="0"/>
        <w:rPr>
          <w:rFonts w:ascii="Cambria" w:hAnsi="Cambria"/>
          <w:u w:val="single"/>
        </w:rPr>
      </w:pPr>
    </w:p>
    <w:p w:rsidR="00AE7027" w:rsidRPr="00336732" w:rsidRDefault="00AE7027" w:rsidP="00336732">
      <w:pPr>
        <w:widowControl w:val="0"/>
        <w:spacing w:after="0" w:line="360" w:lineRule="auto"/>
        <w:ind w:firstLine="0"/>
        <w:rPr>
          <w:rFonts w:ascii="Cambria" w:hAnsi="Cambria"/>
        </w:rPr>
      </w:pPr>
      <w:r w:rsidRPr="00336732">
        <w:rPr>
          <w:rFonts w:ascii="Cambria" w:hAnsi="Cambria"/>
          <w:u w:val="single"/>
        </w:rPr>
        <w:t>A fő fejlesztési elemek</w:t>
      </w:r>
      <w:r w:rsidRPr="00336732">
        <w:rPr>
          <w:rFonts w:ascii="Cambria" w:hAnsi="Cambria"/>
        </w:rPr>
        <w:t>:</w:t>
      </w:r>
    </w:p>
    <w:p w:rsidR="00AE7027" w:rsidRPr="00336732" w:rsidRDefault="00AE7027" w:rsidP="00200EF9">
      <w:pPr>
        <w:pStyle w:val="Listaszerbekezds"/>
        <w:widowControl w:val="0"/>
        <w:numPr>
          <w:ilvl w:val="0"/>
          <w:numId w:val="52"/>
        </w:numPr>
        <w:tabs>
          <w:tab w:val="num" w:pos="360"/>
        </w:tabs>
        <w:spacing w:after="0" w:line="360" w:lineRule="auto"/>
        <w:rPr>
          <w:rFonts w:ascii="Cambria" w:hAnsi="Cambria"/>
        </w:rPr>
      </w:pPr>
      <w:r w:rsidRPr="00336732">
        <w:rPr>
          <w:rFonts w:ascii="Cambria" w:hAnsi="Cambria"/>
        </w:rPr>
        <w:t>Bátaszék-Pécsvárad regionális kerékpárút építés a MÁV felhagyott 64. számú vonalán (44 km)</w:t>
      </w:r>
    </w:p>
    <w:p w:rsidR="00AE7027" w:rsidRPr="00336732" w:rsidRDefault="00AE7027" w:rsidP="00200EF9">
      <w:pPr>
        <w:pStyle w:val="Listaszerbekezds"/>
        <w:widowControl w:val="0"/>
        <w:numPr>
          <w:ilvl w:val="0"/>
          <w:numId w:val="52"/>
        </w:numPr>
        <w:tabs>
          <w:tab w:val="num" w:pos="360"/>
        </w:tabs>
        <w:spacing w:after="0" w:line="360" w:lineRule="auto"/>
        <w:rPr>
          <w:rFonts w:ascii="Cambria" w:hAnsi="Cambria"/>
        </w:rPr>
      </w:pPr>
      <w:r w:rsidRPr="00336732">
        <w:rPr>
          <w:rFonts w:ascii="Cambria" w:hAnsi="Cambria"/>
        </w:rPr>
        <w:t>Cikádor Általános Iskola energetikai korszerűsítése megújuló energiaforrások felhasználásával</w:t>
      </w:r>
    </w:p>
    <w:p w:rsidR="00AE7027" w:rsidRPr="00336732" w:rsidRDefault="00AE7027" w:rsidP="00200EF9">
      <w:pPr>
        <w:pStyle w:val="Listaszerbekezds"/>
        <w:widowControl w:val="0"/>
        <w:numPr>
          <w:ilvl w:val="0"/>
          <w:numId w:val="52"/>
        </w:numPr>
        <w:tabs>
          <w:tab w:val="num" w:pos="360"/>
        </w:tabs>
        <w:spacing w:after="0" w:line="360" w:lineRule="auto"/>
        <w:rPr>
          <w:rFonts w:ascii="Cambria" w:hAnsi="Cambria"/>
        </w:rPr>
      </w:pPr>
      <w:r w:rsidRPr="00336732">
        <w:rPr>
          <w:rFonts w:ascii="Cambria" w:hAnsi="Cambria"/>
        </w:rPr>
        <w:t>II. Géza Gimnázium energetikai korszerűsítése megújuló energiaforrások felhasználásával</w:t>
      </w:r>
    </w:p>
    <w:p w:rsidR="00AE7027" w:rsidRPr="00336732" w:rsidRDefault="00AE7027" w:rsidP="00200EF9">
      <w:pPr>
        <w:pStyle w:val="Listaszerbekezds"/>
        <w:widowControl w:val="0"/>
        <w:numPr>
          <w:ilvl w:val="0"/>
          <w:numId w:val="52"/>
        </w:numPr>
        <w:tabs>
          <w:tab w:val="num" w:pos="360"/>
        </w:tabs>
        <w:spacing w:after="0" w:line="360" w:lineRule="auto"/>
        <w:rPr>
          <w:rFonts w:ascii="Cambria" w:hAnsi="Cambria"/>
        </w:rPr>
      </w:pPr>
      <w:r w:rsidRPr="00336732">
        <w:rPr>
          <w:rFonts w:ascii="Cambria" w:hAnsi="Cambria"/>
        </w:rPr>
        <w:t>Vicze János Városi Sportpálya épületeinek energetikai korszerűsítése megújuló energiaforrások felhasználásával, hőszivattyús fűtési rendszer kialakításával.</w:t>
      </w:r>
    </w:p>
    <w:p w:rsidR="00AE7027" w:rsidRPr="00336732" w:rsidRDefault="00AE7027" w:rsidP="00200EF9">
      <w:pPr>
        <w:pStyle w:val="Listaszerbekezds"/>
        <w:widowControl w:val="0"/>
        <w:numPr>
          <w:ilvl w:val="0"/>
          <w:numId w:val="52"/>
        </w:numPr>
        <w:tabs>
          <w:tab w:val="num" w:pos="0"/>
        </w:tabs>
        <w:spacing w:after="0" w:line="360" w:lineRule="auto"/>
        <w:rPr>
          <w:rFonts w:ascii="Cambria" w:hAnsi="Cambria"/>
        </w:rPr>
      </w:pPr>
      <w:r w:rsidRPr="00336732">
        <w:rPr>
          <w:rFonts w:ascii="Cambria" w:hAnsi="Cambria"/>
        </w:rPr>
        <w:t>Bátaszék, Városháza udvari épületének bővítése</w:t>
      </w:r>
    </w:p>
    <w:p w:rsidR="00AE7027" w:rsidRPr="0093542B" w:rsidRDefault="00AE7027" w:rsidP="00533756">
      <w:pPr>
        <w:pStyle w:val="Listaszerbekezds"/>
        <w:widowControl w:val="0"/>
        <w:ind w:left="357"/>
        <w:rPr>
          <w:rFonts w:cs="Times New Roman"/>
          <w:szCs w:val="24"/>
        </w:rPr>
      </w:pPr>
    </w:p>
    <w:p w:rsidR="00AE7027" w:rsidRDefault="00AE7027" w:rsidP="00CC2CA4">
      <w:pPr>
        <w:pStyle w:val="Cmsor3"/>
        <w:ind w:left="851" w:hanging="851"/>
      </w:pPr>
      <w:bookmarkStart w:id="32" w:name="_Toc440310872"/>
      <w:r w:rsidRPr="0077364C">
        <w:t>A</w:t>
      </w:r>
      <w:r>
        <w:t>z</w:t>
      </w:r>
      <w:r w:rsidRPr="0077364C">
        <w:t xml:space="preserve"> Integrált </w:t>
      </w:r>
      <w:r>
        <w:t>Városfejlesztési</w:t>
      </w:r>
      <w:r w:rsidRPr="0077364C">
        <w:t xml:space="preserve"> Stratégia</w:t>
      </w:r>
      <w:r>
        <w:t xml:space="preserve"> </w:t>
      </w:r>
      <w:r w:rsidRPr="0077364C">
        <w:t>vonatkozó megállapításai</w:t>
      </w:r>
      <w:bookmarkEnd w:id="32"/>
    </w:p>
    <w:p w:rsidR="00AE7027" w:rsidRPr="00336732" w:rsidRDefault="00AE7027" w:rsidP="00336732">
      <w:pPr>
        <w:spacing w:after="0" w:line="360" w:lineRule="auto"/>
        <w:ind w:firstLine="0"/>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 xml:space="preserve">Bátaszék város hatályos Integrált Városfejlesztési Stratégiáját Bátaszék Város Önkormányzata 2/2010 (I.21.) </w:t>
      </w:r>
      <w:r w:rsidR="00200319" w:rsidRPr="00A66600">
        <w:rPr>
          <w:rFonts w:ascii="Cambria" w:hAnsi="Cambria"/>
        </w:rPr>
        <w:t xml:space="preserve">KT </w:t>
      </w:r>
      <w:r w:rsidRPr="00A66600">
        <w:rPr>
          <w:rFonts w:ascii="Cambria" w:hAnsi="Cambria"/>
        </w:rPr>
        <w:t>h</w:t>
      </w:r>
      <w:r w:rsidRPr="00336732">
        <w:rPr>
          <w:rFonts w:ascii="Cambria" w:hAnsi="Cambria"/>
        </w:rPr>
        <w:t>atározattal fogadta el.</w:t>
      </w:r>
    </w:p>
    <w:p w:rsidR="00AE7027" w:rsidRDefault="00AE7027" w:rsidP="00336732">
      <w:pPr>
        <w:spacing w:after="0" w:line="360" w:lineRule="auto"/>
        <w:ind w:firstLine="0"/>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 xml:space="preserve">A város hosszú jövőképe egy olyan térségi központ szerepet is betöltő település, mely arculatával és szolgáltatásaival minden tekintetben kielégíti az itt élők igényeit, maradásra bírja a felnövekvő új nemzedékeket, mely infrastruktúrájával és programjaival kiteljesítik és komfortosabbá teszik a környező települések lakóinak életét is. </w:t>
      </w:r>
    </w:p>
    <w:p w:rsidR="00AE7027" w:rsidRDefault="00AE7027" w:rsidP="00336732">
      <w:pPr>
        <w:spacing w:after="0" w:line="360" w:lineRule="auto"/>
        <w:ind w:firstLine="0"/>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A település nemcsak megőrzi visszaszerzett városi rangját, de a tudatos városfejlesztésnek köszönhetően javítja is versenyképességét a területi munkamegosztásban való aktívabb bekapcsolódással. Ennek fókuszában a térségi feladatok átvállalása, szervezése, illetve a megyei, kistérségi intézmények befogadása áll. Mindezek hatására a város a szekszárdi kistérség egyik meghatározó centruma, fő szervezője a vonzáskörzetébe tartozó települések közösségi szolgáltatásainak. Kistérségi központként hatékony, közös fejlesztések generálója.</w:t>
      </w:r>
    </w:p>
    <w:p w:rsidR="00AE7027" w:rsidRDefault="00AE7027" w:rsidP="00336732">
      <w:pPr>
        <w:spacing w:after="0" w:line="360" w:lineRule="auto"/>
        <w:ind w:firstLine="0"/>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Bátaszék az integrált városfejlesztés eredményeként olyan vonzerővel bír, mely hatására folyamatosan fejlődik az infrastruktúra, a szolgáltatások köre bővül, a közösségi élet fejlődik. Olyan vállalkozói környezet alakul ki, mely ösztönzi vállalkozásokat a hosszú távú letelepedésre, megteremti a keresletet a helyi munkaerő számára. Így a városban és vonzáskörzetében élők életszínvonala, egzisztenicális biztonsága folyamatos emelkedést mutat.</w:t>
      </w: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A város szellemisége és kulturális élete élénk. A hagyományőrzés, a kisebbségek tiszteletben tartása, a város kulturális értékeinek fenntartása, a gazdag és változatos programkínálat jellemzi, mely állandó vonzerőt jelent a településen kívül élők számára is.</w:t>
      </w: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Az összefogás, a fejlődés a város lakosságára is kifejti pozitív hatását. A lakók identitástudata, lakóhelyhez való kötődése erős, magukénak érzik a városfejlesztés által kitűzött célokat, melyek mellett saját környezetük fejlesztésének is aktív résztvevői, generálói.</w:t>
      </w: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Összefoglalva</w:t>
      </w:r>
      <w:r w:rsidR="0005250D">
        <w:rPr>
          <w:rFonts w:ascii="Cambria" w:hAnsi="Cambria"/>
        </w:rPr>
        <w:t>: a</w:t>
      </w:r>
      <w:r w:rsidRPr="00336732">
        <w:rPr>
          <w:rFonts w:ascii="Cambria" w:hAnsi="Cambria"/>
        </w:rPr>
        <w:t xml:space="preserve"> jövő Bátaszéke nyitott, együttműködő és szolidáris társadalmú, lakosságot megtartó, kulturálisan sokszínű és pezsgő, élhető és vonzó kisváros, amely intézményeivel, szolgáltatásival, programjaival szolgálja a környező települések lakosságát is, így szervezője és motorja az egész térség társadalmi-gazdasági életének.</w:t>
      </w: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 xml:space="preserve">A fenti jövőképet a város átfogó és tematikus céljainak megvalósításán keresztül éri el a település. </w:t>
      </w: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A település átfogó fejlesztési célja, hogy a szervezője és motorja legyen a város és térségének társadalmi-gazdasági életének. Egy élhető kisváros, mely egyben egy integráló szerepet betöltő kistérségi központ is. Ennek megfelelően fejleszti a város infrastruktúráját, funkcióit, szolgáltatási körét és azok minőségét, a közösségi élet különböző színtereit, a település versenyképességét a térségi munkamegosztásban, illetve a befektetői piacon. Javítja partnerségi kapcsolatait a környező és testvér településekkel és a szekszárdi kistérséggel.</w:t>
      </w:r>
    </w:p>
    <w:p w:rsidR="00AE7027" w:rsidRPr="00336732" w:rsidRDefault="00AE7027" w:rsidP="00336732">
      <w:pPr>
        <w:spacing w:after="0" w:line="360" w:lineRule="auto"/>
        <w:rPr>
          <w:rFonts w:ascii="Cambria" w:hAnsi="Cambria"/>
        </w:rPr>
      </w:pPr>
    </w:p>
    <w:p w:rsidR="00AE7027" w:rsidRPr="00336732" w:rsidRDefault="00AE7027" w:rsidP="00336732">
      <w:pPr>
        <w:spacing w:after="0" w:line="360" w:lineRule="auto"/>
        <w:ind w:firstLine="0"/>
        <w:rPr>
          <w:rFonts w:ascii="Cambria" w:hAnsi="Cambria"/>
        </w:rPr>
      </w:pPr>
      <w:r w:rsidRPr="00336732">
        <w:rPr>
          <w:rFonts w:ascii="Cambria" w:hAnsi="Cambria"/>
        </w:rPr>
        <w:t xml:space="preserve">Az átfogó fejlesztési cél realizálásához az elkövetkező 7-8 éves periódusban az alábbi 4 tematikus cél megvalósítását kell elérni. </w:t>
      </w:r>
    </w:p>
    <w:p w:rsidR="00AE7027" w:rsidRPr="00336732" w:rsidRDefault="00AE7027" w:rsidP="00200EF9">
      <w:pPr>
        <w:numPr>
          <w:ilvl w:val="0"/>
          <w:numId w:val="53"/>
        </w:numPr>
        <w:spacing w:after="0" w:line="360" w:lineRule="auto"/>
        <w:rPr>
          <w:rFonts w:ascii="Cambria" w:hAnsi="Cambria"/>
        </w:rPr>
      </w:pPr>
      <w:r w:rsidRPr="00336732">
        <w:rPr>
          <w:rFonts w:ascii="Cambria" w:hAnsi="Cambria"/>
        </w:rPr>
        <w:t>Térségi hatókörű városi funkciók és szolgáltatások fejlesztése</w:t>
      </w:r>
    </w:p>
    <w:p w:rsidR="00AE7027" w:rsidRPr="00336732" w:rsidRDefault="00AE7027" w:rsidP="00200EF9">
      <w:pPr>
        <w:numPr>
          <w:ilvl w:val="0"/>
          <w:numId w:val="53"/>
        </w:numPr>
        <w:spacing w:after="0" w:line="360" w:lineRule="auto"/>
        <w:rPr>
          <w:rFonts w:ascii="Cambria" w:hAnsi="Cambria"/>
        </w:rPr>
      </w:pPr>
      <w:r w:rsidRPr="00336732">
        <w:rPr>
          <w:rFonts w:ascii="Cambria" w:hAnsi="Cambria"/>
        </w:rPr>
        <w:t>A minőségi életet szolgáló városi környezet és infrastruktúra megőrzése, fejlesztése</w:t>
      </w:r>
    </w:p>
    <w:p w:rsidR="00AE7027" w:rsidRPr="00336732" w:rsidRDefault="00AE7027" w:rsidP="00200EF9">
      <w:pPr>
        <w:numPr>
          <w:ilvl w:val="0"/>
          <w:numId w:val="53"/>
        </w:numPr>
        <w:spacing w:after="0" w:line="360" w:lineRule="auto"/>
        <w:rPr>
          <w:rFonts w:ascii="Cambria" w:hAnsi="Cambria"/>
        </w:rPr>
      </w:pPr>
      <w:r w:rsidRPr="00336732">
        <w:rPr>
          <w:rFonts w:ascii="Cambria" w:hAnsi="Cambria"/>
        </w:rPr>
        <w:t>A helyi gazdasági potenciál és ennek révén a város versenyképességének javítása</w:t>
      </w:r>
    </w:p>
    <w:p w:rsidR="00AE7027" w:rsidRPr="00336732" w:rsidRDefault="00AE7027" w:rsidP="00200EF9">
      <w:pPr>
        <w:numPr>
          <w:ilvl w:val="0"/>
          <w:numId w:val="53"/>
        </w:numPr>
        <w:spacing w:after="0" w:line="360" w:lineRule="auto"/>
        <w:rPr>
          <w:rFonts w:ascii="Cambria" w:hAnsi="Cambria"/>
        </w:rPr>
      </w:pPr>
      <w:r w:rsidRPr="00336732">
        <w:rPr>
          <w:rFonts w:ascii="Cambria" w:hAnsi="Cambria"/>
        </w:rPr>
        <w:t>A helyi társadalom és közösségi élet, a humán szolgáltatások fejlesztése</w:t>
      </w:r>
    </w:p>
    <w:p w:rsidR="00AE7027" w:rsidRPr="00336732" w:rsidRDefault="00AE7027" w:rsidP="00336732">
      <w:pPr>
        <w:spacing w:after="0" w:line="360" w:lineRule="auto"/>
        <w:rPr>
          <w:rFonts w:ascii="Cambria" w:hAnsi="Cambria"/>
        </w:rPr>
      </w:pPr>
    </w:p>
    <w:p w:rsidR="00AE7027" w:rsidRDefault="00AE7027" w:rsidP="00336732">
      <w:pPr>
        <w:spacing w:after="0" w:line="360" w:lineRule="auto"/>
        <w:ind w:firstLine="0"/>
        <w:rPr>
          <w:rFonts w:ascii="Cambria" w:hAnsi="Cambria"/>
        </w:rPr>
      </w:pPr>
      <w:r w:rsidRPr="00336732">
        <w:rPr>
          <w:rFonts w:ascii="Cambria" w:hAnsi="Cambria"/>
        </w:rPr>
        <w:t>Az átfogó és tematikus célok mellett városrészenkénti fejlesztési célok is megfogalmazásra kerülnek. Ezek összefüggéseit és felépítését a következő ábra mutatja:</w:t>
      </w:r>
    </w:p>
    <w:p w:rsidR="00AE7027" w:rsidRDefault="00AE7027" w:rsidP="00336732">
      <w:pPr>
        <w:spacing w:after="0" w:line="360" w:lineRule="auto"/>
        <w:ind w:firstLine="0"/>
        <w:rPr>
          <w:rFonts w:ascii="Cambria" w:hAnsi="Cambria"/>
        </w:rPr>
      </w:pPr>
    </w:p>
    <w:p w:rsidR="00AE7027" w:rsidRDefault="00AE7027" w:rsidP="00336732">
      <w:pPr>
        <w:spacing w:after="0" w:line="360" w:lineRule="auto"/>
        <w:ind w:firstLine="0"/>
        <w:rPr>
          <w:rFonts w:ascii="Cambria" w:hAnsi="Cambria"/>
        </w:rPr>
        <w:sectPr w:rsidR="00AE7027" w:rsidSect="00A558B7">
          <w:headerReference w:type="default" r:id="rId72"/>
          <w:footerReference w:type="default" r:id="rId73"/>
          <w:headerReference w:type="first" r:id="rId74"/>
          <w:pgSz w:w="11906" w:h="16838"/>
          <w:pgMar w:top="1417" w:right="1417" w:bottom="1417" w:left="1417" w:header="708" w:footer="708" w:gutter="0"/>
          <w:cols w:space="708"/>
          <w:rtlGutter/>
          <w:docGrid w:linePitch="360"/>
        </w:sectPr>
      </w:pPr>
    </w:p>
    <w:p w:rsidR="00AE7027" w:rsidRDefault="0065070E" w:rsidP="00336732">
      <w:pPr>
        <w:spacing w:after="0" w:line="360" w:lineRule="auto"/>
        <w:ind w:firstLine="0"/>
        <w:rPr>
          <w:rFonts w:ascii="Cambria" w:hAnsi="Cambria"/>
        </w:rPr>
        <w:sectPr w:rsidR="00AE7027" w:rsidSect="00336732">
          <w:pgSz w:w="16838" w:h="11906" w:orient="landscape"/>
          <w:pgMar w:top="1418" w:right="1418" w:bottom="1418" w:left="1418" w:header="709" w:footer="709" w:gutter="0"/>
          <w:cols w:space="708"/>
          <w:titlePg/>
          <w:docGrid w:linePitch="360"/>
        </w:sectPr>
      </w:pPr>
      <w:r>
        <w:rPr>
          <w:noProof/>
          <w:color w:val="FF0000"/>
          <w:lang w:eastAsia="hu-HU"/>
        </w:rPr>
        <mc:AlternateContent>
          <mc:Choice Requires="wpc">
            <w:drawing>
              <wp:inline distT="0" distB="0" distL="0" distR="0" wp14:anchorId="5EA11866" wp14:editId="6531E528">
                <wp:extent cx="8801100" cy="5257800"/>
                <wp:effectExtent l="0" t="7620" r="4445" b="1905"/>
                <wp:docPr id="152" name="Vászon 2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6" name="Rectangle 32"/>
                        <wps:cNvSpPr>
                          <a:spLocks noChangeArrowheads="1"/>
                        </wps:cNvSpPr>
                        <wps:spPr bwMode="auto">
                          <a:xfrm>
                            <a:off x="800600" y="0"/>
                            <a:ext cx="7542100" cy="866600"/>
                          </a:xfrm>
                          <a:prstGeom prst="rect">
                            <a:avLst/>
                          </a:prstGeom>
                          <a:solidFill>
                            <a:srgbClr val="FFFFFF"/>
                          </a:solidFill>
                          <a:ln w="9525">
                            <a:solidFill>
                              <a:srgbClr val="000000"/>
                            </a:solidFill>
                            <a:miter lim="800000"/>
                            <a:headEnd/>
                            <a:tailEnd/>
                          </a:ln>
                        </wps:spPr>
                        <wps:txbx>
                          <w:txbxContent>
                            <w:p w:rsidR="00E164F8" w:rsidRDefault="00E164F8" w:rsidP="00336732">
                              <w:pPr>
                                <w:jc w:val="center"/>
                                <w:rPr>
                                  <w:b/>
                                  <w:sz w:val="20"/>
                                  <w:szCs w:val="20"/>
                                </w:rPr>
                              </w:pPr>
                              <w:r w:rsidRPr="00B52118">
                                <w:rPr>
                                  <w:b/>
                                  <w:sz w:val="20"/>
                                  <w:szCs w:val="20"/>
                                </w:rPr>
                                <w:t>JÖVŐKÉP</w:t>
                              </w:r>
                            </w:p>
                            <w:p w:rsidR="00E164F8" w:rsidRPr="00B52118" w:rsidRDefault="00E164F8" w:rsidP="00336732">
                              <w:pPr>
                                <w:autoSpaceDE w:val="0"/>
                                <w:autoSpaceDN w:val="0"/>
                                <w:adjustRightInd w:val="0"/>
                                <w:jc w:val="center"/>
                                <w:rPr>
                                  <w:rFonts w:cs="Verdana"/>
                                  <w:sz w:val="20"/>
                                  <w:szCs w:val="20"/>
                                </w:rPr>
                              </w:pPr>
                              <w:r>
                                <w:rPr>
                                  <w:rFonts w:cs="Verdana"/>
                                  <w:sz w:val="20"/>
                                  <w:szCs w:val="20"/>
                                </w:rPr>
                                <w:t>A jövő Bátaszéke egy nyitott, együttműködő és szolidáris társadalmú, lakosságot megtartó, kulturálisan sokszínű és pezsgő, élhető és vonzó kisváros, ami intézményeivel, szolgáltatásaival, programjaival szolgálja a környező települések lakosságát is, s amely szervezője és motorja az egész térség társadalmi-gazdasági életének.</w:t>
                              </w:r>
                            </w:p>
                          </w:txbxContent>
                        </wps:txbx>
                        <wps:bodyPr rot="0" vert="horz" wrap="square" lIns="91440" tIns="45720" rIns="91440" bIns="45720" anchor="t" anchorCtr="0" upright="1">
                          <a:noAutofit/>
                        </wps:bodyPr>
                      </wps:wsp>
                      <wps:wsp>
                        <wps:cNvPr id="127" name="Rectangle 33"/>
                        <wps:cNvSpPr>
                          <a:spLocks noChangeArrowheads="1"/>
                        </wps:cNvSpPr>
                        <wps:spPr bwMode="auto">
                          <a:xfrm>
                            <a:off x="800600" y="914000"/>
                            <a:ext cx="7537200" cy="915200"/>
                          </a:xfrm>
                          <a:prstGeom prst="rect">
                            <a:avLst/>
                          </a:prstGeom>
                          <a:solidFill>
                            <a:srgbClr val="FFFFFF"/>
                          </a:solidFill>
                          <a:ln w="9525">
                            <a:solidFill>
                              <a:srgbClr val="000000"/>
                            </a:solidFill>
                            <a:miter lim="800000"/>
                            <a:headEnd/>
                            <a:tailEnd/>
                          </a:ln>
                        </wps:spPr>
                        <wps:txbx>
                          <w:txbxContent>
                            <w:p w:rsidR="00E164F8" w:rsidRDefault="00E164F8" w:rsidP="00336732">
                              <w:pPr>
                                <w:jc w:val="center"/>
                                <w:rPr>
                                  <w:b/>
                                  <w:sz w:val="20"/>
                                  <w:szCs w:val="20"/>
                                </w:rPr>
                              </w:pPr>
                              <w:r>
                                <w:rPr>
                                  <w:b/>
                                  <w:sz w:val="20"/>
                                  <w:szCs w:val="20"/>
                                </w:rPr>
                                <w:t>ÁTFOGÓ CÉL</w:t>
                              </w:r>
                            </w:p>
                            <w:p w:rsidR="00E164F8" w:rsidRPr="00336732" w:rsidRDefault="00E164F8" w:rsidP="00336732">
                              <w:pPr>
                                <w:jc w:val="center"/>
                                <w:rPr>
                                  <w:b/>
                                  <w:sz w:val="20"/>
                                  <w:szCs w:val="20"/>
                                </w:rPr>
                              </w:pPr>
                              <w:r w:rsidRPr="009211D0">
                                <w:rPr>
                                  <w:sz w:val="20"/>
                                  <w:szCs w:val="20"/>
                                </w:rPr>
                                <w:t>A város egy élhető kisváros, egy integráló szerepet betöltő kistérségi központ vízióját szem előtt tartva kívánja fejleszteni a városi infrastruktúrát, funkciókat és szolgáltatásokat, a közösségi életet, a város versenyképességét a térségi munkamegosztásban, illetve a befektetői piacon, s a külső-belső partneri kapcsolatokat.</w:t>
                              </w:r>
                            </w:p>
                          </w:txbxContent>
                        </wps:txbx>
                        <wps:bodyPr rot="0" vert="horz" wrap="square" lIns="91440" tIns="45720" rIns="91440" bIns="45720" anchor="t" anchorCtr="0" upright="1">
                          <a:noAutofit/>
                        </wps:bodyPr>
                      </wps:wsp>
                      <wps:wsp>
                        <wps:cNvPr id="128" name="Rectangle 34"/>
                        <wps:cNvSpPr>
                          <a:spLocks noChangeArrowheads="1"/>
                        </wps:cNvSpPr>
                        <wps:spPr bwMode="auto">
                          <a:xfrm>
                            <a:off x="800600" y="1829200"/>
                            <a:ext cx="5371100" cy="226400"/>
                          </a:xfrm>
                          <a:prstGeom prst="rect">
                            <a:avLst/>
                          </a:prstGeom>
                          <a:solidFill>
                            <a:srgbClr val="FFFFFF"/>
                          </a:solidFill>
                          <a:ln w="9525">
                            <a:solidFill>
                              <a:srgbClr val="000000"/>
                            </a:solidFill>
                            <a:miter lim="800000"/>
                            <a:headEnd/>
                            <a:tailEnd/>
                          </a:ln>
                        </wps:spPr>
                        <wps:txbx>
                          <w:txbxContent>
                            <w:p w:rsidR="00E164F8" w:rsidRPr="00EC6732" w:rsidRDefault="00E164F8" w:rsidP="00336732">
                              <w:pPr>
                                <w:jc w:val="center"/>
                                <w:rPr>
                                  <w:b/>
                                  <w:sz w:val="20"/>
                                  <w:szCs w:val="20"/>
                                </w:rPr>
                              </w:pPr>
                              <w:r>
                                <w:rPr>
                                  <w:b/>
                                  <w:sz w:val="20"/>
                                  <w:szCs w:val="20"/>
                                </w:rPr>
                                <w:t>TEMATIKUS CÉL</w:t>
                              </w:r>
                            </w:p>
                          </w:txbxContent>
                        </wps:txbx>
                        <wps:bodyPr rot="0" vert="horz" wrap="square" lIns="91440" tIns="45720" rIns="91440" bIns="45720" anchor="t" anchorCtr="0" upright="1">
                          <a:noAutofit/>
                        </wps:bodyPr>
                      </wps:wsp>
                      <wps:wsp>
                        <wps:cNvPr id="129" name="Rectangle 35"/>
                        <wps:cNvSpPr>
                          <a:spLocks noChangeArrowheads="1"/>
                        </wps:cNvSpPr>
                        <wps:spPr bwMode="auto">
                          <a:xfrm>
                            <a:off x="800600" y="2285600"/>
                            <a:ext cx="1256600" cy="1028500"/>
                          </a:xfrm>
                          <a:prstGeom prst="rect">
                            <a:avLst/>
                          </a:prstGeom>
                          <a:solidFill>
                            <a:srgbClr val="FFFFFF"/>
                          </a:solidFill>
                          <a:ln w="9525">
                            <a:solidFill>
                              <a:srgbClr val="000000"/>
                            </a:solidFill>
                            <a:miter lim="800000"/>
                            <a:headEnd/>
                            <a:tailEnd/>
                          </a:ln>
                        </wps:spPr>
                        <wps:txbx>
                          <w:txbxContent>
                            <w:p w:rsidR="00E164F8" w:rsidRDefault="00E164F8" w:rsidP="00336732">
                              <w:pPr>
                                <w:autoSpaceDE w:val="0"/>
                                <w:autoSpaceDN w:val="0"/>
                                <w:adjustRightInd w:val="0"/>
                                <w:ind w:firstLine="0"/>
                                <w:rPr>
                                  <w:rFonts w:cs="Verdana"/>
                                  <w:sz w:val="20"/>
                                  <w:szCs w:val="20"/>
                                </w:rPr>
                              </w:pPr>
                              <w:r w:rsidRPr="00EC6732">
                                <w:rPr>
                                  <w:rFonts w:cs="Verdana"/>
                                  <w:sz w:val="20"/>
                                  <w:szCs w:val="20"/>
                                </w:rPr>
                                <w:t xml:space="preserve">T.1 </w:t>
                              </w:r>
                              <w:r>
                                <w:rPr>
                                  <w:rFonts w:cs="Verdana"/>
                                  <w:sz w:val="20"/>
                                  <w:szCs w:val="20"/>
                                </w:rPr>
                                <w:t>Térségi hatókörű városi funkciók és szolgáltatások fejlesztése</w:t>
                              </w:r>
                            </w:p>
                          </w:txbxContent>
                        </wps:txbx>
                        <wps:bodyPr rot="0" vert="horz" wrap="square" lIns="91440" tIns="45720" rIns="91440" bIns="45720" anchor="t" anchorCtr="0" upright="1">
                          <a:noAutofit/>
                        </wps:bodyPr>
                      </wps:wsp>
                      <wps:wsp>
                        <wps:cNvPr id="130" name="Rectangle 36"/>
                        <wps:cNvSpPr>
                          <a:spLocks noChangeArrowheads="1"/>
                        </wps:cNvSpPr>
                        <wps:spPr bwMode="auto">
                          <a:xfrm>
                            <a:off x="2172100" y="2285600"/>
                            <a:ext cx="1255400" cy="1028500"/>
                          </a:xfrm>
                          <a:prstGeom prst="rect">
                            <a:avLst/>
                          </a:prstGeom>
                          <a:solidFill>
                            <a:srgbClr val="FFFFFF"/>
                          </a:solidFill>
                          <a:ln w="9525">
                            <a:solidFill>
                              <a:srgbClr val="000000"/>
                            </a:solidFill>
                            <a:miter lim="800000"/>
                            <a:headEnd/>
                            <a:tailEnd/>
                          </a:ln>
                        </wps:spPr>
                        <wps:txbx>
                          <w:txbxContent>
                            <w:p w:rsidR="00E164F8" w:rsidRDefault="00E164F8" w:rsidP="00336732">
                              <w:pPr>
                                <w:autoSpaceDE w:val="0"/>
                                <w:autoSpaceDN w:val="0"/>
                                <w:adjustRightInd w:val="0"/>
                                <w:ind w:firstLine="0"/>
                              </w:pPr>
                              <w:r>
                                <w:rPr>
                                  <w:rFonts w:cs="Verdana"/>
                                  <w:sz w:val="20"/>
                                  <w:szCs w:val="20"/>
                                </w:rPr>
                                <w:t>T.2 A minőségi életet szolgáló városi környezet és infrastruktúra megőrzése, fejlesztése</w:t>
                              </w:r>
                            </w:p>
                          </w:txbxContent>
                        </wps:txbx>
                        <wps:bodyPr rot="0" vert="horz" wrap="square" lIns="91440" tIns="45720" rIns="91440" bIns="45720" anchor="t" anchorCtr="0" upright="1">
                          <a:noAutofit/>
                        </wps:bodyPr>
                      </wps:wsp>
                      <wps:wsp>
                        <wps:cNvPr id="131" name="Rectangle 37"/>
                        <wps:cNvSpPr>
                          <a:spLocks noChangeArrowheads="1"/>
                        </wps:cNvSpPr>
                        <wps:spPr bwMode="auto">
                          <a:xfrm>
                            <a:off x="3543600" y="2285600"/>
                            <a:ext cx="1256600" cy="1028500"/>
                          </a:xfrm>
                          <a:prstGeom prst="rect">
                            <a:avLst/>
                          </a:prstGeom>
                          <a:solidFill>
                            <a:srgbClr val="FFFFFF"/>
                          </a:solidFill>
                          <a:ln w="9525">
                            <a:solidFill>
                              <a:srgbClr val="000000"/>
                            </a:solidFill>
                            <a:miter lim="800000"/>
                            <a:headEnd/>
                            <a:tailEnd/>
                          </a:ln>
                        </wps:spPr>
                        <wps:txbx>
                          <w:txbxContent>
                            <w:p w:rsidR="00E164F8" w:rsidRPr="00EC6732" w:rsidRDefault="00E164F8" w:rsidP="00336732">
                              <w:pPr>
                                <w:autoSpaceDE w:val="0"/>
                                <w:autoSpaceDN w:val="0"/>
                                <w:adjustRightInd w:val="0"/>
                                <w:ind w:firstLine="0"/>
                                <w:rPr>
                                  <w:sz w:val="20"/>
                                  <w:szCs w:val="20"/>
                                </w:rPr>
                              </w:pPr>
                              <w:r w:rsidRPr="00EC6732">
                                <w:rPr>
                                  <w:rFonts w:cs="Verdana"/>
                                  <w:sz w:val="20"/>
                                  <w:szCs w:val="20"/>
                                </w:rPr>
                                <w:t xml:space="preserve">T.3 </w:t>
                              </w:r>
                              <w:r>
                                <w:rPr>
                                  <w:rFonts w:cs="Verdana"/>
                                  <w:sz w:val="20"/>
                                  <w:szCs w:val="20"/>
                                </w:rPr>
                                <w:t>A helyi gazdasági potenciál és ennek révén a város versenyképességének javítása</w:t>
                              </w:r>
                            </w:p>
                          </w:txbxContent>
                        </wps:txbx>
                        <wps:bodyPr rot="0" vert="horz" wrap="square" lIns="91440" tIns="45720" rIns="91440" bIns="45720" anchor="t" anchorCtr="0" upright="1">
                          <a:noAutofit/>
                        </wps:bodyPr>
                      </wps:wsp>
                      <wps:wsp>
                        <wps:cNvPr id="132" name="Rectangle 38"/>
                        <wps:cNvSpPr>
                          <a:spLocks noChangeArrowheads="1"/>
                        </wps:cNvSpPr>
                        <wps:spPr bwMode="auto">
                          <a:xfrm>
                            <a:off x="4915100" y="2285600"/>
                            <a:ext cx="1256600" cy="1028500"/>
                          </a:xfrm>
                          <a:prstGeom prst="rect">
                            <a:avLst/>
                          </a:prstGeom>
                          <a:solidFill>
                            <a:srgbClr val="FFFFFF"/>
                          </a:solidFill>
                          <a:ln w="9525">
                            <a:solidFill>
                              <a:srgbClr val="000000"/>
                            </a:solidFill>
                            <a:miter lim="800000"/>
                            <a:headEnd/>
                            <a:tailEnd/>
                          </a:ln>
                        </wps:spPr>
                        <wps:txbx>
                          <w:txbxContent>
                            <w:p w:rsidR="00E164F8" w:rsidRPr="00EC6732" w:rsidRDefault="00E164F8" w:rsidP="00336732">
                              <w:pPr>
                                <w:autoSpaceDE w:val="0"/>
                                <w:autoSpaceDN w:val="0"/>
                                <w:adjustRightInd w:val="0"/>
                                <w:ind w:firstLine="0"/>
                                <w:rPr>
                                  <w:rFonts w:cs="Verdana"/>
                                  <w:sz w:val="20"/>
                                  <w:szCs w:val="20"/>
                                </w:rPr>
                              </w:pPr>
                              <w:r w:rsidRPr="00EC6732">
                                <w:rPr>
                                  <w:rFonts w:cs="Verdana"/>
                                  <w:sz w:val="20"/>
                                  <w:szCs w:val="20"/>
                                </w:rPr>
                                <w:t>T. 4 A helyi t</w:t>
                              </w:r>
                              <w:r>
                                <w:rPr>
                                  <w:rFonts w:cs="Verdana"/>
                                  <w:sz w:val="20"/>
                                  <w:szCs w:val="20"/>
                                </w:rPr>
                                <w:t xml:space="preserve">ársadalom és </w:t>
                              </w:r>
                              <w:r w:rsidRPr="00EC6732">
                                <w:rPr>
                                  <w:rFonts w:cs="Verdana"/>
                                  <w:sz w:val="20"/>
                                  <w:szCs w:val="20"/>
                                </w:rPr>
                                <w:t>k</w:t>
                              </w:r>
                              <w:r>
                                <w:rPr>
                                  <w:rFonts w:cs="Verdana"/>
                                  <w:sz w:val="20"/>
                                  <w:szCs w:val="20"/>
                                </w:rPr>
                                <w:t>özösségi élet, a humá</w:t>
                              </w:r>
                              <w:r w:rsidRPr="00EC6732">
                                <w:rPr>
                                  <w:rFonts w:cs="Verdana"/>
                                  <w:sz w:val="20"/>
                                  <w:szCs w:val="20"/>
                                </w:rPr>
                                <w:t>n</w:t>
                              </w:r>
                              <w:r>
                                <w:rPr>
                                  <w:rFonts w:cs="Verdana"/>
                                  <w:sz w:val="20"/>
                                  <w:szCs w:val="20"/>
                                </w:rPr>
                                <w:t xml:space="preserve"> szolgáltatások fejlesztése</w:t>
                              </w:r>
                            </w:p>
                          </w:txbxContent>
                        </wps:txbx>
                        <wps:bodyPr rot="0" vert="horz" wrap="square" lIns="91440" tIns="45720" rIns="91440" bIns="45720" anchor="t" anchorCtr="0" upright="1">
                          <a:noAutofit/>
                        </wps:bodyPr>
                      </wps:wsp>
                      <wps:wsp>
                        <wps:cNvPr id="133" name="Rectangle 39"/>
                        <wps:cNvSpPr>
                          <a:spLocks noChangeArrowheads="1"/>
                        </wps:cNvSpPr>
                        <wps:spPr bwMode="auto">
                          <a:xfrm>
                            <a:off x="800600" y="3428500"/>
                            <a:ext cx="5369900" cy="227600"/>
                          </a:xfrm>
                          <a:prstGeom prst="rect">
                            <a:avLst/>
                          </a:prstGeom>
                          <a:solidFill>
                            <a:srgbClr val="FFFFFF"/>
                          </a:solidFill>
                          <a:ln w="9525">
                            <a:solidFill>
                              <a:srgbClr val="000000"/>
                            </a:solidFill>
                            <a:miter lim="800000"/>
                            <a:headEnd/>
                            <a:tailEnd/>
                          </a:ln>
                        </wps:spPr>
                        <wps:txbx>
                          <w:txbxContent>
                            <w:p w:rsidR="00E164F8" w:rsidRPr="00EC6732" w:rsidRDefault="00E164F8" w:rsidP="00336732">
                              <w:pPr>
                                <w:jc w:val="center"/>
                                <w:rPr>
                                  <w:b/>
                                  <w:sz w:val="20"/>
                                  <w:szCs w:val="20"/>
                                </w:rPr>
                              </w:pPr>
                              <w:r>
                                <w:rPr>
                                  <w:b/>
                                  <w:sz w:val="20"/>
                                  <w:szCs w:val="20"/>
                                </w:rPr>
                                <w:t>VÁROSRÉSZI CÉLOK</w:t>
                              </w:r>
                            </w:p>
                          </w:txbxContent>
                        </wps:txbx>
                        <wps:bodyPr rot="0" vert="horz" wrap="square" lIns="91440" tIns="45720" rIns="91440" bIns="45720" anchor="t" anchorCtr="0" upright="1">
                          <a:noAutofit/>
                        </wps:bodyPr>
                      </wps:wsp>
                      <wps:wsp>
                        <wps:cNvPr id="134" name="Rectangle 40"/>
                        <wps:cNvSpPr>
                          <a:spLocks noChangeArrowheads="1"/>
                        </wps:cNvSpPr>
                        <wps:spPr bwMode="auto">
                          <a:xfrm>
                            <a:off x="800600" y="3886100"/>
                            <a:ext cx="2514400" cy="1329900"/>
                          </a:xfrm>
                          <a:prstGeom prst="rect">
                            <a:avLst/>
                          </a:prstGeom>
                          <a:solidFill>
                            <a:srgbClr val="FFFFFF"/>
                          </a:solidFill>
                          <a:ln w="9525">
                            <a:solidFill>
                              <a:srgbClr val="000000"/>
                            </a:solidFill>
                            <a:miter lim="800000"/>
                            <a:headEnd/>
                            <a:tailEnd/>
                          </a:ln>
                        </wps:spPr>
                        <wps:txbx>
                          <w:txbxContent>
                            <w:p w:rsidR="00E164F8" w:rsidRPr="00F348B7" w:rsidRDefault="00E164F8" w:rsidP="00336732">
                              <w:pPr>
                                <w:autoSpaceDE w:val="0"/>
                                <w:autoSpaceDN w:val="0"/>
                                <w:adjustRightInd w:val="0"/>
                                <w:jc w:val="center"/>
                                <w:rPr>
                                  <w:rFonts w:cs="Verdana"/>
                                  <w:b/>
                                  <w:sz w:val="20"/>
                                  <w:szCs w:val="20"/>
                                </w:rPr>
                              </w:pPr>
                              <w:r w:rsidRPr="00F348B7">
                                <w:rPr>
                                  <w:rFonts w:cs="Verdana"/>
                                  <w:b/>
                                  <w:sz w:val="20"/>
                                  <w:szCs w:val="20"/>
                                </w:rPr>
                                <w:t>BELVÁROS</w:t>
                              </w:r>
                            </w:p>
                            <w:p w:rsidR="00E164F8" w:rsidRDefault="00E164F8" w:rsidP="00336732">
                              <w:pPr>
                                <w:autoSpaceDE w:val="0"/>
                                <w:autoSpaceDN w:val="0"/>
                                <w:adjustRightInd w:val="0"/>
                                <w:ind w:firstLine="0"/>
                              </w:pPr>
                              <w:r w:rsidRPr="00F348B7">
                                <w:rPr>
                                  <w:rFonts w:cs="Verdana"/>
                                  <w:sz w:val="20"/>
                                  <w:szCs w:val="20"/>
                                </w:rPr>
                                <w:t>V</w:t>
                              </w:r>
                              <w:r>
                                <w:rPr>
                                  <w:rFonts w:cs="Verdana"/>
                                  <w:sz w:val="20"/>
                                  <w:szCs w:val="20"/>
                                </w:rPr>
                                <w:t>á</w:t>
                              </w:r>
                              <w:r w:rsidRPr="00F348B7">
                                <w:rPr>
                                  <w:rFonts w:cs="Verdana"/>
                                  <w:sz w:val="20"/>
                                  <w:szCs w:val="20"/>
                                </w:rPr>
                                <w:t>rosk</w:t>
                              </w:r>
                              <w:r>
                                <w:rPr>
                                  <w:rFonts w:cs="Verdana"/>
                                  <w:sz w:val="20"/>
                                  <w:szCs w:val="20"/>
                                </w:rPr>
                                <w:t>ö</w:t>
                              </w:r>
                              <w:r w:rsidRPr="00F348B7">
                                <w:rPr>
                                  <w:rFonts w:cs="Verdana"/>
                                  <w:sz w:val="20"/>
                                  <w:szCs w:val="20"/>
                                </w:rPr>
                                <w:t>zponti, k</w:t>
                              </w:r>
                              <w:r>
                                <w:rPr>
                                  <w:rFonts w:cs="Verdana"/>
                                  <w:sz w:val="20"/>
                                  <w:szCs w:val="20"/>
                                </w:rPr>
                                <w:t>ö</w:t>
                              </w:r>
                              <w:r w:rsidRPr="00F348B7">
                                <w:rPr>
                                  <w:rFonts w:cs="Verdana"/>
                                  <w:sz w:val="20"/>
                                  <w:szCs w:val="20"/>
                                </w:rPr>
                                <w:t>z</w:t>
                              </w:r>
                              <w:r>
                                <w:rPr>
                                  <w:rFonts w:cs="Verdana"/>
                                  <w:sz w:val="20"/>
                                  <w:szCs w:val="20"/>
                                </w:rPr>
                                <w:t>ö</w:t>
                              </w:r>
                              <w:r w:rsidRPr="00F348B7">
                                <w:rPr>
                                  <w:rFonts w:cs="Verdana"/>
                                  <w:sz w:val="20"/>
                                  <w:szCs w:val="20"/>
                                </w:rPr>
                                <w:t>ss</w:t>
                              </w:r>
                              <w:r>
                                <w:rPr>
                                  <w:rFonts w:cs="Verdana"/>
                                  <w:sz w:val="20"/>
                                  <w:szCs w:val="20"/>
                                </w:rPr>
                                <w:t>é</w:t>
                              </w:r>
                              <w:r w:rsidRPr="00F348B7">
                                <w:rPr>
                                  <w:rFonts w:cs="Verdana"/>
                                  <w:sz w:val="20"/>
                                  <w:szCs w:val="20"/>
                                </w:rPr>
                                <w:t>gi, hum</w:t>
                              </w:r>
                              <w:r>
                                <w:rPr>
                                  <w:rFonts w:cs="Verdana"/>
                                  <w:sz w:val="20"/>
                                  <w:szCs w:val="20"/>
                                </w:rPr>
                                <w:t>á</w:t>
                              </w:r>
                              <w:r w:rsidRPr="00F348B7">
                                <w:rPr>
                                  <w:rFonts w:cs="Verdana"/>
                                  <w:sz w:val="20"/>
                                  <w:szCs w:val="20"/>
                                </w:rPr>
                                <w:t>n szolg</w:t>
                              </w:r>
                              <w:r>
                                <w:rPr>
                                  <w:rFonts w:cs="Verdana"/>
                                  <w:sz w:val="20"/>
                                  <w:szCs w:val="20"/>
                                </w:rPr>
                                <w:t>á</w:t>
                              </w:r>
                              <w:r w:rsidRPr="00F348B7">
                                <w:rPr>
                                  <w:rFonts w:cs="Verdana"/>
                                  <w:sz w:val="20"/>
                                  <w:szCs w:val="20"/>
                                </w:rPr>
                                <w:t>ltat</w:t>
                              </w:r>
                              <w:r>
                                <w:rPr>
                                  <w:rFonts w:cs="Verdana"/>
                                  <w:sz w:val="20"/>
                                  <w:szCs w:val="20"/>
                                </w:rPr>
                                <w:t>á</w:t>
                              </w:r>
                              <w:r w:rsidRPr="00F348B7">
                                <w:rPr>
                                  <w:rFonts w:cs="Verdana"/>
                                  <w:sz w:val="20"/>
                                  <w:szCs w:val="20"/>
                                </w:rPr>
                                <w:t>si, kereskedelmi,</w:t>
                              </w:r>
                              <w:r>
                                <w:rPr>
                                  <w:rFonts w:cs="Verdana"/>
                                  <w:sz w:val="20"/>
                                  <w:szCs w:val="20"/>
                                </w:rPr>
                                <w:t xml:space="preserve"> </w:t>
                              </w:r>
                              <w:r w:rsidRPr="00F348B7">
                                <w:rPr>
                                  <w:rFonts w:cs="Verdana"/>
                                  <w:sz w:val="20"/>
                                  <w:szCs w:val="20"/>
                                </w:rPr>
                                <w:t>z</w:t>
                              </w:r>
                              <w:r>
                                <w:rPr>
                                  <w:rFonts w:cs="Verdana"/>
                                  <w:sz w:val="20"/>
                                  <w:szCs w:val="20"/>
                                </w:rPr>
                                <w:t>ö</w:t>
                              </w:r>
                              <w:r w:rsidRPr="00F348B7">
                                <w:rPr>
                                  <w:rFonts w:cs="Verdana"/>
                                  <w:sz w:val="20"/>
                                  <w:szCs w:val="20"/>
                                </w:rPr>
                                <w:t>ldfel</w:t>
                              </w:r>
                              <w:r>
                                <w:rPr>
                                  <w:rFonts w:cs="Verdana"/>
                                  <w:sz w:val="20"/>
                                  <w:szCs w:val="20"/>
                                </w:rPr>
                                <w:t>ü</w:t>
                              </w:r>
                              <w:r w:rsidRPr="00F348B7">
                                <w:rPr>
                                  <w:rFonts w:cs="Verdana"/>
                                  <w:sz w:val="20"/>
                                  <w:szCs w:val="20"/>
                                </w:rPr>
                                <w:t>leti/k</w:t>
                              </w:r>
                              <w:r>
                                <w:rPr>
                                  <w:rFonts w:cs="Verdana"/>
                                  <w:sz w:val="20"/>
                                  <w:szCs w:val="20"/>
                                </w:rPr>
                                <w:t>ö</w:t>
                              </w:r>
                              <w:r w:rsidRPr="00F348B7">
                                <w:rPr>
                                  <w:rFonts w:cs="Verdana"/>
                                  <w:sz w:val="20"/>
                                  <w:szCs w:val="20"/>
                                </w:rPr>
                                <w:t>rnyezeti, valamint k</w:t>
                              </w:r>
                              <w:r>
                                <w:rPr>
                                  <w:rFonts w:cs="Verdana"/>
                                  <w:sz w:val="20"/>
                                  <w:szCs w:val="20"/>
                                </w:rPr>
                                <w:t>ö</w:t>
                              </w:r>
                              <w:r w:rsidRPr="00F348B7">
                                <w:rPr>
                                  <w:rFonts w:cs="Verdana"/>
                                  <w:sz w:val="20"/>
                                  <w:szCs w:val="20"/>
                                </w:rPr>
                                <w:t>zleked</w:t>
                              </w:r>
                              <w:r>
                                <w:rPr>
                                  <w:rFonts w:cs="Verdana"/>
                                  <w:sz w:val="20"/>
                                  <w:szCs w:val="20"/>
                                </w:rPr>
                                <w:t>é</w:t>
                              </w:r>
                              <w:r w:rsidRPr="00F348B7">
                                <w:rPr>
                                  <w:rFonts w:cs="Verdana"/>
                                  <w:sz w:val="20"/>
                                  <w:szCs w:val="20"/>
                                </w:rPr>
                                <w:t>si funkci</w:t>
                              </w:r>
                              <w:r>
                                <w:rPr>
                                  <w:rFonts w:cs="Verdana"/>
                                  <w:sz w:val="20"/>
                                  <w:szCs w:val="20"/>
                                </w:rPr>
                                <w:t xml:space="preserve">ó </w:t>
                              </w:r>
                              <w:r w:rsidRPr="00F348B7">
                                <w:rPr>
                                  <w:rFonts w:cs="Verdana"/>
                                  <w:sz w:val="20"/>
                                  <w:szCs w:val="20"/>
                                </w:rPr>
                                <w:t>fejleszt</w:t>
                              </w:r>
                              <w:r>
                                <w:rPr>
                                  <w:rFonts w:cs="Verdana"/>
                                  <w:sz w:val="20"/>
                                  <w:szCs w:val="20"/>
                                </w:rPr>
                                <w:t>é</w:t>
                              </w:r>
                              <w:r w:rsidRPr="00F348B7">
                                <w:rPr>
                                  <w:rFonts w:cs="Verdana"/>
                                  <w:sz w:val="20"/>
                                  <w:szCs w:val="20"/>
                                </w:rPr>
                                <w:t>se</w:t>
                              </w:r>
                            </w:p>
                          </w:txbxContent>
                        </wps:txbx>
                        <wps:bodyPr rot="0" vert="horz" wrap="square" lIns="91440" tIns="45720" rIns="91440" bIns="45720" anchor="t" anchorCtr="0" upright="1">
                          <a:noAutofit/>
                        </wps:bodyPr>
                      </wps:wsp>
                      <wps:wsp>
                        <wps:cNvPr id="135" name="Rectangle 41"/>
                        <wps:cNvSpPr>
                          <a:spLocks noChangeArrowheads="1"/>
                        </wps:cNvSpPr>
                        <wps:spPr bwMode="auto">
                          <a:xfrm>
                            <a:off x="3657300" y="3886100"/>
                            <a:ext cx="2514400" cy="1329900"/>
                          </a:xfrm>
                          <a:prstGeom prst="rect">
                            <a:avLst/>
                          </a:prstGeom>
                          <a:solidFill>
                            <a:srgbClr val="FFFFFF"/>
                          </a:solidFill>
                          <a:ln w="9525">
                            <a:solidFill>
                              <a:srgbClr val="000000"/>
                            </a:solidFill>
                            <a:miter lim="800000"/>
                            <a:headEnd/>
                            <a:tailEnd/>
                          </a:ln>
                        </wps:spPr>
                        <wps:txbx>
                          <w:txbxContent>
                            <w:p w:rsidR="00E164F8" w:rsidRDefault="00E164F8" w:rsidP="00336732">
                              <w:pPr>
                                <w:autoSpaceDE w:val="0"/>
                                <w:autoSpaceDN w:val="0"/>
                                <w:adjustRightInd w:val="0"/>
                                <w:jc w:val="center"/>
                                <w:rPr>
                                  <w:rFonts w:cs="Verdana"/>
                                  <w:b/>
                                  <w:sz w:val="20"/>
                                  <w:szCs w:val="20"/>
                                </w:rPr>
                              </w:pPr>
                              <w:r>
                                <w:rPr>
                                  <w:rFonts w:cs="Verdana"/>
                                  <w:b/>
                                  <w:sz w:val="20"/>
                                  <w:szCs w:val="20"/>
                                </w:rPr>
                                <w:t>KÜL</w:t>
                              </w:r>
                              <w:r w:rsidRPr="00F348B7">
                                <w:rPr>
                                  <w:rFonts w:cs="Verdana"/>
                                  <w:b/>
                                  <w:sz w:val="20"/>
                                  <w:szCs w:val="20"/>
                                </w:rPr>
                                <w:t>VÁROS</w:t>
                              </w:r>
                            </w:p>
                            <w:p w:rsidR="00E164F8" w:rsidRPr="00F348B7" w:rsidRDefault="00E164F8" w:rsidP="00336732">
                              <w:pPr>
                                <w:autoSpaceDE w:val="0"/>
                                <w:autoSpaceDN w:val="0"/>
                                <w:adjustRightInd w:val="0"/>
                                <w:ind w:firstLine="0"/>
                                <w:rPr>
                                  <w:rFonts w:cs="Verdana"/>
                                  <w:sz w:val="20"/>
                                  <w:szCs w:val="20"/>
                                </w:rPr>
                              </w:pPr>
                              <w:r>
                                <w:rPr>
                                  <w:rFonts w:cs="Verdana"/>
                                  <w:sz w:val="20"/>
                                  <w:szCs w:val="20"/>
                                </w:rPr>
                                <w:t>Lakó, ipari, mezőgazdasági, turisztikai, közlekedési, közösségi, humán szolgáltatási és zöldterület/környezeti funkció fejlesztése</w:t>
                              </w:r>
                            </w:p>
                          </w:txbxContent>
                        </wps:txbx>
                        <wps:bodyPr rot="0" vert="horz" wrap="square" lIns="91440" tIns="45720" rIns="91440" bIns="45720" anchor="t" anchorCtr="0" upright="1">
                          <a:noAutofit/>
                        </wps:bodyPr>
                      </wps:wsp>
                      <wps:wsp>
                        <wps:cNvPr id="136" name="Rectangle 42"/>
                        <wps:cNvSpPr>
                          <a:spLocks noChangeArrowheads="1"/>
                        </wps:cNvSpPr>
                        <wps:spPr bwMode="auto">
                          <a:xfrm>
                            <a:off x="6515200" y="1829200"/>
                            <a:ext cx="1142900" cy="1371700"/>
                          </a:xfrm>
                          <a:prstGeom prst="rect">
                            <a:avLst/>
                          </a:prstGeom>
                          <a:solidFill>
                            <a:srgbClr val="FFFFFF"/>
                          </a:solidFill>
                          <a:ln w="9525">
                            <a:solidFill>
                              <a:srgbClr val="000000"/>
                            </a:solidFill>
                            <a:miter lim="800000"/>
                            <a:headEnd/>
                            <a:tailEnd/>
                          </a:ln>
                        </wps:spPr>
                        <wps:txbx>
                          <w:txbxContent>
                            <w:p w:rsidR="00E164F8" w:rsidRDefault="00E164F8" w:rsidP="00336732">
                              <w:pPr>
                                <w:autoSpaceDE w:val="0"/>
                                <w:autoSpaceDN w:val="0"/>
                                <w:adjustRightInd w:val="0"/>
                                <w:ind w:firstLine="0"/>
                                <w:rPr>
                                  <w:rFonts w:cs="Verdana"/>
                                  <w:sz w:val="20"/>
                                  <w:szCs w:val="20"/>
                                </w:rPr>
                              </w:pPr>
                              <w:r w:rsidRPr="00E15C46">
                                <w:rPr>
                                  <w:rFonts w:cs="Verdana"/>
                                  <w:sz w:val="20"/>
                                  <w:szCs w:val="20"/>
                                </w:rPr>
                                <w:t xml:space="preserve">H.1 </w:t>
                              </w:r>
                            </w:p>
                            <w:p w:rsidR="00E164F8" w:rsidRPr="00336732" w:rsidRDefault="00E164F8" w:rsidP="00336732">
                              <w:pPr>
                                <w:autoSpaceDE w:val="0"/>
                                <w:autoSpaceDN w:val="0"/>
                                <w:adjustRightInd w:val="0"/>
                                <w:ind w:firstLine="0"/>
                                <w:rPr>
                                  <w:rFonts w:cs="Verdana"/>
                                  <w:sz w:val="20"/>
                                  <w:szCs w:val="20"/>
                                </w:rPr>
                              </w:pPr>
                              <w:r w:rsidRPr="00E15C46">
                                <w:rPr>
                                  <w:rFonts w:cs="Verdana"/>
                                  <w:sz w:val="20"/>
                                  <w:szCs w:val="20"/>
                                </w:rPr>
                                <w:t>A</w:t>
                              </w:r>
                              <w:r>
                                <w:rPr>
                                  <w:rFonts w:cs="Verdana"/>
                                  <w:sz w:val="20"/>
                                  <w:szCs w:val="20"/>
                                </w:rPr>
                                <w:t xml:space="preserve"> forrá</w:t>
                              </w:r>
                              <w:r w:rsidRPr="00E15C46">
                                <w:rPr>
                                  <w:rFonts w:cs="Verdana"/>
                                  <w:sz w:val="20"/>
                                  <w:szCs w:val="20"/>
                                </w:rPr>
                                <w:t>sszerz</w:t>
                              </w:r>
                              <w:r>
                                <w:rPr>
                                  <w:rFonts w:cs="Verdana"/>
                                  <w:sz w:val="20"/>
                                  <w:szCs w:val="20"/>
                                </w:rPr>
                                <w:t>ő képessé</w:t>
                              </w:r>
                              <w:r w:rsidRPr="00E15C46">
                                <w:rPr>
                                  <w:rFonts w:cs="Verdana"/>
                                  <w:sz w:val="20"/>
                                  <w:szCs w:val="20"/>
                                </w:rPr>
                                <w:t>g</w:t>
                              </w:r>
                              <w:r>
                                <w:rPr>
                                  <w:rFonts w:cs="Verdana"/>
                                  <w:sz w:val="20"/>
                                  <w:szCs w:val="20"/>
                                </w:rPr>
                                <w:t xml:space="preserve"> fejleszté</w:t>
                              </w:r>
                              <w:r w:rsidRPr="00E15C46">
                                <w:rPr>
                                  <w:rFonts w:cs="Verdana"/>
                                  <w:sz w:val="20"/>
                                  <w:szCs w:val="20"/>
                                </w:rPr>
                                <w:t>se</w:t>
                              </w:r>
                            </w:p>
                          </w:txbxContent>
                        </wps:txbx>
                        <wps:bodyPr rot="0" vert="horz" wrap="square" lIns="91440" tIns="45720" rIns="91440" bIns="45720" anchor="t" anchorCtr="0" upright="1">
                          <a:noAutofit/>
                        </wps:bodyPr>
                      </wps:wsp>
                      <wps:wsp>
                        <wps:cNvPr id="137" name="Rectangle 43"/>
                        <wps:cNvSpPr>
                          <a:spLocks noChangeArrowheads="1"/>
                        </wps:cNvSpPr>
                        <wps:spPr bwMode="auto">
                          <a:xfrm>
                            <a:off x="6515200" y="3428500"/>
                            <a:ext cx="1142900" cy="1787500"/>
                          </a:xfrm>
                          <a:prstGeom prst="rect">
                            <a:avLst/>
                          </a:prstGeom>
                          <a:solidFill>
                            <a:srgbClr val="FFFFFF"/>
                          </a:solidFill>
                          <a:ln w="9525">
                            <a:solidFill>
                              <a:srgbClr val="000000"/>
                            </a:solidFill>
                            <a:miter lim="800000"/>
                            <a:headEnd/>
                            <a:tailEnd/>
                          </a:ln>
                        </wps:spPr>
                        <wps:txbx>
                          <w:txbxContent>
                            <w:p w:rsidR="00E164F8" w:rsidRDefault="00E164F8" w:rsidP="00336732">
                              <w:pPr>
                                <w:autoSpaceDE w:val="0"/>
                                <w:autoSpaceDN w:val="0"/>
                                <w:adjustRightInd w:val="0"/>
                                <w:jc w:val="center"/>
                                <w:rPr>
                                  <w:rFonts w:cs="Verdana"/>
                                  <w:sz w:val="20"/>
                                  <w:szCs w:val="20"/>
                                </w:rPr>
                              </w:pPr>
                            </w:p>
                            <w:p w:rsidR="00E164F8" w:rsidRDefault="00E164F8" w:rsidP="00336732">
                              <w:pPr>
                                <w:autoSpaceDE w:val="0"/>
                                <w:autoSpaceDN w:val="0"/>
                                <w:adjustRightInd w:val="0"/>
                                <w:ind w:firstLine="0"/>
                                <w:rPr>
                                  <w:rFonts w:cs="Verdana"/>
                                  <w:sz w:val="20"/>
                                  <w:szCs w:val="20"/>
                                </w:rPr>
                              </w:pPr>
                              <w:r w:rsidRPr="00E15C46">
                                <w:rPr>
                                  <w:rFonts w:cs="Verdana"/>
                                  <w:sz w:val="20"/>
                                  <w:szCs w:val="20"/>
                                </w:rPr>
                                <w:t xml:space="preserve">H.2 </w:t>
                              </w:r>
                            </w:p>
                            <w:p w:rsidR="00E164F8" w:rsidRPr="00336732" w:rsidRDefault="00E164F8" w:rsidP="00336732">
                              <w:pPr>
                                <w:autoSpaceDE w:val="0"/>
                                <w:autoSpaceDN w:val="0"/>
                                <w:adjustRightInd w:val="0"/>
                                <w:ind w:firstLine="0"/>
                                <w:rPr>
                                  <w:rFonts w:cs="Verdana"/>
                                  <w:sz w:val="20"/>
                                  <w:szCs w:val="20"/>
                                </w:rPr>
                              </w:pPr>
                              <w:r>
                                <w:rPr>
                                  <w:rFonts w:cs="Verdana"/>
                                  <w:sz w:val="20"/>
                                  <w:szCs w:val="20"/>
                                </w:rPr>
                                <w:t>Aktí</w:t>
                              </w:r>
                              <w:r w:rsidRPr="00E15C46">
                                <w:rPr>
                                  <w:rFonts w:cs="Verdana"/>
                                  <w:sz w:val="20"/>
                                  <w:szCs w:val="20"/>
                                </w:rPr>
                                <w:t>v,</w:t>
                              </w:r>
                              <w:r>
                                <w:rPr>
                                  <w:rFonts w:cs="Verdana"/>
                                  <w:sz w:val="20"/>
                                  <w:szCs w:val="20"/>
                                </w:rPr>
                                <w:t xml:space="preserve"> t</w:t>
                              </w:r>
                              <w:r w:rsidRPr="00E15C46">
                                <w:rPr>
                                  <w:rFonts w:cs="Verdana"/>
                                  <w:sz w:val="20"/>
                                  <w:szCs w:val="20"/>
                                </w:rPr>
                                <w:t>udatos</w:t>
                              </w:r>
                              <w:r>
                                <w:rPr>
                                  <w:rFonts w:cs="Verdana"/>
                                  <w:sz w:val="20"/>
                                  <w:szCs w:val="20"/>
                                </w:rPr>
                                <w:t xml:space="preserve"> vá</w:t>
                              </w:r>
                              <w:r w:rsidRPr="00E15C46">
                                <w:rPr>
                                  <w:rFonts w:cs="Verdana"/>
                                  <w:sz w:val="20"/>
                                  <w:szCs w:val="20"/>
                                </w:rPr>
                                <w:t>rosmarketing</w:t>
                              </w:r>
                              <w:r>
                                <w:rPr>
                                  <w:rFonts w:cs="Verdana"/>
                                  <w:sz w:val="20"/>
                                  <w:szCs w:val="20"/>
                                </w:rPr>
                                <w:t xml:space="preserve"> tevékenység folytatá</w:t>
                              </w:r>
                              <w:r w:rsidRPr="00E15C46">
                                <w:rPr>
                                  <w:rFonts w:cs="Verdana"/>
                                  <w:sz w:val="20"/>
                                  <w:szCs w:val="20"/>
                                </w:rPr>
                                <w:t>sa</w:t>
                              </w:r>
                            </w:p>
                          </w:txbxContent>
                        </wps:txbx>
                        <wps:bodyPr rot="0" vert="horz" wrap="square" lIns="91440" tIns="45720" rIns="91440" bIns="45720" anchor="t" anchorCtr="0" upright="1">
                          <a:noAutofit/>
                        </wps:bodyPr>
                      </wps:wsp>
                      <wps:wsp>
                        <wps:cNvPr id="138" name="Rectangle 44"/>
                        <wps:cNvSpPr>
                          <a:spLocks noChangeArrowheads="1"/>
                        </wps:cNvSpPr>
                        <wps:spPr bwMode="auto">
                          <a:xfrm>
                            <a:off x="7858600" y="1829200"/>
                            <a:ext cx="485300" cy="3386800"/>
                          </a:xfrm>
                          <a:prstGeom prst="rect">
                            <a:avLst/>
                          </a:prstGeom>
                          <a:solidFill>
                            <a:srgbClr val="FFFFFF"/>
                          </a:solidFill>
                          <a:ln w="9525">
                            <a:solidFill>
                              <a:srgbClr val="000000"/>
                            </a:solidFill>
                            <a:miter lim="800000"/>
                            <a:headEnd/>
                            <a:tailEnd/>
                          </a:ln>
                        </wps:spPr>
                        <wps:txbx>
                          <w:txbxContent>
                            <w:p w:rsidR="00E164F8" w:rsidRPr="00057B24" w:rsidRDefault="00E164F8" w:rsidP="00336732">
                              <w:pPr>
                                <w:jc w:val="center"/>
                                <w:rPr>
                                  <w:b/>
                                  <w:sz w:val="20"/>
                                  <w:szCs w:val="20"/>
                                </w:rPr>
                              </w:pPr>
                              <w:r w:rsidRPr="00057B24">
                                <w:rPr>
                                  <w:b/>
                                  <w:sz w:val="20"/>
                                  <w:szCs w:val="20"/>
                                </w:rPr>
                                <w:t>HORIZONTÁLIS CÉLOK</w:t>
                              </w:r>
                            </w:p>
                          </w:txbxContent>
                        </wps:txbx>
                        <wps:bodyPr rot="0" vert="vert" wrap="square" lIns="91440" tIns="45720" rIns="91440" bIns="45720" anchor="t" anchorCtr="0" upright="1">
                          <a:noAutofit/>
                        </wps:bodyPr>
                      </wps:wsp>
                      <wps:wsp>
                        <wps:cNvPr id="139" name="Line 45"/>
                        <wps:cNvCnPr/>
                        <wps:spPr bwMode="auto">
                          <a:xfrm flipV="1">
                            <a:off x="1457000" y="3314100"/>
                            <a:ext cx="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Line 46"/>
                        <wps:cNvCnPr/>
                        <wps:spPr bwMode="auto">
                          <a:xfrm flipV="1">
                            <a:off x="2514400" y="3314100"/>
                            <a:ext cx="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Line 47"/>
                        <wps:cNvCnPr/>
                        <wps:spPr bwMode="auto">
                          <a:xfrm flipV="1">
                            <a:off x="4458000" y="3314100"/>
                            <a:ext cx="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48"/>
                        <wps:cNvCnPr/>
                        <wps:spPr bwMode="auto">
                          <a:xfrm flipV="1">
                            <a:off x="5600900" y="3314100"/>
                            <a:ext cx="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49"/>
                        <wps:cNvCnPr/>
                        <wps:spPr bwMode="auto">
                          <a:xfrm flipV="1">
                            <a:off x="2629300" y="3314100"/>
                            <a:ext cx="102800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Line 50"/>
                        <wps:cNvCnPr/>
                        <wps:spPr bwMode="auto">
                          <a:xfrm flipV="1">
                            <a:off x="3086400" y="3314100"/>
                            <a:ext cx="194240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 name="Line 51"/>
                        <wps:cNvCnPr/>
                        <wps:spPr bwMode="auto">
                          <a:xfrm flipH="1" flipV="1">
                            <a:off x="1828600" y="3314100"/>
                            <a:ext cx="194360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Line 52"/>
                        <wps:cNvCnPr/>
                        <wps:spPr bwMode="auto">
                          <a:xfrm flipH="1" flipV="1">
                            <a:off x="2971500" y="3314100"/>
                            <a:ext cx="1143000" cy="57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 name="Line 53"/>
                        <wps:cNvCnPr/>
                        <wps:spPr bwMode="auto">
                          <a:xfrm>
                            <a:off x="6628900" y="194360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Line 54"/>
                        <wps:cNvCnPr/>
                        <wps:spPr bwMode="auto">
                          <a:xfrm flipH="1" flipV="1">
                            <a:off x="6058000" y="1943600"/>
                            <a:ext cx="457200" cy="12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9" name="Line 55"/>
                        <wps:cNvCnPr/>
                        <wps:spPr bwMode="auto">
                          <a:xfrm flipH="1">
                            <a:off x="5943100" y="3086500"/>
                            <a:ext cx="572100" cy="4564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50" name="Line 56"/>
                        <wps:cNvCnPr/>
                        <wps:spPr bwMode="auto">
                          <a:xfrm flipH="1" flipV="1">
                            <a:off x="6171700" y="2056800"/>
                            <a:ext cx="343500" cy="160050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151" name="Line 57"/>
                        <wps:cNvCnPr/>
                        <wps:spPr bwMode="auto">
                          <a:xfrm flipH="1" flipV="1">
                            <a:off x="6171700" y="3657300"/>
                            <a:ext cx="343500" cy="11440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EA11866" id="Vászon 211" o:spid="_x0000_s1026" editas="canvas" style="width:693pt;height:414pt;mso-position-horizontal-relative:char;mso-position-vertical-relative:line" coordsize="88011,5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8011;height:52578;visibility:visible;mso-wrap-style:square">
                  <v:fill o:detectmouseclick="t"/>
                  <v:path o:connecttype="none"/>
                </v:shape>
                <v:rect id="Rectangle 32" o:spid="_x0000_s1028" style="position:absolute;left:8006;width:75421;height:8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8eHcMA&#10;AADcAAAADwAAAGRycy9kb3ducmV2LnhtbERPTWvCQBC9F/wPyxR6q5umENroKkVR2mNMLr2N2TGJ&#10;zc6G7Jqk/fWuUPA2j/c5y/VkWjFQ7xrLCl7mEQji0uqGKwVFvnt+A+E8ssbWMin4JQfr1exhiam2&#10;I2c0HHwlQgi7FBXU3neplK6syaCb2444cCfbG/QB9pXUPY4h3LQyjqJEGmw4NNTY0aam8udwMQqO&#10;TVzgX5bvI/O+e/VfU36+fG+VenqcPhYgPE3+Lv53f+owP07g9ky4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8eHcMAAADcAAAADwAAAAAAAAAAAAAAAACYAgAAZHJzL2Rv&#10;d25yZXYueG1sUEsFBgAAAAAEAAQA9QAAAIgDAAAAAA==&#10;">
                  <v:textbox>
                    <w:txbxContent>
                      <w:p w:rsidR="00E164F8" w:rsidRDefault="00E164F8" w:rsidP="00336732">
                        <w:pPr>
                          <w:jc w:val="center"/>
                          <w:rPr>
                            <w:b/>
                            <w:sz w:val="20"/>
                            <w:szCs w:val="20"/>
                          </w:rPr>
                        </w:pPr>
                        <w:r w:rsidRPr="00B52118">
                          <w:rPr>
                            <w:b/>
                            <w:sz w:val="20"/>
                            <w:szCs w:val="20"/>
                          </w:rPr>
                          <w:t>JÖVŐKÉP</w:t>
                        </w:r>
                      </w:p>
                      <w:p w:rsidR="00E164F8" w:rsidRPr="00B52118" w:rsidRDefault="00E164F8" w:rsidP="00336732">
                        <w:pPr>
                          <w:autoSpaceDE w:val="0"/>
                          <w:autoSpaceDN w:val="0"/>
                          <w:adjustRightInd w:val="0"/>
                          <w:jc w:val="center"/>
                          <w:rPr>
                            <w:rFonts w:cs="Verdana"/>
                            <w:sz w:val="20"/>
                            <w:szCs w:val="20"/>
                          </w:rPr>
                        </w:pPr>
                        <w:r>
                          <w:rPr>
                            <w:rFonts w:cs="Verdana"/>
                            <w:sz w:val="20"/>
                            <w:szCs w:val="20"/>
                          </w:rPr>
                          <w:t>A jövő Bátaszéke egy nyitott, együttműködő és szolidáris társadalmú, lakosságot megtartó, kulturálisan sokszínű és pezsgő, élhető és vonzó kisváros, ami intézményeivel, szolgáltatásaival, programjaival szolgálja a környező települések lakosságát is, s amely szervezője és motorja az egész térség társadalmi-gazdasági életének.</w:t>
                        </w:r>
                      </w:p>
                    </w:txbxContent>
                  </v:textbox>
                </v:rect>
                <v:rect id="Rectangle 33" o:spid="_x0000_s1029" style="position:absolute;left:8006;top:9140;width:75372;height:9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7hsMA&#10;AADcAAAADwAAAGRycy9kb3ducmV2LnhtbERPTWvCQBC9F/wPyxR6azZNwdboKqJY7NEkl97G7Jik&#10;zc6G7GpSf71bKHibx/ucxWo0rbhQ7xrLCl6iGARxaXXDlYIi3z2/g3AeWWNrmRT8koPVcvKwwFTb&#10;gQ90yXwlQgi7FBXU3neplK6syaCLbEccuJPtDfoA+0rqHocQblqZxPFUGmw4NNTY0aam8ic7GwXH&#10;Jinwesg/YjPbvfrPMf8+f22Venoc13MQnkZ/F/+79zrMT97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7hsMAAADcAAAADwAAAAAAAAAAAAAAAACYAgAAZHJzL2Rv&#10;d25yZXYueG1sUEsFBgAAAAAEAAQA9QAAAIgDAAAAAA==&#10;">
                  <v:textbox>
                    <w:txbxContent>
                      <w:p w:rsidR="00E164F8" w:rsidRDefault="00E164F8" w:rsidP="00336732">
                        <w:pPr>
                          <w:jc w:val="center"/>
                          <w:rPr>
                            <w:b/>
                            <w:sz w:val="20"/>
                            <w:szCs w:val="20"/>
                          </w:rPr>
                        </w:pPr>
                        <w:r>
                          <w:rPr>
                            <w:b/>
                            <w:sz w:val="20"/>
                            <w:szCs w:val="20"/>
                          </w:rPr>
                          <w:t>ÁTFOGÓ CÉL</w:t>
                        </w:r>
                      </w:p>
                      <w:p w:rsidR="00E164F8" w:rsidRPr="00336732" w:rsidRDefault="00E164F8" w:rsidP="00336732">
                        <w:pPr>
                          <w:jc w:val="center"/>
                          <w:rPr>
                            <w:b/>
                            <w:sz w:val="20"/>
                            <w:szCs w:val="20"/>
                          </w:rPr>
                        </w:pPr>
                        <w:r w:rsidRPr="009211D0">
                          <w:rPr>
                            <w:sz w:val="20"/>
                            <w:szCs w:val="20"/>
                          </w:rPr>
                          <w:t>A város egy élhető kisváros, egy integráló szerepet betöltő kistérségi központ vízióját szem előtt tartva kívánja fejleszteni a városi infrastruktúrát, funkciókat és szolgáltatásokat, a közösségi életet, a város versenyképességét a térségi munkamegosztásban, illetve a befektetői piacon, s a külső-belső partneri kapcsolatokat.</w:t>
                        </w:r>
                      </w:p>
                    </w:txbxContent>
                  </v:textbox>
                </v:rect>
                <v:rect id="Rectangle 34" o:spid="_x0000_s1030" style="position:absolute;left:8006;top:18292;width:53711;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wv9MQA&#10;AADcAAAADwAAAGRycy9kb3ducmV2LnhtbESPQW/CMAyF75P4D5GRdhspnTSNQkAIxLQdoVy4mca0&#10;hcapmgCFXz8fJu1m6z2/93m26F2jbtSF2rOB8SgBRVx4W3NpYJ9v3j5BhYhssfFMBh4UYDEfvMww&#10;s/7OW7rtYqkkhEOGBqoY20zrUFTkMIx8SyzayXcOo6xdqW2Hdwl3jU6T5EM7rFkaKmxpVVFx2V2d&#10;gWOd7vG5zb8SN9m8x58+P18Pa2Neh/1yCipSH//Nf9ffVvBToZVnZAI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sL/TEAAAA3AAAAA8AAAAAAAAAAAAAAAAAmAIAAGRycy9k&#10;b3ducmV2LnhtbFBLBQYAAAAABAAEAPUAAACJAwAAAAA=&#10;">
                  <v:textbox>
                    <w:txbxContent>
                      <w:p w:rsidR="00E164F8" w:rsidRPr="00EC6732" w:rsidRDefault="00E164F8" w:rsidP="00336732">
                        <w:pPr>
                          <w:jc w:val="center"/>
                          <w:rPr>
                            <w:b/>
                            <w:sz w:val="20"/>
                            <w:szCs w:val="20"/>
                          </w:rPr>
                        </w:pPr>
                        <w:r>
                          <w:rPr>
                            <w:b/>
                            <w:sz w:val="20"/>
                            <w:szCs w:val="20"/>
                          </w:rPr>
                          <w:t>TEMATIKUS CÉL</w:t>
                        </w:r>
                      </w:p>
                    </w:txbxContent>
                  </v:textbox>
                </v:rect>
                <v:rect id="Rectangle 35" o:spid="_x0000_s1031" style="position:absolute;left:8006;top:22856;width:12566;height:10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Kb8MA&#10;AADcAAAADwAAAGRycy9kb3ducmV2LnhtbERPTWvCQBC9C/0PyxR6M7umIE3qKtJiqUdNLt7G7DRJ&#10;m50N2VXT/npXKHibx/ucxWq0nTjT4FvHGmaJAkFcOdNyraEsNtMXED4gG+wck4Zf8rBaPkwWmBt3&#10;4R2d96EWMYR9jhqaEPpcSl81ZNEnrieO3JcbLIYIh1qaAS8x3HYyVWouLbYcGxrs6a2h6md/shqO&#10;bVri3674UDbbPIftWHyfDu9aPz2O61cQgcZwF/+7P02cn2ZweyZe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CKb8MAAADcAAAADwAAAAAAAAAAAAAAAACYAgAAZHJzL2Rv&#10;d25yZXYueG1sUEsFBgAAAAAEAAQA9QAAAIgDAAAAAA==&#10;">
                  <v:textbox>
                    <w:txbxContent>
                      <w:p w:rsidR="00E164F8" w:rsidRDefault="00E164F8" w:rsidP="00336732">
                        <w:pPr>
                          <w:autoSpaceDE w:val="0"/>
                          <w:autoSpaceDN w:val="0"/>
                          <w:adjustRightInd w:val="0"/>
                          <w:ind w:firstLine="0"/>
                          <w:rPr>
                            <w:rFonts w:cs="Verdana"/>
                            <w:sz w:val="20"/>
                            <w:szCs w:val="20"/>
                          </w:rPr>
                        </w:pPr>
                        <w:r w:rsidRPr="00EC6732">
                          <w:rPr>
                            <w:rFonts w:cs="Verdana"/>
                            <w:sz w:val="20"/>
                            <w:szCs w:val="20"/>
                          </w:rPr>
                          <w:t xml:space="preserve">T.1 </w:t>
                        </w:r>
                        <w:r>
                          <w:rPr>
                            <w:rFonts w:cs="Verdana"/>
                            <w:sz w:val="20"/>
                            <w:szCs w:val="20"/>
                          </w:rPr>
                          <w:t>Térségi hatókörű városi funkciók és szolgáltatások fejlesztése</w:t>
                        </w:r>
                      </w:p>
                    </w:txbxContent>
                  </v:textbox>
                </v:rect>
                <v:rect id="Rectangle 36" o:spid="_x0000_s1032" style="position:absolute;left:21721;top:22856;width:12554;height:10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1L8QA&#10;AADcAAAADwAAAGRycy9kb3ducmV2LnhtbESPQW/CMAyF70j8h8hI3CAFpGnrCAiBQOwI7WU3r/Ha&#10;jsapmgCFXz8fJu1m6z2/93m57l2jbtSF2rOB2TQBRVx4W3NpIM/2k1dQISJbbDyTgQcFWK+GgyWm&#10;1t/5RLdzLJWEcEjRQBVjm2odioochqlviUX79p3DKGtXatvhXcJdo+dJ8qId1iwNFba0rai4nK/O&#10;wFc9z/F5yg6Je9sv4kef/Vw/d8aMR/3mHVSkPv6b/66PVvAX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DtS/EAAAA3AAAAA8AAAAAAAAAAAAAAAAAmAIAAGRycy9k&#10;b3ducmV2LnhtbFBLBQYAAAAABAAEAPUAAACJAwAAAAA=&#10;">
                  <v:textbox>
                    <w:txbxContent>
                      <w:p w:rsidR="00E164F8" w:rsidRDefault="00E164F8" w:rsidP="00336732">
                        <w:pPr>
                          <w:autoSpaceDE w:val="0"/>
                          <w:autoSpaceDN w:val="0"/>
                          <w:adjustRightInd w:val="0"/>
                          <w:ind w:firstLine="0"/>
                        </w:pPr>
                        <w:r>
                          <w:rPr>
                            <w:rFonts w:cs="Verdana"/>
                            <w:sz w:val="20"/>
                            <w:szCs w:val="20"/>
                          </w:rPr>
                          <w:t>T.2 A minőségi életet szolgáló városi környezet és infrastruktúra megőrzése, fejlesztése</w:t>
                        </w:r>
                      </w:p>
                    </w:txbxContent>
                  </v:textbox>
                </v:rect>
                <v:rect id="Rectangle 37" o:spid="_x0000_s1033" style="position:absolute;left:35436;top:22856;width:12566;height:10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8QtMIA&#10;AADcAAAADwAAAGRycy9kb3ducmV2LnhtbERPTWvCQBC9C/6HZYTedKNCqTEbEUVpjxovvU2zY5I2&#10;Oxuym5j217tCwds83uckm8HUoqfWVZYVzGcRCOLc6ooLBZfsMH0D4TyyxtoyKfglB5t0PEow1vbG&#10;J+rPvhAhhF2MCkrvm1hKl5dk0M1sQxy4q20N+gDbQuoWbyHc1HIRRa/SYMWhocSGdiXlP+fOKPiq&#10;Fhf8O2XHyKwOS/8xZN/d516pl8mwXYPwNPin+N/9rsP85Rwez4QL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xC0wgAAANwAAAAPAAAAAAAAAAAAAAAAAJgCAABkcnMvZG93&#10;bnJldi54bWxQSwUGAAAAAAQABAD1AAAAhwMAAAAA&#10;">
                  <v:textbox>
                    <w:txbxContent>
                      <w:p w:rsidR="00E164F8" w:rsidRPr="00EC6732" w:rsidRDefault="00E164F8" w:rsidP="00336732">
                        <w:pPr>
                          <w:autoSpaceDE w:val="0"/>
                          <w:autoSpaceDN w:val="0"/>
                          <w:adjustRightInd w:val="0"/>
                          <w:ind w:firstLine="0"/>
                          <w:rPr>
                            <w:sz w:val="20"/>
                            <w:szCs w:val="20"/>
                          </w:rPr>
                        </w:pPr>
                        <w:r w:rsidRPr="00EC6732">
                          <w:rPr>
                            <w:rFonts w:cs="Verdana"/>
                            <w:sz w:val="20"/>
                            <w:szCs w:val="20"/>
                          </w:rPr>
                          <w:t xml:space="preserve">T.3 </w:t>
                        </w:r>
                        <w:r>
                          <w:rPr>
                            <w:rFonts w:cs="Verdana"/>
                            <w:sz w:val="20"/>
                            <w:szCs w:val="20"/>
                          </w:rPr>
                          <w:t>A helyi gazdasági potenciál és ennek révén a város versenyképességének javítása</w:t>
                        </w:r>
                      </w:p>
                    </w:txbxContent>
                  </v:textbox>
                </v:rect>
                <v:rect id="Rectangle 38" o:spid="_x0000_s1034" style="position:absolute;left:49151;top:22856;width:12566;height:10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2Ow8IA&#10;AADcAAAADwAAAGRycy9kb3ducmV2LnhtbERPTWvCQBC9C/0PyxR6000jlBpdpbSktEeNF29jdkxi&#10;s7Mhu9HVX+8KBW/zeJ+zWAXTihP1rrGs4HWSgCAurW64UrAt8vE7COeRNbaWScGFHKyWT6MFZtqe&#10;eU2nja9EDGGXoYLa+y6T0pU1GXQT2xFH7mB7gz7CvpK6x3MMN61Mk+RNGmw4NtTY0WdN5d9mMAr2&#10;TbrF67r4Tswsn/rfUByH3ZdSL8/hYw7CU/AP8b/7R8f50x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XY7DwgAAANwAAAAPAAAAAAAAAAAAAAAAAJgCAABkcnMvZG93&#10;bnJldi54bWxQSwUGAAAAAAQABAD1AAAAhwMAAAAA&#10;">
                  <v:textbox>
                    <w:txbxContent>
                      <w:p w:rsidR="00E164F8" w:rsidRPr="00EC6732" w:rsidRDefault="00E164F8" w:rsidP="00336732">
                        <w:pPr>
                          <w:autoSpaceDE w:val="0"/>
                          <w:autoSpaceDN w:val="0"/>
                          <w:adjustRightInd w:val="0"/>
                          <w:ind w:firstLine="0"/>
                          <w:rPr>
                            <w:rFonts w:cs="Verdana"/>
                            <w:sz w:val="20"/>
                            <w:szCs w:val="20"/>
                          </w:rPr>
                        </w:pPr>
                        <w:r w:rsidRPr="00EC6732">
                          <w:rPr>
                            <w:rFonts w:cs="Verdana"/>
                            <w:sz w:val="20"/>
                            <w:szCs w:val="20"/>
                          </w:rPr>
                          <w:t>T. 4 A helyi t</w:t>
                        </w:r>
                        <w:r>
                          <w:rPr>
                            <w:rFonts w:cs="Verdana"/>
                            <w:sz w:val="20"/>
                            <w:szCs w:val="20"/>
                          </w:rPr>
                          <w:t xml:space="preserve">ársadalom és </w:t>
                        </w:r>
                        <w:r w:rsidRPr="00EC6732">
                          <w:rPr>
                            <w:rFonts w:cs="Verdana"/>
                            <w:sz w:val="20"/>
                            <w:szCs w:val="20"/>
                          </w:rPr>
                          <w:t>k</w:t>
                        </w:r>
                        <w:r>
                          <w:rPr>
                            <w:rFonts w:cs="Verdana"/>
                            <w:sz w:val="20"/>
                            <w:szCs w:val="20"/>
                          </w:rPr>
                          <w:t>özösségi élet, a humá</w:t>
                        </w:r>
                        <w:r w:rsidRPr="00EC6732">
                          <w:rPr>
                            <w:rFonts w:cs="Verdana"/>
                            <w:sz w:val="20"/>
                            <w:szCs w:val="20"/>
                          </w:rPr>
                          <w:t>n</w:t>
                        </w:r>
                        <w:r>
                          <w:rPr>
                            <w:rFonts w:cs="Verdana"/>
                            <w:sz w:val="20"/>
                            <w:szCs w:val="20"/>
                          </w:rPr>
                          <w:t xml:space="preserve"> szolgáltatások fejlesztése</w:t>
                        </w:r>
                      </w:p>
                    </w:txbxContent>
                  </v:textbox>
                </v:rect>
                <v:rect id="Rectangle 39" o:spid="_x0000_s1035" style="position:absolute;left:8006;top:34285;width:53699;height:2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rWMIA&#10;AADcAAAADwAAAGRycy9kb3ducmV2LnhtbERPTWvCQBC9C/6HZQq96aYJlBpdpVhS2qPGi7cxOyax&#10;2dmQXXXbX+8KBW/zeJ+zWAXTiQsNrrWs4GWagCCurG65VrAri8kbCOeRNXaWScEvOVgtx6MF5tpe&#10;eUOXra9FDGGXo4LG+z6X0lUNGXRT2xNH7mgHgz7CoZZ6wGsMN51Mk+RVGmw5NjTY07qh6md7NgoO&#10;bbrDv035mZhZkfnvUJ7O+w+lnp/C+xyEp+Af4n/3l47zswz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tYwgAAANwAAAAPAAAAAAAAAAAAAAAAAJgCAABkcnMvZG93&#10;bnJldi54bWxQSwUGAAAAAAQABAD1AAAAhwMAAAAA&#10;">
                  <v:textbox>
                    <w:txbxContent>
                      <w:p w:rsidR="00E164F8" w:rsidRPr="00EC6732" w:rsidRDefault="00E164F8" w:rsidP="00336732">
                        <w:pPr>
                          <w:jc w:val="center"/>
                          <w:rPr>
                            <w:b/>
                            <w:sz w:val="20"/>
                            <w:szCs w:val="20"/>
                          </w:rPr>
                        </w:pPr>
                        <w:r>
                          <w:rPr>
                            <w:b/>
                            <w:sz w:val="20"/>
                            <w:szCs w:val="20"/>
                          </w:rPr>
                          <w:t>VÁROSRÉSZI CÉLOK</w:t>
                        </w:r>
                      </w:p>
                    </w:txbxContent>
                  </v:textbox>
                </v:rect>
                <v:rect id="Rectangle 40" o:spid="_x0000_s1036" style="position:absolute;left:8006;top:38861;width:25144;height:13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LMMA&#10;AADcAAAADwAAAGRycy9kb3ducmV2LnhtbERPS2vCQBC+C/0PyxR6001VxEZXKS0petTk0tuYnSZp&#10;s7Mhu3m0v74rCN7m43vOdj+aWvTUusqygudZBII4t7riQkGWJtM1COeRNdaWScEvOdjvHiZbjLUd&#10;+ET92RcihLCLUUHpfRNL6fKSDLqZbYgD92Vbgz7AtpC6xSGEm1rOo2glDVYcGkps6K2k/OfcGQWX&#10;ap7h3yn9iMxLsvDHMf3uPt+VenocXzcgPI3+Lr65DzrMXyzh+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zLMMAAADcAAAADwAAAAAAAAAAAAAAAACYAgAAZHJzL2Rv&#10;d25yZXYueG1sUEsFBgAAAAAEAAQA9QAAAIgDAAAAAA==&#10;">
                  <v:textbox>
                    <w:txbxContent>
                      <w:p w:rsidR="00E164F8" w:rsidRPr="00F348B7" w:rsidRDefault="00E164F8" w:rsidP="00336732">
                        <w:pPr>
                          <w:autoSpaceDE w:val="0"/>
                          <w:autoSpaceDN w:val="0"/>
                          <w:adjustRightInd w:val="0"/>
                          <w:jc w:val="center"/>
                          <w:rPr>
                            <w:rFonts w:cs="Verdana"/>
                            <w:b/>
                            <w:sz w:val="20"/>
                            <w:szCs w:val="20"/>
                          </w:rPr>
                        </w:pPr>
                        <w:r w:rsidRPr="00F348B7">
                          <w:rPr>
                            <w:rFonts w:cs="Verdana"/>
                            <w:b/>
                            <w:sz w:val="20"/>
                            <w:szCs w:val="20"/>
                          </w:rPr>
                          <w:t>BELVÁROS</w:t>
                        </w:r>
                      </w:p>
                      <w:p w:rsidR="00E164F8" w:rsidRDefault="00E164F8" w:rsidP="00336732">
                        <w:pPr>
                          <w:autoSpaceDE w:val="0"/>
                          <w:autoSpaceDN w:val="0"/>
                          <w:adjustRightInd w:val="0"/>
                          <w:ind w:firstLine="0"/>
                        </w:pPr>
                        <w:r w:rsidRPr="00F348B7">
                          <w:rPr>
                            <w:rFonts w:cs="Verdana"/>
                            <w:sz w:val="20"/>
                            <w:szCs w:val="20"/>
                          </w:rPr>
                          <w:t>V</w:t>
                        </w:r>
                        <w:r>
                          <w:rPr>
                            <w:rFonts w:cs="Verdana"/>
                            <w:sz w:val="20"/>
                            <w:szCs w:val="20"/>
                          </w:rPr>
                          <w:t>á</w:t>
                        </w:r>
                        <w:r w:rsidRPr="00F348B7">
                          <w:rPr>
                            <w:rFonts w:cs="Verdana"/>
                            <w:sz w:val="20"/>
                            <w:szCs w:val="20"/>
                          </w:rPr>
                          <w:t>rosk</w:t>
                        </w:r>
                        <w:r>
                          <w:rPr>
                            <w:rFonts w:cs="Verdana"/>
                            <w:sz w:val="20"/>
                            <w:szCs w:val="20"/>
                          </w:rPr>
                          <w:t>ö</w:t>
                        </w:r>
                        <w:r w:rsidRPr="00F348B7">
                          <w:rPr>
                            <w:rFonts w:cs="Verdana"/>
                            <w:sz w:val="20"/>
                            <w:szCs w:val="20"/>
                          </w:rPr>
                          <w:t>zponti, k</w:t>
                        </w:r>
                        <w:r>
                          <w:rPr>
                            <w:rFonts w:cs="Verdana"/>
                            <w:sz w:val="20"/>
                            <w:szCs w:val="20"/>
                          </w:rPr>
                          <w:t>ö</w:t>
                        </w:r>
                        <w:r w:rsidRPr="00F348B7">
                          <w:rPr>
                            <w:rFonts w:cs="Verdana"/>
                            <w:sz w:val="20"/>
                            <w:szCs w:val="20"/>
                          </w:rPr>
                          <w:t>z</w:t>
                        </w:r>
                        <w:r>
                          <w:rPr>
                            <w:rFonts w:cs="Verdana"/>
                            <w:sz w:val="20"/>
                            <w:szCs w:val="20"/>
                          </w:rPr>
                          <w:t>ö</w:t>
                        </w:r>
                        <w:r w:rsidRPr="00F348B7">
                          <w:rPr>
                            <w:rFonts w:cs="Verdana"/>
                            <w:sz w:val="20"/>
                            <w:szCs w:val="20"/>
                          </w:rPr>
                          <w:t>ss</w:t>
                        </w:r>
                        <w:r>
                          <w:rPr>
                            <w:rFonts w:cs="Verdana"/>
                            <w:sz w:val="20"/>
                            <w:szCs w:val="20"/>
                          </w:rPr>
                          <w:t>é</w:t>
                        </w:r>
                        <w:r w:rsidRPr="00F348B7">
                          <w:rPr>
                            <w:rFonts w:cs="Verdana"/>
                            <w:sz w:val="20"/>
                            <w:szCs w:val="20"/>
                          </w:rPr>
                          <w:t>gi, hum</w:t>
                        </w:r>
                        <w:r>
                          <w:rPr>
                            <w:rFonts w:cs="Verdana"/>
                            <w:sz w:val="20"/>
                            <w:szCs w:val="20"/>
                          </w:rPr>
                          <w:t>á</w:t>
                        </w:r>
                        <w:r w:rsidRPr="00F348B7">
                          <w:rPr>
                            <w:rFonts w:cs="Verdana"/>
                            <w:sz w:val="20"/>
                            <w:szCs w:val="20"/>
                          </w:rPr>
                          <w:t>n szolg</w:t>
                        </w:r>
                        <w:r>
                          <w:rPr>
                            <w:rFonts w:cs="Verdana"/>
                            <w:sz w:val="20"/>
                            <w:szCs w:val="20"/>
                          </w:rPr>
                          <w:t>á</w:t>
                        </w:r>
                        <w:r w:rsidRPr="00F348B7">
                          <w:rPr>
                            <w:rFonts w:cs="Verdana"/>
                            <w:sz w:val="20"/>
                            <w:szCs w:val="20"/>
                          </w:rPr>
                          <w:t>ltat</w:t>
                        </w:r>
                        <w:r>
                          <w:rPr>
                            <w:rFonts w:cs="Verdana"/>
                            <w:sz w:val="20"/>
                            <w:szCs w:val="20"/>
                          </w:rPr>
                          <w:t>á</w:t>
                        </w:r>
                        <w:r w:rsidRPr="00F348B7">
                          <w:rPr>
                            <w:rFonts w:cs="Verdana"/>
                            <w:sz w:val="20"/>
                            <w:szCs w:val="20"/>
                          </w:rPr>
                          <w:t>si, kereskedelmi,</w:t>
                        </w:r>
                        <w:r>
                          <w:rPr>
                            <w:rFonts w:cs="Verdana"/>
                            <w:sz w:val="20"/>
                            <w:szCs w:val="20"/>
                          </w:rPr>
                          <w:t xml:space="preserve"> </w:t>
                        </w:r>
                        <w:r w:rsidRPr="00F348B7">
                          <w:rPr>
                            <w:rFonts w:cs="Verdana"/>
                            <w:sz w:val="20"/>
                            <w:szCs w:val="20"/>
                          </w:rPr>
                          <w:t>z</w:t>
                        </w:r>
                        <w:r>
                          <w:rPr>
                            <w:rFonts w:cs="Verdana"/>
                            <w:sz w:val="20"/>
                            <w:szCs w:val="20"/>
                          </w:rPr>
                          <w:t>ö</w:t>
                        </w:r>
                        <w:r w:rsidRPr="00F348B7">
                          <w:rPr>
                            <w:rFonts w:cs="Verdana"/>
                            <w:sz w:val="20"/>
                            <w:szCs w:val="20"/>
                          </w:rPr>
                          <w:t>ldfel</w:t>
                        </w:r>
                        <w:r>
                          <w:rPr>
                            <w:rFonts w:cs="Verdana"/>
                            <w:sz w:val="20"/>
                            <w:szCs w:val="20"/>
                          </w:rPr>
                          <w:t>ü</w:t>
                        </w:r>
                        <w:r w:rsidRPr="00F348B7">
                          <w:rPr>
                            <w:rFonts w:cs="Verdana"/>
                            <w:sz w:val="20"/>
                            <w:szCs w:val="20"/>
                          </w:rPr>
                          <w:t>leti/k</w:t>
                        </w:r>
                        <w:r>
                          <w:rPr>
                            <w:rFonts w:cs="Verdana"/>
                            <w:sz w:val="20"/>
                            <w:szCs w:val="20"/>
                          </w:rPr>
                          <w:t>ö</w:t>
                        </w:r>
                        <w:r w:rsidRPr="00F348B7">
                          <w:rPr>
                            <w:rFonts w:cs="Verdana"/>
                            <w:sz w:val="20"/>
                            <w:szCs w:val="20"/>
                          </w:rPr>
                          <w:t>rnyezeti, valamint k</w:t>
                        </w:r>
                        <w:r>
                          <w:rPr>
                            <w:rFonts w:cs="Verdana"/>
                            <w:sz w:val="20"/>
                            <w:szCs w:val="20"/>
                          </w:rPr>
                          <w:t>ö</w:t>
                        </w:r>
                        <w:r w:rsidRPr="00F348B7">
                          <w:rPr>
                            <w:rFonts w:cs="Verdana"/>
                            <w:sz w:val="20"/>
                            <w:szCs w:val="20"/>
                          </w:rPr>
                          <w:t>zleked</w:t>
                        </w:r>
                        <w:r>
                          <w:rPr>
                            <w:rFonts w:cs="Verdana"/>
                            <w:sz w:val="20"/>
                            <w:szCs w:val="20"/>
                          </w:rPr>
                          <w:t>é</w:t>
                        </w:r>
                        <w:r w:rsidRPr="00F348B7">
                          <w:rPr>
                            <w:rFonts w:cs="Verdana"/>
                            <w:sz w:val="20"/>
                            <w:szCs w:val="20"/>
                          </w:rPr>
                          <w:t>si funkci</w:t>
                        </w:r>
                        <w:r>
                          <w:rPr>
                            <w:rFonts w:cs="Verdana"/>
                            <w:sz w:val="20"/>
                            <w:szCs w:val="20"/>
                          </w:rPr>
                          <w:t xml:space="preserve">ó </w:t>
                        </w:r>
                        <w:r w:rsidRPr="00F348B7">
                          <w:rPr>
                            <w:rFonts w:cs="Verdana"/>
                            <w:sz w:val="20"/>
                            <w:szCs w:val="20"/>
                          </w:rPr>
                          <w:t>fejleszt</w:t>
                        </w:r>
                        <w:r>
                          <w:rPr>
                            <w:rFonts w:cs="Verdana"/>
                            <w:sz w:val="20"/>
                            <w:szCs w:val="20"/>
                          </w:rPr>
                          <w:t>é</w:t>
                        </w:r>
                        <w:r w:rsidRPr="00F348B7">
                          <w:rPr>
                            <w:rFonts w:cs="Verdana"/>
                            <w:sz w:val="20"/>
                            <w:szCs w:val="20"/>
                          </w:rPr>
                          <w:t>se</w:t>
                        </w:r>
                      </w:p>
                    </w:txbxContent>
                  </v:textbox>
                </v:rect>
                <v:rect id="Rectangle 41" o:spid="_x0000_s1037" style="position:absolute;left:36573;top:38861;width:25144;height:13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Wt8MA&#10;AADcAAAADwAAAGRycy9kb3ducmV2LnhtbERPS2vCQBC+C/0PyxR6000VxUZXKS0petTk0tuYnSZp&#10;s7Mhu3m0v74rCN7m43vOdj+aWvTUusqygudZBII4t7riQkGWJtM1COeRNdaWScEvOdjvHiZbjLUd&#10;+ET92RcihLCLUUHpfRNL6fKSDLqZbYgD92Vbgz7AtpC6xSGEm1rOo2glDVYcGkps6K2k/OfcGQWX&#10;ap7h3yn9iMxLsvDHMf3uPt+VenocXzcgPI3+Lr65DzrMXyzh+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QWt8MAAADcAAAADwAAAAAAAAAAAAAAAACYAgAAZHJzL2Rv&#10;d25yZXYueG1sUEsFBgAAAAAEAAQA9QAAAIgDAAAAAA==&#10;">
                  <v:textbox>
                    <w:txbxContent>
                      <w:p w:rsidR="00E164F8" w:rsidRDefault="00E164F8" w:rsidP="00336732">
                        <w:pPr>
                          <w:autoSpaceDE w:val="0"/>
                          <w:autoSpaceDN w:val="0"/>
                          <w:adjustRightInd w:val="0"/>
                          <w:jc w:val="center"/>
                          <w:rPr>
                            <w:rFonts w:cs="Verdana"/>
                            <w:b/>
                            <w:sz w:val="20"/>
                            <w:szCs w:val="20"/>
                          </w:rPr>
                        </w:pPr>
                        <w:r>
                          <w:rPr>
                            <w:rFonts w:cs="Verdana"/>
                            <w:b/>
                            <w:sz w:val="20"/>
                            <w:szCs w:val="20"/>
                          </w:rPr>
                          <w:t>KÜL</w:t>
                        </w:r>
                        <w:r w:rsidRPr="00F348B7">
                          <w:rPr>
                            <w:rFonts w:cs="Verdana"/>
                            <w:b/>
                            <w:sz w:val="20"/>
                            <w:szCs w:val="20"/>
                          </w:rPr>
                          <w:t>VÁROS</w:t>
                        </w:r>
                      </w:p>
                      <w:p w:rsidR="00E164F8" w:rsidRPr="00F348B7" w:rsidRDefault="00E164F8" w:rsidP="00336732">
                        <w:pPr>
                          <w:autoSpaceDE w:val="0"/>
                          <w:autoSpaceDN w:val="0"/>
                          <w:adjustRightInd w:val="0"/>
                          <w:ind w:firstLine="0"/>
                          <w:rPr>
                            <w:rFonts w:cs="Verdana"/>
                            <w:sz w:val="20"/>
                            <w:szCs w:val="20"/>
                          </w:rPr>
                        </w:pPr>
                        <w:r>
                          <w:rPr>
                            <w:rFonts w:cs="Verdana"/>
                            <w:sz w:val="20"/>
                            <w:szCs w:val="20"/>
                          </w:rPr>
                          <w:t>Lakó, ipari, mezőgazdasági, turisztikai, közlekedési, közösségi, humán szolgáltatási és zöldterület/környezeti funkció fejlesztése</w:t>
                        </w:r>
                      </w:p>
                    </w:txbxContent>
                  </v:textbox>
                </v:rect>
                <v:rect id="Rectangle 42" o:spid="_x0000_s1038" style="position:absolute;left:65152;top:18292;width:11429;height:1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aIwMMA&#10;AADcAAAADwAAAGRycy9kb3ducmV2LnhtbERPS2vCQBC+F/oflil4azZGEJu6BmlR6jGPi7cxO03S&#10;ZmdDdtXUX98tCL3Nx/ecdTaZXlxodJ1lBfMoBkFcW91xo6Aqd88rEM4ja+wtk4IfcpBtHh/WmGp7&#10;5ZwuhW9ECGGXooLW+yGV0tUtGXSRHYgD92lHgz7AsZF6xGsIN71M4ngpDXYcGloc6K2l+rs4GwWn&#10;Lqnwlpf72LzsFv4wlV/n47tSs6dp+wrC0+T/xXf3hw7zF0v4e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aIwMMAAADcAAAADwAAAAAAAAAAAAAAAACYAgAAZHJzL2Rv&#10;d25yZXYueG1sUEsFBgAAAAAEAAQA9QAAAIgDAAAAAA==&#10;">
                  <v:textbox>
                    <w:txbxContent>
                      <w:p w:rsidR="00E164F8" w:rsidRDefault="00E164F8" w:rsidP="00336732">
                        <w:pPr>
                          <w:autoSpaceDE w:val="0"/>
                          <w:autoSpaceDN w:val="0"/>
                          <w:adjustRightInd w:val="0"/>
                          <w:ind w:firstLine="0"/>
                          <w:rPr>
                            <w:rFonts w:cs="Verdana"/>
                            <w:sz w:val="20"/>
                            <w:szCs w:val="20"/>
                          </w:rPr>
                        </w:pPr>
                        <w:r w:rsidRPr="00E15C46">
                          <w:rPr>
                            <w:rFonts w:cs="Verdana"/>
                            <w:sz w:val="20"/>
                            <w:szCs w:val="20"/>
                          </w:rPr>
                          <w:t xml:space="preserve">H.1 </w:t>
                        </w:r>
                      </w:p>
                      <w:p w:rsidR="00E164F8" w:rsidRPr="00336732" w:rsidRDefault="00E164F8" w:rsidP="00336732">
                        <w:pPr>
                          <w:autoSpaceDE w:val="0"/>
                          <w:autoSpaceDN w:val="0"/>
                          <w:adjustRightInd w:val="0"/>
                          <w:ind w:firstLine="0"/>
                          <w:rPr>
                            <w:rFonts w:cs="Verdana"/>
                            <w:sz w:val="20"/>
                            <w:szCs w:val="20"/>
                          </w:rPr>
                        </w:pPr>
                        <w:r w:rsidRPr="00E15C46">
                          <w:rPr>
                            <w:rFonts w:cs="Verdana"/>
                            <w:sz w:val="20"/>
                            <w:szCs w:val="20"/>
                          </w:rPr>
                          <w:t>A</w:t>
                        </w:r>
                        <w:r>
                          <w:rPr>
                            <w:rFonts w:cs="Verdana"/>
                            <w:sz w:val="20"/>
                            <w:szCs w:val="20"/>
                          </w:rPr>
                          <w:t xml:space="preserve"> forrá</w:t>
                        </w:r>
                        <w:r w:rsidRPr="00E15C46">
                          <w:rPr>
                            <w:rFonts w:cs="Verdana"/>
                            <w:sz w:val="20"/>
                            <w:szCs w:val="20"/>
                          </w:rPr>
                          <w:t>sszerz</w:t>
                        </w:r>
                        <w:r>
                          <w:rPr>
                            <w:rFonts w:cs="Verdana"/>
                            <w:sz w:val="20"/>
                            <w:szCs w:val="20"/>
                          </w:rPr>
                          <w:t>ő képessé</w:t>
                        </w:r>
                        <w:r w:rsidRPr="00E15C46">
                          <w:rPr>
                            <w:rFonts w:cs="Verdana"/>
                            <w:sz w:val="20"/>
                            <w:szCs w:val="20"/>
                          </w:rPr>
                          <w:t>g</w:t>
                        </w:r>
                        <w:r>
                          <w:rPr>
                            <w:rFonts w:cs="Verdana"/>
                            <w:sz w:val="20"/>
                            <w:szCs w:val="20"/>
                          </w:rPr>
                          <w:t xml:space="preserve"> fejleszté</w:t>
                        </w:r>
                        <w:r w:rsidRPr="00E15C46">
                          <w:rPr>
                            <w:rFonts w:cs="Verdana"/>
                            <w:sz w:val="20"/>
                            <w:szCs w:val="20"/>
                          </w:rPr>
                          <w:t>se</w:t>
                        </w:r>
                      </w:p>
                    </w:txbxContent>
                  </v:textbox>
                </v:rect>
                <v:rect id="Rectangle 43" o:spid="_x0000_s1039" style="position:absolute;left:65152;top:34285;width:11429;height:17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tW8MA&#10;AADcAAAADwAAAGRycy9kb3ducmV2LnhtbERPS2vCQBC+C/0PyxR6000V1EZXKS0petTk0tuYnSZp&#10;s7Mhu3m0v74rCN7m43vOdj+aWvTUusqygudZBII4t7riQkGWJtM1COeRNdaWScEvOdjvHiZbjLUd&#10;+ET92RcihLCLUUHpfRNL6fKSDLqZbYgD92Vbgz7AtpC6xSGEm1rOo2gpDVYcGkps6K2k/OfcGQWX&#10;ap7h3yn9iMxLsvDHMf3uPt+VenocXzcgPI3+Lr65DzrMX6z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otW8MAAADcAAAADwAAAAAAAAAAAAAAAACYAgAAZHJzL2Rv&#10;d25yZXYueG1sUEsFBgAAAAAEAAQA9QAAAIgDAAAAAA==&#10;">
                  <v:textbox>
                    <w:txbxContent>
                      <w:p w:rsidR="00E164F8" w:rsidRDefault="00E164F8" w:rsidP="00336732">
                        <w:pPr>
                          <w:autoSpaceDE w:val="0"/>
                          <w:autoSpaceDN w:val="0"/>
                          <w:adjustRightInd w:val="0"/>
                          <w:jc w:val="center"/>
                          <w:rPr>
                            <w:rFonts w:cs="Verdana"/>
                            <w:sz w:val="20"/>
                            <w:szCs w:val="20"/>
                          </w:rPr>
                        </w:pPr>
                      </w:p>
                      <w:p w:rsidR="00E164F8" w:rsidRDefault="00E164F8" w:rsidP="00336732">
                        <w:pPr>
                          <w:autoSpaceDE w:val="0"/>
                          <w:autoSpaceDN w:val="0"/>
                          <w:adjustRightInd w:val="0"/>
                          <w:ind w:firstLine="0"/>
                          <w:rPr>
                            <w:rFonts w:cs="Verdana"/>
                            <w:sz w:val="20"/>
                            <w:szCs w:val="20"/>
                          </w:rPr>
                        </w:pPr>
                        <w:r w:rsidRPr="00E15C46">
                          <w:rPr>
                            <w:rFonts w:cs="Verdana"/>
                            <w:sz w:val="20"/>
                            <w:szCs w:val="20"/>
                          </w:rPr>
                          <w:t xml:space="preserve">H.2 </w:t>
                        </w:r>
                      </w:p>
                      <w:p w:rsidR="00E164F8" w:rsidRPr="00336732" w:rsidRDefault="00E164F8" w:rsidP="00336732">
                        <w:pPr>
                          <w:autoSpaceDE w:val="0"/>
                          <w:autoSpaceDN w:val="0"/>
                          <w:adjustRightInd w:val="0"/>
                          <w:ind w:firstLine="0"/>
                          <w:rPr>
                            <w:rFonts w:cs="Verdana"/>
                            <w:sz w:val="20"/>
                            <w:szCs w:val="20"/>
                          </w:rPr>
                        </w:pPr>
                        <w:r>
                          <w:rPr>
                            <w:rFonts w:cs="Verdana"/>
                            <w:sz w:val="20"/>
                            <w:szCs w:val="20"/>
                          </w:rPr>
                          <w:t>Aktí</w:t>
                        </w:r>
                        <w:r w:rsidRPr="00E15C46">
                          <w:rPr>
                            <w:rFonts w:cs="Verdana"/>
                            <w:sz w:val="20"/>
                            <w:szCs w:val="20"/>
                          </w:rPr>
                          <w:t>v,</w:t>
                        </w:r>
                        <w:r>
                          <w:rPr>
                            <w:rFonts w:cs="Verdana"/>
                            <w:sz w:val="20"/>
                            <w:szCs w:val="20"/>
                          </w:rPr>
                          <w:t xml:space="preserve"> t</w:t>
                        </w:r>
                        <w:r w:rsidRPr="00E15C46">
                          <w:rPr>
                            <w:rFonts w:cs="Verdana"/>
                            <w:sz w:val="20"/>
                            <w:szCs w:val="20"/>
                          </w:rPr>
                          <w:t>udatos</w:t>
                        </w:r>
                        <w:r>
                          <w:rPr>
                            <w:rFonts w:cs="Verdana"/>
                            <w:sz w:val="20"/>
                            <w:szCs w:val="20"/>
                          </w:rPr>
                          <w:t xml:space="preserve"> vá</w:t>
                        </w:r>
                        <w:r w:rsidRPr="00E15C46">
                          <w:rPr>
                            <w:rFonts w:cs="Verdana"/>
                            <w:sz w:val="20"/>
                            <w:szCs w:val="20"/>
                          </w:rPr>
                          <w:t>rosmarketing</w:t>
                        </w:r>
                        <w:r>
                          <w:rPr>
                            <w:rFonts w:cs="Verdana"/>
                            <w:sz w:val="20"/>
                            <w:szCs w:val="20"/>
                          </w:rPr>
                          <w:t xml:space="preserve"> tevékenység folytatá</w:t>
                        </w:r>
                        <w:r w:rsidRPr="00E15C46">
                          <w:rPr>
                            <w:rFonts w:cs="Verdana"/>
                            <w:sz w:val="20"/>
                            <w:szCs w:val="20"/>
                          </w:rPr>
                          <w:t>sa</w:t>
                        </w:r>
                      </w:p>
                    </w:txbxContent>
                  </v:textbox>
                </v:rect>
                <v:rect id="Rectangle 44" o:spid="_x0000_s1040" style="position:absolute;left:78586;top:18292;width:4853;height:33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bQsUA&#10;AADcAAAADwAAAGRycy9kb3ducmV2LnhtbESPQWvCQBCF70L/wzKFXqRuqiASXUUKBcFDrRp6HbJj&#10;EszOptlV13/vHAreZnhv3vtmsUquVVfqQ+PZwMcoA0VcettwZeB4+HqfgQoR2WLrmQzcKcBq+TJY&#10;YG79jX/ouo+VkhAOORqoY+xyrUNZk8Mw8h2xaCffO4yy9pW2Pd4k3LV6nGVT7bBhaaixo8+ayvP+&#10;4gxMtufvod6uMaXN/bf72xXWN4Uxb69pPQcVKcWn+f96YwV/IrTyjEy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FtCxQAAANwAAAAPAAAAAAAAAAAAAAAAAJgCAABkcnMv&#10;ZG93bnJldi54bWxQSwUGAAAAAAQABAD1AAAAigMAAAAA&#10;">
                  <v:textbox style="layout-flow:vertical">
                    <w:txbxContent>
                      <w:p w:rsidR="00E164F8" w:rsidRPr="00057B24" w:rsidRDefault="00E164F8" w:rsidP="00336732">
                        <w:pPr>
                          <w:jc w:val="center"/>
                          <w:rPr>
                            <w:b/>
                            <w:sz w:val="20"/>
                            <w:szCs w:val="20"/>
                          </w:rPr>
                        </w:pPr>
                        <w:r w:rsidRPr="00057B24">
                          <w:rPr>
                            <w:b/>
                            <w:sz w:val="20"/>
                            <w:szCs w:val="20"/>
                          </w:rPr>
                          <w:t>HORIZONTÁLIS CÉLOK</w:t>
                        </w:r>
                      </w:p>
                    </w:txbxContent>
                  </v:textbox>
                </v:rect>
                <v:line id="Line 45" o:spid="_x0000_s1041" style="position:absolute;flip:y;visibility:visible;mso-wrap-style:square" from="14570,33141" to="14570,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j0+cUAAADcAAAADwAAAGRycy9kb3ducmV2LnhtbESPT2vCQBDF70K/wzIFL0E3NSA1ukr/&#10;KBTEg6kHj0N2moRmZ0N2qvHbdwsFbzO893vzZrUZXKsu1IfGs4GnaQqKuPS24crA6XM3eQYVBNli&#10;65kM3CjAZv0wWmFu/ZWPdCmkUjGEQ44GapEu1zqUNTkMU98RR+3L9w4lrn2lbY/XGO5aPUvTuXbY&#10;cLxQY0dvNZXfxY+LNXYHfs+y5NXpJFnQ9iz7VIsx48fhZQlKaJC7+Z/+sJHLFvD3TJxA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j0+cUAAADcAAAADwAAAAAAAAAA&#10;AAAAAAChAgAAZHJzL2Rvd25yZXYueG1sUEsFBgAAAAAEAAQA+QAAAJMDAAAAAA==&#10;">
                  <v:stroke endarrow="block"/>
                </v:line>
                <v:line id="Line 46" o:spid="_x0000_s1042" style="position:absolute;flip:y;visibility:visible;mso-wrap-style:square" from="25144,33141" to="25144,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QuGcUAAADcAAAADwAAAGRycy9kb3ducmV2LnhtbESPQUvDQBCF74L/YRnBS2g3WhGN2RTb&#10;WhCKB1sPHofsmASzsyE7beO/dw6Ct3nM+968KZdT6M2JxtRFdnAzz8EQ19F33Dj4OGxnD2CSIHvs&#10;I5ODH0qwrC4vSix8PPM7nfbSGA3hVKCDVmQorE11SwHTPA7EuvuKY0BROTbWj3jW8NDb2zy/twE7&#10;1gstDrRuqf7eH4PW2L7xZrHIVsFm2SO9fMout+Lc9dX0/ARGaJJ/8x/96pW70/r6jE5g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QuGcUAAADcAAAADwAAAAAAAAAA&#10;AAAAAAChAgAAZHJzL2Rvd25yZXYueG1sUEsFBgAAAAAEAAQA+QAAAJMDAAAAAA==&#10;">
                  <v:stroke endarrow="block"/>
                </v:line>
                <v:line id="Line 47" o:spid="_x0000_s1043" style="position:absolute;flip:y;visibility:visible;mso-wrap-style:square" from="44580,33141" to="44580,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iLgsUAAADcAAAADwAAAGRycy9kb3ducmV2LnhtbESPQWvCQBCF70L/wzIFL0E3Vik1dZW2&#10;KhSkh0YPPQ7ZaRKanQ3ZUeO/dwuCtxne+968Wax616gTdaH2bGAyTkERF97WXBo47LejF1BBkC02&#10;nsnAhQKslg+DBWbWn/mbTrmUKoZwyNBAJdJmWoeiIodh7FviqP36zqHEtSu17fAcw12jn9L0WTus&#10;OV6osKWPioq//Ohije0Xr6fT5N3pJJnT5kd2qRZjho/92ysooV7u5hv9aSM3m8D/M3EC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iLgsUAAADcAAAADwAAAAAAAAAA&#10;AAAAAAChAgAAZHJzL2Rvd25yZXYueG1sUEsFBgAAAAAEAAQA+QAAAJMDAAAAAA==&#10;">
                  <v:stroke endarrow="block"/>
                </v:line>
                <v:line id="Line 48" o:spid="_x0000_s1044" style="position:absolute;flip:y;visibility:visible;mso-wrap-style:square" from="56009,33141" to="56009,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oV9cUAAADcAAAADwAAAGRycy9kb3ducmV2LnhtbESPT2vCQBDF70K/wzIFL0E3apGauor9&#10;IwjioeqhxyE7TUKzsyE7avz2rlDwNsN7vzdv5svO1epMbag8GxgNU1DEubcVFwaOh/XgFVQQZIu1&#10;ZzJwpQDLxVNvjpn1F/6m814KFUM4ZGigFGkyrUNeksMw9A1x1H5961Di2hbatniJ4a7W4zSdaocV&#10;xwslNvRRUv63P7lYY73jz8kkeXc6SWb09SPbVIsx/edu9QZKqJOH+Z/e2Mi9jOH+TJxAL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oV9cUAAADcAAAADwAAAAAAAAAA&#10;AAAAAAChAgAAZHJzL2Rvd25yZXYueG1sUEsFBgAAAAAEAAQA+QAAAJMDAAAAAA==&#10;">
                  <v:stroke endarrow="block"/>
                </v:line>
                <v:line id="Line 49" o:spid="_x0000_s1045" style="position:absolute;flip:y;visibility:visible;mso-wrap-style:square" from="26293,33141" to="36573,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wbsUAAADcAAAADwAAAGRycy9kb3ducmV2LnhtbESPT2vCQBDF7wW/wzJCL6FuaorU6CrW&#10;PyCUHrQ9eByyYxLMzobsVNNv3xUKvc3w3u/Nm/myd426UhdqzwaeRyko4sLbmksDX5+7p1dQQZAt&#10;Np7JwA8FWC4GD3PMrb/xga5HKVUM4ZCjgUqkzbUORUUOw8i3xFE7+86hxLUrte3wFsNdo8dpOtEO&#10;a44XKmxpXVFxOX67WGP3wZssS96cTpIpbU/ynmox5nHYr2aghHr5N//Rexu5lwz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awbsUAAADcAAAADwAAAAAAAAAA&#10;AAAAAAChAgAAZHJzL2Rvd25yZXYueG1sUEsFBgAAAAAEAAQA+QAAAJMDAAAAAA==&#10;">
                  <v:stroke endarrow="block"/>
                </v:line>
                <v:line id="Line 50" o:spid="_x0000_s1046" style="position:absolute;flip:y;visibility:visible;mso-wrap-style:square" from="30864,33141" to="50288,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8oGsUAAADcAAAADwAAAGRycy9kb3ducmV2LnhtbESPT2vCQBDF74V+h2UKvQTdtErR6Cr9&#10;JwjSg9GDxyE7JsHsbMhONf32riD0NsN7vzdv5sveNepMXag9G3gZpqCIC29rLg3sd6vBBFQQZIuN&#10;ZzLwRwGWi8eHOWbWX3hL51xKFUM4ZGigEmkzrUNRkcMw9C1x1I6+cyhx7UptO7zEcNfo1zR90w5r&#10;jhcqbOmzouKU/7pYY/XDX6NR8uF0kkzp+yCbVIsxz0/9+wyUUC//5ju9tpEbj+H2TJx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8oGsUAAADcAAAADwAAAAAAAAAA&#10;AAAAAAChAgAAZHJzL2Rvd25yZXYueG1sUEsFBgAAAAAEAAQA+QAAAJMDAAAAAA==&#10;">
                  <v:stroke endarrow="block"/>
                </v:line>
                <v:line id="Line 51" o:spid="_x0000_s1047" style="position:absolute;flip:x y;visibility:visible;mso-wrap-style:square" from="18286,33141" to="37722,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odkcMAAADcAAAADwAAAGRycy9kb3ducmV2LnhtbERPTWvCQBC9F/wPywje6saiYlNXEaHg&#10;wYtW7HWSnWaj2dkku8b4791Cobd5vM9ZrntbiY5aXzpWMBknIIhzp0suFJy+Pl8XIHxA1lg5JgUP&#10;8rBeDV6WmGp35wN1x1CIGMI+RQUmhDqV0ueGLPqxq4kj9+NaiyHCtpC6xXsMt5V8S5K5tFhybDBY&#10;09ZQfj3erIIuu00u5/3h6rPv5j1bmGa7b+ZKjYb95gNEoD78i//cOx3nT2fw+0y8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qHZHDAAAA3AAAAA8AAAAAAAAAAAAA&#10;AAAAoQIAAGRycy9kb3ducmV2LnhtbFBLBQYAAAAABAAEAPkAAACRAwAAAAA=&#10;">
                  <v:stroke endarrow="block"/>
                </v:line>
                <v:line id="Line 52" o:spid="_x0000_s1048" style="position:absolute;flip:x y;visibility:visible;mso-wrap-style:square" from="29715,33141" to="41145,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iD5sMAAADcAAAADwAAAGRycy9kb3ducmV2LnhtbERPTWvCQBC9F/oflil4qxulBE1dRQSh&#10;By/aotdJdpqNZmeT7Brjv3eFQm/zeJ+zWA22Fj11vnKsYDJOQBAXTldcKvj53r7PQPiArLF2TAru&#10;5GG1fH1ZYKbdjffUH0IpYgj7DBWYEJpMSl8YsujHriGO3K/rLIYIu1LqDm8x3NZymiSptFhxbDDY&#10;0MZQcTlcrYI+v07Ox93+4vNTO89npt3s2lSp0duw/gQRaAj/4j/3l47zP1J4PhMv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4g+bDAAAA3AAAAA8AAAAAAAAAAAAA&#10;AAAAoQIAAGRycy9kb3ducmV2LnhtbFBLBQYAAAAABAAEAPkAAACRAwAAAAA=&#10;">
                  <v:stroke endarrow="block"/>
                </v:line>
                <v:line id="Line 53" o:spid="_x0000_s1049" style="position:absolute;visibility:visible;mso-wrap-style:square" from="66289,19436" to="66289,19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Lx/sIAAADcAAAADwAAAGRycy9kb3ducmV2LnhtbERP32vCMBB+F/Y/hBvsTVNl2N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0Lx/sIAAADcAAAADwAAAAAAAAAAAAAA&#10;AAChAgAAZHJzL2Rvd25yZXYueG1sUEsFBgAAAAAEAAQA+QAAAJADAAAAAA==&#10;">
                  <v:stroke endarrow="block"/>
                </v:line>
                <v:line id="Line 54" o:spid="_x0000_s1050" style="position:absolute;flip:x y;visibility:visible;mso-wrap-style:square" from="60580,19436" to="65152,1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D0E8UAAADcAAAADwAAAGRycy9kb3ducmV2LnhtbESPQWsCMRCF74X+hzAFbzWr2FK2RhFB&#10;EDzY2l56m27G3cXNZEmi2f33zqHQ2wzvzXvfLNeD69SNQmw9G5hNC1DElbct1wa+v3bPb6BiQrbY&#10;eSYDI0VYrx4fllhan/mTbqdUKwnhWKKBJqW+1DpWDTmMU98Ti3b2wWGSNdTaBswS7jo9L4pX7bBl&#10;aWiwp21D1eV0dQbyS3242qE6xu6Y8/jx8zsfD8GYydOweQeVaEj/5r/rvRX8hdDKMzKBXt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D0E8UAAADcAAAADwAAAAAAAAAA&#10;AAAAAAChAgAAZHJzL2Rvd25yZXYueG1sUEsFBgAAAAAEAAQA+QAAAJMDAAAAAA==&#10;" strokecolor="red">
                  <v:stroke endarrow="block"/>
                </v:line>
                <v:line id="Line 55" o:spid="_x0000_s1051" style="position:absolute;flip:x;visibility:visible;mso-wrap-style:square" from="59431,30865" to="65152,35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cod8EAAADcAAAADwAAAGRycy9kb3ducmV2LnhtbERPS4vCMBC+C/6HMIK3NVVEtBpFlBVP&#10;gg8o3sZmbKvNpNtE7f77jbDgbT6+58wWjSnFk2pXWFbQ70UgiFOrC84UnI7fX2MQziNrLC2Tgl9y&#10;sJi3WzOMtX3xnp4Hn4kQwi5GBbn3VSylS3My6Hq2Ig7c1dYGfYB1JnWNrxBuSjmIopE0WHBoyLGi&#10;VU7p/fAwCgbXZP+zq/AsN5fodh7pxOt1olS30yynIDw1/iP+d291mD+cwPuZcIG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hyh3wQAAANwAAAAPAAAAAAAAAAAAAAAA&#10;AKECAABkcnMvZG93bnJldi54bWxQSwUGAAAAAAQABAD5AAAAjwMAAAAA&#10;" strokecolor="red">
                  <v:stroke endarrow="block"/>
                </v:line>
                <v:line id="Line 56" o:spid="_x0000_s1052" style="position:absolute;flip:x y;visibility:visible;mso-wrap-style:square" from="61717,20568" to="65152,36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X2QcYAAADcAAAADwAAAGRycy9kb3ducmV2LnhtbESPT2vCQBDF70K/wzIFb7qp9h+pq1RB&#10;LD0IjcXzkJ0kS7OzaXbV+O07h4K3Gd6b936zWA2+VWfqowts4GGagSIug3VcG/g+bCevoGJCttgG&#10;JgNXirBa3o0WmNtw4S86F6lWEsIxRwNNSl2udSwb8hinoSMWrQq9xyRrX2vb40XCfatnWfasPTqW&#10;hgY72jRU/hQnb+Blfy3nxW69P8zc8bE6Hd1n9VsYM74f3t9AJRrSzfx//WEF/0nw5Rm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l9kHGAAAA3AAAAA8AAAAAAAAA&#10;AAAAAAAAoQIAAGRycy9kb3ducmV2LnhtbFBLBQYAAAAABAAEAPkAAACUAwAAAAA=&#10;" strokecolor="blue">
                  <v:stroke endarrow="block"/>
                </v:line>
                <v:line id="Line 57" o:spid="_x0000_s1053" style="position:absolute;flip:x y;visibility:visible;mso-wrap-style:square" from="61717,36573" to="65152,37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lT2sMAAADcAAAADwAAAGRycy9kb3ducmV2LnhtbERPTWvCQBC9F/wPywi91Y3aqkRXsUJp&#10;8SAYxfOQnSSL2dk0u2r8912h4G0e73MWq87W4kqtN44VDAcJCOLcacOlguPh620GwgdkjbVjUnAn&#10;D6tl72WBqXY33tM1C6WIIexTVFCF0KRS+rwii37gGuLIFa61GCJsS6lbvMVwW8tRkkykRcOxocKG&#10;NhXl5+xiFUx393ycfX/uDiNzei8uJ7MtfjOlXvvdeg4iUBee4n/3j47zP4bweCZe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pU9rDAAAA3AAAAA8AAAAAAAAAAAAA&#10;AAAAoQIAAGRycy9kb3ducmV2LnhtbFBLBQYAAAAABAAEAPkAAACRAwAAAAA=&#10;" strokecolor="blue">
                  <v:stroke endarrow="block"/>
                </v:line>
                <w10:anchorlock/>
              </v:group>
            </w:pict>
          </mc:Fallback>
        </mc:AlternateContent>
      </w:r>
    </w:p>
    <w:p w:rsidR="00AE7027" w:rsidRPr="00336732" w:rsidRDefault="00AE7027" w:rsidP="00336732">
      <w:pPr>
        <w:spacing w:after="0" w:line="360" w:lineRule="auto"/>
        <w:ind w:firstLine="0"/>
        <w:rPr>
          <w:rFonts w:ascii="Cambria" w:hAnsi="Cambria"/>
          <w:szCs w:val="24"/>
        </w:rPr>
      </w:pPr>
      <w:r w:rsidRPr="00336732">
        <w:rPr>
          <w:rFonts w:ascii="Cambria" w:hAnsi="Cambria"/>
          <w:szCs w:val="24"/>
        </w:rPr>
        <w:t>Az IVS-ben meghatározott célok megvalósulásához projektjavaslatok is megfogalmazásra kerültek:</w:t>
      </w:r>
    </w:p>
    <w:p w:rsidR="00AE7027" w:rsidRPr="00336732" w:rsidRDefault="00AE7027" w:rsidP="00336732">
      <w:pPr>
        <w:spacing w:after="0" w:line="360" w:lineRule="auto"/>
        <w:rPr>
          <w:rFonts w:ascii="Cambria" w:hAnsi="Cambria"/>
          <w:szCs w:val="24"/>
        </w:rPr>
      </w:pPr>
    </w:p>
    <w:tbl>
      <w:tblPr>
        <w:tblW w:w="0" w:type="auto"/>
        <w:tblCellMar>
          <w:left w:w="0" w:type="dxa"/>
          <w:right w:w="0" w:type="dxa"/>
        </w:tblCellMar>
        <w:tblLook w:val="04A0" w:firstRow="1" w:lastRow="0" w:firstColumn="1" w:lastColumn="0" w:noHBand="0" w:noVBand="1"/>
      </w:tblPr>
      <w:tblGrid>
        <w:gridCol w:w="530"/>
        <w:gridCol w:w="4140"/>
        <w:gridCol w:w="2160"/>
        <w:gridCol w:w="2442"/>
      </w:tblGrid>
      <w:tr w:rsidR="00092D18" w:rsidRPr="00092D18" w:rsidTr="00092D18">
        <w:tc>
          <w:tcPr>
            <w:tcW w:w="4670"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b/>
                <w:bCs/>
                <w:szCs w:val="24"/>
                <w:lang w:eastAsia="hu-HU"/>
              </w:rPr>
              <w:t>Projektjavaslat</w:t>
            </w:r>
          </w:p>
        </w:tc>
        <w:tc>
          <w:tcPr>
            <w:tcW w:w="21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b/>
                <w:bCs/>
                <w:szCs w:val="24"/>
                <w:lang w:eastAsia="hu-HU"/>
              </w:rPr>
              <w:t>Kapcsolódás</w:t>
            </w:r>
          </w:p>
        </w:tc>
        <w:tc>
          <w:tcPr>
            <w:tcW w:w="244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b/>
                <w:bCs/>
                <w:szCs w:val="24"/>
                <w:lang w:eastAsia="hu-HU"/>
              </w:rPr>
            </w:pPr>
            <w:r w:rsidRPr="00092D18">
              <w:rPr>
                <w:rFonts w:eastAsia="Times New Roman" w:cs="Times New Roman"/>
                <w:b/>
                <w:bCs/>
                <w:szCs w:val="24"/>
                <w:lang w:eastAsia="hu-HU"/>
              </w:rPr>
              <w:t>Megvalósítás státusza</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Aqua program várost érintő fejlesztései</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megvalósult 2014</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2.</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Iparos Ház</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T3, T4, H1, H2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megvalósult 2010</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3.</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Integrált mikrotérségi közoktatási hálózat</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T1, T4</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megvalósult 2011</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4.</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Szent István tér megújítása</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T1, T2, T3, T4</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5.</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A funkcióját vesztő Kossuth utcai óvodaépület hasznosítása vendégházként</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T1, T4, H2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6.</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Városmarketing stratégia és akcióterv készítése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H2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7.</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Vállalkozói, befektetői kedv növelése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T3, T4, H1, H2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megvalósult</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8.</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Cigány-árok fejlesztése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megvalósult 2013</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9.</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Települési zöldterületek rehabilitálása</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T2, T4</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10.</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A művelődési ház felújítása és kibővítése, valamint a könyvtárral történő integrálás</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T1, T4, H2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11.</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Funkcióját vesztő könyvtárépület könyvtár épület hasznosítása mint városi Galéria</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T1, T4, H2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12.</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Kerékpárút hálózat fejlesztése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13.</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Városi bérlakások építése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T2</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14.</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Új egészségház építése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T1, T4</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r w:rsidR="00092D18" w:rsidRPr="00092D18" w:rsidTr="00092D18">
        <w:tc>
          <w:tcPr>
            <w:tcW w:w="5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15.</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jc w:val="left"/>
              <w:rPr>
                <w:rFonts w:ascii="Times New Roman" w:eastAsia="Times New Roman" w:hAnsi="Times New Roman" w:cs="Times New Roman"/>
                <w:szCs w:val="24"/>
                <w:lang w:eastAsia="hu-HU"/>
              </w:rPr>
            </w:pPr>
            <w:r w:rsidRPr="00092D18">
              <w:rPr>
                <w:rFonts w:eastAsia="Times New Roman" w:cs="Times New Roman"/>
                <w:szCs w:val="24"/>
                <w:lang w:eastAsia="hu-HU"/>
              </w:rPr>
              <w:t>Az egészségház megépülése után új funkciók telepítése a felszabaduló épületrészekbe</w:t>
            </w:r>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ascii="Times New Roman" w:eastAsia="Times New Roman" w:hAnsi="Times New Roman" w:cs="Times New Roman"/>
                <w:szCs w:val="24"/>
                <w:lang w:eastAsia="hu-HU"/>
              </w:rPr>
            </w:pPr>
            <w:r w:rsidRPr="00092D18">
              <w:rPr>
                <w:rFonts w:eastAsia="Times New Roman" w:cs="Times New Roman"/>
                <w:szCs w:val="24"/>
                <w:lang w:eastAsia="hu-HU"/>
              </w:rPr>
              <w:t>T2, T4</w:t>
            </w:r>
          </w:p>
        </w:tc>
        <w:tc>
          <w:tcPr>
            <w:tcW w:w="2442" w:type="dxa"/>
            <w:tcBorders>
              <w:top w:val="nil"/>
              <w:left w:val="nil"/>
              <w:bottom w:val="single" w:sz="8" w:space="0" w:color="auto"/>
              <w:right w:val="single" w:sz="8" w:space="0" w:color="auto"/>
            </w:tcBorders>
            <w:tcMar>
              <w:top w:w="0" w:type="dxa"/>
              <w:left w:w="108" w:type="dxa"/>
              <w:bottom w:w="0" w:type="dxa"/>
              <w:right w:w="108" w:type="dxa"/>
            </w:tcMar>
            <w:hideMark/>
          </w:tcPr>
          <w:p w:rsidR="00092D18" w:rsidRPr="00092D18" w:rsidRDefault="00092D18" w:rsidP="00092D18">
            <w:pPr>
              <w:spacing w:before="100" w:beforeAutospacing="1" w:after="100" w:afterAutospacing="1"/>
              <w:ind w:firstLine="0"/>
              <w:rPr>
                <w:rFonts w:eastAsia="Times New Roman" w:cs="Times New Roman"/>
                <w:szCs w:val="24"/>
                <w:lang w:eastAsia="hu-HU"/>
              </w:rPr>
            </w:pPr>
            <w:r w:rsidRPr="00092D18">
              <w:rPr>
                <w:rFonts w:eastAsia="Times New Roman" w:cs="Times New Roman"/>
                <w:szCs w:val="24"/>
                <w:lang w:eastAsia="hu-HU"/>
              </w:rPr>
              <w:t> nem valósult meg</w:t>
            </w:r>
          </w:p>
        </w:tc>
      </w:tr>
    </w:tbl>
    <w:p w:rsidR="00AE7027" w:rsidRPr="00336732" w:rsidRDefault="00AE7027" w:rsidP="00336732">
      <w:pPr>
        <w:spacing w:after="0" w:line="360" w:lineRule="auto"/>
        <w:rPr>
          <w:rFonts w:ascii="Cambria" w:hAnsi="Cambria"/>
          <w:szCs w:val="24"/>
        </w:rPr>
      </w:pPr>
    </w:p>
    <w:p w:rsidR="00AE7027" w:rsidRPr="00336732" w:rsidRDefault="00AE7027" w:rsidP="00336732">
      <w:pPr>
        <w:spacing w:after="0" w:line="360" w:lineRule="auto"/>
        <w:rPr>
          <w:rFonts w:ascii="Cambria" w:hAnsi="Cambria"/>
          <w:szCs w:val="24"/>
        </w:rPr>
      </w:pPr>
    </w:p>
    <w:p w:rsidR="00AE7027" w:rsidRPr="00336732" w:rsidRDefault="00AE7027" w:rsidP="00CC2CA4">
      <w:pPr>
        <w:spacing w:after="0" w:line="360" w:lineRule="auto"/>
        <w:ind w:firstLine="0"/>
        <w:rPr>
          <w:rFonts w:ascii="Cambria" w:hAnsi="Cambria"/>
          <w:szCs w:val="24"/>
        </w:rPr>
      </w:pPr>
      <w:r w:rsidRPr="00336732">
        <w:rPr>
          <w:rFonts w:ascii="Cambria" w:hAnsi="Cambria"/>
          <w:szCs w:val="24"/>
        </w:rPr>
        <w:t>A 2007-2013-as időszakban a város fejlődését a táblázatban foglalt megvalósult fejlesztések mellett az alábbi hazai és uniós forrásból finanszírozásra kerülő projektek határozták meg:</w:t>
      </w:r>
    </w:p>
    <w:p w:rsidR="0005250D" w:rsidRDefault="0005250D">
      <w:pPr>
        <w:spacing w:after="0"/>
        <w:ind w:firstLine="0"/>
        <w:jc w:val="left"/>
        <w:rPr>
          <w:rFonts w:ascii="Cambria" w:hAnsi="Cambria"/>
          <w:szCs w:val="24"/>
        </w:rPr>
      </w:pPr>
      <w:r>
        <w:rPr>
          <w:rFonts w:ascii="Cambria" w:hAnsi="Cambria"/>
          <w:szCs w:val="24"/>
        </w:rPr>
        <w:br w:type="page"/>
      </w:r>
    </w:p>
    <w:p w:rsidR="00AE7027" w:rsidRPr="00336732" w:rsidRDefault="00AE7027" w:rsidP="00336732">
      <w:pPr>
        <w:spacing w:after="0" w:line="360" w:lineRule="auto"/>
        <w:rPr>
          <w:rFonts w:ascii="Cambria" w:hAnsi="Cambria"/>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268"/>
        <w:gridCol w:w="1559"/>
        <w:gridCol w:w="1701"/>
        <w:gridCol w:w="1523"/>
      </w:tblGrid>
      <w:tr w:rsidR="00AE7027" w:rsidRPr="00F066FD" w:rsidTr="0005250D">
        <w:trPr>
          <w:trHeight w:val="150"/>
        </w:trPr>
        <w:tc>
          <w:tcPr>
            <w:tcW w:w="2235" w:type="dxa"/>
            <w:vMerge w:val="restart"/>
            <w:vAlign w:val="center"/>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Pályázat kiíró</w:t>
            </w:r>
          </w:p>
        </w:tc>
        <w:tc>
          <w:tcPr>
            <w:tcW w:w="2268" w:type="dxa"/>
            <w:vMerge w:val="restart"/>
            <w:vAlign w:val="center"/>
          </w:tcPr>
          <w:p w:rsidR="00AE7027" w:rsidRPr="00F066FD" w:rsidRDefault="00AE7027" w:rsidP="00F066FD">
            <w:pPr>
              <w:spacing w:after="0" w:line="360" w:lineRule="auto"/>
              <w:ind w:firstLine="0"/>
              <w:rPr>
                <w:rFonts w:ascii="Cambria" w:hAnsi="Cambria"/>
                <w:b/>
                <w:sz w:val="20"/>
                <w:szCs w:val="20"/>
              </w:rPr>
            </w:pPr>
            <w:r w:rsidRPr="00F066FD">
              <w:rPr>
                <w:rFonts w:ascii="Cambria" w:hAnsi="Cambria"/>
                <w:b/>
                <w:sz w:val="20"/>
                <w:szCs w:val="20"/>
              </w:rPr>
              <w:t>Program megnevezése</w:t>
            </w:r>
          </w:p>
        </w:tc>
        <w:tc>
          <w:tcPr>
            <w:tcW w:w="1559" w:type="dxa"/>
            <w:vAlign w:val="center"/>
          </w:tcPr>
          <w:p w:rsidR="00AE7027" w:rsidRPr="00F066FD" w:rsidRDefault="00AE7027" w:rsidP="00F066FD">
            <w:pPr>
              <w:spacing w:after="0" w:line="360" w:lineRule="auto"/>
              <w:ind w:firstLine="0"/>
              <w:jc w:val="center"/>
              <w:rPr>
                <w:rFonts w:ascii="Cambria" w:hAnsi="Cambria"/>
                <w:b/>
                <w:sz w:val="20"/>
                <w:szCs w:val="20"/>
              </w:rPr>
            </w:pPr>
            <w:r w:rsidRPr="00F066FD">
              <w:rPr>
                <w:rFonts w:ascii="Cambria" w:hAnsi="Cambria"/>
                <w:b/>
                <w:sz w:val="20"/>
                <w:szCs w:val="20"/>
              </w:rPr>
              <w:t>Beruházás összköltsége</w:t>
            </w:r>
          </w:p>
        </w:tc>
        <w:tc>
          <w:tcPr>
            <w:tcW w:w="1701" w:type="dxa"/>
            <w:vAlign w:val="center"/>
          </w:tcPr>
          <w:p w:rsidR="00AE7027" w:rsidRPr="00F066FD" w:rsidRDefault="00AE7027" w:rsidP="00F066FD">
            <w:pPr>
              <w:spacing w:after="0" w:line="360" w:lineRule="auto"/>
              <w:ind w:firstLine="0"/>
              <w:jc w:val="center"/>
              <w:rPr>
                <w:rFonts w:ascii="Cambria" w:hAnsi="Cambria"/>
                <w:b/>
                <w:sz w:val="20"/>
                <w:szCs w:val="20"/>
              </w:rPr>
            </w:pPr>
            <w:r w:rsidRPr="00F066FD">
              <w:rPr>
                <w:rFonts w:ascii="Cambria" w:hAnsi="Cambria"/>
                <w:b/>
                <w:sz w:val="20"/>
                <w:szCs w:val="20"/>
              </w:rPr>
              <w:t>Saját erő</w:t>
            </w:r>
          </w:p>
        </w:tc>
        <w:tc>
          <w:tcPr>
            <w:tcW w:w="1523" w:type="dxa"/>
            <w:vAlign w:val="center"/>
          </w:tcPr>
          <w:p w:rsidR="00AE7027" w:rsidRPr="00F066FD" w:rsidRDefault="00AE7027" w:rsidP="00F066FD">
            <w:pPr>
              <w:spacing w:after="0" w:line="360" w:lineRule="auto"/>
              <w:ind w:firstLine="0"/>
              <w:jc w:val="center"/>
              <w:rPr>
                <w:rFonts w:ascii="Cambria" w:hAnsi="Cambria"/>
                <w:b/>
                <w:sz w:val="20"/>
                <w:szCs w:val="20"/>
              </w:rPr>
            </w:pPr>
            <w:r w:rsidRPr="00F066FD">
              <w:rPr>
                <w:rFonts w:ascii="Cambria" w:hAnsi="Cambria"/>
                <w:b/>
                <w:sz w:val="20"/>
                <w:szCs w:val="20"/>
              </w:rPr>
              <w:t>Támogatás</w:t>
            </w:r>
          </w:p>
        </w:tc>
      </w:tr>
      <w:tr w:rsidR="00AE7027" w:rsidRPr="00F066FD" w:rsidTr="0005250D">
        <w:trPr>
          <w:trHeight w:val="150"/>
        </w:trPr>
        <w:tc>
          <w:tcPr>
            <w:tcW w:w="2235" w:type="dxa"/>
            <w:vMerge/>
          </w:tcPr>
          <w:p w:rsidR="00AE7027" w:rsidRPr="00F066FD" w:rsidRDefault="00AE7027" w:rsidP="00F066FD">
            <w:pPr>
              <w:spacing w:after="0" w:line="360" w:lineRule="auto"/>
              <w:rPr>
                <w:rFonts w:ascii="Cambria" w:hAnsi="Cambria"/>
                <w:b/>
                <w:szCs w:val="24"/>
              </w:rPr>
            </w:pPr>
          </w:p>
        </w:tc>
        <w:tc>
          <w:tcPr>
            <w:tcW w:w="2268" w:type="dxa"/>
            <w:vMerge/>
          </w:tcPr>
          <w:p w:rsidR="00AE7027" w:rsidRPr="00F066FD" w:rsidRDefault="00AE7027" w:rsidP="00F066FD">
            <w:pPr>
              <w:spacing w:after="0" w:line="360" w:lineRule="auto"/>
              <w:rPr>
                <w:rFonts w:ascii="Cambria" w:hAnsi="Cambria"/>
                <w:b/>
                <w:szCs w:val="24"/>
              </w:rPr>
            </w:pPr>
          </w:p>
        </w:tc>
        <w:tc>
          <w:tcPr>
            <w:tcW w:w="4783" w:type="dxa"/>
            <w:gridSpan w:val="3"/>
            <w:vAlign w:val="center"/>
          </w:tcPr>
          <w:p w:rsidR="00AE7027" w:rsidRPr="00F066FD" w:rsidRDefault="00AE7027" w:rsidP="00F066FD">
            <w:pPr>
              <w:spacing w:after="0" w:line="360" w:lineRule="auto"/>
              <w:jc w:val="center"/>
              <w:rPr>
                <w:rFonts w:ascii="Cambria" w:hAnsi="Cambria"/>
                <w:b/>
                <w:sz w:val="20"/>
                <w:szCs w:val="20"/>
              </w:rPr>
            </w:pPr>
            <w:r w:rsidRPr="00F066FD">
              <w:rPr>
                <w:rFonts w:ascii="Cambria" w:hAnsi="Cambria"/>
                <w:b/>
                <w:sz w:val="20"/>
                <w:szCs w:val="20"/>
              </w:rPr>
              <w:t>ezer Ft</w:t>
            </w:r>
          </w:p>
        </w:tc>
      </w:tr>
      <w:tr w:rsidR="00AE7027" w:rsidRPr="00F066FD" w:rsidTr="00F066FD">
        <w:tc>
          <w:tcPr>
            <w:tcW w:w="0" w:type="auto"/>
            <w:gridSpan w:val="5"/>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2007. év</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Oktatási és Kulturális Minisztérium</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Petőfi Sándor Művelődési Ház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1.744</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744</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1.000</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Fogyatékosok esélye közalapítvány</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Gondozási központ Vörösmarty utcai épületének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3.477</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528</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2.949</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Regionális Fejlesztési Tanács</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Köves u, Deák F u, Kertalja u. burkolat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22.634</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11.317</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11.317</w:t>
            </w:r>
          </w:p>
        </w:tc>
      </w:tr>
      <w:tr w:rsidR="00AE7027" w:rsidRPr="00F066FD" w:rsidTr="00F066FD">
        <w:tc>
          <w:tcPr>
            <w:tcW w:w="0" w:type="auto"/>
            <w:gridSpan w:val="5"/>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2008. év</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Regionális Fejlesztési Tanács TETT támogatás</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Városháza főépületének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27.061</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9.436</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18.165</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Duna Mecsek Területfejlesztési Alapítvány</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 Város központ rehabilitációjának előkészítése</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25.000</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5.000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20.000</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Tájházak a közösségért Alapítvány</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Tájház tető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2.143</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272</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1.871</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Oktatási Kulturális Minisztérium Közkincs III.</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A Petőfi Sándor Művelődési Ház külső nyílászáróinak cseréje</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1.744</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744</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1.000</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Államreform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ÁROP-1.A.2/A</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A Bátaszéki Polgármesteri Hivatal szervezési-működési kultúrájának fejlesztése</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13.919</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1.114</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12.805</w:t>
            </w:r>
          </w:p>
        </w:tc>
      </w:tr>
      <w:tr w:rsidR="00AE7027" w:rsidRPr="00F066FD" w:rsidTr="00F066FD">
        <w:tc>
          <w:tcPr>
            <w:tcW w:w="0" w:type="auto"/>
            <w:gridSpan w:val="5"/>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2009. év</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 xml:space="preserve">Dél-Dunántúli Operatív Program </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DDOP-2007-5.1.3/C</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 55-ös, 56-os számú főutak csomópont korszerűsítése</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69.588</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10.438</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59.150</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Fejlesztési Tanács CÉDE</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Orvosi rendelők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14.728</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5.155</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9.573</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Fejlesztési Tanács CÉDE</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Városi köztemető felújítása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9.622</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3.368</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6.254</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Szabadtéri Néprajzi Múzeum Szentendre Vendégváró Tájházak</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Tájháznál fedett kiállítás kialakítása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2.145</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1.900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245</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Operatív Program</w:t>
            </w:r>
          </w:p>
          <w:p w:rsidR="00AE7027" w:rsidRPr="00F066FD" w:rsidRDefault="00AE7027" w:rsidP="0005250D">
            <w:pPr>
              <w:spacing w:after="0" w:line="360" w:lineRule="auto"/>
              <w:ind w:firstLine="0"/>
              <w:rPr>
                <w:rFonts w:ascii="Cambria" w:hAnsi="Cambria"/>
                <w:sz w:val="20"/>
                <w:szCs w:val="20"/>
              </w:rPr>
            </w:pPr>
            <w:r w:rsidRPr="00F066FD">
              <w:rPr>
                <w:rFonts w:ascii="Cambria" w:hAnsi="Cambria"/>
                <w:sz w:val="20"/>
                <w:szCs w:val="20"/>
              </w:rPr>
              <w:t>DDOP-5.1.5/B-09</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 belterületén a Cigány-árok I.-II. ütemének vízrendezése</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87.949</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8.795</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79.154</w:t>
            </w:r>
          </w:p>
        </w:tc>
      </w:tr>
      <w:tr w:rsidR="00AE7027" w:rsidRPr="00F066FD" w:rsidTr="00F066FD">
        <w:tc>
          <w:tcPr>
            <w:tcW w:w="0" w:type="auto"/>
            <w:gridSpan w:val="5"/>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2010. év</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 xml:space="preserve">Dél-Dunántúli Operatív Program </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DDOP-2007-3.1.2/2F</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Bátaszéki integrált mikrotérségi közoktatási hálózat és központjának kialakítása</w:t>
            </w:r>
          </w:p>
        </w:tc>
        <w:tc>
          <w:tcPr>
            <w:tcW w:w="1559" w:type="dxa"/>
          </w:tcPr>
          <w:p w:rsidR="00AE7027" w:rsidRPr="00F066FD" w:rsidRDefault="00AE7027" w:rsidP="0005250D">
            <w:pPr>
              <w:spacing w:after="0" w:line="360" w:lineRule="auto"/>
              <w:ind w:firstLine="317"/>
              <w:rPr>
                <w:rFonts w:ascii="Cambria" w:hAnsi="Cambria"/>
                <w:sz w:val="20"/>
                <w:szCs w:val="20"/>
              </w:rPr>
            </w:pPr>
            <w:r w:rsidRPr="00F066FD">
              <w:rPr>
                <w:rFonts w:ascii="Cambria" w:hAnsi="Cambria"/>
                <w:sz w:val="20"/>
                <w:szCs w:val="20"/>
              </w:rPr>
              <w:t>1.529.971</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263.274</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996.697</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Társadalmi Megújulás Operatív Program TÁMOP-3.1.4-08/2</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Kompetencia alapú oktatás elterjesztése Bátaszéken</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61.455</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61.455</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Társadalmi Infrastruktúra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TIOP-1.1.1-09/1</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Laptop Program a Bátaszék-Alsónyék-Pörböly Mikrotérségi Nevelési Központban</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11.849</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11.849</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Környezetvédelmi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KEOP-6.2.0/A/09</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A kerékpáros közlekedést elősegítő mintaprojekt Bátaszéken</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5.633</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282</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5.351</w:t>
            </w:r>
          </w:p>
        </w:tc>
      </w:tr>
      <w:tr w:rsidR="00AE7027" w:rsidRPr="00F066FD" w:rsidTr="00F066FD">
        <w:trPr>
          <w:trHeight w:val="70"/>
        </w:trPr>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Társadalmi Infrastruktúra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TIOP-1.1.1-07</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A „jövő iskolái” Bátaszéken és Pörbölyön</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19.581</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19.581</w:t>
            </w:r>
          </w:p>
        </w:tc>
      </w:tr>
      <w:tr w:rsidR="00AE7027" w:rsidRPr="00F066FD" w:rsidTr="00F066FD">
        <w:tc>
          <w:tcPr>
            <w:tcW w:w="0" w:type="auto"/>
            <w:gridSpan w:val="5"/>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2012. év</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DDOP-5.1.5/B-11</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 Cigány-árok I./a ütem</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130.468</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13.046</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117.422</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Környezetvédelmi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KEOP-7.1.0/11</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 szennyvíztelep fejlesztése, Bátaszék, Báta szennyvízcsatornázás befejezése</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51.332</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7.700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43.632</w:t>
            </w:r>
          </w:p>
        </w:tc>
      </w:tr>
      <w:tr w:rsidR="00AE7027" w:rsidRPr="00F066FD" w:rsidTr="00F066FD">
        <w:tc>
          <w:tcPr>
            <w:tcW w:w="0" w:type="auto"/>
            <w:gridSpan w:val="5"/>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2014. év</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Dél-Dunántúli Operatív Program</w:t>
            </w:r>
          </w:p>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DDOP-3.1.3/G-14</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Egészségügyi alapellátás fejlesztése Bátaszéken</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59.996</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59.996</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Környezetvédelmi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KEOP-5.5.0/A/12</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Bátaszék közvilágítási hálózatának energiatakarékos átalakítása</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105.760</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15.864</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89.896</w:t>
            </w:r>
          </w:p>
        </w:tc>
      </w:tr>
      <w:tr w:rsidR="00AE7027" w:rsidRPr="00F066FD" w:rsidTr="00F066FD">
        <w:tc>
          <w:tcPr>
            <w:tcW w:w="2235"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Környezetvédelmi Operatív Program</w:t>
            </w:r>
          </w:p>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KEOP-4.10.0/N/14</w:t>
            </w:r>
          </w:p>
        </w:tc>
        <w:tc>
          <w:tcPr>
            <w:tcW w:w="2268"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Napelemes rendszer telepítése Bátaszék településen</w:t>
            </w:r>
          </w:p>
        </w:tc>
        <w:tc>
          <w:tcPr>
            <w:tcW w:w="1559"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42.185</w:t>
            </w:r>
          </w:p>
        </w:tc>
        <w:tc>
          <w:tcPr>
            <w:tcW w:w="1701"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0</w:t>
            </w:r>
          </w:p>
        </w:tc>
        <w:tc>
          <w:tcPr>
            <w:tcW w:w="1523"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42.185</w:t>
            </w:r>
          </w:p>
        </w:tc>
      </w:tr>
    </w:tbl>
    <w:p w:rsidR="00AE7027" w:rsidRPr="00336732" w:rsidRDefault="00AE7027" w:rsidP="00336732">
      <w:pPr>
        <w:spacing w:after="0" w:line="360" w:lineRule="auto"/>
        <w:rPr>
          <w:rFonts w:ascii="Cambria" w:hAnsi="Cambria"/>
          <w:szCs w:val="24"/>
        </w:rPr>
      </w:pPr>
    </w:p>
    <w:p w:rsidR="00AE7027" w:rsidRPr="00CC2CA4" w:rsidRDefault="00AE7027" w:rsidP="00CC2CA4">
      <w:pPr>
        <w:spacing w:after="0" w:line="360" w:lineRule="auto"/>
        <w:ind w:firstLine="0"/>
        <w:rPr>
          <w:rFonts w:ascii="Cambria" w:hAnsi="Cambria"/>
          <w:szCs w:val="24"/>
        </w:rPr>
      </w:pPr>
      <w:r w:rsidRPr="00CC2CA4">
        <w:rPr>
          <w:rFonts w:ascii="Cambria" w:hAnsi="Cambria"/>
          <w:szCs w:val="24"/>
        </w:rPr>
        <w:t>Bár a 2007-2013-as ciklus lezárult még a 2014-ben történt fejlesztéseket is számba vettük. Ezek alapján a 2007-2014 közötti időszakban elnyert támogatások összege:</w:t>
      </w:r>
    </w:p>
    <w:p w:rsidR="00AE7027" w:rsidRPr="00336732" w:rsidRDefault="00AE7027" w:rsidP="00336732">
      <w:pPr>
        <w:spacing w:after="0" w:line="360" w:lineRule="auto"/>
        <w:rPr>
          <w:rFonts w:ascii="Cambria" w:hAnsi="Cambria"/>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17"/>
        <w:gridCol w:w="2787"/>
      </w:tblGrid>
      <w:tr w:rsidR="00AE7027" w:rsidRPr="00F066FD" w:rsidTr="00F066FD">
        <w:trPr>
          <w:jc w:val="center"/>
        </w:trPr>
        <w:tc>
          <w:tcPr>
            <w:tcW w:w="0" w:type="auto"/>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EU forrásból származó támogatás</w:t>
            </w:r>
          </w:p>
        </w:tc>
        <w:tc>
          <w:tcPr>
            <w:tcW w:w="2787"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1.633.165 e Ft</w:t>
            </w:r>
          </w:p>
        </w:tc>
      </w:tr>
      <w:tr w:rsidR="00AE7027" w:rsidRPr="00F066FD" w:rsidTr="00F066FD">
        <w:trPr>
          <w:jc w:val="center"/>
        </w:trPr>
        <w:tc>
          <w:tcPr>
            <w:tcW w:w="0" w:type="auto"/>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Hazai forrásból származó támogatás</w:t>
            </w:r>
          </w:p>
        </w:tc>
        <w:tc>
          <w:tcPr>
            <w:tcW w:w="2787"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38.382 e Ft</w:t>
            </w:r>
          </w:p>
        </w:tc>
      </w:tr>
      <w:tr w:rsidR="00AE7027" w:rsidRPr="00F066FD" w:rsidTr="00F066FD">
        <w:trPr>
          <w:jc w:val="center"/>
        </w:trPr>
        <w:tc>
          <w:tcPr>
            <w:tcW w:w="0" w:type="auto"/>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Összesen</w:t>
            </w:r>
          </w:p>
        </w:tc>
        <w:tc>
          <w:tcPr>
            <w:tcW w:w="2787" w:type="dxa"/>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1.671.547 e Ft</w:t>
            </w:r>
          </w:p>
        </w:tc>
      </w:tr>
    </w:tbl>
    <w:p w:rsidR="00AE7027" w:rsidRPr="00336732" w:rsidRDefault="00AE7027" w:rsidP="00336732">
      <w:pPr>
        <w:spacing w:after="0" w:line="360" w:lineRule="auto"/>
        <w:rPr>
          <w:rFonts w:ascii="Cambria" w:hAnsi="Cambria"/>
          <w:szCs w:val="24"/>
        </w:rPr>
      </w:pPr>
    </w:p>
    <w:p w:rsidR="00AE7027" w:rsidRPr="00336732" w:rsidRDefault="00AE7027" w:rsidP="00CC2CA4">
      <w:pPr>
        <w:spacing w:after="0" w:line="360" w:lineRule="auto"/>
        <w:ind w:firstLine="0"/>
        <w:rPr>
          <w:rFonts w:ascii="Cambria" w:hAnsi="Cambria"/>
          <w:szCs w:val="24"/>
        </w:rPr>
      </w:pPr>
      <w:r w:rsidRPr="00336732">
        <w:rPr>
          <w:rFonts w:ascii="Cambria" w:hAnsi="Cambria"/>
          <w:szCs w:val="24"/>
        </w:rPr>
        <w:t>Az uniós és hazai támogatások mellett minden évben történtek saját, városi forrásból megvalósuló fejlesztések is.</w:t>
      </w:r>
    </w:p>
    <w:p w:rsidR="00AE7027" w:rsidRPr="00533756" w:rsidRDefault="00AE7027" w:rsidP="00336732">
      <w:pPr>
        <w:ind w:firstLine="0"/>
      </w:pPr>
    </w:p>
    <w:p w:rsidR="00AE7027" w:rsidRDefault="00AE7027" w:rsidP="00CC2CA4">
      <w:pPr>
        <w:pStyle w:val="Cmsor3"/>
        <w:ind w:left="851" w:hanging="851"/>
      </w:pPr>
      <w:bookmarkStart w:id="33" w:name="pr449"/>
      <w:bookmarkStart w:id="34" w:name="_Toc440310873"/>
      <w:bookmarkEnd w:id="33"/>
      <w:r w:rsidRPr="0077364C">
        <w:t>Hatályos településfejlesztési és településrendezési szerződések</w:t>
      </w:r>
      <w:bookmarkEnd w:id="34"/>
    </w:p>
    <w:p w:rsidR="00AE7027" w:rsidRDefault="00AE7027" w:rsidP="00153E53">
      <w:pPr>
        <w:spacing w:after="160" w:line="259" w:lineRule="auto"/>
        <w:jc w:val="left"/>
      </w:pPr>
    </w:p>
    <w:p w:rsidR="00AE7027" w:rsidRDefault="00AE7027" w:rsidP="00153E53">
      <w:pPr>
        <w:spacing w:after="0" w:line="360" w:lineRule="auto"/>
        <w:ind w:firstLine="0"/>
        <w:rPr>
          <w:rFonts w:ascii="Cambria" w:hAnsi="Cambria"/>
          <w:szCs w:val="24"/>
        </w:rPr>
      </w:pPr>
      <w:r w:rsidRPr="00153E53">
        <w:rPr>
          <w:rFonts w:ascii="Cambria" w:hAnsi="Cambria"/>
          <w:szCs w:val="24"/>
        </w:rPr>
        <w:t>A 99/2001. (VI.1</w:t>
      </w:r>
      <w:r w:rsidRPr="00A66600">
        <w:rPr>
          <w:rFonts w:ascii="Cambria" w:hAnsi="Cambria"/>
          <w:szCs w:val="24"/>
        </w:rPr>
        <w:t>.)</w:t>
      </w:r>
      <w:r w:rsidR="00200319" w:rsidRPr="00A66600">
        <w:rPr>
          <w:rFonts w:ascii="Cambria" w:hAnsi="Cambria"/>
          <w:szCs w:val="24"/>
        </w:rPr>
        <w:t xml:space="preserve"> ÖKH </w:t>
      </w:r>
      <w:r w:rsidRPr="00A66600">
        <w:rPr>
          <w:rFonts w:ascii="Cambria" w:hAnsi="Cambria"/>
          <w:szCs w:val="24"/>
        </w:rPr>
        <w:t>határozattal</w:t>
      </w:r>
      <w:r w:rsidRPr="00153E53">
        <w:rPr>
          <w:rFonts w:ascii="Cambria" w:hAnsi="Cambria"/>
          <w:szCs w:val="24"/>
        </w:rPr>
        <w:t xml:space="preserve"> elfogadott Bátaszék településszerkezeti terve 2013-ban került legutóbb módosításra. Ezzel összhangban a jelenleg hatályos településfejlesztési és településre</w:t>
      </w:r>
      <w:r>
        <w:rPr>
          <w:rFonts w:ascii="Cambria" w:hAnsi="Cambria"/>
          <w:szCs w:val="24"/>
        </w:rPr>
        <w:t>ndezési szerződések a következőkhöz kapcsolódnak</w:t>
      </w:r>
      <w:r w:rsidRPr="00153E53">
        <w:rPr>
          <w:rFonts w:ascii="Cambria" w:hAnsi="Cambria"/>
          <w:szCs w:val="24"/>
        </w:rPr>
        <w:t>:</w:t>
      </w:r>
    </w:p>
    <w:p w:rsidR="0005250D" w:rsidRDefault="0005250D">
      <w:pPr>
        <w:spacing w:after="0"/>
        <w:ind w:firstLine="0"/>
        <w:jc w:val="left"/>
        <w:rPr>
          <w:rFonts w:ascii="Cambria" w:hAnsi="Cambria"/>
          <w:szCs w:val="24"/>
        </w:rPr>
      </w:pPr>
      <w:r>
        <w:rPr>
          <w:rFonts w:ascii="Cambria" w:hAnsi="Cambria"/>
          <w:szCs w:val="24"/>
        </w:rPr>
        <w:br w:type="page"/>
      </w:r>
    </w:p>
    <w:p w:rsidR="00AE7027" w:rsidRDefault="00AE7027" w:rsidP="00153E53">
      <w:pPr>
        <w:spacing w:after="0" w:line="360" w:lineRule="auto"/>
        <w:ind w:firstLine="0"/>
        <w:rPr>
          <w:rFonts w:ascii="Cambria" w:hAnsi="Cambria"/>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7"/>
      </w:tblGrid>
      <w:tr w:rsidR="00AE7027" w:rsidRPr="00F066FD" w:rsidTr="00F066FD">
        <w:trPr>
          <w:jc w:val="center"/>
        </w:trPr>
        <w:tc>
          <w:tcPr>
            <w:tcW w:w="4137" w:type="dxa"/>
          </w:tcPr>
          <w:p w:rsidR="00AE7027" w:rsidRPr="00F066FD" w:rsidRDefault="00AE7027" w:rsidP="00F066FD">
            <w:pPr>
              <w:jc w:val="center"/>
              <w:rPr>
                <w:b/>
                <w:sz w:val="20"/>
                <w:szCs w:val="20"/>
              </w:rPr>
            </w:pPr>
            <w:r w:rsidRPr="00F066FD">
              <w:rPr>
                <w:b/>
                <w:sz w:val="20"/>
                <w:szCs w:val="20"/>
              </w:rPr>
              <w:t>Településrendezési módosítással érintett területek</w:t>
            </w:r>
          </w:p>
        </w:tc>
      </w:tr>
      <w:tr w:rsidR="00AE7027" w:rsidRPr="00F066FD" w:rsidTr="00F066FD">
        <w:trPr>
          <w:jc w:val="center"/>
        </w:trPr>
        <w:tc>
          <w:tcPr>
            <w:tcW w:w="4137" w:type="dxa"/>
          </w:tcPr>
          <w:p w:rsidR="00AE7027" w:rsidRPr="00F066FD" w:rsidRDefault="00AE7027" w:rsidP="00F066FD">
            <w:pPr>
              <w:ind w:firstLine="0"/>
              <w:rPr>
                <w:sz w:val="20"/>
                <w:szCs w:val="20"/>
              </w:rPr>
            </w:pPr>
            <w:r w:rsidRPr="00F066FD">
              <w:rPr>
                <w:sz w:val="20"/>
                <w:szCs w:val="20"/>
              </w:rPr>
              <w:t>Városi szintű strand kialakítás a Zentai út északi oldalán</w:t>
            </w:r>
          </w:p>
        </w:tc>
      </w:tr>
      <w:tr w:rsidR="00AE7027" w:rsidRPr="00F066FD" w:rsidTr="00F066FD">
        <w:trPr>
          <w:jc w:val="center"/>
        </w:trPr>
        <w:tc>
          <w:tcPr>
            <w:tcW w:w="4137" w:type="dxa"/>
          </w:tcPr>
          <w:p w:rsidR="00AE7027" w:rsidRPr="00F066FD" w:rsidRDefault="00AE7027" w:rsidP="00A66600">
            <w:pPr>
              <w:ind w:firstLine="0"/>
              <w:rPr>
                <w:sz w:val="20"/>
                <w:szCs w:val="20"/>
              </w:rPr>
            </w:pPr>
            <w:r w:rsidRPr="00F066FD">
              <w:rPr>
                <w:sz w:val="20"/>
                <w:szCs w:val="20"/>
              </w:rPr>
              <w:t xml:space="preserve">Kereskedelmi, szolgáltató funkciók elhelyezése a </w:t>
            </w:r>
            <w:r w:rsidRPr="00A66600">
              <w:rPr>
                <w:sz w:val="20"/>
                <w:szCs w:val="20"/>
              </w:rPr>
              <w:t xml:space="preserve">Bajai </w:t>
            </w:r>
            <w:r w:rsidR="004171CB" w:rsidRPr="00A66600">
              <w:rPr>
                <w:rFonts w:ascii="Cambria" w:hAnsi="Cambria"/>
                <w:color w:val="000000"/>
                <w:sz w:val="20"/>
                <w:szCs w:val="20"/>
              </w:rPr>
              <w:t>utca</w:t>
            </w:r>
            <w:r w:rsidR="004171CB" w:rsidRPr="004171CB">
              <w:rPr>
                <w:rFonts w:ascii="Cambria" w:hAnsi="Cambria"/>
                <w:color w:val="000000"/>
                <w:sz w:val="20"/>
                <w:szCs w:val="20"/>
              </w:rPr>
              <w:t xml:space="preserve"> </w:t>
            </w:r>
            <w:r w:rsidRPr="00F066FD">
              <w:rPr>
                <w:sz w:val="20"/>
                <w:szCs w:val="20"/>
              </w:rPr>
              <w:t>északi oldalán</w:t>
            </w:r>
          </w:p>
        </w:tc>
      </w:tr>
      <w:tr w:rsidR="00AE7027" w:rsidRPr="00F066FD" w:rsidTr="00F066FD">
        <w:trPr>
          <w:jc w:val="center"/>
        </w:trPr>
        <w:tc>
          <w:tcPr>
            <w:tcW w:w="4137" w:type="dxa"/>
          </w:tcPr>
          <w:p w:rsidR="00AE7027" w:rsidRPr="00F066FD" w:rsidRDefault="00AE7027" w:rsidP="00F066FD">
            <w:pPr>
              <w:ind w:firstLine="0"/>
              <w:rPr>
                <w:sz w:val="20"/>
                <w:szCs w:val="20"/>
              </w:rPr>
            </w:pPr>
            <w:r w:rsidRPr="00F066FD">
              <w:rPr>
                <w:sz w:val="20"/>
                <w:szCs w:val="20"/>
              </w:rPr>
              <w:t>Hulladékudvar kijelölése a déli gazdasági területhez kapcsolódva</w:t>
            </w:r>
          </w:p>
        </w:tc>
      </w:tr>
      <w:tr w:rsidR="00AE7027" w:rsidRPr="00F066FD" w:rsidTr="00F066FD">
        <w:trPr>
          <w:jc w:val="center"/>
        </w:trPr>
        <w:tc>
          <w:tcPr>
            <w:tcW w:w="4137" w:type="dxa"/>
          </w:tcPr>
          <w:p w:rsidR="00AE7027" w:rsidRPr="00F066FD" w:rsidRDefault="00AE7027" w:rsidP="00F066FD">
            <w:pPr>
              <w:ind w:firstLine="0"/>
              <w:rPr>
                <w:sz w:val="20"/>
                <w:szCs w:val="20"/>
              </w:rPr>
            </w:pPr>
            <w:r w:rsidRPr="00F066FD">
              <w:rPr>
                <w:sz w:val="20"/>
                <w:szCs w:val="20"/>
              </w:rPr>
              <w:t>Funkcióváltást követően tanuszoda kialakítása a valamikori strand területén</w:t>
            </w:r>
          </w:p>
        </w:tc>
      </w:tr>
      <w:tr w:rsidR="00AE7027" w:rsidRPr="00F066FD" w:rsidTr="00F066FD">
        <w:trPr>
          <w:jc w:val="center"/>
        </w:trPr>
        <w:tc>
          <w:tcPr>
            <w:tcW w:w="4137" w:type="dxa"/>
          </w:tcPr>
          <w:p w:rsidR="00AE7027" w:rsidRPr="00F066FD" w:rsidRDefault="00AE7027" w:rsidP="00F066FD">
            <w:pPr>
              <w:ind w:firstLine="0"/>
              <w:rPr>
                <w:sz w:val="20"/>
                <w:szCs w:val="20"/>
              </w:rPr>
            </w:pPr>
            <w:r w:rsidRPr="00F066FD">
              <w:rPr>
                <w:sz w:val="20"/>
                <w:szCs w:val="20"/>
              </w:rPr>
              <w:t>Szőlőfeldolgozáshoz és borturizmushoz kapcsolható funkciók elhelyezése Lajvér területén</w:t>
            </w:r>
          </w:p>
        </w:tc>
      </w:tr>
    </w:tbl>
    <w:p w:rsidR="00AE7027" w:rsidRDefault="00AE7027" w:rsidP="00153E53">
      <w:pPr>
        <w:spacing w:after="0" w:line="360" w:lineRule="auto"/>
        <w:ind w:firstLine="0"/>
        <w:rPr>
          <w:rFonts w:ascii="Cambria" w:hAnsi="Cambria"/>
          <w:szCs w:val="24"/>
        </w:rPr>
      </w:pPr>
    </w:p>
    <w:p w:rsidR="00AE7027" w:rsidRPr="00153E53" w:rsidRDefault="00AE7027" w:rsidP="00153E53">
      <w:pPr>
        <w:spacing w:after="0" w:line="360" w:lineRule="auto"/>
        <w:ind w:firstLine="0"/>
        <w:rPr>
          <w:rFonts w:ascii="Cambria" w:hAnsi="Cambria"/>
          <w:szCs w:val="24"/>
        </w:rPr>
      </w:pPr>
    </w:p>
    <w:p w:rsidR="00AE7027" w:rsidRDefault="00AE7027" w:rsidP="00034736">
      <w:pPr>
        <w:pStyle w:val="Cmsor3"/>
        <w:ind w:left="851" w:hanging="851"/>
      </w:pPr>
      <w:bookmarkStart w:id="35" w:name="_Toc440310874"/>
      <w:r w:rsidRPr="00034736">
        <w:t>Folyamatban lévő koncepciók, stratégiák, programok</w:t>
      </w:r>
      <w:bookmarkEnd w:id="35"/>
    </w:p>
    <w:p w:rsidR="00AE7027" w:rsidRDefault="00AE7027">
      <w:pPr>
        <w:spacing w:after="160" w:line="259" w:lineRule="auto"/>
        <w:ind w:firstLine="0"/>
        <w:jc w:val="left"/>
      </w:pPr>
    </w:p>
    <w:p w:rsidR="00AE7027" w:rsidRPr="00034736" w:rsidRDefault="00AE7027" w:rsidP="00200EF9">
      <w:pPr>
        <w:numPr>
          <w:ilvl w:val="0"/>
          <w:numId w:val="54"/>
        </w:numPr>
        <w:spacing w:after="0" w:line="360" w:lineRule="auto"/>
        <w:rPr>
          <w:rFonts w:ascii="Cambria" w:hAnsi="Cambria"/>
        </w:rPr>
      </w:pPr>
      <w:r>
        <w:rPr>
          <w:rFonts w:ascii="Cambria" w:hAnsi="Cambria"/>
        </w:rPr>
        <w:t>S</w:t>
      </w:r>
      <w:r w:rsidRPr="00034736">
        <w:rPr>
          <w:rFonts w:ascii="Cambria" w:hAnsi="Cambria"/>
        </w:rPr>
        <w:t>portkoncepció (2015-2020)</w:t>
      </w:r>
    </w:p>
    <w:p w:rsidR="00AE7027" w:rsidRPr="00034736" w:rsidRDefault="00AE7027" w:rsidP="00200EF9">
      <w:pPr>
        <w:numPr>
          <w:ilvl w:val="0"/>
          <w:numId w:val="54"/>
        </w:numPr>
        <w:spacing w:after="0" w:line="360" w:lineRule="auto"/>
        <w:rPr>
          <w:rFonts w:ascii="Cambria" w:hAnsi="Cambria"/>
        </w:rPr>
      </w:pPr>
      <w:r>
        <w:rPr>
          <w:rFonts w:ascii="Cambria" w:hAnsi="Cambria"/>
        </w:rPr>
        <w:t>I</w:t>
      </w:r>
      <w:r w:rsidRPr="00034736">
        <w:rPr>
          <w:rFonts w:ascii="Cambria" w:hAnsi="Cambria"/>
        </w:rPr>
        <w:t>fjúsági, kulturális középtávú stratégiai terv</w:t>
      </w:r>
    </w:p>
    <w:p w:rsidR="00AE7027" w:rsidRPr="00034736" w:rsidRDefault="00AE7027" w:rsidP="00200EF9">
      <w:pPr>
        <w:numPr>
          <w:ilvl w:val="0"/>
          <w:numId w:val="54"/>
        </w:numPr>
        <w:spacing w:after="0" w:line="360" w:lineRule="auto"/>
        <w:rPr>
          <w:rFonts w:ascii="Cambria" w:hAnsi="Cambria"/>
        </w:rPr>
      </w:pPr>
      <w:r>
        <w:rPr>
          <w:rFonts w:ascii="Cambria" w:hAnsi="Cambria"/>
        </w:rPr>
        <w:t>T</w:t>
      </w:r>
      <w:r w:rsidRPr="00034736">
        <w:rPr>
          <w:rFonts w:ascii="Cambria" w:hAnsi="Cambria"/>
        </w:rPr>
        <w:t>elepülési esélyegyenlőségi program</w:t>
      </w:r>
    </w:p>
    <w:p w:rsidR="00AE7027" w:rsidRPr="00034736" w:rsidRDefault="00AE7027" w:rsidP="00200EF9">
      <w:pPr>
        <w:numPr>
          <w:ilvl w:val="0"/>
          <w:numId w:val="54"/>
        </w:numPr>
        <w:spacing w:after="0" w:line="360" w:lineRule="auto"/>
        <w:rPr>
          <w:rFonts w:ascii="Cambria" w:hAnsi="Cambria"/>
        </w:rPr>
      </w:pPr>
      <w:r>
        <w:rPr>
          <w:rFonts w:ascii="Cambria" w:hAnsi="Cambria"/>
        </w:rPr>
        <w:t>G</w:t>
      </w:r>
      <w:r w:rsidRPr="00034736">
        <w:rPr>
          <w:rFonts w:ascii="Cambria" w:hAnsi="Cambria"/>
        </w:rPr>
        <w:t>azdasági-cselekvési program (2015-2019)</w:t>
      </w:r>
    </w:p>
    <w:p w:rsidR="00AE7027" w:rsidRPr="00FD3A50" w:rsidRDefault="00AE7027" w:rsidP="00034736"/>
    <w:p w:rsidR="00AE7027" w:rsidRDefault="00AE7027">
      <w:pPr>
        <w:spacing w:after="160" w:line="259" w:lineRule="auto"/>
        <w:ind w:firstLine="0"/>
        <w:jc w:val="left"/>
      </w:pPr>
    </w:p>
    <w:p w:rsidR="00AE7027" w:rsidRDefault="00AE7027" w:rsidP="00153E53">
      <w:pPr>
        <w:spacing w:after="160" w:line="259" w:lineRule="auto"/>
        <w:jc w:val="left"/>
      </w:pPr>
    </w:p>
    <w:p w:rsidR="00AE7027" w:rsidRDefault="00B64362" w:rsidP="00893D9E">
      <w:pPr>
        <w:pStyle w:val="Cmsor2"/>
      </w:pPr>
      <w:bookmarkStart w:id="36" w:name="pr450"/>
      <w:bookmarkEnd w:id="36"/>
      <w:r>
        <w:br w:type="page"/>
      </w:r>
      <w:bookmarkStart w:id="37" w:name="_Toc440310875"/>
      <w:r w:rsidR="00AE7027" w:rsidRPr="0077364C">
        <w:t>A település településrendezési tervi előzményeinek vizsgálata</w:t>
      </w:r>
      <w:bookmarkEnd w:id="37"/>
    </w:p>
    <w:p w:rsidR="00AE7027" w:rsidRPr="00034736" w:rsidRDefault="00AE7027" w:rsidP="00034736"/>
    <w:p w:rsidR="00AE7027" w:rsidRDefault="00AE7027" w:rsidP="00034736">
      <w:pPr>
        <w:pStyle w:val="Cmsor3"/>
        <w:ind w:left="709" w:hanging="709"/>
      </w:pPr>
      <w:bookmarkStart w:id="38" w:name="pr451"/>
      <w:bookmarkStart w:id="39" w:name="_Toc440310876"/>
      <w:bookmarkEnd w:id="38"/>
      <w:r w:rsidRPr="0077364C">
        <w:t xml:space="preserve">A hatályban </w:t>
      </w:r>
      <w:r>
        <w:t>lévő településrendezési eszközök</w:t>
      </w:r>
      <w:bookmarkEnd w:id="39"/>
    </w:p>
    <w:p w:rsidR="00AE7027" w:rsidRDefault="00AE7027" w:rsidP="00034736">
      <w:pPr>
        <w:ind w:firstLine="0"/>
      </w:pPr>
    </w:p>
    <w:p w:rsidR="00AE7027" w:rsidRPr="00034736" w:rsidRDefault="00AE7027" w:rsidP="00034736">
      <w:pPr>
        <w:autoSpaceDE w:val="0"/>
        <w:autoSpaceDN w:val="0"/>
        <w:adjustRightInd w:val="0"/>
        <w:spacing w:after="0" w:line="360" w:lineRule="auto"/>
        <w:ind w:firstLine="0"/>
        <w:rPr>
          <w:rFonts w:ascii="Cambria" w:hAnsi="Cambria" w:cs="Arial"/>
          <w:bCs/>
          <w:i/>
          <w:iCs/>
        </w:rPr>
      </w:pPr>
      <w:r w:rsidRPr="00034736">
        <w:rPr>
          <w:rFonts w:ascii="Cambria" w:hAnsi="Cambria"/>
        </w:rPr>
        <w:t xml:space="preserve">Településszerkezeti Terv (TSzT): a </w:t>
      </w:r>
      <w:r w:rsidR="00200319" w:rsidRPr="00A66600">
        <w:rPr>
          <w:rFonts w:ascii="Cambria" w:hAnsi="Cambria"/>
        </w:rPr>
        <w:t>k</w:t>
      </w:r>
      <w:r w:rsidRPr="00A66600">
        <w:rPr>
          <w:rFonts w:ascii="Cambria" w:hAnsi="Cambria"/>
        </w:rPr>
        <w:t>épviselő</w:t>
      </w:r>
      <w:r w:rsidR="00200319" w:rsidRPr="00A66600">
        <w:rPr>
          <w:rFonts w:ascii="Cambria" w:hAnsi="Cambria"/>
        </w:rPr>
        <w:t>-</w:t>
      </w:r>
      <w:r w:rsidRPr="00A66600">
        <w:rPr>
          <w:rFonts w:ascii="Cambria" w:hAnsi="Cambria"/>
        </w:rPr>
        <w:t xml:space="preserve">testület </w:t>
      </w:r>
      <w:r w:rsidR="0042523A" w:rsidRPr="00A66600">
        <w:rPr>
          <w:rFonts w:ascii="Cambria" w:hAnsi="Cambria" w:cs="Arial"/>
          <w:bCs/>
          <w:iCs/>
        </w:rPr>
        <w:t>99/2004.(Vl.1.) KTH számú h</w:t>
      </w:r>
      <w:r w:rsidRPr="00A66600">
        <w:rPr>
          <w:rFonts w:ascii="Cambria" w:hAnsi="Cambria" w:cs="Arial"/>
          <w:bCs/>
          <w:iCs/>
        </w:rPr>
        <w:t>atározata,</w:t>
      </w:r>
      <w:r w:rsidRPr="00A66600">
        <w:rPr>
          <w:rFonts w:ascii="Cambria" w:hAnsi="Cambria" w:cs="Arial"/>
          <w:bCs/>
          <w:i/>
          <w:iCs/>
        </w:rPr>
        <w:t xml:space="preserve"> </w:t>
      </w:r>
      <w:r w:rsidRPr="00A66600">
        <w:rPr>
          <w:rFonts w:ascii="Cambria" w:hAnsi="Cambria" w:cs="Arial"/>
        </w:rPr>
        <w:t>módosítások: 147/2006. (Vlll.29.)</w:t>
      </w:r>
      <w:r w:rsidR="00200319" w:rsidRPr="00A66600">
        <w:rPr>
          <w:rFonts w:ascii="Cambria" w:hAnsi="Cambria" w:cs="Arial"/>
        </w:rPr>
        <w:t xml:space="preserve"> KTH számú</w:t>
      </w:r>
      <w:r w:rsidRPr="00A66600">
        <w:rPr>
          <w:rFonts w:ascii="Cambria" w:hAnsi="Cambria" w:cs="Arial"/>
        </w:rPr>
        <w:t>, 253/2009.(Xll.22.)</w:t>
      </w:r>
      <w:r w:rsidR="0042523A" w:rsidRPr="00A66600">
        <w:rPr>
          <w:rFonts w:ascii="Cambria" w:hAnsi="Cambria" w:cs="Arial"/>
        </w:rPr>
        <w:t xml:space="preserve"> KT határozat</w:t>
      </w:r>
      <w:r w:rsidRPr="00A66600">
        <w:rPr>
          <w:rFonts w:ascii="Cambria" w:hAnsi="Cambria" w:cs="Arial"/>
        </w:rPr>
        <w:t>, 149/2011.(Xll.15.)</w:t>
      </w:r>
      <w:r w:rsidR="0042523A" w:rsidRPr="00A66600">
        <w:rPr>
          <w:rFonts w:ascii="Cambria" w:hAnsi="Cambria" w:cs="Arial"/>
        </w:rPr>
        <w:t xml:space="preserve"> önk.-i határozat</w:t>
      </w:r>
      <w:r w:rsidRPr="00A66600">
        <w:rPr>
          <w:rFonts w:ascii="Cambria" w:hAnsi="Cambria" w:cs="Arial"/>
        </w:rPr>
        <w:t xml:space="preserve">, </w:t>
      </w:r>
      <w:r w:rsidR="0042523A" w:rsidRPr="00A66600">
        <w:rPr>
          <w:rFonts w:ascii="Cambria" w:hAnsi="Cambria" w:cs="Arial"/>
        </w:rPr>
        <w:t xml:space="preserve">9/2013.(I.17.) önk.-i határozat, 36/2013.(II.21.) önk.-i határozat és a </w:t>
      </w:r>
      <w:r w:rsidRPr="00A66600">
        <w:rPr>
          <w:rFonts w:ascii="Cambria" w:hAnsi="Cambria" w:cs="Arial"/>
        </w:rPr>
        <w:t>3/2014.(I.16.)</w:t>
      </w:r>
      <w:r w:rsidR="00A66600" w:rsidRPr="00A66600">
        <w:rPr>
          <w:rFonts w:ascii="Cambria" w:hAnsi="Cambria" w:cs="Arial"/>
        </w:rPr>
        <w:t xml:space="preserve"> önk.-i határozat</w:t>
      </w:r>
      <w:r w:rsidR="00A66600">
        <w:rPr>
          <w:rFonts w:ascii="Cambria" w:hAnsi="Cambria" w:cs="Arial"/>
        </w:rPr>
        <w:t>.</w:t>
      </w:r>
    </w:p>
    <w:p w:rsidR="00AE7027" w:rsidRPr="00034736" w:rsidRDefault="00AE7027" w:rsidP="00034736">
      <w:pPr>
        <w:spacing w:after="0" w:line="360" w:lineRule="auto"/>
        <w:rPr>
          <w:rFonts w:ascii="Cambria" w:hAnsi="Cambria"/>
        </w:rPr>
      </w:pPr>
    </w:p>
    <w:p w:rsidR="00AE7027" w:rsidRPr="00034736" w:rsidRDefault="00AE7027" w:rsidP="00034736">
      <w:pPr>
        <w:spacing w:after="0" w:line="360" w:lineRule="auto"/>
        <w:ind w:firstLine="0"/>
        <w:rPr>
          <w:rFonts w:ascii="Cambria" w:hAnsi="Cambria"/>
        </w:rPr>
      </w:pPr>
      <w:r w:rsidRPr="00A66600">
        <w:rPr>
          <w:rFonts w:ascii="Cambria" w:hAnsi="Cambria"/>
        </w:rPr>
        <w:t xml:space="preserve">Helyi Építési Szabályzat (HÉSZ): a </w:t>
      </w:r>
      <w:r w:rsidR="0042523A" w:rsidRPr="00A66600">
        <w:rPr>
          <w:rFonts w:ascii="Cambria" w:hAnsi="Cambria"/>
        </w:rPr>
        <w:t>k</w:t>
      </w:r>
      <w:r w:rsidRPr="00A66600">
        <w:rPr>
          <w:rFonts w:ascii="Cambria" w:hAnsi="Cambria"/>
        </w:rPr>
        <w:t>épviselő</w:t>
      </w:r>
      <w:r w:rsidR="0042523A" w:rsidRPr="00A66600">
        <w:rPr>
          <w:rFonts w:ascii="Cambria" w:hAnsi="Cambria"/>
        </w:rPr>
        <w:t>-</w:t>
      </w:r>
      <w:r w:rsidRPr="00A66600">
        <w:rPr>
          <w:rFonts w:ascii="Cambria" w:hAnsi="Cambria"/>
        </w:rPr>
        <w:t xml:space="preserve">testület 10/2004 (VII.1.) </w:t>
      </w:r>
      <w:r w:rsidR="00200319" w:rsidRPr="00A66600">
        <w:rPr>
          <w:rFonts w:ascii="Cambria" w:hAnsi="Cambria"/>
        </w:rPr>
        <w:t xml:space="preserve">KTR számú </w:t>
      </w:r>
      <w:r w:rsidRPr="00A66600">
        <w:rPr>
          <w:rFonts w:ascii="Cambria" w:hAnsi="Cambria"/>
        </w:rPr>
        <w:t>rendeletével került elfogadásra, melyet az alábbi rendeletekkel módosítottak: 1/2014 (II.1.) és 10/2014 (VII.01.)</w:t>
      </w:r>
      <w:r w:rsidR="0042523A" w:rsidRPr="00A66600">
        <w:rPr>
          <w:rFonts w:ascii="Cambria" w:hAnsi="Cambria"/>
        </w:rPr>
        <w:t xml:space="preserve"> önk.-i rendeletek. </w:t>
      </w:r>
      <w:r w:rsidRPr="00A66600">
        <w:rPr>
          <w:rFonts w:ascii="Cambria" w:hAnsi="Cambria"/>
        </w:rPr>
        <w:t xml:space="preserve"> A módosítások folyamatosan átvezetésre kerülnek.</w:t>
      </w:r>
    </w:p>
    <w:p w:rsidR="00AE7027" w:rsidRPr="00034736" w:rsidRDefault="00AE7027" w:rsidP="00034736">
      <w:pPr>
        <w:spacing w:after="0" w:line="360" w:lineRule="auto"/>
        <w:rPr>
          <w:rFonts w:ascii="Cambria" w:hAnsi="Cambria"/>
        </w:rPr>
      </w:pPr>
    </w:p>
    <w:p w:rsidR="00AE7027" w:rsidRPr="00034736" w:rsidRDefault="00AE7027" w:rsidP="00034736">
      <w:pPr>
        <w:spacing w:after="0" w:line="360" w:lineRule="auto"/>
        <w:ind w:firstLine="0"/>
        <w:rPr>
          <w:rFonts w:ascii="Cambria" w:hAnsi="Cambria"/>
        </w:rPr>
      </w:pPr>
      <w:r w:rsidRPr="00034736">
        <w:rPr>
          <w:rFonts w:ascii="Cambria" w:hAnsi="Cambria"/>
        </w:rPr>
        <w:t>A HÉSZ a város honlapján elérhető a rendeletek menü pont alatt. A település t</w:t>
      </w:r>
      <w:r>
        <w:rPr>
          <w:rFonts w:ascii="Cambria" w:hAnsi="Cambria"/>
        </w:rPr>
        <w:t>é</w:t>
      </w:r>
      <w:r w:rsidRPr="00034736">
        <w:rPr>
          <w:rFonts w:ascii="Cambria" w:hAnsi="Cambria"/>
        </w:rPr>
        <w:t>rinformatikai rendszerrel nem rendelkezik.</w:t>
      </w:r>
    </w:p>
    <w:p w:rsidR="00AE7027" w:rsidRPr="00034736" w:rsidRDefault="00AE7027" w:rsidP="00034736">
      <w:pPr>
        <w:ind w:firstLine="0"/>
      </w:pPr>
    </w:p>
    <w:p w:rsidR="00AE7027" w:rsidRDefault="00AE7027" w:rsidP="00E17E91">
      <w:pPr>
        <w:pStyle w:val="Cmsor3"/>
        <w:ind w:left="709" w:hanging="709"/>
      </w:pPr>
      <w:bookmarkStart w:id="40" w:name="pr452"/>
      <w:bookmarkStart w:id="41" w:name="_Toc440310877"/>
      <w:bookmarkEnd w:id="40"/>
      <w:r w:rsidRPr="00F62ECE">
        <w:t>A hatályos településszerkezeti terv megállapításai</w:t>
      </w:r>
      <w:bookmarkEnd w:id="41"/>
    </w:p>
    <w:p w:rsidR="00AE7027" w:rsidRPr="00B17B2D" w:rsidRDefault="00AE7027" w:rsidP="00B17B2D">
      <w:pPr>
        <w:ind w:firstLine="0"/>
      </w:pPr>
    </w:p>
    <w:p w:rsidR="00AE7027" w:rsidRPr="00034736" w:rsidRDefault="00AE7027" w:rsidP="00034736">
      <w:pPr>
        <w:spacing w:after="0" w:line="360" w:lineRule="auto"/>
        <w:ind w:firstLine="0"/>
        <w:rPr>
          <w:rFonts w:ascii="Cambria" w:hAnsi="Cambria"/>
          <w:szCs w:val="24"/>
          <w:u w:val="single"/>
        </w:rPr>
      </w:pPr>
      <w:r w:rsidRPr="00034736">
        <w:rPr>
          <w:rFonts w:ascii="Cambria" w:hAnsi="Cambria"/>
          <w:szCs w:val="24"/>
          <w:u w:val="single"/>
        </w:rPr>
        <w:t>Általános alapelvek</w:t>
      </w:r>
    </w:p>
    <w:p w:rsidR="00AE7027" w:rsidRPr="00034736" w:rsidRDefault="00AE7027" w:rsidP="00034736">
      <w:pPr>
        <w:spacing w:after="0" w:line="360" w:lineRule="auto"/>
        <w:ind w:firstLine="0"/>
        <w:rPr>
          <w:rFonts w:ascii="Cambria" w:hAnsi="Cambria"/>
          <w:szCs w:val="24"/>
        </w:rPr>
      </w:pPr>
      <w:r w:rsidRPr="00034736">
        <w:rPr>
          <w:rFonts w:ascii="Cambria" w:hAnsi="Cambria"/>
          <w:szCs w:val="24"/>
        </w:rPr>
        <w:t>A településszerkezeti terv – összhangban az országos, a megyei és a térségi szintű tervekkel – hosszú távra meghatározza Bátaszék fejlődésének térbeli irányait, lehetőségeit, korlátait, kialakítja a településszerkezet fejlesztésének újabb elemeit.</w:t>
      </w:r>
    </w:p>
    <w:p w:rsidR="00AE7027" w:rsidRPr="00034736" w:rsidRDefault="00AE7027" w:rsidP="00034736">
      <w:pPr>
        <w:spacing w:after="0" w:line="360" w:lineRule="auto"/>
        <w:ind w:firstLine="0"/>
        <w:rPr>
          <w:rFonts w:ascii="Cambria" w:hAnsi="Cambria"/>
          <w:szCs w:val="24"/>
        </w:rPr>
      </w:pPr>
      <w:r w:rsidRPr="00034736">
        <w:rPr>
          <w:rFonts w:ascii="Cambria" w:hAnsi="Cambria"/>
          <w:szCs w:val="24"/>
        </w:rPr>
        <w:t>A település szerkezetét az úthálózat és elsősorban a domborzati viszonyokból fakadó tájszerkezet és –használat határozza meg. A településszerkezet fejlesztése az alábbi alapelvek mellett történik:</w:t>
      </w:r>
    </w:p>
    <w:p w:rsidR="00AE7027" w:rsidRPr="00034736" w:rsidRDefault="00AE7027" w:rsidP="00034736">
      <w:pPr>
        <w:spacing w:after="0" w:line="360" w:lineRule="auto"/>
        <w:rPr>
          <w:rFonts w:ascii="Cambria" w:hAnsi="Cambria"/>
          <w:szCs w:val="24"/>
        </w:rPr>
      </w:pPr>
    </w:p>
    <w:p w:rsidR="00AE7027" w:rsidRPr="00034736" w:rsidRDefault="00AE7027" w:rsidP="00034736">
      <w:pPr>
        <w:spacing w:after="0" w:line="360" w:lineRule="auto"/>
        <w:ind w:firstLine="0"/>
        <w:rPr>
          <w:rFonts w:ascii="Cambria" w:hAnsi="Cambria"/>
          <w:szCs w:val="24"/>
          <w:u w:val="single"/>
        </w:rPr>
      </w:pPr>
      <w:r w:rsidRPr="00034736">
        <w:rPr>
          <w:rFonts w:ascii="Cambria" w:hAnsi="Cambria"/>
          <w:szCs w:val="24"/>
          <w:u w:val="single"/>
        </w:rPr>
        <w:t>Külterület:</w:t>
      </w:r>
    </w:p>
    <w:p w:rsidR="00AE7027" w:rsidRDefault="00AE7027" w:rsidP="00034736">
      <w:pPr>
        <w:spacing w:after="0" w:line="360" w:lineRule="auto"/>
        <w:ind w:firstLine="0"/>
        <w:rPr>
          <w:rFonts w:ascii="Cambria" w:hAnsi="Cambria"/>
          <w:szCs w:val="24"/>
        </w:rPr>
      </w:pPr>
      <w:r w:rsidRPr="00034736">
        <w:rPr>
          <w:rFonts w:ascii="Cambria" w:hAnsi="Cambria"/>
          <w:szCs w:val="24"/>
        </w:rPr>
        <w:t>A külterület történetileg kialakult tájszerkezete távlatban is megőrzendő. Szerkezeti változást az országos közúthálózat fejlesztése, illetve különböző különleges és mezőgazdasági funkciók megjelentése jelent.</w:t>
      </w:r>
    </w:p>
    <w:p w:rsidR="00B64362" w:rsidRDefault="00B64362" w:rsidP="00034736">
      <w:pPr>
        <w:spacing w:after="0" w:line="360" w:lineRule="auto"/>
        <w:ind w:firstLine="0"/>
        <w:rPr>
          <w:rFonts w:ascii="Cambria" w:hAnsi="Cambria"/>
          <w:szCs w:val="24"/>
        </w:rPr>
      </w:pPr>
    </w:p>
    <w:p w:rsidR="00AE7027" w:rsidRPr="00034736" w:rsidRDefault="00AE7027" w:rsidP="00034736">
      <w:pPr>
        <w:spacing w:after="0" w:line="360" w:lineRule="auto"/>
        <w:ind w:firstLine="0"/>
        <w:rPr>
          <w:rFonts w:ascii="Cambria" w:hAnsi="Cambria"/>
          <w:i/>
          <w:szCs w:val="24"/>
        </w:rPr>
      </w:pPr>
      <w:r w:rsidRPr="00034736">
        <w:rPr>
          <w:rFonts w:ascii="Cambria" w:hAnsi="Cambria"/>
          <w:i/>
          <w:szCs w:val="24"/>
        </w:rPr>
        <w:t>Úthálózat fejlesztése:</w:t>
      </w:r>
    </w:p>
    <w:p w:rsidR="00AE7027" w:rsidRDefault="00AE7027" w:rsidP="00200EF9">
      <w:pPr>
        <w:numPr>
          <w:ilvl w:val="0"/>
          <w:numId w:val="55"/>
        </w:numPr>
        <w:spacing w:after="0" w:line="360" w:lineRule="auto"/>
        <w:rPr>
          <w:rFonts w:ascii="Cambria" w:hAnsi="Cambria"/>
          <w:szCs w:val="24"/>
        </w:rPr>
      </w:pPr>
      <w:r w:rsidRPr="00034736">
        <w:rPr>
          <w:rFonts w:ascii="Cambria" w:hAnsi="Cambria"/>
          <w:szCs w:val="24"/>
        </w:rPr>
        <w:t>Egyéb közút kategóriájú közterületi mellékút megépítése javasolt a Tolna és Baranya megyei területrendezési tervekkel összhangban Palotabozsok – Véménd felé.</w:t>
      </w:r>
    </w:p>
    <w:p w:rsidR="00AE7027" w:rsidRPr="00034736" w:rsidRDefault="00AE7027" w:rsidP="00034736">
      <w:pPr>
        <w:spacing w:after="0" w:line="360" w:lineRule="auto"/>
        <w:rPr>
          <w:rFonts w:ascii="Cambria" w:hAnsi="Cambria"/>
          <w:szCs w:val="24"/>
        </w:rPr>
      </w:pPr>
    </w:p>
    <w:p w:rsidR="00AE7027" w:rsidRPr="00034736" w:rsidRDefault="00AE7027" w:rsidP="00034736">
      <w:pPr>
        <w:spacing w:after="0" w:line="360" w:lineRule="auto"/>
        <w:ind w:firstLine="0"/>
        <w:rPr>
          <w:rFonts w:ascii="Cambria" w:hAnsi="Cambria"/>
          <w:i/>
          <w:szCs w:val="24"/>
        </w:rPr>
      </w:pPr>
      <w:r w:rsidRPr="00034736">
        <w:rPr>
          <w:rFonts w:ascii="Cambria" w:hAnsi="Cambria"/>
          <w:i/>
          <w:szCs w:val="24"/>
        </w:rPr>
        <w:t>Gazdasági területek:</w:t>
      </w:r>
    </w:p>
    <w:p w:rsidR="00AE7027" w:rsidRPr="00034736" w:rsidRDefault="00AE7027" w:rsidP="00034736">
      <w:pPr>
        <w:spacing w:after="0" w:line="360" w:lineRule="auto"/>
        <w:ind w:firstLine="0"/>
        <w:rPr>
          <w:rFonts w:ascii="Cambria" w:hAnsi="Cambria"/>
          <w:szCs w:val="24"/>
        </w:rPr>
      </w:pPr>
      <w:r w:rsidRPr="00034736">
        <w:rPr>
          <w:rFonts w:ascii="Cambria" w:hAnsi="Cambria"/>
          <w:szCs w:val="24"/>
        </w:rPr>
        <w:t>„Szérűskert” jelölendő ki a várostól délre mezőgazdasági géptárolás, feldolgozóipar, nagyüzemi állattartás céljára.</w:t>
      </w:r>
    </w:p>
    <w:p w:rsidR="00AE7027" w:rsidRPr="00034736" w:rsidRDefault="00AE7027" w:rsidP="00034736">
      <w:pPr>
        <w:spacing w:after="0" w:line="360" w:lineRule="auto"/>
        <w:rPr>
          <w:rFonts w:ascii="Cambria" w:hAnsi="Cambria"/>
          <w:szCs w:val="24"/>
        </w:rPr>
      </w:pPr>
    </w:p>
    <w:p w:rsidR="00AE7027" w:rsidRPr="00034736" w:rsidRDefault="00AE7027" w:rsidP="00034736">
      <w:pPr>
        <w:spacing w:after="0" w:line="360" w:lineRule="auto"/>
        <w:ind w:firstLine="0"/>
        <w:rPr>
          <w:rFonts w:ascii="Cambria" w:hAnsi="Cambria"/>
          <w:i/>
          <w:szCs w:val="24"/>
        </w:rPr>
      </w:pPr>
      <w:r w:rsidRPr="00034736">
        <w:rPr>
          <w:rFonts w:ascii="Cambria" w:hAnsi="Cambria"/>
          <w:i/>
          <w:szCs w:val="24"/>
        </w:rPr>
        <w:t>Különleges területek:</w:t>
      </w:r>
    </w:p>
    <w:p w:rsidR="00AE7027" w:rsidRPr="00034736" w:rsidRDefault="00AE7027" w:rsidP="00200EF9">
      <w:pPr>
        <w:numPr>
          <w:ilvl w:val="0"/>
          <w:numId w:val="56"/>
        </w:numPr>
        <w:spacing w:after="0" w:line="360" w:lineRule="auto"/>
        <w:rPr>
          <w:rFonts w:ascii="Cambria" w:hAnsi="Cambria"/>
          <w:szCs w:val="24"/>
        </w:rPr>
      </w:pPr>
      <w:r w:rsidRPr="00034736">
        <w:rPr>
          <w:rFonts w:ascii="Cambria" w:hAnsi="Cambria"/>
          <w:szCs w:val="24"/>
        </w:rPr>
        <w:t>A „Szérűskerthez” kapcsolódva hulladékgazdálkodási célokat szolgáló terület jelölendő ki.</w:t>
      </w:r>
    </w:p>
    <w:p w:rsidR="00AE7027" w:rsidRPr="00034736" w:rsidRDefault="00AE7027" w:rsidP="00200EF9">
      <w:pPr>
        <w:numPr>
          <w:ilvl w:val="0"/>
          <w:numId w:val="56"/>
        </w:numPr>
        <w:spacing w:after="0" w:line="360" w:lineRule="auto"/>
        <w:rPr>
          <w:rFonts w:ascii="Cambria" w:hAnsi="Cambria"/>
          <w:szCs w:val="24"/>
        </w:rPr>
      </w:pPr>
      <w:r w:rsidRPr="00034736">
        <w:rPr>
          <w:rFonts w:ascii="Cambria" w:hAnsi="Cambria"/>
          <w:szCs w:val="24"/>
        </w:rPr>
        <w:t>Agyagbánya bővítése.</w:t>
      </w:r>
    </w:p>
    <w:p w:rsidR="00AE7027" w:rsidRPr="00A66600" w:rsidRDefault="0042523A" w:rsidP="00200EF9">
      <w:pPr>
        <w:numPr>
          <w:ilvl w:val="0"/>
          <w:numId w:val="56"/>
        </w:numPr>
        <w:spacing w:after="0" w:line="360" w:lineRule="auto"/>
        <w:rPr>
          <w:rFonts w:ascii="Cambria" w:hAnsi="Cambria"/>
          <w:szCs w:val="24"/>
        </w:rPr>
      </w:pPr>
      <w:r w:rsidRPr="00A66600">
        <w:rPr>
          <w:rFonts w:ascii="Cambria" w:hAnsi="Cambria"/>
          <w:szCs w:val="24"/>
        </w:rPr>
        <w:t xml:space="preserve">volt Leperdpuszta </w:t>
      </w:r>
      <w:r w:rsidR="00AE7027" w:rsidRPr="00A66600">
        <w:rPr>
          <w:rFonts w:ascii="Cambria" w:hAnsi="Cambria"/>
          <w:szCs w:val="24"/>
        </w:rPr>
        <w:t>funkcióváltása: idegenforgalom, szociális célok.</w:t>
      </w:r>
    </w:p>
    <w:p w:rsidR="00AE7027" w:rsidRPr="00034736" w:rsidRDefault="00AE7027" w:rsidP="00034736">
      <w:pPr>
        <w:spacing w:after="0" w:line="360" w:lineRule="auto"/>
        <w:rPr>
          <w:rFonts w:ascii="Cambria" w:hAnsi="Cambria"/>
          <w:szCs w:val="24"/>
        </w:rPr>
      </w:pPr>
    </w:p>
    <w:p w:rsidR="00AE7027" w:rsidRPr="00034736" w:rsidRDefault="00AE7027" w:rsidP="00034736">
      <w:pPr>
        <w:spacing w:after="0" w:line="360" w:lineRule="auto"/>
        <w:ind w:firstLine="0"/>
        <w:rPr>
          <w:rFonts w:ascii="Cambria" w:hAnsi="Cambria"/>
          <w:i/>
          <w:szCs w:val="24"/>
        </w:rPr>
      </w:pPr>
      <w:r w:rsidRPr="00034736">
        <w:rPr>
          <w:rFonts w:ascii="Cambria" w:hAnsi="Cambria"/>
          <w:i/>
          <w:szCs w:val="24"/>
        </w:rPr>
        <w:t>Mezőgazdasági területek:</w:t>
      </w:r>
    </w:p>
    <w:p w:rsidR="00AE7027" w:rsidRPr="00034736" w:rsidRDefault="00AE7027" w:rsidP="00034736">
      <w:pPr>
        <w:spacing w:after="0" w:line="360" w:lineRule="auto"/>
        <w:ind w:firstLine="0"/>
        <w:rPr>
          <w:rFonts w:ascii="Cambria" w:hAnsi="Cambria"/>
          <w:szCs w:val="24"/>
        </w:rPr>
      </w:pPr>
      <w:r w:rsidRPr="00034736">
        <w:rPr>
          <w:rFonts w:ascii="Cambria" w:hAnsi="Cambria"/>
          <w:szCs w:val="24"/>
        </w:rPr>
        <w:t>A szőlőkataszternek megfelelően a szőlőtelepítésre alkalmas területeken a művelési ág váltásának szorgalmazása.</w:t>
      </w:r>
    </w:p>
    <w:p w:rsidR="00AE7027" w:rsidRPr="00034736" w:rsidRDefault="00AE7027" w:rsidP="00034736">
      <w:pPr>
        <w:spacing w:after="0" w:line="360" w:lineRule="auto"/>
        <w:rPr>
          <w:rFonts w:ascii="Cambria" w:hAnsi="Cambria"/>
          <w:szCs w:val="24"/>
        </w:rPr>
      </w:pPr>
    </w:p>
    <w:p w:rsidR="00AE7027" w:rsidRPr="00034736" w:rsidRDefault="00AE7027" w:rsidP="00034736">
      <w:pPr>
        <w:spacing w:after="0" w:line="360" w:lineRule="auto"/>
        <w:ind w:firstLine="0"/>
        <w:rPr>
          <w:rFonts w:ascii="Cambria" w:hAnsi="Cambria"/>
          <w:i/>
          <w:szCs w:val="24"/>
        </w:rPr>
      </w:pPr>
      <w:r w:rsidRPr="00034736">
        <w:rPr>
          <w:rFonts w:ascii="Cambria" w:hAnsi="Cambria"/>
          <w:i/>
          <w:szCs w:val="24"/>
        </w:rPr>
        <w:t>Védelmi rendeltetésű erdőterületek kijelölése:</w:t>
      </w:r>
    </w:p>
    <w:p w:rsidR="00AE7027" w:rsidRPr="00034736" w:rsidRDefault="00AE7027" w:rsidP="00034736">
      <w:pPr>
        <w:spacing w:after="0" w:line="360" w:lineRule="auto"/>
        <w:ind w:firstLine="0"/>
        <w:rPr>
          <w:rFonts w:ascii="Cambria" w:hAnsi="Cambria"/>
          <w:szCs w:val="24"/>
        </w:rPr>
      </w:pPr>
      <w:r w:rsidRPr="00034736">
        <w:rPr>
          <w:rFonts w:ascii="Cambria" w:hAnsi="Cambria"/>
          <w:szCs w:val="24"/>
        </w:rPr>
        <w:t>A nagykiterjedésű szántóföldek megbontására, azok védelmére, illetve ökológiai és esztétikai szerepkör betöltésére védelmi rendeltetésű erdőtömbök kialakítása javasolt.</w:t>
      </w:r>
    </w:p>
    <w:p w:rsidR="00AE7027" w:rsidRPr="00034736" w:rsidRDefault="00AE7027" w:rsidP="00034736">
      <w:pPr>
        <w:spacing w:after="0" w:line="360" w:lineRule="auto"/>
        <w:ind w:firstLine="0"/>
        <w:rPr>
          <w:rFonts w:ascii="Cambria" w:hAnsi="Cambria"/>
          <w:szCs w:val="24"/>
        </w:rPr>
      </w:pPr>
    </w:p>
    <w:p w:rsidR="00AE7027" w:rsidRPr="00034736" w:rsidRDefault="00AE7027" w:rsidP="00034736">
      <w:pPr>
        <w:spacing w:after="0" w:line="360" w:lineRule="auto"/>
        <w:ind w:firstLine="0"/>
        <w:rPr>
          <w:rFonts w:ascii="Cambria" w:hAnsi="Cambria"/>
          <w:szCs w:val="24"/>
          <w:u w:val="single"/>
        </w:rPr>
      </w:pPr>
      <w:r w:rsidRPr="00034736">
        <w:rPr>
          <w:rFonts w:ascii="Cambria" w:hAnsi="Cambria"/>
          <w:szCs w:val="24"/>
          <w:u w:val="single"/>
        </w:rPr>
        <w:t>Belterület:</w:t>
      </w:r>
    </w:p>
    <w:p w:rsidR="00AE7027" w:rsidRPr="00034736" w:rsidRDefault="00AE7027" w:rsidP="00B17B2D">
      <w:pPr>
        <w:spacing w:after="0" w:line="360" w:lineRule="auto"/>
        <w:ind w:firstLine="0"/>
        <w:rPr>
          <w:rFonts w:ascii="Cambria" w:hAnsi="Cambria"/>
          <w:szCs w:val="24"/>
        </w:rPr>
      </w:pPr>
      <w:r w:rsidRPr="00034736">
        <w:rPr>
          <w:rFonts w:ascii="Cambria" w:hAnsi="Cambria"/>
          <w:szCs w:val="24"/>
        </w:rPr>
        <w:t>A szerkezeti fejlesztések elsősorban lakó, gazdasági, különleges és zöldterületi funkciók elhelyezését szolgálják. Ehhez az érintett, még külterületi ingatlanokat belterületbe kell vonni, a szükséges közterületeket ki kell alakítani.</w:t>
      </w:r>
    </w:p>
    <w:p w:rsidR="00AE7027" w:rsidRPr="00034736" w:rsidRDefault="00AE7027" w:rsidP="00B17B2D">
      <w:pPr>
        <w:spacing w:after="0" w:line="360" w:lineRule="auto"/>
        <w:ind w:firstLine="0"/>
        <w:rPr>
          <w:rFonts w:ascii="Cambria" w:hAnsi="Cambria"/>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Lakófunkció:</w:t>
      </w:r>
    </w:p>
    <w:p w:rsidR="00AE7027" w:rsidRPr="00034736" w:rsidRDefault="00AE7027" w:rsidP="00B17B2D">
      <w:pPr>
        <w:spacing w:after="0" w:line="360" w:lineRule="auto"/>
        <w:ind w:firstLine="0"/>
        <w:rPr>
          <w:rFonts w:ascii="Cambria" w:hAnsi="Cambria"/>
          <w:szCs w:val="24"/>
        </w:rPr>
      </w:pPr>
      <w:r w:rsidRPr="00034736">
        <w:rPr>
          <w:rFonts w:ascii="Cambria" w:hAnsi="Cambria"/>
          <w:szCs w:val="24"/>
        </w:rPr>
        <w:t>Az üres belterületi ingatlanok beépítését követően kerül sor a lakóterület bővítésére.</w:t>
      </w:r>
    </w:p>
    <w:p w:rsidR="00AE7027" w:rsidRPr="00034736" w:rsidRDefault="00AE7027" w:rsidP="00034736">
      <w:pPr>
        <w:spacing w:after="0" w:line="360" w:lineRule="auto"/>
        <w:rPr>
          <w:rFonts w:ascii="Cambria" w:hAnsi="Cambria"/>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Gazdasági funkció:</w:t>
      </w:r>
    </w:p>
    <w:p w:rsidR="00AE7027" w:rsidRPr="00034736" w:rsidRDefault="00AE7027" w:rsidP="00B17B2D">
      <w:pPr>
        <w:spacing w:after="0" w:line="360" w:lineRule="auto"/>
        <w:ind w:firstLine="0"/>
        <w:rPr>
          <w:rFonts w:ascii="Cambria" w:hAnsi="Cambria"/>
          <w:szCs w:val="24"/>
        </w:rPr>
      </w:pPr>
      <w:r w:rsidRPr="00034736">
        <w:rPr>
          <w:rFonts w:ascii="Cambria" w:hAnsi="Cambria"/>
          <w:szCs w:val="24"/>
        </w:rPr>
        <w:t>Kereskedelmi, szolgáltató gazdasági funkciók, valamint egyéb ipari terület számára területek kialakítása</w:t>
      </w:r>
    </w:p>
    <w:p w:rsidR="00AE7027" w:rsidRPr="00034736" w:rsidRDefault="00AE7027" w:rsidP="00034736">
      <w:pPr>
        <w:spacing w:after="0" w:line="360" w:lineRule="auto"/>
        <w:rPr>
          <w:rFonts w:ascii="Cambria" w:hAnsi="Cambria"/>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Különleges funkciók:</w:t>
      </w:r>
    </w:p>
    <w:p w:rsidR="00AE7027" w:rsidRPr="00034736" w:rsidRDefault="00AE7027" w:rsidP="00200EF9">
      <w:pPr>
        <w:numPr>
          <w:ilvl w:val="0"/>
          <w:numId w:val="57"/>
        </w:numPr>
        <w:spacing w:after="0" w:line="360" w:lineRule="auto"/>
        <w:rPr>
          <w:rFonts w:ascii="Cambria" w:hAnsi="Cambria"/>
          <w:szCs w:val="24"/>
        </w:rPr>
      </w:pPr>
      <w:r w:rsidRPr="00034736">
        <w:rPr>
          <w:rFonts w:ascii="Cambria" w:hAnsi="Cambria"/>
          <w:szCs w:val="24"/>
        </w:rPr>
        <w:t>Hulladékudvar</w:t>
      </w:r>
    </w:p>
    <w:p w:rsidR="00AE7027" w:rsidRPr="00034736" w:rsidRDefault="00AE7027" w:rsidP="00200EF9">
      <w:pPr>
        <w:numPr>
          <w:ilvl w:val="0"/>
          <w:numId w:val="57"/>
        </w:numPr>
        <w:spacing w:after="0" w:line="360" w:lineRule="auto"/>
        <w:rPr>
          <w:rFonts w:ascii="Cambria" w:hAnsi="Cambria"/>
          <w:szCs w:val="24"/>
        </w:rPr>
      </w:pPr>
      <w:r w:rsidRPr="00034736">
        <w:rPr>
          <w:rFonts w:ascii="Cambria" w:hAnsi="Cambria"/>
          <w:szCs w:val="24"/>
        </w:rPr>
        <w:t>Tanuszoda</w:t>
      </w:r>
      <w:r w:rsidR="000306BE">
        <w:rPr>
          <w:rFonts w:ascii="Cambria" w:hAnsi="Cambria"/>
          <w:szCs w:val="24"/>
        </w:rPr>
        <w:t>, s mellette kialakítva egy városi strand szerű két medencés külső terület és az épülethez kapcsolódó rekreációs rész (wellness)</w:t>
      </w:r>
    </w:p>
    <w:p w:rsidR="00AE7027" w:rsidRPr="00034736" w:rsidRDefault="00AE7027" w:rsidP="00200EF9">
      <w:pPr>
        <w:numPr>
          <w:ilvl w:val="0"/>
          <w:numId w:val="57"/>
        </w:numPr>
        <w:spacing w:after="0" w:line="360" w:lineRule="auto"/>
        <w:rPr>
          <w:rFonts w:ascii="Cambria" w:hAnsi="Cambria"/>
          <w:szCs w:val="24"/>
        </w:rPr>
      </w:pPr>
      <w:r w:rsidRPr="00034736">
        <w:rPr>
          <w:rFonts w:ascii="Cambria" w:hAnsi="Cambria"/>
          <w:szCs w:val="24"/>
        </w:rPr>
        <w:t>Szőlőfeldolgozás és borturizmus</w:t>
      </w:r>
    </w:p>
    <w:p w:rsidR="00AE7027" w:rsidRDefault="00AE7027" w:rsidP="00B17B2D">
      <w:pPr>
        <w:spacing w:after="0" w:line="360" w:lineRule="auto"/>
        <w:ind w:firstLine="0"/>
        <w:rPr>
          <w:rFonts w:ascii="Cambria" w:hAnsi="Cambria"/>
          <w:i/>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Zöldterület (közpark, sétány) funkció:</w:t>
      </w:r>
    </w:p>
    <w:p w:rsidR="00AE7027" w:rsidRPr="00034736" w:rsidRDefault="00AE7027" w:rsidP="00200EF9">
      <w:pPr>
        <w:numPr>
          <w:ilvl w:val="0"/>
          <w:numId w:val="58"/>
        </w:numPr>
        <w:spacing w:after="0" w:line="360" w:lineRule="auto"/>
        <w:rPr>
          <w:rFonts w:ascii="Cambria" w:hAnsi="Cambria"/>
          <w:szCs w:val="24"/>
        </w:rPr>
      </w:pPr>
      <w:r w:rsidRPr="00034736">
        <w:rPr>
          <w:rFonts w:ascii="Cambria" w:hAnsi="Cambria"/>
          <w:szCs w:val="24"/>
        </w:rPr>
        <w:t>Városi szintű rekreációs terület</w:t>
      </w:r>
    </w:p>
    <w:p w:rsidR="00AE7027" w:rsidRPr="00034736" w:rsidRDefault="00AE7027" w:rsidP="00200EF9">
      <w:pPr>
        <w:numPr>
          <w:ilvl w:val="0"/>
          <w:numId w:val="58"/>
        </w:numPr>
        <w:spacing w:after="0" w:line="360" w:lineRule="auto"/>
        <w:rPr>
          <w:rFonts w:ascii="Cambria" w:hAnsi="Cambria"/>
          <w:szCs w:val="24"/>
        </w:rPr>
      </w:pPr>
      <w:r w:rsidRPr="00034736">
        <w:rPr>
          <w:rFonts w:ascii="Cambria" w:hAnsi="Cambria"/>
          <w:szCs w:val="24"/>
        </w:rPr>
        <w:t>Közparkok</w:t>
      </w:r>
    </w:p>
    <w:p w:rsidR="00AE7027" w:rsidRPr="00034736" w:rsidRDefault="00AE7027" w:rsidP="00200EF9">
      <w:pPr>
        <w:numPr>
          <w:ilvl w:val="0"/>
          <w:numId w:val="58"/>
        </w:numPr>
        <w:spacing w:after="0" w:line="360" w:lineRule="auto"/>
        <w:rPr>
          <w:rFonts w:ascii="Cambria" w:hAnsi="Cambria"/>
          <w:szCs w:val="24"/>
        </w:rPr>
      </w:pPr>
      <w:r w:rsidRPr="00034736">
        <w:rPr>
          <w:rFonts w:ascii="Cambria" w:hAnsi="Cambria"/>
          <w:szCs w:val="24"/>
        </w:rPr>
        <w:t>Belterületi árokpartok és kapcsolódó közparkok</w:t>
      </w:r>
    </w:p>
    <w:p w:rsidR="00AE7027" w:rsidRPr="00034736" w:rsidRDefault="00AE7027" w:rsidP="00200EF9">
      <w:pPr>
        <w:numPr>
          <w:ilvl w:val="0"/>
          <w:numId w:val="58"/>
        </w:numPr>
        <w:spacing w:after="0" w:line="360" w:lineRule="auto"/>
        <w:rPr>
          <w:rFonts w:ascii="Cambria" w:hAnsi="Cambria"/>
          <w:szCs w:val="24"/>
        </w:rPr>
      </w:pPr>
      <w:r w:rsidRPr="00034736">
        <w:rPr>
          <w:rFonts w:ascii="Cambria" w:hAnsi="Cambria"/>
          <w:szCs w:val="24"/>
        </w:rPr>
        <w:t>Gyalogos-kerékpáros útvonal</w:t>
      </w:r>
    </w:p>
    <w:p w:rsidR="00AE7027" w:rsidRPr="00034736" w:rsidRDefault="00AE7027" w:rsidP="00034736">
      <w:pPr>
        <w:spacing w:after="0" w:line="360" w:lineRule="auto"/>
        <w:rPr>
          <w:rFonts w:ascii="Cambria" w:hAnsi="Cambria"/>
          <w:szCs w:val="24"/>
        </w:rPr>
      </w:pPr>
    </w:p>
    <w:p w:rsidR="00AE7027" w:rsidRPr="00A66600" w:rsidRDefault="00AE7027" w:rsidP="00B17B2D">
      <w:pPr>
        <w:spacing w:after="0" w:line="360" w:lineRule="auto"/>
        <w:ind w:firstLine="0"/>
        <w:rPr>
          <w:rFonts w:ascii="Cambria" w:hAnsi="Cambria"/>
          <w:szCs w:val="24"/>
        </w:rPr>
      </w:pPr>
      <w:r w:rsidRPr="00A66600">
        <w:rPr>
          <w:rFonts w:ascii="Cambria" w:hAnsi="Cambria"/>
          <w:szCs w:val="24"/>
        </w:rPr>
        <w:t>A terület</w:t>
      </w:r>
      <w:r w:rsidR="0042523A" w:rsidRPr="00A66600">
        <w:rPr>
          <w:rFonts w:ascii="Cambria" w:hAnsi="Cambria"/>
          <w:szCs w:val="24"/>
        </w:rPr>
        <w:t>-</w:t>
      </w:r>
      <w:r w:rsidRPr="00A66600">
        <w:rPr>
          <w:rFonts w:ascii="Cambria" w:hAnsi="Cambria"/>
          <w:szCs w:val="24"/>
        </w:rPr>
        <w:t>felhasználás a hatályos Területszerkezeti Terv alapján a következőképp tervezett:</w:t>
      </w:r>
    </w:p>
    <w:p w:rsidR="00AE7027" w:rsidRPr="00A66600" w:rsidRDefault="00AE7027" w:rsidP="00034736">
      <w:pPr>
        <w:spacing w:after="0" w:line="360" w:lineRule="auto"/>
        <w:rPr>
          <w:rFonts w:ascii="Cambria" w:hAnsi="Cambria"/>
          <w:szCs w:val="24"/>
        </w:rPr>
      </w:pPr>
    </w:p>
    <w:p w:rsidR="00AE7027" w:rsidRPr="00A66600" w:rsidRDefault="00AE7027" w:rsidP="00B17B2D">
      <w:pPr>
        <w:spacing w:after="0" w:line="360" w:lineRule="auto"/>
        <w:ind w:firstLine="0"/>
        <w:rPr>
          <w:rFonts w:ascii="Cambria" w:hAnsi="Cambria"/>
          <w:i/>
          <w:szCs w:val="24"/>
        </w:rPr>
      </w:pPr>
      <w:r w:rsidRPr="00A66600">
        <w:rPr>
          <w:rFonts w:ascii="Cambria" w:hAnsi="Cambria"/>
          <w:i/>
          <w:szCs w:val="24"/>
        </w:rPr>
        <w:t>Lakóterület:</w:t>
      </w:r>
    </w:p>
    <w:p w:rsidR="00AE7027" w:rsidRPr="00034736" w:rsidRDefault="00AE7027" w:rsidP="00B17B2D">
      <w:pPr>
        <w:spacing w:after="0" w:line="360" w:lineRule="auto"/>
        <w:ind w:firstLine="0"/>
        <w:rPr>
          <w:rFonts w:ascii="Cambria" w:hAnsi="Cambria"/>
          <w:szCs w:val="24"/>
        </w:rPr>
      </w:pPr>
      <w:r w:rsidRPr="00A66600">
        <w:rPr>
          <w:rFonts w:ascii="Cambria" w:hAnsi="Cambria"/>
          <w:szCs w:val="24"/>
        </w:rPr>
        <w:t>A település jelenlegi lakóterületei az OTÉK szerinti „kisvárosias lakóterület”, „kertvárosias lakóterület” és „falusias lakóterület” terület</w:t>
      </w:r>
      <w:r w:rsidR="0042523A" w:rsidRPr="00A66600">
        <w:rPr>
          <w:rFonts w:ascii="Cambria" w:hAnsi="Cambria"/>
          <w:szCs w:val="24"/>
        </w:rPr>
        <w:t>-</w:t>
      </w:r>
      <w:r w:rsidRPr="00A66600">
        <w:rPr>
          <w:rFonts w:ascii="Cambria" w:hAnsi="Cambria"/>
          <w:szCs w:val="24"/>
        </w:rPr>
        <w:t>felhasználási kategóriába sorolhatók. Míg a kisvárosias területen többletterületet nem igénylő „minőségi”</w:t>
      </w:r>
      <w:r w:rsidRPr="00034736">
        <w:rPr>
          <w:rFonts w:ascii="Cambria" w:hAnsi="Cambria"/>
          <w:szCs w:val="24"/>
        </w:rPr>
        <w:t xml:space="preserve"> fejlesztések várhatóak, addig a kertvárosias területen a lakóépületek számának jelentős növelése várható. A falusias lakóterület kapcsán fejlesztés nem várható.</w:t>
      </w:r>
    </w:p>
    <w:p w:rsidR="00AE7027" w:rsidRPr="00034736" w:rsidRDefault="00AE7027" w:rsidP="00034736">
      <w:pPr>
        <w:spacing w:after="0" w:line="360" w:lineRule="auto"/>
        <w:rPr>
          <w:rFonts w:ascii="Cambria" w:hAnsi="Cambria"/>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Vegyes terület:</w:t>
      </w:r>
    </w:p>
    <w:p w:rsidR="00AE7027" w:rsidRPr="00034736" w:rsidRDefault="00AE7027" w:rsidP="00B17B2D">
      <w:pPr>
        <w:spacing w:after="0" w:line="360" w:lineRule="auto"/>
        <w:ind w:firstLine="0"/>
        <w:rPr>
          <w:rFonts w:ascii="Cambria" w:hAnsi="Cambria"/>
          <w:szCs w:val="24"/>
        </w:rPr>
      </w:pPr>
      <w:r w:rsidRPr="00034736">
        <w:rPr>
          <w:rFonts w:ascii="Cambria" w:hAnsi="Cambria"/>
          <w:szCs w:val="24"/>
        </w:rPr>
        <w:t>Bátaszék városközpontja jól lehatárolható, igazi településközpont, vegyes terület. Itt találhatók a városi szintű közintézmények zöme, jelentős lakófunkcióval. A tervezett minőségi fejlesztés során a városközpontban továbbra is a már kialakult zártsorú beépítés folytatása javasolt.</w:t>
      </w:r>
    </w:p>
    <w:p w:rsidR="00AE7027" w:rsidRPr="00034736" w:rsidRDefault="00AE7027" w:rsidP="00034736">
      <w:pPr>
        <w:spacing w:after="0" w:line="360" w:lineRule="auto"/>
        <w:rPr>
          <w:rFonts w:ascii="Cambria" w:hAnsi="Cambria"/>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Gazdasági terület:</w:t>
      </w:r>
    </w:p>
    <w:p w:rsidR="00AE7027" w:rsidRPr="00034736" w:rsidRDefault="00AE7027" w:rsidP="00B17B2D">
      <w:pPr>
        <w:spacing w:after="0" w:line="360" w:lineRule="auto"/>
        <w:ind w:firstLine="0"/>
        <w:rPr>
          <w:rFonts w:ascii="Cambria" w:hAnsi="Cambria"/>
          <w:szCs w:val="24"/>
        </w:rPr>
      </w:pPr>
      <w:r w:rsidRPr="00A66600">
        <w:rPr>
          <w:rFonts w:ascii="Cambria" w:hAnsi="Cambria"/>
          <w:szCs w:val="24"/>
        </w:rPr>
        <w:t>A település meglévő gazdasági területei az OTÉK szerinti „ipari Terület” terület</w:t>
      </w:r>
      <w:r w:rsidR="0042523A" w:rsidRPr="00A66600">
        <w:rPr>
          <w:rFonts w:ascii="Cambria" w:hAnsi="Cambria"/>
          <w:szCs w:val="24"/>
        </w:rPr>
        <w:t>-</w:t>
      </w:r>
      <w:r w:rsidRPr="00A66600">
        <w:rPr>
          <w:rFonts w:ascii="Cambria" w:hAnsi="Cambria"/>
          <w:szCs w:val="24"/>
        </w:rPr>
        <w:t>felhasználási kategóriába sorolhatók. Jelenleg a településen egyéb ipari terület és jelentős mértékű zavaró hatású terület került kialakításra. Az újonnan kialakítható</w:t>
      </w:r>
      <w:r w:rsidRPr="00034736">
        <w:rPr>
          <w:rFonts w:ascii="Cambria" w:hAnsi="Cambria"/>
          <w:szCs w:val="24"/>
        </w:rPr>
        <w:t xml:space="preserve"> területek a nevezett két kategórián kívül még a kereskedelmi, szolgáltató gazdasági területen tervezettek.</w:t>
      </w:r>
    </w:p>
    <w:p w:rsidR="00AE7027" w:rsidRPr="00034736" w:rsidRDefault="00AE7027" w:rsidP="00034736">
      <w:pPr>
        <w:spacing w:after="0" w:line="360" w:lineRule="auto"/>
        <w:rPr>
          <w:rFonts w:ascii="Cambria" w:hAnsi="Cambria"/>
          <w:szCs w:val="24"/>
        </w:rPr>
      </w:pPr>
    </w:p>
    <w:p w:rsidR="00AE7027" w:rsidRPr="00034736" w:rsidRDefault="00AE7027" w:rsidP="00B17B2D">
      <w:pPr>
        <w:spacing w:after="0" w:line="360" w:lineRule="auto"/>
        <w:ind w:firstLine="0"/>
        <w:rPr>
          <w:rFonts w:ascii="Cambria" w:hAnsi="Cambria"/>
          <w:i/>
          <w:szCs w:val="24"/>
        </w:rPr>
      </w:pPr>
      <w:r w:rsidRPr="00034736">
        <w:rPr>
          <w:rFonts w:ascii="Cambria" w:hAnsi="Cambria"/>
          <w:i/>
          <w:szCs w:val="24"/>
        </w:rPr>
        <w:t>Különleges terület:</w:t>
      </w:r>
    </w:p>
    <w:p w:rsidR="00AE7027" w:rsidRPr="00034736" w:rsidRDefault="00AE7027" w:rsidP="00B17B2D">
      <w:pPr>
        <w:spacing w:after="0" w:line="360" w:lineRule="auto"/>
        <w:ind w:firstLine="0"/>
        <w:rPr>
          <w:rFonts w:ascii="Cambria" w:hAnsi="Cambria"/>
          <w:szCs w:val="24"/>
        </w:rPr>
      </w:pPr>
      <w:r w:rsidRPr="00034736">
        <w:rPr>
          <w:rFonts w:ascii="Cambria" w:hAnsi="Cambria"/>
          <w:szCs w:val="24"/>
        </w:rPr>
        <w:t>A település különleges terület besorolású területei részben kialakultak, hosszú távon megtartandók, esetenként bővítendők. Ezek a területek: temetők, sportpálya, kálvária területe, pincesorok területe (Kövesd, Lajvér), hulladékgazdálkodási területek, szennyvíztelep területe, agyagbánya területe.</w:t>
      </w:r>
    </w:p>
    <w:p w:rsidR="00AE7027" w:rsidRPr="00034736" w:rsidRDefault="00AE7027" w:rsidP="00034736">
      <w:pPr>
        <w:spacing w:after="0" w:line="360" w:lineRule="auto"/>
        <w:rPr>
          <w:rFonts w:ascii="Cambria" w:hAnsi="Cambria"/>
          <w:szCs w:val="24"/>
        </w:rPr>
      </w:pPr>
    </w:p>
    <w:p w:rsidR="00AE7027" w:rsidRPr="00034736" w:rsidRDefault="00AE7027" w:rsidP="00B17B2D">
      <w:pPr>
        <w:spacing w:after="0" w:line="360" w:lineRule="auto"/>
        <w:ind w:firstLine="0"/>
        <w:rPr>
          <w:rFonts w:ascii="Cambria" w:hAnsi="Cambria"/>
          <w:szCs w:val="24"/>
          <w:u w:val="single"/>
        </w:rPr>
      </w:pPr>
      <w:r w:rsidRPr="00034736">
        <w:rPr>
          <w:rFonts w:ascii="Cambria" w:hAnsi="Cambria"/>
          <w:szCs w:val="24"/>
          <w:u w:val="single"/>
        </w:rPr>
        <w:t>Beépítésre nem szánt területek:</w:t>
      </w:r>
    </w:p>
    <w:p w:rsidR="00AE7027" w:rsidRPr="00034736" w:rsidRDefault="00AE7027" w:rsidP="00200EF9">
      <w:pPr>
        <w:numPr>
          <w:ilvl w:val="0"/>
          <w:numId w:val="59"/>
        </w:numPr>
        <w:spacing w:after="0" w:line="360" w:lineRule="auto"/>
        <w:rPr>
          <w:rFonts w:ascii="Cambria" w:hAnsi="Cambria"/>
          <w:szCs w:val="24"/>
        </w:rPr>
      </w:pPr>
      <w:r w:rsidRPr="00034736">
        <w:rPr>
          <w:rFonts w:ascii="Cambria" w:hAnsi="Cambria"/>
          <w:szCs w:val="24"/>
        </w:rPr>
        <w:t>Közlekedési területek</w:t>
      </w:r>
    </w:p>
    <w:p w:rsidR="00AE7027" w:rsidRPr="00034736" w:rsidRDefault="00AE7027" w:rsidP="00200EF9">
      <w:pPr>
        <w:numPr>
          <w:ilvl w:val="0"/>
          <w:numId w:val="59"/>
        </w:numPr>
        <w:spacing w:after="0" w:line="360" w:lineRule="auto"/>
        <w:rPr>
          <w:rFonts w:ascii="Cambria" w:hAnsi="Cambria"/>
          <w:szCs w:val="24"/>
        </w:rPr>
      </w:pPr>
      <w:r w:rsidRPr="00034736">
        <w:rPr>
          <w:rFonts w:ascii="Cambria" w:hAnsi="Cambria"/>
          <w:szCs w:val="24"/>
        </w:rPr>
        <w:t>Zöldterületek (közparkok és városi szintű rekreációs terültek kialakítása)</w:t>
      </w:r>
    </w:p>
    <w:p w:rsidR="00AE7027" w:rsidRPr="00034736" w:rsidRDefault="00AE7027" w:rsidP="00200EF9">
      <w:pPr>
        <w:numPr>
          <w:ilvl w:val="0"/>
          <w:numId w:val="59"/>
        </w:numPr>
        <w:spacing w:after="0" w:line="360" w:lineRule="auto"/>
        <w:rPr>
          <w:rFonts w:ascii="Cambria" w:hAnsi="Cambria"/>
          <w:szCs w:val="24"/>
        </w:rPr>
      </w:pPr>
      <w:r w:rsidRPr="00034736">
        <w:rPr>
          <w:rFonts w:ascii="Cambria" w:hAnsi="Cambria"/>
          <w:szCs w:val="24"/>
        </w:rPr>
        <w:t>Erdőterület (város környékén, gazdasági rendeltetésűek)</w:t>
      </w:r>
    </w:p>
    <w:p w:rsidR="00AE7027" w:rsidRPr="00034736" w:rsidRDefault="00AE7027" w:rsidP="00200EF9">
      <w:pPr>
        <w:numPr>
          <w:ilvl w:val="0"/>
          <w:numId w:val="59"/>
        </w:numPr>
        <w:spacing w:after="0" w:line="360" w:lineRule="auto"/>
        <w:rPr>
          <w:rFonts w:ascii="Cambria" w:hAnsi="Cambria"/>
          <w:szCs w:val="24"/>
        </w:rPr>
      </w:pPr>
      <w:r w:rsidRPr="00034736">
        <w:rPr>
          <w:rFonts w:ascii="Cambria" w:hAnsi="Cambria"/>
          <w:szCs w:val="24"/>
        </w:rPr>
        <w:t>Mezőgazdasági terület (szőlőtermelés szorgalmazása)</w:t>
      </w:r>
    </w:p>
    <w:p w:rsidR="00AE7027" w:rsidRPr="00034736" w:rsidRDefault="00AE7027" w:rsidP="00200EF9">
      <w:pPr>
        <w:numPr>
          <w:ilvl w:val="0"/>
          <w:numId w:val="59"/>
        </w:numPr>
        <w:spacing w:after="0" w:line="360" w:lineRule="auto"/>
        <w:rPr>
          <w:rFonts w:ascii="Cambria" w:hAnsi="Cambria"/>
          <w:szCs w:val="24"/>
        </w:rPr>
      </w:pPr>
      <w:r w:rsidRPr="00034736">
        <w:rPr>
          <w:rFonts w:ascii="Cambria" w:hAnsi="Cambria"/>
          <w:szCs w:val="24"/>
        </w:rPr>
        <w:t>Vízgazdálkodási terület (Lajvér patak és környezetének karbantartása, záportározó-tó építése)</w:t>
      </w:r>
    </w:p>
    <w:p w:rsidR="00AE7027" w:rsidRPr="00034736" w:rsidRDefault="00AE7027" w:rsidP="00034736">
      <w:pPr>
        <w:spacing w:after="0" w:line="360" w:lineRule="auto"/>
        <w:rPr>
          <w:rFonts w:ascii="Cambria" w:hAnsi="Cambria"/>
          <w:szCs w:val="24"/>
          <w:u w:val="single"/>
        </w:rPr>
      </w:pPr>
    </w:p>
    <w:p w:rsidR="00AE7027" w:rsidRPr="00034736" w:rsidRDefault="00AE7027" w:rsidP="00B17B2D">
      <w:pPr>
        <w:spacing w:after="0" w:line="360" w:lineRule="auto"/>
        <w:ind w:firstLine="0"/>
        <w:rPr>
          <w:rFonts w:ascii="Cambria" w:hAnsi="Cambria"/>
          <w:szCs w:val="24"/>
          <w:u w:val="single"/>
        </w:rPr>
      </w:pPr>
      <w:r w:rsidRPr="00034736">
        <w:rPr>
          <w:rFonts w:ascii="Cambria" w:hAnsi="Cambria"/>
          <w:szCs w:val="24"/>
          <w:u w:val="single"/>
        </w:rPr>
        <w:t>Védett, védelemre tervezett és védő területek:</w:t>
      </w:r>
    </w:p>
    <w:p w:rsidR="00AE7027" w:rsidRPr="00034736" w:rsidRDefault="00AE7027" w:rsidP="00200EF9">
      <w:pPr>
        <w:numPr>
          <w:ilvl w:val="0"/>
          <w:numId w:val="60"/>
        </w:numPr>
        <w:spacing w:after="0" w:line="360" w:lineRule="auto"/>
        <w:rPr>
          <w:rFonts w:ascii="Cambria" w:hAnsi="Cambria"/>
          <w:szCs w:val="24"/>
        </w:rPr>
      </w:pPr>
      <w:r w:rsidRPr="00034736">
        <w:rPr>
          <w:rFonts w:ascii="Cambria" w:hAnsi="Cambria"/>
          <w:szCs w:val="24"/>
        </w:rPr>
        <w:t>Művi emlékvédelem: a város rendelkezik számos országos védelmű, országos védelemre javasolt, régészeti védettséget élvező és helyi védelmű építménnyel.</w:t>
      </w:r>
    </w:p>
    <w:p w:rsidR="0056332B" w:rsidRPr="0056332B" w:rsidRDefault="0056332B" w:rsidP="0056332B">
      <w:pPr>
        <w:numPr>
          <w:ilvl w:val="0"/>
          <w:numId w:val="60"/>
        </w:numPr>
        <w:spacing w:after="0" w:line="360" w:lineRule="auto"/>
        <w:rPr>
          <w:rFonts w:ascii="Cambria" w:hAnsi="Cambria"/>
          <w:szCs w:val="24"/>
        </w:rPr>
      </w:pPr>
      <w:r w:rsidRPr="0056332B">
        <w:rPr>
          <w:rFonts w:ascii="Cambria" w:hAnsi="Cambria"/>
          <w:szCs w:val="24"/>
        </w:rPr>
        <w:t xml:space="preserve">Táj- és természetvédelem: a településen országos jelentőségű természetvédelmi terület a Kövesdi-erdő, mely a Gresdi-dombvidék elnevezésű, közösségi jelentőségű Natura 2000 területhez tartozik (HUDD20012). </w:t>
      </w:r>
    </w:p>
    <w:p w:rsidR="0056332B" w:rsidRPr="0056332B" w:rsidRDefault="0056332B" w:rsidP="0056332B">
      <w:pPr>
        <w:spacing w:after="0" w:line="360" w:lineRule="auto"/>
        <w:ind w:left="284" w:firstLine="0"/>
        <w:rPr>
          <w:rFonts w:ascii="Cambria" w:hAnsi="Cambria"/>
          <w:szCs w:val="24"/>
        </w:rPr>
      </w:pPr>
      <w:r w:rsidRPr="0056332B">
        <w:rPr>
          <w:rFonts w:ascii="Cambria" w:hAnsi="Cambria"/>
          <w:szCs w:val="24"/>
        </w:rPr>
        <w:t xml:space="preserve">Az országos ökológiai hálózathoz tartoznak magterületként a fenti erdőterületek, valamint a Szekszárd-Bátai-főcstaorna, amelynek vizes élőhelyei az ökológiai folyosó kategóriába tartoznak. </w:t>
      </w:r>
    </w:p>
    <w:p w:rsidR="0056332B" w:rsidRPr="0056332B" w:rsidRDefault="0056332B" w:rsidP="0056332B">
      <w:pPr>
        <w:spacing w:after="0" w:line="360" w:lineRule="auto"/>
        <w:ind w:left="284" w:firstLine="0"/>
        <w:rPr>
          <w:rFonts w:ascii="Cambria" w:hAnsi="Cambria"/>
          <w:szCs w:val="24"/>
        </w:rPr>
      </w:pPr>
      <w:r w:rsidRPr="0056332B">
        <w:rPr>
          <w:rFonts w:ascii="Cambria" w:hAnsi="Cambria"/>
          <w:szCs w:val="24"/>
        </w:rPr>
        <w:t xml:space="preserve">A város közigazgatási területén belül számos - a természet védelméről szóló 1996. évi LIII. törvény 6. § (3) bekezdése szerint meghatározott - egyedi tájérték található – ezek pontos felmérése napjainkig még nem készült el. </w:t>
      </w:r>
    </w:p>
    <w:p w:rsidR="00AE7027" w:rsidRPr="00034736" w:rsidRDefault="00AE7027" w:rsidP="00200EF9">
      <w:pPr>
        <w:numPr>
          <w:ilvl w:val="0"/>
          <w:numId w:val="60"/>
        </w:numPr>
        <w:spacing w:after="0" w:line="360" w:lineRule="auto"/>
        <w:rPr>
          <w:rFonts w:ascii="Cambria" w:hAnsi="Cambria"/>
          <w:szCs w:val="24"/>
        </w:rPr>
      </w:pPr>
      <w:r w:rsidRPr="00034736">
        <w:rPr>
          <w:rFonts w:ascii="Cambria" w:hAnsi="Cambria"/>
          <w:szCs w:val="24"/>
        </w:rPr>
        <w:t>Felszíni és felszín alatti vizek: a területen sérülékeny vízbázis nem található, azonban ügyelni kell a felszín alatti vizek minőségének védelmére.</w:t>
      </w:r>
    </w:p>
    <w:p w:rsidR="00AE7027" w:rsidRDefault="00AE7027" w:rsidP="0056332B">
      <w:pPr>
        <w:spacing w:after="0" w:line="360" w:lineRule="auto"/>
        <w:ind w:firstLine="0"/>
        <w:rPr>
          <w:rFonts w:ascii="Cambria" w:hAnsi="Cambria"/>
          <w:szCs w:val="24"/>
        </w:rPr>
      </w:pPr>
    </w:p>
    <w:p w:rsidR="0056332B" w:rsidRDefault="0056332B" w:rsidP="0056332B">
      <w:pPr>
        <w:spacing w:after="0" w:line="360" w:lineRule="auto"/>
        <w:ind w:left="284" w:firstLine="0"/>
        <w:rPr>
          <w:rFonts w:ascii="Cambria" w:hAnsi="Cambria"/>
          <w:szCs w:val="24"/>
        </w:rPr>
      </w:pPr>
      <w:r w:rsidRPr="0056332B">
        <w:rPr>
          <w:rFonts w:ascii="Cambria" w:hAnsi="Cambria"/>
          <w:szCs w:val="24"/>
        </w:rPr>
        <w:t xml:space="preserve">(A közeljövőben célszerű elkészíteni a település részletes egyedi tájérték kataszterét, ami a turizmus fejlesztése szempontjából elengedhetetlen elem. </w:t>
      </w:r>
      <w:r>
        <w:rPr>
          <w:rFonts w:ascii="Cambria" w:hAnsi="Cambria"/>
          <w:szCs w:val="24"/>
        </w:rPr>
        <w:t>Az egyedi tájértékekről lehet kis tájékoztatófüzetet, ismertetőtáblákat stb. készíteni, de ez már majd a részletesebb tervezés feladata lesz.)</w:t>
      </w:r>
    </w:p>
    <w:p w:rsidR="0056332B" w:rsidRPr="00034736" w:rsidRDefault="0056332B" w:rsidP="0056332B">
      <w:pPr>
        <w:spacing w:after="0" w:line="360" w:lineRule="auto"/>
        <w:ind w:firstLine="0"/>
        <w:rPr>
          <w:rFonts w:ascii="Cambria" w:hAnsi="Cambria"/>
          <w:szCs w:val="24"/>
        </w:rPr>
      </w:pPr>
    </w:p>
    <w:p w:rsidR="00AE7027" w:rsidRDefault="00AE7027" w:rsidP="00B17B2D">
      <w:pPr>
        <w:spacing w:after="0" w:line="360" w:lineRule="auto"/>
        <w:ind w:firstLine="0"/>
        <w:rPr>
          <w:rFonts w:ascii="Cambria" w:hAnsi="Cambria"/>
          <w:szCs w:val="24"/>
        </w:rPr>
      </w:pPr>
      <w:r w:rsidRPr="00034736">
        <w:rPr>
          <w:rFonts w:ascii="Cambria" w:hAnsi="Cambria"/>
          <w:szCs w:val="24"/>
        </w:rPr>
        <w:t>A településszerkezeti terv alapelvei a módosítások során nem változtak.</w:t>
      </w:r>
    </w:p>
    <w:p w:rsidR="00AE7027" w:rsidRDefault="00AE7027" w:rsidP="00B17B2D">
      <w:pPr>
        <w:spacing w:after="0" w:line="360" w:lineRule="auto"/>
        <w:ind w:firstLine="0"/>
        <w:rPr>
          <w:rFonts w:ascii="Cambria" w:hAnsi="Cambria"/>
          <w:szCs w:val="24"/>
        </w:rPr>
      </w:pPr>
    </w:p>
    <w:p w:rsidR="00AE7027" w:rsidRDefault="00AE7027" w:rsidP="00B64362">
      <w:pPr>
        <w:spacing w:after="160" w:line="259" w:lineRule="auto"/>
        <w:ind w:firstLine="0"/>
        <w:jc w:val="left"/>
      </w:pPr>
    </w:p>
    <w:p w:rsidR="00AE7027" w:rsidRDefault="00B64362" w:rsidP="00E17E91">
      <w:pPr>
        <w:pStyle w:val="Cmsor2"/>
        <w:spacing w:after="0" w:line="360" w:lineRule="auto"/>
      </w:pPr>
      <w:bookmarkStart w:id="42" w:name="pr453"/>
      <w:bookmarkEnd w:id="42"/>
      <w:r>
        <w:br w:type="page"/>
      </w:r>
      <w:bookmarkStart w:id="43" w:name="_Toc440310878"/>
      <w:r w:rsidR="00AE7027" w:rsidRPr="0077364C">
        <w:t>A település társadalma</w:t>
      </w:r>
      <w:bookmarkEnd w:id="43"/>
    </w:p>
    <w:p w:rsidR="00AE7027" w:rsidRPr="008972D6" w:rsidRDefault="00AE7027" w:rsidP="00E17E91">
      <w:pPr>
        <w:spacing w:after="0" w:line="360" w:lineRule="auto"/>
      </w:pPr>
    </w:p>
    <w:p w:rsidR="00AE7027" w:rsidRDefault="00AE7027" w:rsidP="00E17E91">
      <w:pPr>
        <w:pStyle w:val="Cmsor3"/>
        <w:spacing w:after="0" w:line="360" w:lineRule="auto"/>
        <w:ind w:left="709" w:hanging="709"/>
      </w:pPr>
      <w:bookmarkStart w:id="44" w:name="pr454"/>
      <w:bookmarkStart w:id="45" w:name="_Toc440310879"/>
      <w:bookmarkEnd w:id="44"/>
      <w:r w:rsidRPr="0077364C">
        <w:t>Demográfia, népesesség, nemzetiségi összetétel, képzettség, foglalkoztatottság, jövedelmi viszonyok, életminőség</w:t>
      </w:r>
      <w:bookmarkEnd w:id="45"/>
    </w:p>
    <w:p w:rsidR="00AE7027" w:rsidRPr="008972D6" w:rsidRDefault="00AE7027" w:rsidP="00E17E91">
      <w:pPr>
        <w:spacing w:after="0" w:line="360" w:lineRule="auto"/>
      </w:pPr>
    </w:p>
    <w:p w:rsidR="00AE7027" w:rsidRDefault="00AE7027" w:rsidP="00E17E91">
      <w:pPr>
        <w:pStyle w:val="Cmsor4"/>
        <w:spacing w:after="0" w:line="360" w:lineRule="auto"/>
        <w:ind w:left="993" w:hanging="993"/>
      </w:pPr>
      <w:bookmarkStart w:id="46" w:name="_Toc440310880"/>
      <w:r>
        <w:t>Demográfia, népesség</w:t>
      </w:r>
      <w:bookmarkEnd w:id="46"/>
    </w:p>
    <w:p w:rsidR="00AE7027" w:rsidRPr="008972D6" w:rsidRDefault="00AE7027" w:rsidP="00E17E91">
      <w:pPr>
        <w:spacing w:after="0" w:line="360" w:lineRule="auto"/>
      </w:pPr>
    </w:p>
    <w:p w:rsidR="00AE7027" w:rsidRDefault="00AE7027" w:rsidP="00E17E91">
      <w:pPr>
        <w:widowControl w:val="0"/>
        <w:spacing w:after="0" w:line="360" w:lineRule="auto"/>
        <w:ind w:firstLine="0"/>
        <w:rPr>
          <w:rFonts w:ascii="Cambria" w:hAnsi="Cambria"/>
        </w:rPr>
      </w:pPr>
      <w:r w:rsidRPr="00BC47FC">
        <w:rPr>
          <w:rFonts w:ascii="Cambria" w:hAnsi="Cambria"/>
        </w:rPr>
        <w:t>A kistérség nemcsak a megye legnagyobb területű kistérsége, hanem a legmagasabb népességszámú is. A népesség számát a csökkenő születési hányad, a magas halandóság és a lakosság vándorlásának hatásai alakítják: kistérségnek 2004-ben még 90 496 lakosa volt, ami 2011-ben már csak 83 461 fő. A fogyó népesség mellett komoly probléma a népesség elöregedése, amely a térség versenyképességének, fenntartható fejlődésének gátja lehet. A kistérség lakosságának 20,7 %-a 60 év feletti. Az elöregedett településeken magas a 60 év feletti lakosság súlya.</w:t>
      </w:r>
    </w:p>
    <w:p w:rsidR="00AE7027" w:rsidRPr="008972D6" w:rsidRDefault="00AE7027" w:rsidP="008972D6">
      <w:pPr>
        <w:widowControl w:val="0"/>
        <w:spacing w:line="360" w:lineRule="auto"/>
        <w:ind w:firstLine="0"/>
        <w:rPr>
          <w:rFonts w:ascii="Cambria" w:hAnsi="Cambria"/>
        </w:rPr>
      </w:pPr>
      <w:r w:rsidRPr="008972D6">
        <w:rPr>
          <w:rFonts w:ascii="Cambria" w:hAnsi="Cambria"/>
        </w:rPr>
        <w:t xml:space="preserve">Bátaszék Tolna megye egyik kisvárosa, mely 1995-ben kapta vissza városi rangját. A lakónépességére vonatkozó adatok alapján 2015. január 1-jén 6214 fő élt a településen. A 2011-es népszámlálási adatok még 6370 főről számoltak be, ugyanakkor a 2001-es népszámlálás idején még 6913 lélek lakta a települést. Tehát népessége sajnos csökkenős tendenciát mutat. A város területe közel </w:t>
      </w:r>
      <w:r w:rsidR="0005250D">
        <w:rPr>
          <w:rFonts w:ascii="Cambria" w:hAnsi="Cambria"/>
        </w:rPr>
        <w:t>64 km2, 6368 ha. Ez alapján a 2</w:t>
      </w:r>
      <w:r w:rsidRPr="008972D6">
        <w:rPr>
          <w:rFonts w:ascii="Cambria" w:hAnsi="Cambria"/>
        </w:rPr>
        <w:t>0</w:t>
      </w:r>
      <w:r w:rsidR="0005250D">
        <w:rPr>
          <w:rFonts w:ascii="Cambria" w:hAnsi="Cambria"/>
        </w:rPr>
        <w:t>1</w:t>
      </w:r>
      <w:r w:rsidRPr="008972D6">
        <w:rPr>
          <w:rFonts w:ascii="Cambria" w:hAnsi="Cambria"/>
        </w:rPr>
        <w:t>5. évi népsűrűsége alig haladja meg a 97 fő/km2-t</w:t>
      </w:r>
      <w:r>
        <w:rPr>
          <w:rFonts w:ascii="Cambria" w:hAnsi="Cambria"/>
        </w:rPr>
        <w:t xml:space="preserve"> (2011-es adatok alapján ez az érték még 100,02 fő/km</w:t>
      </w:r>
      <w:r w:rsidRPr="007E0A1B">
        <w:rPr>
          <w:rFonts w:ascii="Cambria" w:hAnsi="Cambria"/>
          <w:vertAlign w:val="superscript"/>
        </w:rPr>
        <w:t>2</w:t>
      </w:r>
      <w:r>
        <w:rPr>
          <w:rFonts w:ascii="Cambria" w:hAnsi="Cambria"/>
        </w:rPr>
        <w:t xml:space="preserve"> volt)</w:t>
      </w:r>
      <w:r w:rsidRPr="008972D6">
        <w:rPr>
          <w:rFonts w:ascii="Cambria" w:hAnsi="Cambria"/>
        </w:rPr>
        <w:t>, ami a megye nagyobb városaihoz képest elmarad. Az alábbi ábrán látszik, hogy a Paks–Szekszárd–Pécs tengely mentén fekvő települések magas népsűrűséggel rendelkeznek és viszonylag egyenletes sűrűsödés jellemzi őket, de magasabb a megyében Dombóvár népsűrűsége is.</w:t>
      </w:r>
      <w:r>
        <w:rPr>
          <w:rFonts w:ascii="Cambria" w:hAnsi="Cambria"/>
        </w:rPr>
        <w:t xml:space="preserve"> Ez a népsűrűség azonban csak nem 30 % ponttal meghaladja a megye átlagértékét. </w:t>
      </w:r>
    </w:p>
    <w:p w:rsidR="00AE7027" w:rsidRDefault="0091349E" w:rsidP="00FF3792">
      <w:pPr>
        <w:spacing w:after="0"/>
        <w:ind w:firstLine="0"/>
        <w:jc w:val="center"/>
      </w:pPr>
      <w:r>
        <w:rPr>
          <w:noProof/>
          <w:lang w:eastAsia="hu-HU"/>
        </w:rPr>
        <w:drawing>
          <wp:inline distT="0" distB="0" distL="0" distR="0" wp14:anchorId="46312325" wp14:editId="661E26B2">
            <wp:extent cx="4886325" cy="3505200"/>
            <wp:effectExtent l="0" t="0" r="9525" b="0"/>
            <wp:docPr id="20"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86325" cy="3505200"/>
                    </a:xfrm>
                    <a:prstGeom prst="rect">
                      <a:avLst/>
                    </a:prstGeom>
                    <a:noFill/>
                    <a:ln>
                      <a:noFill/>
                    </a:ln>
                  </pic:spPr>
                </pic:pic>
              </a:graphicData>
            </a:graphic>
          </wp:inline>
        </w:drawing>
      </w:r>
    </w:p>
    <w:p w:rsidR="00AE7027" w:rsidRDefault="00AE7027" w:rsidP="004F387C">
      <w:pPr>
        <w:pStyle w:val="Kpalrs"/>
        <w:ind w:firstLine="0"/>
        <w:rPr>
          <w:rFonts w:ascii="Cambria" w:hAnsi="Cambria"/>
          <w:b w:val="0"/>
          <w:vertAlign w:val="superscript"/>
        </w:rPr>
      </w:pPr>
      <w:bookmarkStart w:id="47" w:name="_Toc411663868"/>
      <w:r w:rsidRPr="008972D6">
        <w:rPr>
          <w:rFonts w:ascii="Cambria" w:hAnsi="Cambria"/>
          <w:b w:val="0"/>
        </w:rPr>
        <w:t>A népsűrűség alakulása Dél-Dunántúlon fő/km</w:t>
      </w:r>
      <w:r w:rsidRPr="008972D6">
        <w:rPr>
          <w:rFonts w:ascii="Cambria" w:hAnsi="Cambria"/>
          <w:b w:val="0"/>
          <w:vertAlign w:val="superscript"/>
        </w:rPr>
        <w:t>2</w:t>
      </w:r>
      <w:bookmarkEnd w:id="47"/>
    </w:p>
    <w:p w:rsidR="00AE7027" w:rsidRDefault="00AE7027" w:rsidP="00E17E91"/>
    <w:p w:rsidR="00B64362" w:rsidRPr="00E17E91" w:rsidRDefault="00B64362" w:rsidP="00E17E91"/>
    <w:p w:rsidR="00AE7027" w:rsidRPr="007E0A1B" w:rsidRDefault="00AE7027" w:rsidP="007E0A1B">
      <w:pPr>
        <w:widowControl w:val="0"/>
        <w:spacing w:line="360" w:lineRule="auto"/>
        <w:ind w:firstLine="0"/>
        <w:rPr>
          <w:rFonts w:ascii="Cambria" w:hAnsi="Cambria"/>
        </w:rPr>
      </w:pPr>
      <w:r w:rsidRPr="007E0A1B">
        <w:rPr>
          <w:rFonts w:ascii="Cambria" w:hAnsi="Cambria"/>
        </w:rPr>
        <w:t>Az ország demográfiai jellemzője, a lakosságszám csökkenése sajnos Bátaszékre is jellemző. A város a rendszerváltoztatás óta fogyó népességű. A 70-es, 80-as években a létszám stagnált 7100 fő körül. 1990-ben még 7002 főt számlált a település, majd onnét drasztikus csökkenés indult el, két évtized alatt csaknem 1</w:t>
      </w:r>
      <w:r>
        <w:rPr>
          <w:rFonts w:ascii="Cambria" w:hAnsi="Cambria"/>
        </w:rPr>
        <w:t xml:space="preserve">000 fővel csökkent a lélekszám. </w:t>
      </w:r>
      <w:r w:rsidRPr="007E0A1B">
        <w:rPr>
          <w:rFonts w:ascii="Cambria" w:hAnsi="Cambria"/>
        </w:rPr>
        <w:t>A térség többi kistelepülésein még súlyosabb demográfiai változások zajlottak le az elmúlt évtizedekben. A térségben a lakosság száma már jóval hosszabb ideje f</w:t>
      </w:r>
      <w:r>
        <w:rPr>
          <w:rFonts w:ascii="Cambria" w:hAnsi="Cambria"/>
        </w:rPr>
        <w:t>oly</w:t>
      </w:r>
      <w:r w:rsidRPr="007E0A1B">
        <w:rPr>
          <w:rFonts w:ascii="Cambria" w:hAnsi="Cambria"/>
        </w:rPr>
        <w:t xml:space="preserve">amatosan fogy.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2"/>
        <w:gridCol w:w="1417"/>
        <w:gridCol w:w="1134"/>
        <w:gridCol w:w="1418"/>
        <w:gridCol w:w="1275"/>
        <w:gridCol w:w="1210"/>
      </w:tblGrid>
      <w:tr w:rsidR="00AE7027" w:rsidRPr="00F066FD" w:rsidTr="00F066FD">
        <w:tc>
          <w:tcPr>
            <w:tcW w:w="2802" w:type="dxa"/>
          </w:tcPr>
          <w:p w:rsidR="00AE7027" w:rsidRPr="00F066FD" w:rsidRDefault="00AE7027" w:rsidP="00F066FD">
            <w:pPr>
              <w:widowControl w:val="0"/>
              <w:ind w:firstLine="0"/>
              <w:rPr>
                <w:rFonts w:ascii="Cambria" w:hAnsi="Cambria"/>
              </w:rPr>
            </w:pPr>
            <w:r w:rsidRPr="00F066FD">
              <w:rPr>
                <w:rFonts w:ascii="Cambria" w:hAnsi="Cambria"/>
                <w:sz w:val="22"/>
              </w:rPr>
              <w:t>Lakosságszám (fő)</w:t>
            </w:r>
          </w:p>
        </w:tc>
        <w:tc>
          <w:tcPr>
            <w:tcW w:w="1417" w:type="dxa"/>
          </w:tcPr>
          <w:p w:rsidR="00AE7027" w:rsidRPr="00F066FD" w:rsidRDefault="00AE7027" w:rsidP="00F066FD">
            <w:pPr>
              <w:widowControl w:val="0"/>
              <w:ind w:firstLine="0"/>
              <w:rPr>
                <w:rFonts w:ascii="Cambria" w:hAnsi="Cambria"/>
              </w:rPr>
            </w:pPr>
            <w:r w:rsidRPr="00F066FD">
              <w:rPr>
                <w:rFonts w:ascii="Cambria" w:hAnsi="Cambria"/>
                <w:sz w:val="22"/>
              </w:rPr>
              <w:t>1970</w:t>
            </w:r>
          </w:p>
        </w:tc>
        <w:tc>
          <w:tcPr>
            <w:tcW w:w="1134" w:type="dxa"/>
          </w:tcPr>
          <w:p w:rsidR="00AE7027" w:rsidRPr="00F066FD" w:rsidRDefault="00AE7027" w:rsidP="00F066FD">
            <w:pPr>
              <w:widowControl w:val="0"/>
              <w:ind w:firstLine="0"/>
              <w:rPr>
                <w:rFonts w:ascii="Cambria" w:hAnsi="Cambria"/>
              </w:rPr>
            </w:pPr>
            <w:r w:rsidRPr="00F066FD">
              <w:rPr>
                <w:rFonts w:ascii="Cambria" w:hAnsi="Cambria"/>
                <w:sz w:val="22"/>
              </w:rPr>
              <w:t>1980</w:t>
            </w:r>
          </w:p>
        </w:tc>
        <w:tc>
          <w:tcPr>
            <w:tcW w:w="1418" w:type="dxa"/>
          </w:tcPr>
          <w:p w:rsidR="00AE7027" w:rsidRPr="00F066FD" w:rsidRDefault="00AE7027" w:rsidP="00F066FD">
            <w:pPr>
              <w:widowControl w:val="0"/>
              <w:ind w:firstLine="0"/>
              <w:rPr>
                <w:rFonts w:ascii="Cambria" w:hAnsi="Cambria"/>
              </w:rPr>
            </w:pPr>
            <w:r w:rsidRPr="00F066FD">
              <w:rPr>
                <w:rFonts w:ascii="Cambria" w:hAnsi="Cambria"/>
                <w:sz w:val="22"/>
              </w:rPr>
              <w:t>1990</w:t>
            </w:r>
          </w:p>
        </w:tc>
        <w:tc>
          <w:tcPr>
            <w:tcW w:w="1275" w:type="dxa"/>
          </w:tcPr>
          <w:p w:rsidR="00AE7027" w:rsidRPr="00F066FD" w:rsidRDefault="00AE7027" w:rsidP="00F066FD">
            <w:pPr>
              <w:widowControl w:val="0"/>
              <w:ind w:firstLine="0"/>
              <w:rPr>
                <w:rFonts w:ascii="Cambria" w:hAnsi="Cambria"/>
              </w:rPr>
            </w:pPr>
            <w:r w:rsidRPr="00F066FD">
              <w:rPr>
                <w:rFonts w:ascii="Cambria" w:hAnsi="Cambria"/>
                <w:sz w:val="22"/>
              </w:rPr>
              <w:t>2001</w:t>
            </w:r>
          </w:p>
        </w:tc>
        <w:tc>
          <w:tcPr>
            <w:tcW w:w="1210" w:type="dxa"/>
          </w:tcPr>
          <w:p w:rsidR="00AE7027" w:rsidRPr="00F066FD" w:rsidRDefault="00AE7027" w:rsidP="00F066FD">
            <w:pPr>
              <w:widowControl w:val="0"/>
              <w:ind w:firstLine="0"/>
              <w:rPr>
                <w:rFonts w:ascii="Cambria" w:hAnsi="Cambria"/>
              </w:rPr>
            </w:pPr>
            <w:r w:rsidRPr="00F066FD">
              <w:rPr>
                <w:rFonts w:ascii="Cambria" w:hAnsi="Cambria"/>
                <w:sz w:val="22"/>
              </w:rPr>
              <w:t>2011</w:t>
            </w:r>
          </w:p>
        </w:tc>
      </w:tr>
      <w:tr w:rsidR="00AE7027" w:rsidRPr="00F066FD" w:rsidTr="00F066FD">
        <w:tc>
          <w:tcPr>
            <w:tcW w:w="2802" w:type="dxa"/>
          </w:tcPr>
          <w:p w:rsidR="00AE7027" w:rsidRPr="00F066FD" w:rsidRDefault="00AE7027" w:rsidP="00F066FD">
            <w:pPr>
              <w:widowControl w:val="0"/>
              <w:ind w:firstLine="0"/>
              <w:rPr>
                <w:rFonts w:ascii="Cambria" w:hAnsi="Cambria"/>
              </w:rPr>
            </w:pPr>
            <w:r w:rsidRPr="00F066FD">
              <w:rPr>
                <w:rFonts w:ascii="Cambria" w:hAnsi="Cambria"/>
                <w:sz w:val="22"/>
              </w:rPr>
              <w:t>Bátaszék</w:t>
            </w:r>
          </w:p>
        </w:tc>
        <w:tc>
          <w:tcPr>
            <w:tcW w:w="1417" w:type="dxa"/>
          </w:tcPr>
          <w:p w:rsidR="00AE7027" w:rsidRPr="00F066FD" w:rsidRDefault="00AE7027" w:rsidP="00F066FD">
            <w:pPr>
              <w:widowControl w:val="0"/>
              <w:ind w:firstLine="0"/>
              <w:rPr>
                <w:rFonts w:ascii="Cambria" w:hAnsi="Cambria"/>
              </w:rPr>
            </w:pPr>
            <w:r w:rsidRPr="00F066FD">
              <w:rPr>
                <w:rFonts w:ascii="Cambria" w:hAnsi="Cambria"/>
                <w:sz w:val="22"/>
              </w:rPr>
              <w:t>7163</w:t>
            </w:r>
          </w:p>
        </w:tc>
        <w:tc>
          <w:tcPr>
            <w:tcW w:w="1134" w:type="dxa"/>
          </w:tcPr>
          <w:p w:rsidR="00AE7027" w:rsidRPr="00F066FD" w:rsidRDefault="00AE7027" w:rsidP="00F066FD">
            <w:pPr>
              <w:widowControl w:val="0"/>
              <w:ind w:firstLine="0"/>
              <w:rPr>
                <w:rFonts w:ascii="Cambria" w:hAnsi="Cambria"/>
              </w:rPr>
            </w:pPr>
            <w:r w:rsidRPr="00F066FD">
              <w:rPr>
                <w:rFonts w:ascii="Cambria" w:hAnsi="Cambria"/>
                <w:sz w:val="22"/>
              </w:rPr>
              <w:t>7127</w:t>
            </w:r>
          </w:p>
        </w:tc>
        <w:tc>
          <w:tcPr>
            <w:tcW w:w="1418" w:type="dxa"/>
          </w:tcPr>
          <w:p w:rsidR="00AE7027" w:rsidRPr="00F066FD" w:rsidRDefault="00AE7027" w:rsidP="00F066FD">
            <w:pPr>
              <w:widowControl w:val="0"/>
              <w:ind w:firstLine="0"/>
              <w:rPr>
                <w:rFonts w:ascii="Cambria" w:hAnsi="Cambria"/>
              </w:rPr>
            </w:pPr>
            <w:r w:rsidRPr="00F066FD">
              <w:rPr>
                <w:rFonts w:ascii="Cambria" w:hAnsi="Cambria"/>
                <w:sz w:val="22"/>
              </w:rPr>
              <w:t>7002</w:t>
            </w:r>
          </w:p>
        </w:tc>
        <w:tc>
          <w:tcPr>
            <w:tcW w:w="1275" w:type="dxa"/>
          </w:tcPr>
          <w:p w:rsidR="00AE7027" w:rsidRPr="00F066FD" w:rsidRDefault="00AE7027" w:rsidP="00F066FD">
            <w:pPr>
              <w:widowControl w:val="0"/>
              <w:ind w:firstLine="0"/>
              <w:rPr>
                <w:rFonts w:ascii="Cambria" w:hAnsi="Cambria"/>
              </w:rPr>
            </w:pPr>
            <w:r w:rsidRPr="00F066FD">
              <w:rPr>
                <w:rFonts w:ascii="Cambria" w:hAnsi="Cambria"/>
                <w:sz w:val="22"/>
              </w:rPr>
              <w:t>6913</w:t>
            </w:r>
          </w:p>
        </w:tc>
        <w:tc>
          <w:tcPr>
            <w:tcW w:w="1210" w:type="dxa"/>
          </w:tcPr>
          <w:p w:rsidR="00AE7027" w:rsidRPr="00F066FD" w:rsidRDefault="00AE7027" w:rsidP="00F066FD">
            <w:pPr>
              <w:widowControl w:val="0"/>
              <w:ind w:firstLine="0"/>
              <w:rPr>
                <w:rFonts w:ascii="Cambria" w:hAnsi="Cambria"/>
              </w:rPr>
            </w:pPr>
            <w:r w:rsidRPr="00F066FD">
              <w:rPr>
                <w:rFonts w:ascii="Cambria" w:hAnsi="Cambria"/>
                <w:sz w:val="22"/>
              </w:rPr>
              <w:t>6370</w:t>
            </w:r>
          </w:p>
        </w:tc>
      </w:tr>
      <w:tr w:rsidR="00AE7027" w:rsidRPr="00F066FD" w:rsidTr="00F066FD">
        <w:tc>
          <w:tcPr>
            <w:tcW w:w="2802" w:type="dxa"/>
          </w:tcPr>
          <w:p w:rsidR="00AE7027" w:rsidRPr="00F066FD" w:rsidRDefault="00AE7027" w:rsidP="00F066FD">
            <w:pPr>
              <w:widowControl w:val="0"/>
              <w:ind w:firstLine="0"/>
              <w:rPr>
                <w:rFonts w:ascii="Cambria" w:hAnsi="Cambria"/>
              </w:rPr>
            </w:pPr>
            <w:r w:rsidRPr="00F066FD">
              <w:rPr>
                <w:rFonts w:ascii="Cambria" w:hAnsi="Cambria"/>
                <w:sz w:val="22"/>
              </w:rPr>
              <w:t>Szekszárdi járás</w:t>
            </w:r>
          </w:p>
        </w:tc>
        <w:tc>
          <w:tcPr>
            <w:tcW w:w="1417" w:type="dxa"/>
            <w:vAlign w:val="bottom"/>
          </w:tcPr>
          <w:p w:rsidR="00AE7027" w:rsidRPr="00F066FD" w:rsidRDefault="00AE7027" w:rsidP="00F066FD">
            <w:pPr>
              <w:widowControl w:val="0"/>
              <w:ind w:firstLine="0"/>
              <w:rPr>
                <w:rFonts w:ascii="Cambria" w:hAnsi="Cambria"/>
              </w:rPr>
            </w:pPr>
            <w:r w:rsidRPr="00F066FD">
              <w:rPr>
                <w:rFonts w:ascii="Cambria" w:hAnsi="Cambria"/>
                <w:sz w:val="22"/>
              </w:rPr>
              <w:t>56 719</w:t>
            </w:r>
          </w:p>
        </w:tc>
        <w:tc>
          <w:tcPr>
            <w:tcW w:w="1134" w:type="dxa"/>
            <w:vAlign w:val="bottom"/>
          </w:tcPr>
          <w:p w:rsidR="00AE7027" w:rsidRPr="00F066FD" w:rsidRDefault="00AE7027" w:rsidP="00F066FD">
            <w:pPr>
              <w:widowControl w:val="0"/>
              <w:ind w:firstLine="0"/>
              <w:rPr>
                <w:rFonts w:ascii="Cambria" w:hAnsi="Cambria"/>
              </w:rPr>
            </w:pPr>
            <w:r w:rsidRPr="00F066FD">
              <w:rPr>
                <w:rFonts w:ascii="Cambria" w:hAnsi="Cambria"/>
                <w:sz w:val="22"/>
              </w:rPr>
              <w:t>64 269</w:t>
            </w:r>
          </w:p>
        </w:tc>
        <w:tc>
          <w:tcPr>
            <w:tcW w:w="1418" w:type="dxa"/>
            <w:vAlign w:val="bottom"/>
          </w:tcPr>
          <w:p w:rsidR="00AE7027" w:rsidRPr="00F066FD" w:rsidRDefault="00AE7027" w:rsidP="00F066FD">
            <w:pPr>
              <w:widowControl w:val="0"/>
              <w:ind w:firstLine="0"/>
              <w:rPr>
                <w:rFonts w:ascii="Cambria" w:hAnsi="Cambria"/>
              </w:rPr>
            </w:pPr>
            <w:r w:rsidRPr="00F066FD">
              <w:rPr>
                <w:rFonts w:ascii="Cambria" w:hAnsi="Cambria"/>
                <w:sz w:val="22"/>
              </w:rPr>
              <w:t>64 511</w:t>
            </w:r>
          </w:p>
        </w:tc>
        <w:tc>
          <w:tcPr>
            <w:tcW w:w="1275" w:type="dxa"/>
            <w:vAlign w:val="bottom"/>
          </w:tcPr>
          <w:p w:rsidR="00AE7027" w:rsidRPr="00F066FD" w:rsidRDefault="00AE7027" w:rsidP="00F066FD">
            <w:pPr>
              <w:widowControl w:val="0"/>
              <w:ind w:firstLine="0"/>
              <w:rPr>
                <w:rFonts w:ascii="Cambria" w:hAnsi="Cambria"/>
              </w:rPr>
            </w:pPr>
            <w:r w:rsidRPr="00F066FD">
              <w:rPr>
                <w:rFonts w:ascii="Cambria" w:hAnsi="Cambria"/>
                <w:sz w:val="22"/>
              </w:rPr>
              <w:t>64 234</w:t>
            </w:r>
          </w:p>
        </w:tc>
        <w:tc>
          <w:tcPr>
            <w:tcW w:w="1210" w:type="dxa"/>
            <w:vAlign w:val="bottom"/>
          </w:tcPr>
          <w:p w:rsidR="00AE7027" w:rsidRPr="00F066FD" w:rsidRDefault="00AE7027" w:rsidP="00F066FD">
            <w:pPr>
              <w:widowControl w:val="0"/>
              <w:ind w:firstLine="0"/>
              <w:rPr>
                <w:rFonts w:ascii="Cambria" w:hAnsi="Cambria"/>
              </w:rPr>
            </w:pPr>
            <w:r w:rsidRPr="00F066FD">
              <w:rPr>
                <w:rFonts w:ascii="Cambria" w:hAnsi="Cambria"/>
                <w:sz w:val="22"/>
              </w:rPr>
              <w:t>60 122</w:t>
            </w:r>
          </w:p>
        </w:tc>
      </w:tr>
      <w:tr w:rsidR="00AE7027" w:rsidRPr="00F066FD" w:rsidTr="00F066FD">
        <w:tc>
          <w:tcPr>
            <w:tcW w:w="2802" w:type="dxa"/>
          </w:tcPr>
          <w:p w:rsidR="00AE7027" w:rsidRPr="00F066FD" w:rsidRDefault="00AE7027" w:rsidP="00F066FD">
            <w:pPr>
              <w:widowControl w:val="0"/>
              <w:ind w:firstLine="0"/>
              <w:rPr>
                <w:rFonts w:ascii="Cambria" w:hAnsi="Cambria"/>
              </w:rPr>
            </w:pPr>
            <w:r w:rsidRPr="00F066FD">
              <w:rPr>
                <w:rFonts w:ascii="Cambria" w:hAnsi="Cambria"/>
                <w:sz w:val="22"/>
              </w:rPr>
              <w:t>Tolna Megye</w:t>
            </w:r>
          </w:p>
        </w:tc>
        <w:tc>
          <w:tcPr>
            <w:tcW w:w="1417" w:type="dxa"/>
            <w:vAlign w:val="bottom"/>
          </w:tcPr>
          <w:p w:rsidR="00AE7027" w:rsidRPr="00F066FD" w:rsidRDefault="00AE7027" w:rsidP="00F066FD">
            <w:pPr>
              <w:widowControl w:val="0"/>
              <w:ind w:firstLine="0"/>
              <w:rPr>
                <w:rFonts w:ascii="Cambria" w:hAnsi="Cambria"/>
              </w:rPr>
            </w:pPr>
            <w:r w:rsidRPr="00F066FD">
              <w:rPr>
                <w:rFonts w:ascii="Cambria" w:hAnsi="Cambria"/>
                <w:sz w:val="22"/>
              </w:rPr>
              <w:t>258 760</w:t>
            </w:r>
          </w:p>
        </w:tc>
        <w:tc>
          <w:tcPr>
            <w:tcW w:w="1134" w:type="dxa"/>
            <w:vAlign w:val="bottom"/>
          </w:tcPr>
          <w:p w:rsidR="00AE7027" w:rsidRPr="00F066FD" w:rsidRDefault="00AE7027" w:rsidP="00F066FD">
            <w:pPr>
              <w:widowControl w:val="0"/>
              <w:ind w:firstLine="0"/>
              <w:rPr>
                <w:rFonts w:ascii="Cambria" w:hAnsi="Cambria"/>
              </w:rPr>
            </w:pPr>
            <w:r w:rsidRPr="00F066FD">
              <w:rPr>
                <w:rFonts w:ascii="Cambria" w:hAnsi="Cambria"/>
                <w:sz w:val="22"/>
              </w:rPr>
              <w:t>266 273</w:t>
            </w:r>
          </w:p>
        </w:tc>
        <w:tc>
          <w:tcPr>
            <w:tcW w:w="1418" w:type="dxa"/>
            <w:vAlign w:val="bottom"/>
          </w:tcPr>
          <w:p w:rsidR="00AE7027" w:rsidRPr="00F066FD" w:rsidRDefault="00AE7027" w:rsidP="00F066FD">
            <w:pPr>
              <w:widowControl w:val="0"/>
              <w:ind w:firstLine="0"/>
              <w:rPr>
                <w:rFonts w:ascii="Cambria" w:hAnsi="Cambria"/>
              </w:rPr>
            </w:pPr>
            <w:r w:rsidRPr="00F066FD">
              <w:rPr>
                <w:rFonts w:ascii="Cambria" w:hAnsi="Cambria"/>
                <w:sz w:val="22"/>
              </w:rPr>
              <w:t>253 675</w:t>
            </w:r>
          </w:p>
        </w:tc>
        <w:tc>
          <w:tcPr>
            <w:tcW w:w="1275" w:type="dxa"/>
            <w:vAlign w:val="bottom"/>
          </w:tcPr>
          <w:p w:rsidR="00AE7027" w:rsidRPr="00F066FD" w:rsidRDefault="00AE7027" w:rsidP="00F066FD">
            <w:pPr>
              <w:widowControl w:val="0"/>
              <w:ind w:firstLine="0"/>
              <w:rPr>
                <w:rFonts w:ascii="Cambria" w:hAnsi="Cambria"/>
              </w:rPr>
            </w:pPr>
            <w:r w:rsidRPr="00F066FD">
              <w:rPr>
                <w:rFonts w:ascii="Cambria" w:hAnsi="Cambria"/>
                <w:sz w:val="22"/>
              </w:rPr>
              <w:t>249 683</w:t>
            </w:r>
          </w:p>
        </w:tc>
        <w:tc>
          <w:tcPr>
            <w:tcW w:w="1210" w:type="dxa"/>
            <w:vAlign w:val="bottom"/>
          </w:tcPr>
          <w:p w:rsidR="00AE7027" w:rsidRPr="00F066FD" w:rsidRDefault="00AE7027" w:rsidP="00F066FD">
            <w:pPr>
              <w:widowControl w:val="0"/>
              <w:ind w:firstLine="0"/>
              <w:rPr>
                <w:rFonts w:ascii="Cambria" w:hAnsi="Cambria"/>
              </w:rPr>
            </w:pPr>
            <w:r w:rsidRPr="00F066FD">
              <w:rPr>
                <w:rFonts w:ascii="Cambria" w:hAnsi="Cambria"/>
                <w:sz w:val="22"/>
              </w:rPr>
              <w:t>230 361</w:t>
            </w:r>
          </w:p>
        </w:tc>
      </w:tr>
    </w:tbl>
    <w:p w:rsidR="00AE7027" w:rsidRDefault="00AE7027" w:rsidP="00D940F0">
      <w:pPr>
        <w:widowControl w:val="0"/>
        <w:jc w:val="center"/>
        <w:rPr>
          <w:rFonts w:ascii="Cambria" w:hAnsi="Cambria"/>
          <w:i/>
          <w:sz w:val="20"/>
          <w:szCs w:val="20"/>
        </w:rPr>
      </w:pPr>
    </w:p>
    <w:p w:rsidR="00AE7027" w:rsidRPr="00D940F0" w:rsidRDefault="00AE7027" w:rsidP="00D940F0">
      <w:pPr>
        <w:widowControl w:val="0"/>
        <w:jc w:val="center"/>
        <w:rPr>
          <w:rFonts w:ascii="Cambria" w:hAnsi="Cambria"/>
          <w:i/>
          <w:sz w:val="20"/>
          <w:szCs w:val="20"/>
        </w:rPr>
      </w:pPr>
      <w:r w:rsidRPr="00D940F0">
        <w:rPr>
          <w:rFonts w:ascii="Cambria" w:hAnsi="Cambria"/>
          <w:i/>
          <w:sz w:val="20"/>
          <w:szCs w:val="20"/>
        </w:rPr>
        <w:t>Lakónépesség alakulása 1970-2011</w:t>
      </w:r>
    </w:p>
    <w:p w:rsidR="00AE7027" w:rsidRDefault="00AE7027" w:rsidP="00507D80">
      <w:pPr>
        <w:widowControl w:val="0"/>
        <w:jc w:val="center"/>
        <w:rPr>
          <w:rFonts w:cs="Times New Roman"/>
          <w:szCs w:val="24"/>
        </w:rPr>
      </w:pPr>
    </w:p>
    <w:p w:rsidR="00AE7027" w:rsidRDefault="0091349E" w:rsidP="00D940F0">
      <w:pPr>
        <w:widowControl w:val="0"/>
        <w:rPr>
          <w:rFonts w:cs="Times New Roman"/>
          <w:szCs w:val="24"/>
        </w:rPr>
      </w:pPr>
      <w:r>
        <w:rPr>
          <w:noProof/>
          <w:lang w:eastAsia="hu-HU"/>
        </w:rPr>
        <w:drawing>
          <wp:inline distT="0" distB="0" distL="0" distR="0" wp14:anchorId="2DBF55DA" wp14:editId="204D6836">
            <wp:extent cx="5148580" cy="3093085"/>
            <wp:effectExtent l="0" t="0" r="13970" b="12065"/>
            <wp:docPr id="21" name="Diagram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E7027" w:rsidRDefault="00AE7027" w:rsidP="00D940F0">
      <w:pPr>
        <w:widowControl w:val="0"/>
        <w:rPr>
          <w:rFonts w:cs="Times New Roman"/>
          <w:szCs w:val="24"/>
        </w:rPr>
      </w:pPr>
    </w:p>
    <w:p w:rsidR="00AE7027" w:rsidRDefault="00AE7027" w:rsidP="00D940F0">
      <w:pPr>
        <w:widowControl w:val="0"/>
        <w:jc w:val="center"/>
        <w:rPr>
          <w:rFonts w:ascii="Cambria" w:hAnsi="Cambria"/>
          <w:i/>
          <w:sz w:val="20"/>
          <w:szCs w:val="20"/>
        </w:rPr>
      </w:pPr>
      <w:r w:rsidRPr="00D940F0">
        <w:rPr>
          <w:rFonts w:ascii="Cambria" w:hAnsi="Cambria"/>
          <w:i/>
          <w:sz w:val="20"/>
          <w:szCs w:val="20"/>
        </w:rPr>
        <w:t>Lakónépesség alakulása 1970-2011</w:t>
      </w:r>
    </w:p>
    <w:p w:rsidR="00AE7027" w:rsidRDefault="00AE7027" w:rsidP="00D940F0">
      <w:pPr>
        <w:widowControl w:val="0"/>
        <w:jc w:val="center"/>
        <w:rPr>
          <w:rFonts w:ascii="Cambria" w:hAnsi="Cambria"/>
          <w:i/>
          <w:sz w:val="20"/>
          <w:szCs w:val="20"/>
        </w:rPr>
      </w:pPr>
    </w:p>
    <w:p w:rsidR="00AE7027" w:rsidRPr="00D940F0" w:rsidRDefault="00AE7027" w:rsidP="00D940F0">
      <w:pPr>
        <w:widowControl w:val="0"/>
        <w:jc w:val="center"/>
        <w:rPr>
          <w:rFonts w:ascii="Cambria" w:hAnsi="Cambria"/>
          <w:i/>
          <w:sz w:val="20"/>
          <w:szCs w:val="20"/>
        </w:rPr>
      </w:pPr>
    </w:p>
    <w:p w:rsidR="00AE7027" w:rsidRDefault="0091349E" w:rsidP="00D940F0">
      <w:pPr>
        <w:widowControl w:val="0"/>
        <w:jc w:val="center"/>
        <w:rPr>
          <w:rFonts w:cs="Times New Roman"/>
          <w:szCs w:val="24"/>
        </w:rPr>
      </w:pPr>
      <w:r>
        <w:rPr>
          <w:noProof/>
          <w:lang w:eastAsia="hu-HU"/>
        </w:rPr>
        <w:drawing>
          <wp:inline distT="0" distB="0" distL="0" distR="0" wp14:anchorId="54A39531" wp14:editId="229F4DC6">
            <wp:extent cx="5226050" cy="2968625"/>
            <wp:effectExtent l="0" t="0" r="12700" b="22225"/>
            <wp:docPr id="22" name="Diagram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AE7027" w:rsidRDefault="00AE7027" w:rsidP="00D940F0">
      <w:pPr>
        <w:widowControl w:val="0"/>
        <w:jc w:val="center"/>
        <w:rPr>
          <w:rFonts w:cs="Times New Roman"/>
          <w:szCs w:val="24"/>
        </w:rPr>
      </w:pPr>
    </w:p>
    <w:p w:rsidR="00AE7027" w:rsidRDefault="00AE7027" w:rsidP="00D940F0">
      <w:pPr>
        <w:widowControl w:val="0"/>
        <w:jc w:val="center"/>
        <w:rPr>
          <w:rFonts w:ascii="Cambria" w:hAnsi="Cambria" w:cs="Times New Roman"/>
          <w:i/>
          <w:sz w:val="20"/>
          <w:szCs w:val="20"/>
        </w:rPr>
      </w:pPr>
      <w:r w:rsidRPr="00D940F0">
        <w:rPr>
          <w:rFonts w:ascii="Cambria" w:hAnsi="Cambria" w:cs="Times New Roman"/>
          <w:i/>
          <w:sz w:val="20"/>
          <w:szCs w:val="20"/>
        </w:rPr>
        <w:t>Lakónépesség alakulása 1970-2011</w:t>
      </w:r>
    </w:p>
    <w:p w:rsidR="00AE7027" w:rsidRPr="00D940F0" w:rsidRDefault="00AE7027" w:rsidP="00D940F0">
      <w:pPr>
        <w:widowControl w:val="0"/>
        <w:jc w:val="center"/>
        <w:rPr>
          <w:rFonts w:ascii="Cambria" w:hAnsi="Cambria" w:cs="Times New Roman"/>
          <w:i/>
          <w:sz w:val="20"/>
          <w:szCs w:val="20"/>
        </w:rPr>
      </w:pPr>
    </w:p>
    <w:p w:rsidR="00AE7027" w:rsidRDefault="0091349E" w:rsidP="00D940F0">
      <w:pPr>
        <w:widowControl w:val="0"/>
        <w:jc w:val="center"/>
        <w:rPr>
          <w:rFonts w:cs="Times New Roman"/>
          <w:szCs w:val="24"/>
        </w:rPr>
      </w:pPr>
      <w:r>
        <w:rPr>
          <w:noProof/>
          <w:lang w:eastAsia="hu-HU"/>
        </w:rPr>
        <w:drawing>
          <wp:inline distT="0" distB="0" distL="0" distR="0" wp14:anchorId="547757A8" wp14:editId="016AA0C0">
            <wp:extent cx="4530725" cy="2743200"/>
            <wp:effectExtent l="0" t="0" r="22225" b="19050"/>
            <wp:docPr id="23" name="Diagram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E7027" w:rsidRDefault="00AE7027" w:rsidP="00D940F0">
      <w:pPr>
        <w:widowControl w:val="0"/>
        <w:jc w:val="center"/>
        <w:rPr>
          <w:rFonts w:ascii="Cambria" w:hAnsi="Cambria" w:cs="Times New Roman"/>
          <w:i/>
          <w:sz w:val="20"/>
          <w:szCs w:val="20"/>
        </w:rPr>
      </w:pPr>
      <w:r w:rsidRPr="00D940F0">
        <w:rPr>
          <w:rFonts w:ascii="Cambria" w:hAnsi="Cambria" w:cs="Times New Roman"/>
          <w:i/>
          <w:sz w:val="20"/>
          <w:szCs w:val="20"/>
        </w:rPr>
        <w:t>Bátaszék lakónépességének alakulása 1970-2011</w:t>
      </w:r>
    </w:p>
    <w:p w:rsidR="00AE7027" w:rsidRDefault="00AE7027" w:rsidP="006916CC">
      <w:pPr>
        <w:widowControl w:val="0"/>
        <w:ind w:firstLine="0"/>
        <w:jc w:val="center"/>
        <w:rPr>
          <w:rFonts w:ascii="Cambria" w:hAnsi="Cambria" w:cs="Times New Roman"/>
          <w:i/>
          <w:sz w:val="20"/>
          <w:szCs w:val="20"/>
        </w:rPr>
      </w:pPr>
    </w:p>
    <w:p w:rsidR="00AE7027" w:rsidRPr="00E67C83" w:rsidRDefault="00AE7027" w:rsidP="006916CC">
      <w:pPr>
        <w:widowControl w:val="0"/>
        <w:spacing w:line="360" w:lineRule="auto"/>
        <w:ind w:firstLine="0"/>
        <w:rPr>
          <w:rFonts w:ascii="Cambria" w:hAnsi="Cambria" w:cs="Times New Roman"/>
          <w:szCs w:val="24"/>
        </w:rPr>
      </w:pPr>
      <w:r>
        <w:rPr>
          <w:rFonts w:ascii="Cambria" w:hAnsi="Cambria" w:cs="Times New Roman"/>
          <w:szCs w:val="24"/>
        </w:rPr>
        <w:t>A lakosság megoszlását az egyes városrészek között az alábbi grafikon mutatja. A település leglakottabb része a külső, kertvárosias jellegű városrész. A belváros a közintézmények miatt kevésbé lakott terület.</w:t>
      </w:r>
    </w:p>
    <w:p w:rsidR="00AE7027" w:rsidRPr="00E67C83" w:rsidRDefault="0091349E" w:rsidP="00D940F0">
      <w:pPr>
        <w:widowControl w:val="0"/>
        <w:jc w:val="center"/>
        <w:rPr>
          <w:rFonts w:ascii="Cambria" w:hAnsi="Cambria" w:cs="Times New Roman"/>
          <w:i/>
          <w:sz w:val="20"/>
          <w:szCs w:val="20"/>
        </w:rPr>
      </w:pPr>
      <w:r>
        <w:rPr>
          <w:noProof/>
          <w:lang w:eastAsia="hu-HU"/>
        </w:rPr>
        <w:drawing>
          <wp:inline distT="0" distB="0" distL="0" distR="0" wp14:anchorId="72A59B9F" wp14:editId="5650139B">
            <wp:extent cx="5048250" cy="3324225"/>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8250" cy="3324225"/>
                    </a:xfrm>
                    <a:prstGeom prst="rect">
                      <a:avLst/>
                    </a:prstGeom>
                    <a:noFill/>
                    <a:ln>
                      <a:noFill/>
                    </a:ln>
                  </pic:spPr>
                </pic:pic>
              </a:graphicData>
            </a:graphic>
          </wp:inline>
        </w:drawing>
      </w:r>
    </w:p>
    <w:p w:rsidR="00AE7027" w:rsidRPr="00D940F0" w:rsidRDefault="00AE7027" w:rsidP="00D940F0">
      <w:pPr>
        <w:widowControl w:val="0"/>
        <w:jc w:val="center"/>
        <w:rPr>
          <w:rFonts w:ascii="Cambria" w:hAnsi="Cambria" w:cs="Times New Roman"/>
          <w:i/>
          <w:sz w:val="20"/>
          <w:szCs w:val="20"/>
        </w:rPr>
      </w:pPr>
    </w:p>
    <w:p w:rsidR="00AE7027" w:rsidRPr="00BB3807" w:rsidRDefault="00AE7027" w:rsidP="00BB3807">
      <w:pPr>
        <w:widowControl w:val="0"/>
        <w:spacing w:line="360" w:lineRule="auto"/>
        <w:ind w:firstLine="0"/>
        <w:rPr>
          <w:rFonts w:ascii="Cambria" w:hAnsi="Cambria"/>
        </w:rPr>
      </w:pPr>
      <w:r w:rsidRPr="00BB3807">
        <w:rPr>
          <w:rFonts w:ascii="Cambria" w:hAnsi="Cambria"/>
        </w:rPr>
        <w:t xml:space="preserve">A lakosságszám változását két tényező befolyásolja: egyrészről a természetes szaporodás (vagy fogyás), másrészről pedig a vándorlási egyenleg. Bátaszék népességszámának csökkenésében most már mind a természetes fogyás, mind pedig a negatív vándorlási különbözet szerepet játszik. Az 1980-as években a vándorlási különbözet pozitív képet mutatott. E mellett viszont folyamatosan, minden évtizedben természetes fogyás tapasztalható, természetes szaporodásról nem beszélhetünk. </w:t>
      </w:r>
    </w:p>
    <w:p w:rsidR="00AE7027" w:rsidRPr="00BB3807" w:rsidRDefault="00AE7027" w:rsidP="00BB3807">
      <w:pPr>
        <w:widowControl w:val="0"/>
        <w:spacing w:line="360" w:lineRule="auto"/>
        <w:ind w:firstLine="0"/>
        <w:rPr>
          <w:rFonts w:ascii="Cambria" w:hAnsi="Cambria"/>
        </w:rPr>
      </w:pPr>
      <w:r w:rsidRPr="00BB3807">
        <w:rPr>
          <w:rFonts w:ascii="Cambria" w:hAnsi="Cambria"/>
        </w:rPr>
        <w:t xml:space="preserve">Az ezer főre jutó halálozások száma a városban az elmúlt két évtizedben stagnál, de a születések száma csökken, a lakosság korfája öregszik. A létszámcsökkenésben a természetes fogyás a jellemző, nem pedig az elvándorlás. </w:t>
      </w:r>
    </w:p>
    <w:p w:rsidR="00AE7027" w:rsidRPr="00BB3807" w:rsidRDefault="00AE7027" w:rsidP="00BB3807">
      <w:pPr>
        <w:widowControl w:val="0"/>
        <w:spacing w:line="360" w:lineRule="auto"/>
        <w:ind w:firstLine="0"/>
        <w:rPr>
          <w:rFonts w:ascii="Cambria" w:hAnsi="Cambria"/>
        </w:rPr>
      </w:pPr>
      <w:r w:rsidRPr="00BB3807">
        <w:rPr>
          <w:rFonts w:ascii="Cambria" w:hAnsi="Cambria"/>
        </w:rPr>
        <w:t xml:space="preserve">Az elmúlt években az országos tendenciához hasonlóan egyre többen hagyják el a települést külföldi munkavállalás céljából, amivel a természetes népmozgalmi adatok tendenciózus romlása erősödik fel. Ezekről hiteles KSH adatunk még nincs, de ez érinti Bátaszéket és a térség kisebb településeit is. </w:t>
      </w:r>
    </w:p>
    <w:p w:rsidR="00AE7027" w:rsidRDefault="0091349E" w:rsidP="008607B5">
      <w:pPr>
        <w:ind w:firstLine="0"/>
        <w:jc w:val="center"/>
      </w:pPr>
      <w:r>
        <w:rPr>
          <w:noProof/>
          <w:lang w:eastAsia="hu-HU"/>
        </w:rPr>
        <w:drawing>
          <wp:inline distT="0" distB="0" distL="0" distR="0" wp14:anchorId="590CF574" wp14:editId="61313C4E">
            <wp:extent cx="3771900" cy="2667000"/>
            <wp:effectExtent l="0" t="0" r="0" b="0"/>
            <wp:docPr id="2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71900" cy="2667000"/>
                    </a:xfrm>
                    <a:prstGeom prst="rect">
                      <a:avLst/>
                    </a:prstGeom>
                    <a:noFill/>
                    <a:ln>
                      <a:noFill/>
                    </a:ln>
                  </pic:spPr>
                </pic:pic>
              </a:graphicData>
            </a:graphic>
          </wp:inline>
        </w:drawing>
      </w:r>
    </w:p>
    <w:p w:rsidR="00AE7027" w:rsidRPr="00BB3807" w:rsidRDefault="00AE7027" w:rsidP="001E4E68">
      <w:pPr>
        <w:pStyle w:val="Kpalrs"/>
        <w:ind w:firstLine="0"/>
        <w:rPr>
          <w:rFonts w:ascii="Cambria" w:hAnsi="Cambria"/>
          <w:b w:val="0"/>
        </w:rPr>
      </w:pPr>
      <w:bookmarkStart w:id="48" w:name="_Toc411510347"/>
      <w:r w:rsidRPr="00BB3807">
        <w:rPr>
          <w:rFonts w:ascii="Cambria" w:hAnsi="Cambria"/>
          <w:b w:val="0"/>
        </w:rPr>
        <w:t>A 2001–2013 közötti évi átlagos természetes szaporodási ráta a 2000. év végi lakónépesség arányában a Dél-Dunántúlon</w:t>
      </w:r>
      <w:bookmarkEnd w:id="48"/>
    </w:p>
    <w:p w:rsidR="00AE7027" w:rsidRPr="00BB3807" w:rsidRDefault="00AE7027" w:rsidP="001E4E68">
      <w:pPr>
        <w:pStyle w:val="Forrs"/>
        <w:ind w:firstLine="0"/>
        <w:rPr>
          <w:rFonts w:ascii="Cambria" w:hAnsi="Cambria"/>
        </w:rPr>
      </w:pPr>
    </w:p>
    <w:tbl>
      <w:tblPr>
        <w:tblW w:w="7380" w:type="dxa"/>
        <w:jc w:val="center"/>
        <w:tblCellMar>
          <w:left w:w="70" w:type="dxa"/>
          <w:right w:w="70" w:type="dxa"/>
        </w:tblCellMar>
        <w:tblLook w:val="00A0" w:firstRow="1" w:lastRow="0" w:firstColumn="1" w:lastColumn="0" w:noHBand="0" w:noVBand="0"/>
      </w:tblPr>
      <w:tblGrid>
        <w:gridCol w:w="1311"/>
        <w:gridCol w:w="1212"/>
        <w:gridCol w:w="1734"/>
        <w:gridCol w:w="1766"/>
        <w:gridCol w:w="1357"/>
      </w:tblGrid>
      <w:tr w:rsidR="00AE7027" w:rsidRPr="00F066FD" w:rsidTr="00BB3807">
        <w:trPr>
          <w:trHeight w:val="900"/>
          <w:jc w:val="center"/>
        </w:trPr>
        <w:tc>
          <w:tcPr>
            <w:tcW w:w="1311" w:type="dxa"/>
            <w:tcBorders>
              <w:top w:val="single" w:sz="4" w:space="0" w:color="auto"/>
              <w:left w:val="single" w:sz="4" w:space="0" w:color="auto"/>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 </w:t>
            </w:r>
          </w:p>
        </w:tc>
        <w:tc>
          <w:tcPr>
            <w:tcW w:w="1212" w:type="dxa"/>
            <w:tcBorders>
              <w:top w:val="single" w:sz="4" w:space="0" w:color="auto"/>
              <w:left w:val="nil"/>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Élve születések</w:t>
            </w:r>
          </w:p>
        </w:tc>
        <w:tc>
          <w:tcPr>
            <w:tcW w:w="1734" w:type="dxa"/>
            <w:tcBorders>
              <w:top w:val="single" w:sz="4" w:space="0" w:color="auto"/>
              <w:left w:val="nil"/>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Halálozások száma</w:t>
            </w:r>
          </w:p>
        </w:tc>
        <w:tc>
          <w:tcPr>
            <w:tcW w:w="1766" w:type="dxa"/>
            <w:tcBorders>
              <w:top w:val="single" w:sz="4" w:space="0" w:color="auto"/>
              <w:left w:val="nil"/>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Természetes szaporodás/fogyás</w:t>
            </w:r>
          </w:p>
        </w:tc>
        <w:tc>
          <w:tcPr>
            <w:tcW w:w="1357" w:type="dxa"/>
            <w:tcBorders>
              <w:top w:val="single" w:sz="4" w:space="0" w:color="auto"/>
              <w:left w:val="nil"/>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Vándorlási különbözet</w:t>
            </w:r>
          </w:p>
        </w:tc>
      </w:tr>
      <w:tr w:rsidR="00AE7027" w:rsidRPr="00F066FD" w:rsidTr="00BB3807">
        <w:trPr>
          <w:trHeight w:val="300"/>
          <w:jc w:val="center"/>
        </w:trPr>
        <w:tc>
          <w:tcPr>
            <w:tcW w:w="1311" w:type="dxa"/>
            <w:tcBorders>
              <w:top w:val="nil"/>
              <w:left w:val="single" w:sz="4" w:space="0" w:color="auto"/>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2001-2011</w:t>
            </w:r>
          </w:p>
        </w:tc>
        <w:tc>
          <w:tcPr>
            <w:tcW w:w="1212"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583</w:t>
            </w:r>
          </w:p>
        </w:tc>
        <w:tc>
          <w:tcPr>
            <w:tcW w:w="1734"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1 054</w:t>
            </w:r>
          </w:p>
        </w:tc>
        <w:tc>
          <w:tcPr>
            <w:tcW w:w="1766"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-471</w:t>
            </w:r>
          </w:p>
        </w:tc>
        <w:tc>
          <w:tcPr>
            <w:tcW w:w="1357"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-72</w:t>
            </w:r>
          </w:p>
        </w:tc>
      </w:tr>
      <w:tr w:rsidR="00AE7027" w:rsidRPr="00F066FD" w:rsidTr="00BB3807">
        <w:trPr>
          <w:trHeight w:val="300"/>
          <w:jc w:val="center"/>
        </w:trPr>
        <w:tc>
          <w:tcPr>
            <w:tcW w:w="1311" w:type="dxa"/>
            <w:tcBorders>
              <w:top w:val="nil"/>
              <w:left w:val="single" w:sz="4" w:space="0" w:color="auto"/>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1990-2001</w:t>
            </w:r>
          </w:p>
        </w:tc>
        <w:tc>
          <w:tcPr>
            <w:tcW w:w="1212"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799</w:t>
            </w:r>
          </w:p>
        </w:tc>
        <w:tc>
          <w:tcPr>
            <w:tcW w:w="1734"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1 056</w:t>
            </w:r>
          </w:p>
        </w:tc>
        <w:tc>
          <w:tcPr>
            <w:tcW w:w="1766"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-257</w:t>
            </w:r>
          </w:p>
        </w:tc>
        <w:tc>
          <w:tcPr>
            <w:tcW w:w="1357"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168</w:t>
            </w:r>
          </w:p>
        </w:tc>
      </w:tr>
      <w:tr w:rsidR="00AE7027" w:rsidRPr="00F066FD" w:rsidTr="00BB3807">
        <w:trPr>
          <w:trHeight w:val="300"/>
          <w:jc w:val="center"/>
        </w:trPr>
        <w:tc>
          <w:tcPr>
            <w:tcW w:w="1311" w:type="dxa"/>
            <w:tcBorders>
              <w:top w:val="nil"/>
              <w:left w:val="single" w:sz="4" w:space="0" w:color="auto"/>
              <w:bottom w:val="single" w:sz="4" w:space="0" w:color="auto"/>
              <w:right w:val="single" w:sz="4" w:space="0" w:color="auto"/>
            </w:tcBorders>
            <w:vAlign w:val="bottom"/>
          </w:tcPr>
          <w:p w:rsidR="00AE7027" w:rsidRPr="002C12B0" w:rsidRDefault="00AE7027" w:rsidP="00BB380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1981-1989</w:t>
            </w:r>
          </w:p>
        </w:tc>
        <w:tc>
          <w:tcPr>
            <w:tcW w:w="1212"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888</w:t>
            </w:r>
          </w:p>
        </w:tc>
        <w:tc>
          <w:tcPr>
            <w:tcW w:w="1734"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969</w:t>
            </w:r>
          </w:p>
        </w:tc>
        <w:tc>
          <w:tcPr>
            <w:tcW w:w="1766"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-81</w:t>
            </w:r>
          </w:p>
        </w:tc>
        <w:tc>
          <w:tcPr>
            <w:tcW w:w="1357" w:type="dxa"/>
            <w:tcBorders>
              <w:top w:val="nil"/>
              <w:left w:val="nil"/>
              <w:bottom w:val="single" w:sz="4" w:space="0" w:color="auto"/>
              <w:right w:val="single" w:sz="4" w:space="0" w:color="auto"/>
            </w:tcBorders>
            <w:vAlign w:val="bottom"/>
          </w:tcPr>
          <w:p w:rsidR="00AE7027" w:rsidRPr="002C12B0" w:rsidRDefault="00AE7027" w:rsidP="00BB3807">
            <w:pPr>
              <w:spacing w:after="0"/>
              <w:ind w:firstLine="0"/>
              <w:jc w:val="right"/>
              <w:rPr>
                <w:rFonts w:ascii="Cambria" w:hAnsi="Cambria" w:cs="Arial"/>
                <w:sz w:val="20"/>
                <w:szCs w:val="20"/>
                <w:lang w:eastAsia="hu-HU"/>
              </w:rPr>
            </w:pPr>
            <w:r w:rsidRPr="002C12B0">
              <w:rPr>
                <w:rFonts w:ascii="Cambria" w:hAnsi="Cambria" w:cs="Arial"/>
                <w:sz w:val="20"/>
                <w:szCs w:val="20"/>
                <w:lang w:eastAsia="hu-HU"/>
              </w:rPr>
              <w:t>-44</w:t>
            </w:r>
          </w:p>
        </w:tc>
      </w:tr>
    </w:tbl>
    <w:p w:rsidR="00AE7027" w:rsidRDefault="00AE7027" w:rsidP="00BB3807">
      <w:pPr>
        <w:widowControl w:val="0"/>
        <w:jc w:val="center"/>
        <w:rPr>
          <w:rFonts w:cs="Times New Roman"/>
          <w:szCs w:val="24"/>
        </w:rPr>
      </w:pPr>
    </w:p>
    <w:p w:rsidR="00AE7027" w:rsidRDefault="00AE7027" w:rsidP="00BB3807">
      <w:pPr>
        <w:widowControl w:val="0"/>
        <w:jc w:val="center"/>
        <w:rPr>
          <w:rFonts w:ascii="Cambria" w:hAnsi="Cambria" w:cs="Times New Roman"/>
          <w:i/>
          <w:sz w:val="20"/>
          <w:szCs w:val="20"/>
        </w:rPr>
      </w:pPr>
      <w:r w:rsidRPr="00204546">
        <w:rPr>
          <w:rFonts w:ascii="Cambria" w:hAnsi="Cambria" w:cs="Times New Roman"/>
          <w:i/>
          <w:sz w:val="20"/>
          <w:szCs w:val="20"/>
        </w:rPr>
        <w:t>Létszámváltozások alakulása 1980-2011</w:t>
      </w:r>
    </w:p>
    <w:p w:rsidR="00AE7027" w:rsidRPr="00204546" w:rsidRDefault="00AE7027" w:rsidP="00BB3807">
      <w:pPr>
        <w:widowControl w:val="0"/>
        <w:jc w:val="center"/>
        <w:rPr>
          <w:rFonts w:ascii="Cambria" w:hAnsi="Cambria" w:cs="Times New Roman"/>
          <w:i/>
          <w:sz w:val="20"/>
          <w:szCs w:val="20"/>
        </w:rPr>
      </w:pPr>
    </w:p>
    <w:p w:rsidR="00AE7027" w:rsidRDefault="0091349E" w:rsidP="00A92920">
      <w:pPr>
        <w:widowControl w:val="0"/>
        <w:spacing w:line="360" w:lineRule="auto"/>
        <w:ind w:firstLine="0"/>
        <w:jc w:val="center"/>
        <w:rPr>
          <w:rFonts w:cs="Times New Roman"/>
          <w:szCs w:val="24"/>
        </w:rPr>
      </w:pPr>
      <w:r>
        <w:rPr>
          <w:noProof/>
          <w:lang w:eastAsia="hu-HU"/>
        </w:rPr>
        <w:drawing>
          <wp:inline distT="0" distB="0" distL="0" distR="0" wp14:anchorId="38E35C05" wp14:editId="054E03F0">
            <wp:extent cx="4530725" cy="2743200"/>
            <wp:effectExtent l="0" t="0" r="22225" b="19050"/>
            <wp:docPr id="26" name="Diagram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E7027" w:rsidRPr="00204546" w:rsidRDefault="00AE7027" w:rsidP="00204546">
      <w:pPr>
        <w:widowControl w:val="0"/>
        <w:jc w:val="center"/>
        <w:rPr>
          <w:rFonts w:ascii="Cambria" w:hAnsi="Cambria" w:cs="Times New Roman"/>
          <w:i/>
          <w:sz w:val="20"/>
          <w:szCs w:val="20"/>
        </w:rPr>
      </w:pPr>
      <w:r w:rsidRPr="00204546">
        <w:rPr>
          <w:rFonts w:ascii="Cambria" w:hAnsi="Cambria" w:cs="Times New Roman"/>
          <w:i/>
          <w:sz w:val="20"/>
          <w:szCs w:val="20"/>
        </w:rPr>
        <w:t>Létszámváltozások alakulása 1980-2011</w:t>
      </w:r>
    </w:p>
    <w:p w:rsidR="00AE7027" w:rsidRDefault="00AE7027" w:rsidP="00A92920">
      <w:pPr>
        <w:widowControl w:val="0"/>
        <w:spacing w:line="360" w:lineRule="auto"/>
        <w:ind w:firstLine="0"/>
        <w:jc w:val="center"/>
        <w:rPr>
          <w:rFonts w:cs="Times New Roman"/>
          <w:szCs w:val="24"/>
        </w:rPr>
      </w:pPr>
    </w:p>
    <w:p w:rsidR="00AE7027" w:rsidRDefault="0091349E" w:rsidP="00A92920">
      <w:pPr>
        <w:widowControl w:val="0"/>
        <w:spacing w:line="360" w:lineRule="auto"/>
        <w:ind w:firstLine="0"/>
        <w:jc w:val="center"/>
        <w:rPr>
          <w:rFonts w:cs="Times New Roman"/>
          <w:szCs w:val="24"/>
        </w:rPr>
      </w:pPr>
      <w:r>
        <w:rPr>
          <w:noProof/>
          <w:lang w:eastAsia="hu-HU"/>
        </w:rPr>
        <w:drawing>
          <wp:inline distT="0" distB="0" distL="0" distR="0" wp14:anchorId="1CF9B2AE" wp14:editId="3248824C">
            <wp:extent cx="4530725" cy="2743200"/>
            <wp:effectExtent l="0" t="0" r="22225" b="19050"/>
            <wp:docPr id="27" name="Diagram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AE7027" w:rsidRDefault="00AE7027" w:rsidP="00204546">
      <w:pPr>
        <w:widowControl w:val="0"/>
        <w:jc w:val="center"/>
        <w:rPr>
          <w:rFonts w:ascii="Cambria" w:hAnsi="Cambria" w:cs="Times New Roman"/>
          <w:i/>
          <w:sz w:val="20"/>
          <w:szCs w:val="20"/>
        </w:rPr>
      </w:pPr>
      <w:r w:rsidRPr="00204546">
        <w:rPr>
          <w:rFonts w:ascii="Cambria" w:hAnsi="Cambria" w:cs="Times New Roman"/>
          <w:i/>
          <w:sz w:val="20"/>
          <w:szCs w:val="20"/>
        </w:rPr>
        <w:t>Létszámváltozások alakulása 1980-2011</w:t>
      </w:r>
    </w:p>
    <w:p w:rsidR="00D46331" w:rsidRPr="00204546" w:rsidRDefault="00D46331" w:rsidP="00204546">
      <w:pPr>
        <w:widowControl w:val="0"/>
        <w:jc w:val="center"/>
        <w:rPr>
          <w:rFonts w:ascii="Cambria" w:hAnsi="Cambria" w:cs="Times New Roman"/>
          <w:i/>
          <w:sz w:val="20"/>
          <w:szCs w:val="20"/>
        </w:rPr>
      </w:pPr>
    </w:p>
    <w:p w:rsidR="00AE7027" w:rsidRDefault="00AE7027" w:rsidP="00990B49">
      <w:pPr>
        <w:widowControl w:val="0"/>
        <w:spacing w:line="360" w:lineRule="auto"/>
        <w:ind w:firstLine="0"/>
        <w:rPr>
          <w:rFonts w:ascii="Cambria" w:hAnsi="Cambria"/>
        </w:rPr>
      </w:pPr>
      <w:r w:rsidRPr="00990B49">
        <w:rPr>
          <w:rFonts w:ascii="Cambria" w:hAnsi="Cambria"/>
        </w:rPr>
        <w:t xml:space="preserve">A </w:t>
      </w:r>
      <w:r>
        <w:rPr>
          <w:rFonts w:ascii="Cambria" w:hAnsi="Cambria"/>
        </w:rPr>
        <w:t xml:space="preserve">2011-es népszámlálási KSH adatok alapján a </w:t>
      </w:r>
      <w:r w:rsidRPr="00990B49">
        <w:rPr>
          <w:rFonts w:ascii="Cambria" w:hAnsi="Cambria"/>
        </w:rPr>
        <w:t>városban a nemi arányok a megyei arányokkal azonos képet mutatnak, s csak kis mértékben térnek el a járási adatoktól. A nők a város lakosságának 53,6 százalékát, a férfiak pedig a 46,4 százalékát teszik ki, míg a járásban ez az arány a nők javára 52,92% a férfiak 47,08%-ához képest. A megyei arányok pedig szinte azonosak Bátaszékével, mivel a megyében élők 53,66%-a nő a 46,34%-os férfi aránnyal szemben.</w:t>
      </w:r>
    </w:p>
    <w:p w:rsidR="00AE7027" w:rsidRDefault="00AE7027" w:rsidP="00990B49">
      <w:pPr>
        <w:widowControl w:val="0"/>
        <w:spacing w:line="360" w:lineRule="auto"/>
        <w:ind w:firstLine="0"/>
        <w:rPr>
          <w:rFonts w:ascii="Cambria" w:hAnsi="Cambria"/>
        </w:rPr>
      </w:pPr>
    </w:p>
    <w:tbl>
      <w:tblPr>
        <w:tblW w:w="5480" w:type="dxa"/>
        <w:jc w:val="center"/>
        <w:tblCellMar>
          <w:left w:w="70" w:type="dxa"/>
          <w:right w:w="70" w:type="dxa"/>
        </w:tblCellMar>
        <w:tblLook w:val="00A0" w:firstRow="1" w:lastRow="0" w:firstColumn="1" w:lastColumn="0" w:noHBand="0" w:noVBand="0"/>
      </w:tblPr>
      <w:tblGrid>
        <w:gridCol w:w="960"/>
        <w:gridCol w:w="1420"/>
        <w:gridCol w:w="1740"/>
        <w:gridCol w:w="1360"/>
      </w:tblGrid>
      <w:tr w:rsidR="00AE7027" w:rsidRPr="00F066FD" w:rsidTr="00990B49">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 </w:t>
            </w:r>
          </w:p>
        </w:tc>
        <w:tc>
          <w:tcPr>
            <w:tcW w:w="1420" w:type="dxa"/>
            <w:tcBorders>
              <w:top w:val="single" w:sz="4" w:space="0" w:color="auto"/>
              <w:left w:val="nil"/>
              <w:bottom w:val="single" w:sz="4" w:space="0" w:color="auto"/>
              <w:right w:val="single" w:sz="4" w:space="0" w:color="auto"/>
            </w:tcBorders>
            <w:noWrap/>
            <w:vAlign w:val="bottom"/>
          </w:tcPr>
          <w:p w:rsidR="00AE7027" w:rsidRPr="002C12B0" w:rsidRDefault="00AE7027" w:rsidP="00990B49">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Tolna megye</w:t>
            </w:r>
          </w:p>
        </w:tc>
        <w:tc>
          <w:tcPr>
            <w:tcW w:w="1740" w:type="dxa"/>
            <w:tcBorders>
              <w:top w:val="single" w:sz="4" w:space="0" w:color="auto"/>
              <w:left w:val="nil"/>
              <w:bottom w:val="single" w:sz="4" w:space="0" w:color="auto"/>
              <w:right w:val="single" w:sz="4" w:space="0" w:color="auto"/>
            </w:tcBorders>
            <w:noWrap/>
            <w:vAlign w:val="bottom"/>
          </w:tcPr>
          <w:p w:rsidR="00AE7027" w:rsidRPr="002C12B0" w:rsidRDefault="00AE7027" w:rsidP="00990B49">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Szekszárdi járás</w:t>
            </w:r>
          </w:p>
        </w:tc>
        <w:tc>
          <w:tcPr>
            <w:tcW w:w="1360" w:type="dxa"/>
            <w:tcBorders>
              <w:top w:val="single" w:sz="4" w:space="0" w:color="auto"/>
              <w:left w:val="nil"/>
              <w:bottom w:val="single" w:sz="4" w:space="0" w:color="auto"/>
              <w:right w:val="single" w:sz="4" w:space="0" w:color="auto"/>
            </w:tcBorders>
            <w:noWrap/>
            <w:vAlign w:val="bottom"/>
          </w:tcPr>
          <w:p w:rsidR="00AE7027" w:rsidRPr="002C12B0" w:rsidRDefault="00AE7027" w:rsidP="00990B49">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Bátaszék</w:t>
            </w:r>
          </w:p>
        </w:tc>
      </w:tr>
      <w:tr w:rsidR="00AE7027" w:rsidRPr="00F066FD" w:rsidTr="00990B4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990B49">
            <w:pPr>
              <w:spacing w:after="0"/>
              <w:ind w:firstLine="0"/>
              <w:jc w:val="lef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nő (fő)</w:t>
            </w:r>
          </w:p>
        </w:tc>
        <w:tc>
          <w:tcPr>
            <w:tcW w:w="142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18402</w:t>
            </w:r>
          </w:p>
        </w:tc>
        <w:tc>
          <w:tcPr>
            <w:tcW w:w="174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31813</w:t>
            </w:r>
          </w:p>
        </w:tc>
        <w:tc>
          <w:tcPr>
            <w:tcW w:w="136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3414</w:t>
            </w:r>
          </w:p>
        </w:tc>
      </w:tr>
      <w:tr w:rsidR="00AE7027" w:rsidRPr="00F066FD" w:rsidTr="00990B4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990B49">
            <w:pPr>
              <w:spacing w:after="0"/>
              <w:ind w:firstLine="0"/>
              <w:jc w:val="lef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férfi (fő)</w:t>
            </w:r>
          </w:p>
        </w:tc>
        <w:tc>
          <w:tcPr>
            <w:tcW w:w="142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15894</w:t>
            </w:r>
          </w:p>
        </w:tc>
        <w:tc>
          <w:tcPr>
            <w:tcW w:w="174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28309</w:t>
            </w:r>
          </w:p>
        </w:tc>
        <w:tc>
          <w:tcPr>
            <w:tcW w:w="136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2956</w:t>
            </w:r>
          </w:p>
        </w:tc>
      </w:tr>
      <w:tr w:rsidR="00AE7027" w:rsidRPr="00F066FD" w:rsidTr="00990B49">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990B49">
            <w:pPr>
              <w:spacing w:after="0"/>
              <w:ind w:firstLine="0"/>
              <w:jc w:val="lef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Összesen</w:t>
            </w:r>
          </w:p>
        </w:tc>
        <w:tc>
          <w:tcPr>
            <w:tcW w:w="142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34296</w:t>
            </w:r>
          </w:p>
        </w:tc>
        <w:tc>
          <w:tcPr>
            <w:tcW w:w="174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60122</w:t>
            </w:r>
          </w:p>
        </w:tc>
        <w:tc>
          <w:tcPr>
            <w:tcW w:w="1360" w:type="dxa"/>
            <w:tcBorders>
              <w:top w:val="nil"/>
              <w:left w:val="nil"/>
              <w:bottom w:val="single" w:sz="4" w:space="0" w:color="auto"/>
              <w:right w:val="single" w:sz="4" w:space="0" w:color="auto"/>
            </w:tcBorders>
            <w:noWrap/>
            <w:vAlign w:val="bottom"/>
          </w:tcPr>
          <w:p w:rsidR="00AE7027" w:rsidRPr="002C12B0" w:rsidRDefault="00AE7027" w:rsidP="00990B49">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6370</w:t>
            </w:r>
          </w:p>
        </w:tc>
      </w:tr>
    </w:tbl>
    <w:p w:rsidR="00AE7027" w:rsidRDefault="00AE7027" w:rsidP="00990B49">
      <w:pPr>
        <w:widowControl w:val="0"/>
        <w:spacing w:line="360" w:lineRule="auto"/>
        <w:ind w:firstLine="0"/>
        <w:jc w:val="center"/>
        <w:rPr>
          <w:rFonts w:ascii="Cambria" w:hAnsi="Cambria"/>
          <w:i/>
          <w:sz w:val="20"/>
          <w:szCs w:val="20"/>
        </w:rPr>
      </w:pPr>
    </w:p>
    <w:p w:rsidR="00AE7027" w:rsidRPr="00990B49" w:rsidRDefault="00AE7027" w:rsidP="00990B49">
      <w:pPr>
        <w:widowControl w:val="0"/>
        <w:spacing w:line="360" w:lineRule="auto"/>
        <w:ind w:firstLine="0"/>
        <w:jc w:val="center"/>
        <w:rPr>
          <w:rFonts w:ascii="Cambria" w:hAnsi="Cambria"/>
          <w:i/>
          <w:sz w:val="20"/>
          <w:szCs w:val="20"/>
        </w:rPr>
      </w:pPr>
      <w:r w:rsidRPr="00990B49">
        <w:rPr>
          <w:rFonts w:ascii="Cambria" w:hAnsi="Cambria"/>
          <w:i/>
          <w:sz w:val="20"/>
          <w:szCs w:val="20"/>
        </w:rPr>
        <w:t>Népesség nemek szerinti megoszlása (2011.)</w:t>
      </w:r>
    </w:p>
    <w:p w:rsidR="00AE7027" w:rsidRDefault="0091349E" w:rsidP="00990B49">
      <w:pPr>
        <w:widowControl w:val="0"/>
        <w:spacing w:line="360" w:lineRule="auto"/>
        <w:ind w:firstLine="0"/>
        <w:jc w:val="center"/>
        <w:rPr>
          <w:rFonts w:ascii="Cambria" w:hAnsi="Cambria"/>
        </w:rPr>
      </w:pPr>
      <w:r>
        <w:rPr>
          <w:noProof/>
          <w:lang w:eastAsia="hu-HU"/>
        </w:rPr>
        <w:drawing>
          <wp:inline distT="0" distB="0" distL="0" distR="0" wp14:anchorId="22BB6338" wp14:editId="09DA2B5F">
            <wp:extent cx="4561840" cy="2580005"/>
            <wp:effectExtent l="0" t="0" r="10160" b="10795"/>
            <wp:docPr id="28" name="Diagram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AE7027" w:rsidRDefault="00AE7027" w:rsidP="00B64362">
      <w:pPr>
        <w:widowControl w:val="0"/>
        <w:spacing w:line="360" w:lineRule="auto"/>
        <w:ind w:firstLine="0"/>
        <w:jc w:val="center"/>
        <w:rPr>
          <w:rFonts w:ascii="Cambria" w:hAnsi="Cambria"/>
          <w:i/>
          <w:sz w:val="20"/>
          <w:szCs w:val="20"/>
        </w:rPr>
      </w:pPr>
      <w:r w:rsidRPr="00990B49">
        <w:rPr>
          <w:rFonts w:ascii="Cambria" w:hAnsi="Cambria"/>
          <w:i/>
          <w:sz w:val="20"/>
          <w:szCs w:val="20"/>
        </w:rPr>
        <w:t>Népesség nemek szerinti megoszlása</w:t>
      </w:r>
      <w:r>
        <w:rPr>
          <w:rFonts w:ascii="Cambria" w:hAnsi="Cambria"/>
          <w:i/>
          <w:sz w:val="20"/>
          <w:szCs w:val="20"/>
        </w:rPr>
        <w:t xml:space="preserve"> diagramon ábrázolva</w:t>
      </w:r>
      <w:r w:rsidRPr="00990B49">
        <w:rPr>
          <w:rFonts w:ascii="Cambria" w:hAnsi="Cambria"/>
          <w:i/>
          <w:sz w:val="20"/>
          <w:szCs w:val="20"/>
        </w:rPr>
        <w:t xml:space="preserve"> (2011.)</w:t>
      </w:r>
    </w:p>
    <w:p w:rsidR="00AE7027" w:rsidRPr="00990B49" w:rsidRDefault="00AE7027" w:rsidP="002975C0">
      <w:pPr>
        <w:widowControl w:val="0"/>
        <w:spacing w:line="360" w:lineRule="auto"/>
        <w:ind w:firstLine="0"/>
        <w:jc w:val="center"/>
        <w:rPr>
          <w:rFonts w:ascii="Cambria" w:hAnsi="Cambria"/>
          <w:i/>
          <w:sz w:val="20"/>
          <w:szCs w:val="20"/>
        </w:rPr>
      </w:pPr>
    </w:p>
    <w:p w:rsidR="00AE7027" w:rsidRDefault="0091349E" w:rsidP="00990B49">
      <w:pPr>
        <w:widowControl w:val="0"/>
        <w:spacing w:line="360" w:lineRule="auto"/>
        <w:ind w:firstLine="0"/>
        <w:jc w:val="center"/>
        <w:rPr>
          <w:rFonts w:ascii="Cambria" w:hAnsi="Cambria"/>
        </w:rPr>
      </w:pPr>
      <w:r>
        <w:rPr>
          <w:noProof/>
          <w:lang w:eastAsia="hu-HU"/>
        </w:rPr>
        <w:drawing>
          <wp:inline distT="0" distB="0" distL="0" distR="0" wp14:anchorId="11BE8EB1" wp14:editId="5674D219">
            <wp:extent cx="4131945" cy="2619375"/>
            <wp:effectExtent l="0" t="0" r="20955" b="9525"/>
            <wp:docPr id="29" name="Diagram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AE7027" w:rsidRDefault="00AE7027" w:rsidP="00990B49">
      <w:pPr>
        <w:widowControl w:val="0"/>
        <w:spacing w:line="360" w:lineRule="auto"/>
        <w:ind w:firstLine="0"/>
        <w:jc w:val="center"/>
        <w:rPr>
          <w:rFonts w:ascii="Cambria" w:hAnsi="Cambria"/>
          <w:i/>
          <w:sz w:val="20"/>
          <w:szCs w:val="20"/>
        </w:rPr>
      </w:pPr>
      <w:r w:rsidRPr="002975C0">
        <w:rPr>
          <w:rFonts w:ascii="Cambria" w:hAnsi="Cambria"/>
          <w:i/>
          <w:sz w:val="20"/>
          <w:szCs w:val="20"/>
        </w:rPr>
        <w:t xml:space="preserve">Tolna megye </w:t>
      </w:r>
      <w:r>
        <w:rPr>
          <w:rFonts w:ascii="Cambria" w:hAnsi="Cambria"/>
          <w:i/>
          <w:sz w:val="20"/>
          <w:szCs w:val="20"/>
        </w:rPr>
        <w:t xml:space="preserve">lakosságának </w:t>
      </w:r>
      <w:r w:rsidRPr="002975C0">
        <w:rPr>
          <w:rFonts w:ascii="Cambria" w:hAnsi="Cambria"/>
          <w:i/>
          <w:sz w:val="20"/>
          <w:szCs w:val="20"/>
        </w:rPr>
        <w:t>nemek szerinti megoszlása (2011)</w:t>
      </w:r>
    </w:p>
    <w:p w:rsidR="00AE7027" w:rsidRDefault="0091349E" w:rsidP="00990B49">
      <w:pPr>
        <w:widowControl w:val="0"/>
        <w:spacing w:line="360" w:lineRule="auto"/>
        <w:ind w:firstLine="0"/>
        <w:jc w:val="center"/>
        <w:rPr>
          <w:rFonts w:ascii="Cambria" w:hAnsi="Cambria"/>
          <w:i/>
          <w:sz w:val="20"/>
          <w:szCs w:val="20"/>
        </w:rPr>
      </w:pPr>
      <w:r>
        <w:rPr>
          <w:noProof/>
          <w:lang w:eastAsia="hu-HU"/>
        </w:rPr>
        <w:drawing>
          <wp:inline distT="0" distB="0" distL="0" distR="0" wp14:anchorId="5AACF2F4" wp14:editId="37F16DBB">
            <wp:extent cx="4530725" cy="2743200"/>
            <wp:effectExtent l="0" t="0" r="22225" b="19050"/>
            <wp:docPr id="30" name="Diagram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AE7027" w:rsidRDefault="00AE7027" w:rsidP="002975C0">
      <w:pPr>
        <w:widowControl w:val="0"/>
        <w:spacing w:line="360" w:lineRule="auto"/>
        <w:ind w:firstLine="0"/>
        <w:jc w:val="center"/>
        <w:rPr>
          <w:rFonts w:ascii="Cambria" w:hAnsi="Cambria"/>
          <w:i/>
          <w:sz w:val="20"/>
          <w:szCs w:val="20"/>
        </w:rPr>
      </w:pPr>
      <w:r>
        <w:rPr>
          <w:rFonts w:ascii="Cambria" w:hAnsi="Cambria"/>
          <w:i/>
          <w:sz w:val="20"/>
          <w:szCs w:val="20"/>
        </w:rPr>
        <w:t>A Szekszárdi járás</w:t>
      </w:r>
      <w:r w:rsidRPr="002975C0">
        <w:rPr>
          <w:rFonts w:ascii="Cambria" w:hAnsi="Cambria"/>
          <w:i/>
          <w:sz w:val="20"/>
          <w:szCs w:val="20"/>
        </w:rPr>
        <w:t xml:space="preserve"> </w:t>
      </w:r>
      <w:r>
        <w:rPr>
          <w:rFonts w:ascii="Cambria" w:hAnsi="Cambria"/>
          <w:i/>
          <w:sz w:val="20"/>
          <w:szCs w:val="20"/>
        </w:rPr>
        <w:t xml:space="preserve">lakosságának </w:t>
      </w:r>
      <w:r w:rsidRPr="002975C0">
        <w:rPr>
          <w:rFonts w:ascii="Cambria" w:hAnsi="Cambria"/>
          <w:i/>
          <w:sz w:val="20"/>
          <w:szCs w:val="20"/>
        </w:rPr>
        <w:t>nemek szerinti megoszlása (2011)</w:t>
      </w:r>
    </w:p>
    <w:p w:rsidR="00AE7027" w:rsidRDefault="00AE7027" w:rsidP="002975C0">
      <w:pPr>
        <w:widowControl w:val="0"/>
        <w:spacing w:line="360" w:lineRule="auto"/>
        <w:ind w:firstLine="0"/>
        <w:jc w:val="center"/>
        <w:rPr>
          <w:rFonts w:ascii="Cambria" w:hAnsi="Cambria"/>
          <w:i/>
          <w:sz w:val="20"/>
          <w:szCs w:val="20"/>
        </w:rPr>
      </w:pPr>
    </w:p>
    <w:p w:rsidR="00B64362" w:rsidRDefault="00B64362" w:rsidP="002975C0">
      <w:pPr>
        <w:widowControl w:val="0"/>
        <w:spacing w:line="360" w:lineRule="auto"/>
        <w:ind w:firstLine="0"/>
        <w:jc w:val="center"/>
        <w:rPr>
          <w:rFonts w:ascii="Cambria" w:hAnsi="Cambria"/>
          <w:i/>
          <w:sz w:val="20"/>
          <w:szCs w:val="20"/>
        </w:rPr>
      </w:pPr>
    </w:p>
    <w:p w:rsidR="00B64362" w:rsidRDefault="00B64362" w:rsidP="002975C0">
      <w:pPr>
        <w:widowControl w:val="0"/>
        <w:spacing w:line="360" w:lineRule="auto"/>
        <w:ind w:firstLine="0"/>
        <w:jc w:val="center"/>
        <w:rPr>
          <w:rFonts w:ascii="Cambria" w:hAnsi="Cambria"/>
          <w:i/>
          <w:sz w:val="20"/>
          <w:szCs w:val="20"/>
        </w:rPr>
      </w:pPr>
    </w:p>
    <w:p w:rsidR="00AE7027" w:rsidRPr="002975C0" w:rsidRDefault="0091349E" w:rsidP="00990B49">
      <w:pPr>
        <w:widowControl w:val="0"/>
        <w:spacing w:line="360" w:lineRule="auto"/>
        <w:ind w:firstLine="0"/>
        <w:jc w:val="center"/>
        <w:rPr>
          <w:rFonts w:ascii="Cambria" w:hAnsi="Cambria"/>
          <w:i/>
          <w:sz w:val="20"/>
          <w:szCs w:val="20"/>
        </w:rPr>
      </w:pPr>
      <w:r>
        <w:rPr>
          <w:noProof/>
          <w:lang w:eastAsia="hu-HU"/>
        </w:rPr>
        <w:drawing>
          <wp:inline distT="0" distB="0" distL="0" distR="0" wp14:anchorId="440B78C6" wp14:editId="0725159B">
            <wp:extent cx="4530725" cy="2743200"/>
            <wp:effectExtent l="0" t="0" r="22225" b="19050"/>
            <wp:docPr id="31" name="Diagram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AE7027" w:rsidRDefault="00AE7027" w:rsidP="002975C0">
      <w:pPr>
        <w:widowControl w:val="0"/>
        <w:spacing w:line="360" w:lineRule="auto"/>
        <w:ind w:firstLine="0"/>
        <w:jc w:val="center"/>
        <w:rPr>
          <w:rFonts w:ascii="Cambria" w:hAnsi="Cambria"/>
          <w:i/>
          <w:sz w:val="20"/>
          <w:szCs w:val="20"/>
        </w:rPr>
      </w:pPr>
      <w:r>
        <w:rPr>
          <w:rFonts w:ascii="Cambria" w:hAnsi="Cambria"/>
          <w:i/>
          <w:sz w:val="20"/>
          <w:szCs w:val="20"/>
        </w:rPr>
        <w:t>Bátaszék lakosságának</w:t>
      </w:r>
      <w:r w:rsidRPr="002975C0">
        <w:rPr>
          <w:rFonts w:ascii="Cambria" w:hAnsi="Cambria"/>
          <w:i/>
          <w:sz w:val="20"/>
          <w:szCs w:val="20"/>
        </w:rPr>
        <w:t xml:space="preserve"> nemek szerinti megoszlása (2011)</w:t>
      </w:r>
    </w:p>
    <w:p w:rsidR="00AE7027" w:rsidRDefault="0091349E" w:rsidP="008F25D9">
      <w:pPr>
        <w:widowControl w:val="0"/>
        <w:ind w:firstLine="0"/>
        <w:rPr>
          <w:rFonts w:cs="Times New Roman"/>
          <w:szCs w:val="24"/>
        </w:rPr>
      </w:pPr>
      <w:r>
        <w:rPr>
          <w:noProof/>
          <w:lang w:eastAsia="hu-HU"/>
        </w:rPr>
        <w:drawing>
          <wp:inline distT="0" distB="0" distL="0" distR="0" wp14:anchorId="34BA8E56" wp14:editId="73F34777">
            <wp:extent cx="5653405" cy="3267075"/>
            <wp:effectExtent l="0" t="0" r="23495" b="9525"/>
            <wp:docPr id="32" name="Diagram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AE7027" w:rsidRDefault="00AE7027" w:rsidP="008F25D9">
      <w:pPr>
        <w:widowControl w:val="0"/>
        <w:ind w:firstLine="0"/>
        <w:jc w:val="center"/>
        <w:rPr>
          <w:rFonts w:ascii="Cambria" w:hAnsi="Cambria" w:cs="Times New Roman"/>
          <w:i/>
          <w:sz w:val="20"/>
          <w:szCs w:val="20"/>
        </w:rPr>
      </w:pPr>
      <w:r w:rsidRPr="00886DFD">
        <w:rPr>
          <w:rFonts w:ascii="Cambria" w:hAnsi="Cambria" w:cs="Times New Roman"/>
          <w:i/>
          <w:sz w:val="20"/>
          <w:szCs w:val="20"/>
        </w:rPr>
        <w:t>Bátaszék lakosságának megoszlása korcsoportok szerint (2011.)</w:t>
      </w:r>
    </w:p>
    <w:p w:rsidR="00AE7027" w:rsidRDefault="00AE7027" w:rsidP="008F25D9">
      <w:pPr>
        <w:widowControl w:val="0"/>
        <w:ind w:firstLine="0"/>
        <w:rPr>
          <w:rFonts w:cs="Times New Roman"/>
          <w:szCs w:val="24"/>
        </w:rPr>
      </w:pPr>
    </w:p>
    <w:p w:rsidR="00AE7027" w:rsidRDefault="0091349E" w:rsidP="008F25D9">
      <w:pPr>
        <w:widowControl w:val="0"/>
        <w:ind w:firstLine="0"/>
        <w:jc w:val="center"/>
        <w:rPr>
          <w:rFonts w:cs="Times New Roman"/>
          <w:szCs w:val="24"/>
        </w:rPr>
      </w:pPr>
      <w:r>
        <w:rPr>
          <w:noProof/>
          <w:lang w:eastAsia="hu-HU"/>
        </w:rPr>
        <w:drawing>
          <wp:inline distT="0" distB="0" distL="0" distR="0" wp14:anchorId="57099258" wp14:editId="25402C63">
            <wp:extent cx="5759450" cy="3733800"/>
            <wp:effectExtent l="0" t="0" r="12700" b="19050"/>
            <wp:docPr id="33" name="Diagram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AE7027" w:rsidRDefault="00AE7027" w:rsidP="008F25D9">
      <w:pPr>
        <w:widowControl w:val="0"/>
        <w:ind w:firstLine="0"/>
        <w:jc w:val="center"/>
        <w:rPr>
          <w:rFonts w:ascii="Cambria" w:hAnsi="Cambria" w:cs="Times New Roman"/>
          <w:i/>
          <w:sz w:val="20"/>
          <w:szCs w:val="20"/>
        </w:rPr>
      </w:pPr>
    </w:p>
    <w:p w:rsidR="00AE7027" w:rsidRPr="006916CC" w:rsidRDefault="00AE7027" w:rsidP="006916CC">
      <w:pPr>
        <w:widowControl w:val="0"/>
        <w:ind w:firstLine="0"/>
        <w:jc w:val="center"/>
        <w:rPr>
          <w:rFonts w:ascii="Cambria" w:hAnsi="Cambria" w:cs="Times New Roman"/>
          <w:i/>
          <w:sz w:val="20"/>
          <w:szCs w:val="20"/>
        </w:rPr>
      </w:pPr>
      <w:r w:rsidRPr="00886DFD">
        <w:rPr>
          <w:rFonts w:ascii="Cambria" w:hAnsi="Cambria" w:cs="Times New Roman"/>
          <w:i/>
          <w:sz w:val="20"/>
          <w:szCs w:val="20"/>
        </w:rPr>
        <w:t xml:space="preserve">Bátaszék lakosságának </w:t>
      </w:r>
      <w:r>
        <w:rPr>
          <w:rFonts w:ascii="Cambria" w:hAnsi="Cambria" w:cs="Times New Roman"/>
          <w:i/>
          <w:sz w:val="20"/>
          <w:szCs w:val="20"/>
        </w:rPr>
        <w:t xml:space="preserve">százalékos </w:t>
      </w:r>
      <w:r w:rsidRPr="00886DFD">
        <w:rPr>
          <w:rFonts w:ascii="Cambria" w:hAnsi="Cambria" w:cs="Times New Roman"/>
          <w:i/>
          <w:sz w:val="20"/>
          <w:szCs w:val="20"/>
        </w:rPr>
        <w:t>megoszlása korcsoportok szerint (2011.)</w:t>
      </w:r>
    </w:p>
    <w:p w:rsidR="00AE7027" w:rsidRDefault="00AE7027" w:rsidP="008F25D9">
      <w:pPr>
        <w:widowControl w:val="0"/>
        <w:ind w:firstLine="0"/>
        <w:rPr>
          <w:rFonts w:cs="Times New Roman"/>
          <w:szCs w:val="24"/>
        </w:rPr>
      </w:pPr>
    </w:p>
    <w:p w:rsidR="00AE7027" w:rsidRDefault="00AE7027" w:rsidP="008F25D9">
      <w:pPr>
        <w:widowControl w:val="0"/>
        <w:spacing w:line="360" w:lineRule="auto"/>
        <w:ind w:firstLine="0"/>
        <w:rPr>
          <w:rFonts w:ascii="Cambria" w:hAnsi="Cambria"/>
        </w:rPr>
      </w:pPr>
      <w:r w:rsidRPr="008F25D9">
        <w:rPr>
          <w:rFonts w:ascii="Cambria" w:hAnsi="Cambria"/>
        </w:rPr>
        <w:t xml:space="preserve">A népesség korösszetételét tekintve általánosságban megállapítható, hogy az országos és megyei trendekhez hasonlóan Bátaszék városának és térségének a lakosságát is az elöregedés is jellemzi. Fenti két ábrából látszik, hogy a városban a 2011-es népszámlálási adatok alapján a legmagasabb az 55-59 éves korosztály aránya volt. A legalacsonyabb ugyan a 80 év felettieké, ami a korai haladóság miatt van, de az azt követő legalacsonyabb mutatók a fiatal korosztályra, főleg a 0-14 évesekre jellemző, azaz látszik ebből is az elöregedés. Örömteljes azonban, hogy a 0-4 évesek többen vannak, mint 5-9 éves társaik, de sajnos az eltérés aránya nem olyan mértékű, hogy abból hosszú távú pozitív előrejelzést lehetne felállítani. </w:t>
      </w:r>
      <w:r>
        <w:rPr>
          <w:rFonts w:ascii="Cambria" w:hAnsi="Cambria"/>
        </w:rPr>
        <w:t>A lakosság kor városrészenkénti kor szerinti megoszlását az alábbi ábrák mutatják:</w:t>
      </w:r>
    </w:p>
    <w:p w:rsidR="00AE7027" w:rsidRDefault="0091349E" w:rsidP="007368C9">
      <w:pPr>
        <w:widowControl w:val="0"/>
        <w:spacing w:line="360" w:lineRule="auto"/>
        <w:ind w:firstLine="0"/>
        <w:jc w:val="center"/>
        <w:rPr>
          <w:rFonts w:ascii="Cambria" w:hAnsi="Cambria"/>
        </w:rPr>
      </w:pPr>
      <w:r>
        <w:rPr>
          <w:noProof/>
          <w:lang w:eastAsia="hu-HU"/>
        </w:rPr>
        <w:drawing>
          <wp:inline distT="0" distB="0" distL="0" distR="0" wp14:anchorId="29F39374" wp14:editId="006C998B">
            <wp:extent cx="4324350" cy="2533200"/>
            <wp:effectExtent l="0" t="0" r="0" b="635"/>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25741" cy="2534015"/>
                    </a:xfrm>
                    <a:prstGeom prst="rect">
                      <a:avLst/>
                    </a:prstGeom>
                    <a:noFill/>
                    <a:ln>
                      <a:noFill/>
                    </a:ln>
                  </pic:spPr>
                </pic:pic>
              </a:graphicData>
            </a:graphic>
          </wp:inline>
        </w:drawing>
      </w:r>
    </w:p>
    <w:p w:rsidR="00D46331" w:rsidRPr="00E56C82" w:rsidRDefault="00E56C82" w:rsidP="00E56C82">
      <w:pPr>
        <w:widowControl w:val="0"/>
        <w:spacing w:line="360" w:lineRule="auto"/>
        <w:ind w:firstLine="0"/>
        <w:jc w:val="center"/>
        <w:rPr>
          <w:rFonts w:ascii="Cambria" w:hAnsi="Cambria"/>
          <w:i/>
          <w:sz w:val="20"/>
          <w:szCs w:val="20"/>
        </w:rPr>
      </w:pPr>
      <w:r w:rsidRPr="00E56C82">
        <w:rPr>
          <w:rFonts w:ascii="Cambria" w:hAnsi="Cambria"/>
          <w:i/>
          <w:sz w:val="20"/>
          <w:szCs w:val="20"/>
        </w:rPr>
        <w:t xml:space="preserve">0-14 évesek </w:t>
      </w:r>
      <w:r>
        <w:rPr>
          <w:rFonts w:ascii="Cambria" w:hAnsi="Cambria"/>
          <w:i/>
          <w:sz w:val="20"/>
          <w:szCs w:val="20"/>
        </w:rPr>
        <w:t xml:space="preserve">aránya </w:t>
      </w:r>
      <w:r w:rsidRPr="00E56C82">
        <w:rPr>
          <w:rFonts w:ascii="Cambria" w:hAnsi="Cambria"/>
          <w:i/>
          <w:sz w:val="20"/>
          <w:szCs w:val="20"/>
        </w:rPr>
        <w:t>településrészenként</w:t>
      </w:r>
    </w:p>
    <w:p w:rsidR="00AE7027" w:rsidRDefault="0091349E" w:rsidP="007368C9">
      <w:pPr>
        <w:widowControl w:val="0"/>
        <w:spacing w:line="360" w:lineRule="auto"/>
        <w:ind w:firstLine="0"/>
        <w:jc w:val="center"/>
        <w:rPr>
          <w:rFonts w:ascii="Cambria" w:hAnsi="Cambria"/>
        </w:rPr>
      </w:pPr>
      <w:r>
        <w:rPr>
          <w:noProof/>
          <w:lang w:eastAsia="hu-HU"/>
        </w:rPr>
        <w:drawing>
          <wp:inline distT="0" distB="0" distL="0" distR="0" wp14:anchorId="614B1926" wp14:editId="1910B4BA">
            <wp:extent cx="4239587" cy="2483545"/>
            <wp:effectExtent l="0" t="0" r="889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43604" cy="2485898"/>
                    </a:xfrm>
                    <a:prstGeom prst="rect">
                      <a:avLst/>
                    </a:prstGeom>
                    <a:noFill/>
                    <a:ln>
                      <a:noFill/>
                    </a:ln>
                  </pic:spPr>
                </pic:pic>
              </a:graphicData>
            </a:graphic>
          </wp:inline>
        </w:drawing>
      </w:r>
    </w:p>
    <w:p w:rsidR="00E56C82" w:rsidRPr="00E56C82" w:rsidRDefault="00E56C82" w:rsidP="007368C9">
      <w:pPr>
        <w:widowControl w:val="0"/>
        <w:spacing w:line="360" w:lineRule="auto"/>
        <w:ind w:firstLine="0"/>
        <w:jc w:val="center"/>
        <w:rPr>
          <w:rFonts w:ascii="Cambria" w:hAnsi="Cambria"/>
          <w:i/>
          <w:sz w:val="20"/>
          <w:szCs w:val="20"/>
        </w:rPr>
      </w:pPr>
      <w:r w:rsidRPr="00E56C82">
        <w:rPr>
          <w:rFonts w:ascii="Cambria" w:hAnsi="Cambria"/>
          <w:i/>
          <w:sz w:val="20"/>
          <w:szCs w:val="20"/>
        </w:rPr>
        <w:t>15-59 évesek aránya településrészenként</w:t>
      </w:r>
    </w:p>
    <w:p w:rsidR="00AE7027" w:rsidRDefault="0091349E" w:rsidP="007368C9">
      <w:pPr>
        <w:widowControl w:val="0"/>
        <w:spacing w:line="360" w:lineRule="auto"/>
        <w:ind w:firstLine="0"/>
        <w:jc w:val="center"/>
        <w:rPr>
          <w:rFonts w:ascii="Cambria" w:hAnsi="Cambria"/>
        </w:rPr>
      </w:pPr>
      <w:r>
        <w:rPr>
          <w:noProof/>
          <w:lang w:eastAsia="hu-HU"/>
        </w:rPr>
        <w:drawing>
          <wp:inline distT="0" distB="0" distL="0" distR="0" wp14:anchorId="30F2146B" wp14:editId="52062656">
            <wp:extent cx="4120801" cy="2409825"/>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25103" cy="2412341"/>
                    </a:xfrm>
                    <a:prstGeom prst="rect">
                      <a:avLst/>
                    </a:prstGeom>
                    <a:noFill/>
                    <a:ln>
                      <a:noFill/>
                    </a:ln>
                  </pic:spPr>
                </pic:pic>
              </a:graphicData>
            </a:graphic>
          </wp:inline>
        </w:drawing>
      </w:r>
    </w:p>
    <w:p w:rsidR="00E56C82" w:rsidRPr="00E56C82" w:rsidRDefault="00E56C82" w:rsidP="00E56C82">
      <w:pPr>
        <w:widowControl w:val="0"/>
        <w:spacing w:line="360" w:lineRule="auto"/>
        <w:ind w:firstLine="0"/>
        <w:jc w:val="center"/>
        <w:rPr>
          <w:rFonts w:ascii="Cambria" w:hAnsi="Cambria"/>
          <w:i/>
          <w:sz w:val="20"/>
          <w:szCs w:val="20"/>
        </w:rPr>
      </w:pPr>
      <w:r>
        <w:rPr>
          <w:rFonts w:ascii="Cambria" w:hAnsi="Cambria"/>
          <w:i/>
          <w:sz w:val="20"/>
          <w:szCs w:val="20"/>
        </w:rPr>
        <w:t>60 éven felüliek</w:t>
      </w:r>
      <w:r w:rsidRPr="00E56C82">
        <w:rPr>
          <w:rFonts w:ascii="Cambria" w:hAnsi="Cambria"/>
          <w:i/>
          <w:sz w:val="20"/>
          <w:szCs w:val="20"/>
        </w:rPr>
        <w:t xml:space="preserve"> aránya településrészenként</w:t>
      </w:r>
    </w:p>
    <w:p w:rsidR="00E56C82" w:rsidRPr="007368C9" w:rsidRDefault="00E56C82" w:rsidP="00E56C82">
      <w:pPr>
        <w:widowControl w:val="0"/>
        <w:spacing w:line="360" w:lineRule="auto"/>
        <w:ind w:firstLine="0"/>
        <w:rPr>
          <w:rFonts w:ascii="Cambria" w:hAnsi="Cambria"/>
        </w:rPr>
      </w:pPr>
    </w:p>
    <w:p w:rsidR="00AE7027" w:rsidRDefault="00AE7027" w:rsidP="008F25D9">
      <w:pPr>
        <w:widowControl w:val="0"/>
        <w:spacing w:line="360" w:lineRule="auto"/>
        <w:ind w:firstLine="0"/>
        <w:rPr>
          <w:rFonts w:ascii="Cambria" w:hAnsi="Cambria"/>
        </w:rPr>
      </w:pPr>
      <w:r w:rsidRPr="009E1D73">
        <w:rPr>
          <w:rFonts w:ascii="Cambria" w:hAnsi="Cambria"/>
        </w:rPr>
        <w:t xml:space="preserve">Az idős népesség számarányának növekedése és a fiatalok arányának csökkenése miatt az öregedési index jelentősen megnövekedett az ezredforduló utáni évtizedben, e tekintetben Bátaszék városa egyre rosszabb mutatókkal rendelkezik az országos összehasonlításban is. </w:t>
      </w:r>
    </w:p>
    <w:p w:rsidR="00AE7027" w:rsidRPr="008F25D9" w:rsidRDefault="00AE7027" w:rsidP="008F25D9">
      <w:pPr>
        <w:widowControl w:val="0"/>
        <w:spacing w:line="360" w:lineRule="auto"/>
        <w:ind w:firstLine="0"/>
        <w:rPr>
          <w:rFonts w:ascii="Cambria" w:hAnsi="Cambria"/>
        </w:rPr>
      </w:pPr>
    </w:p>
    <w:p w:rsidR="00AE7027" w:rsidRDefault="0091349E" w:rsidP="008F25D9">
      <w:pPr>
        <w:ind w:firstLine="0"/>
        <w:jc w:val="center"/>
      </w:pPr>
      <w:r>
        <w:rPr>
          <w:noProof/>
          <w:lang w:eastAsia="hu-HU"/>
        </w:rPr>
        <w:drawing>
          <wp:inline distT="0" distB="0" distL="0" distR="0" wp14:anchorId="50F9866F" wp14:editId="0FA73E52">
            <wp:extent cx="4600575" cy="3257550"/>
            <wp:effectExtent l="0" t="0" r="9525" b="0"/>
            <wp:docPr id="37"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0575" cy="3257550"/>
                    </a:xfrm>
                    <a:prstGeom prst="rect">
                      <a:avLst/>
                    </a:prstGeom>
                    <a:noFill/>
                    <a:ln>
                      <a:noFill/>
                    </a:ln>
                  </pic:spPr>
                </pic:pic>
              </a:graphicData>
            </a:graphic>
          </wp:inline>
        </w:drawing>
      </w:r>
    </w:p>
    <w:p w:rsidR="00AE7027" w:rsidRDefault="00AE7027" w:rsidP="001E4E68">
      <w:pPr>
        <w:pStyle w:val="Kpalrs"/>
        <w:ind w:firstLine="0"/>
        <w:rPr>
          <w:rFonts w:ascii="Cambria" w:hAnsi="Cambria"/>
          <w:b w:val="0"/>
        </w:rPr>
      </w:pPr>
      <w:bookmarkStart w:id="49" w:name="_Toc411510349"/>
    </w:p>
    <w:p w:rsidR="00AE7027" w:rsidRPr="006C1088" w:rsidRDefault="00AE7027" w:rsidP="001E4E68">
      <w:pPr>
        <w:pStyle w:val="Kpalrs"/>
        <w:ind w:firstLine="0"/>
        <w:rPr>
          <w:rFonts w:ascii="Cambria" w:hAnsi="Cambria"/>
          <w:b w:val="0"/>
        </w:rPr>
      </w:pPr>
      <w:r w:rsidRPr="006C1088">
        <w:rPr>
          <w:rFonts w:ascii="Cambria" w:hAnsi="Cambria"/>
          <w:b w:val="0"/>
        </w:rPr>
        <w:t>100 gyermekkorúra jutó időskorú az állandó népességből a Dél-Dunántúlon (2013, fő)</w:t>
      </w:r>
      <w:bookmarkEnd w:id="49"/>
    </w:p>
    <w:p w:rsidR="00AE7027" w:rsidRPr="00BC47FC" w:rsidRDefault="00AE7027" w:rsidP="00BC47FC">
      <w:pPr>
        <w:widowControl w:val="0"/>
        <w:spacing w:line="360" w:lineRule="auto"/>
        <w:ind w:firstLine="0"/>
        <w:rPr>
          <w:rFonts w:ascii="Cambria" w:hAnsi="Cambria"/>
        </w:rPr>
      </w:pPr>
    </w:p>
    <w:p w:rsidR="00AE7027" w:rsidRDefault="00AE7027" w:rsidP="00BC47FC">
      <w:pPr>
        <w:widowControl w:val="0"/>
        <w:spacing w:line="360" w:lineRule="auto"/>
        <w:ind w:firstLine="0"/>
        <w:rPr>
          <w:rFonts w:ascii="Cambria" w:hAnsi="Cambria"/>
        </w:rPr>
      </w:pPr>
      <w:r w:rsidRPr="00BC47FC">
        <w:rPr>
          <w:rFonts w:ascii="Cambria" w:hAnsi="Cambria"/>
        </w:rPr>
        <w:t>A 2007-es esztendőben 1.529 fő volt 65 év feletti lakosok száma, az öregedési index 134,1 % volt, míg 2011-re a 65 év feletti lakosság száma 1.233 főre csökkent, az öregedési index viszont 147 % volt. Ez annak tudható be, hogy a vizsgált időszak első évében a 0-14 éves korú lakosság száma 1.140 fő volt, mely 2011-re 839 főre csökkent. 2008-ban 180 fő vándorolt településünkre és 246-an költöztek el Bátaszékről. Az egyenlege -66. 2011-ben 105-en érkeztek letelepedési céllal városunkba és 241-en költöztek el, mely adatok egyenlege -136, vagyis a belföldi vándorlásokból adódó népességfogyás településünkön növekvő tendenciát mutat.</w:t>
      </w:r>
    </w:p>
    <w:p w:rsidR="00AE7027" w:rsidRDefault="00AE7027" w:rsidP="00BC47FC">
      <w:pPr>
        <w:widowControl w:val="0"/>
        <w:spacing w:line="360" w:lineRule="auto"/>
        <w:ind w:firstLine="0"/>
        <w:rPr>
          <w:rFonts w:ascii="Cambria" w:hAnsi="Cambria"/>
        </w:rPr>
      </w:pPr>
      <w:r w:rsidRPr="00BC47FC">
        <w:rPr>
          <w:rFonts w:ascii="Cambria" w:hAnsi="Cambria"/>
        </w:rPr>
        <w:t>Az élve</w:t>
      </w:r>
      <w:r>
        <w:rPr>
          <w:rFonts w:ascii="Cambria" w:hAnsi="Cambria"/>
        </w:rPr>
        <w:t xml:space="preserve"> </w:t>
      </w:r>
      <w:r w:rsidRPr="00BC47FC">
        <w:rPr>
          <w:rFonts w:ascii="Cambria" w:hAnsi="Cambria"/>
        </w:rPr>
        <w:t>születések száma 87 volt 2008-ban és 65 2012-ben, a halálozások száma 151 volt a vizsgált időszak első évében és 135 az utolsó rendelkezésünkre álló adatot mutató esztendőben, 2011-ben. A természetes szaporodás tehát 64 fős fogyatkozást mutat 2008-ban és 70 fős csökkenést 2011-ben, mely megfelel az országos illetve kistérségi trendnek. A népesség csökkenést a fiatalok elvándorlása okozza. A jól képzett fiatal munkaerő a környékre jellemzően nem tud elhelyezkedni. A 60 éven felüliek aránya a népességen belül meghaladja a 18 éven aluliak létszámát. E tendencia további erősödése a település elöregedéséhez vezethet. A fiatalok helyben tartása kiemelt feladat kell, hogy legyen mind a település, mint pedig az ország érdekében.</w:t>
      </w:r>
    </w:p>
    <w:p w:rsidR="00AE7027" w:rsidRPr="00BC47FC" w:rsidRDefault="00AE7027" w:rsidP="00BC47FC">
      <w:pPr>
        <w:widowControl w:val="0"/>
        <w:spacing w:line="360" w:lineRule="auto"/>
        <w:ind w:firstLine="0"/>
        <w:rPr>
          <w:rFonts w:ascii="Cambria" w:hAnsi="Cambria"/>
        </w:rPr>
      </w:pPr>
    </w:p>
    <w:p w:rsidR="00AE7027" w:rsidRDefault="0091349E" w:rsidP="00BC47FC">
      <w:pPr>
        <w:widowControl w:val="0"/>
        <w:ind w:firstLine="0"/>
        <w:jc w:val="center"/>
        <w:rPr>
          <w:rFonts w:cs="Times New Roman"/>
          <w:szCs w:val="24"/>
        </w:rPr>
      </w:pPr>
      <w:r>
        <w:rPr>
          <w:noProof/>
          <w:lang w:eastAsia="hu-HU"/>
        </w:rPr>
        <w:drawing>
          <wp:inline distT="0" distB="0" distL="0" distR="0" wp14:anchorId="1E0E9C25" wp14:editId="3188EE71">
            <wp:extent cx="4438650" cy="1181100"/>
            <wp:effectExtent l="0" t="0" r="0" b="0"/>
            <wp:docPr id="38" name="Kép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9"/>
                    <pic:cNvPicPr>
                      <a:picLocks noChangeAspect="1" noChangeArrowheads="1"/>
                    </pic:cNvPicPr>
                  </pic:nvPicPr>
                  <pic:blipFill>
                    <a:blip r:embed="rId93">
                      <a:extLst>
                        <a:ext uri="{28A0092B-C50C-407E-A947-70E740481C1C}">
                          <a14:useLocalDpi xmlns:a14="http://schemas.microsoft.com/office/drawing/2010/main" val="0"/>
                        </a:ext>
                      </a:extLst>
                    </a:blip>
                    <a:srcRect l="28551" t="24080" r="27116" b="53629"/>
                    <a:stretch>
                      <a:fillRect/>
                    </a:stretch>
                  </pic:blipFill>
                  <pic:spPr bwMode="auto">
                    <a:xfrm>
                      <a:off x="0" y="0"/>
                      <a:ext cx="4438650" cy="1181100"/>
                    </a:xfrm>
                    <a:prstGeom prst="rect">
                      <a:avLst/>
                    </a:prstGeom>
                    <a:noFill/>
                    <a:ln>
                      <a:noFill/>
                    </a:ln>
                  </pic:spPr>
                </pic:pic>
              </a:graphicData>
            </a:graphic>
          </wp:inline>
        </w:drawing>
      </w:r>
    </w:p>
    <w:p w:rsidR="00AE7027" w:rsidRDefault="00AE7027" w:rsidP="00BC47FC">
      <w:pPr>
        <w:widowControl w:val="0"/>
        <w:ind w:firstLine="0"/>
        <w:jc w:val="center"/>
        <w:rPr>
          <w:rFonts w:cs="Times New Roman"/>
          <w:i/>
          <w:sz w:val="20"/>
          <w:szCs w:val="20"/>
        </w:rPr>
      </w:pPr>
      <w:r w:rsidRPr="00BC47FC">
        <w:rPr>
          <w:rFonts w:cs="Times New Roman"/>
          <w:i/>
          <w:sz w:val="20"/>
          <w:szCs w:val="20"/>
        </w:rPr>
        <w:t>Belföldi migráció</w:t>
      </w:r>
    </w:p>
    <w:p w:rsidR="00AE7027" w:rsidRDefault="00AE7027" w:rsidP="00BC47FC">
      <w:pPr>
        <w:widowControl w:val="0"/>
        <w:ind w:firstLine="0"/>
        <w:jc w:val="center"/>
        <w:rPr>
          <w:rFonts w:cs="Times New Roman"/>
          <w:i/>
          <w:sz w:val="20"/>
          <w:szCs w:val="20"/>
        </w:rPr>
      </w:pPr>
    </w:p>
    <w:p w:rsidR="00AE7027" w:rsidRDefault="0091349E" w:rsidP="00BC47FC">
      <w:pPr>
        <w:widowControl w:val="0"/>
        <w:ind w:firstLine="0"/>
        <w:jc w:val="center"/>
        <w:rPr>
          <w:rFonts w:cs="Times New Roman"/>
          <w:i/>
          <w:sz w:val="20"/>
          <w:szCs w:val="20"/>
        </w:rPr>
      </w:pPr>
      <w:r>
        <w:rPr>
          <w:noProof/>
          <w:lang w:eastAsia="hu-HU"/>
        </w:rPr>
        <w:drawing>
          <wp:inline distT="0" distB="0" distL="0" distR="0" wp14:anchorId="6D3024F6" wp14:editId="6B06EF3F">
            <wp:extent cx="4324350" cy="1247775"/>
            <wp:effectExtent l="0" t="0" r="0" b="9525"/>
            <wp:docPr id="39"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1"/>
                    <pic:cNvPicPr>
                      <a:picLocks noChangeAspect="1" noChangeArrowheads="1"/>
                    </pic:cNvPicPr>
                  </pic:nvPicPr>
                  <pic:blipFill>
                    <a:blip r:embed="rId93">
                      <a:extLst>
                        <a:ext uri="{28A0092B-C50C-407E-A947-70E740481C1C}">
                          <a14:useLocalDpi xmlns:a14="http://schemas.microsoft.com/office/drawing/2010/main" val="0"/>
                        </a:ext>
                      </a:extLst>
                    </a:blip>
                    <a:srcRect l="28551" t="58636" r="26633" b="18698"/>
                    <a:stretch>
                      <a:fillRect/>
                    </a:stretch>
                  </pic:blipFill>
                  <pic:spPr bwMode="auto">
                    <a:xfrm>
                      <a:off x="0" y="0"/>
                      <a:ext cx="4324350" cy="1247775"/>
                    </a:xfrm>
                    <a:prstGeom prst="rect">
                      <a:avLst/>
                    </a:prstGeom>
                    <a:noFill/>
                    <a:ln>
                      <a:noFill/>
                    </a:ln>
                  </pic:spPr>
                </pic:pic>
              </a:graphicData>
            </a:graphic>
          </wp:inline>
        </w:drawing>
      </w:r>
    </w:p>
    <w:p w:rsidR="00AE7027" w:rsidRDefault="00AE7027" w:rsidP="00BC47FC">
      <w:pPr>
        <w:widowControl w:val="0"/>
        <w:ind w:firstLine="0"/>
        <w:jc w:val="center"/>
        <w:rPr>
          <w:rFonts w:cs="Times New Roman"/>
          <w:i/>
          <w:sz w:val="20"/>
          <w:szCs w:val="20"/>
        </w:rPr>
      </w:pPr>
      <w:r>
        <w:rPr>
          <w:rFonts w:cs="Times New Roman"/>
          <w:i/>
          <w:sz w:val="20"/>
          <w:szCs w:val="20"/>
        </w:rPr>
        <w:t xml:space="preserve">Természetes szaporodás </w:t>
      </w:r>
    </w:p>
    <w:p w:rsidR="00AE7027" w:rsidRPr="00BC47FC" w:rsidRDefault="00AE7027" w:rsidP="00BC47FC">
      <w:pPr>
        <w:widowControl w:val="0"/>
        <w:ind w:firstLine="0"/>
        <w:jc w:val="center"/>
        <w:rPr>
          <w:rFonts w:cs="Times New Roman"/>
          <w:i/>
          <w:sz w:val="20"/>
          <w:szCs w:val="20"/>
        </w:rPr>
      </w:pPr>
    </w:p>
    <w:p w:rsidR="00AE7027" w:rsidRDefault="00AE7027" w:rsidP="002C12B0">
      <w:pPr>
        <w:pStyle w:val="Cmsor4"/>
        <w:ind w:left="993" w:hanging="993"/>
      </w:pPr>
      <w:bookmarkStart w:id="50" w:name="_Toc440310881"/>
      <w:r>
        <w:t>Háztartás, család</w:t>
      </w:r>
      <w:bookmarkEnd w:id="50"/>
    </w:p>
    <w:p w:rsidR="00AE7027" w:rsidRPr="00A43787" w:rsidRDefault="00AE7027" w:rsidP="00A43787"/>
    <w:p w:rsidR="00AE7027" w:rsidRDefault="00AE7027" w:rsidP="00A43787">
      <w:pPr>
        <w:widowControl w:val="0"/>
        <w:spacing w:line="360" w:lineRule="auto"/>
        <w:ind w:firstLine="0"/>
        <w:rPr>
          <w:rFonts w:ascii="Cambria" w:hAnsi="Cambria"/>
        </w:rPr>
      </w:pPr>
      <w:r w:rsidRPr="00A43787">
        <w:rPr>
          <w:rFonts w:ascii="Cambria" w:hAnsi="Cambria"/>
        </w:rPr>
        <w:t>Bátaszéken összesen 2519 háztartást regisztráltak a 2011-es népszámlálás során. Ez magasabb az 1980-as adatoknál, viszont elmarad az 1990-es adatoktól, ami 2569-et mutatott.</w:t>
      </w:r>
    </w:p>
    <w:p w:rsidR="00D46331" w:rsidRPr="00A43787" w:rsidRDefault="00D46331" w:rsidP="00A43787">
      <w:pPr>
        <w:widowControl w:val="0"/>
        <w:spacing w:line="360" w:lineRule="auto"/>
        <w:ind w:firstLine="0"/>
        <w:rPr>
          <w:rFonts w:ascii="Cambria" w:hAnsi="Cambria"/>
        </w:rPr>
      </w:pPr>
    </w:p>
    <w:tbl>
      <w:tblPr>
        <w:tblW w:w="2720" w:type="dxa"/>
        <w:jc w:val="center"/>
        <w:tblCellMar>
          <w:left w:w="70" w:type="dxa"/>
          <w:right w:w="70" w:type="dxa"/>
        </w:tblCellMar>
        <w:tblLook w:val="00A0" w:firstRow="1" w:lastRow="0" w:firstColumn="1" w:lastColumn="0" w:noHBand="0" w:noVBand="0"/>
      </w:tblPr>
      <w:tblGrid>
        <w:gridCol w:w="960"/>
        <w:gridCol w:w="1760"/>
      </w:tblGrid>
      <w:tr w:rsidR="00AE7027" w:rsidRPr="00F066FD" w:rsidTr="00A43787">
        <w:trPr>
          <w:trHeight w:val="300"/>
          <w:jc w:val="center"/>
        </w:trPr>
        <w:tc>
          <w:tcPr>
            <w:tcW w:w="960" w:type="dxa"/>
            <w:tcBorders>
              <w:top w:val="single" w:sz="4" w:space="0" w:color="auto"/>
              <w:left w:val="single" w:sz="4" w:space="0" w:color="auto"/>
              <w:bottom w:val="single" w:sz="4" w:space="0" w:color="auto"/>
              <w:right w:val="single" w:sz="4" w:space="0" w:color="auto"/>
            </w:tcBorders>
            <w:noWrap/>
            <w:vAlign w:val="bottom"/>
          </w:tcPr>
          <w:p w:rsidR="00AE7027" w:rsidRPr="002C12B0" w:rsidRDefault="00AE7027" w:rsidP="00A43787">
            <w:pPr>
              <w:spacing w:after="0"/>
              <w:ind w:firstLine="0"/>
              <w:jc w:val="lef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 </w:t>
            </w:r>
          </w:p>
        </w:tc>
        <w:tc>
          <w:tcPr>
            <w:tcW w:w="1760" w:type="dxa"/>
            <w:tcBorders>
              <w:top w:val="single" w:sz="4" w:space="0" w:color="auto"/>
              <w:left w:val="nil"/>
              <w:bottom w:val="single" w:sz="4" w:space="0" w:color="auto"/>
              <w:right w:val="single" w:sz="4" w:space="0" w:color="auto"/>
            </w:tcBorders>
            <w:noWrap/>
            <w:vAlign w:val="bottom"/>
          </w:tcPr>
          <w:p w:rsidR="00AE7027" w:rsidRPr="002C12B0" w:rsidRDefault="00AE7027" w:rsidP="00A43787">
            <w:pPr>
              <w:spacing w:after="0"/>
              <w:ind w:firstLine="0"/>
              <w:jc w:val="lef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Háztartások száma</w:t>
            </w:r>
          </w:p>
        </w:tc>
      </w:tr>
      <w:tr w:rsidR="00AE7027" w:rsidRPr="00F066FD" w:rsidTr="00A43787">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A43787">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1980</w:t>
            </w:r>
          </w:p>
        </w:tc>
        <w:tc>
          <w:tcPr>
            <w:tcW w:w="1760" w:type="dxa"/>
            <w:tcBorders>
              <w:top w:val="nil"/>
              <w:left w:val="nil"/>
              <w:bottom w:val="single" w:sz="4" w:space="0" w:color="auto"/>
              <w:right w:val="single" w:sz="4" w:space="0" w:color="auto"/>
            </w:tcBorders>
            <w:noWrap/>
            <w:vAlign w:val="bottom"/>
          </w:tcPr>
          <w:p w:rsidR="00AE7027" w:rsidRPr="002C12B0" w:rsidRDefault="00AE7027" w:rsidP="00A4378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2495</w:t>
            </w:r>
          </w:p>
        </w:tc>
      </w:tr>
      <w:tr w:rsidR="00AE7027" w:rsidRPr="00F066FD" w:rsidTr="00A43787">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A43787">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1990</w:t>
            </w:r>
          </w:p>
        </w:tc>
        <w:tc>
          <w:tcPr>
            <w:tcW w:w="1760" w:type="dxa"/>
            <w:tcBorders>
              <w:top w:val="nil"/>
              <w:left w:val="nil"/>
              <w:bottom w:val="single" w:sz="4" w:space="0" w:color="auto"/>
              <w:right w:val="single" w:sz="4" w:space="0" w:color="auto"/>
            </w:tcBorders>
            <w:noWrap/>
            <w:vAlign w:val="bottom"/>
          </w:tcPr>
          <w:p w:rsidR="00AE7027" w:rsidRPr="002C12B0" w:rsidRDefault="00AE7027" w:rsidP="00A4378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2569</w:t>
            </w:r>
          </w:p>
        </w:tc>
      </w:tr>
      <w:tr w:rsidR="00AE7027" w:rsidRPr="00F066FD" w:rsidTr="00A43787">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A43787">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2001</w:t>
            </w:r>
          </w:p>
        </w:tc>
        <w:tc>
          <w:tcPr>
            <w:tcW w:w="1760" w:type="dxa"/>
            <w:tcBorders>
              <w:top w:val="nil"/>
              <w:left w:val="nil"/>
              <w:bottom w:val="single" w:sz="4" w:space="0" w:color="auto"/>
              <w:right w:val="single" w:sz="4" w:space="0" w:color="auto"/>
            </w:tcBorders>
            <w:noWrap/>
            <w:vAlign w:val="bottom"/>
          </w:tcPr>
          <w:p w:rsidR="00AE7027" w:rsidRPr="002C12B0" w:rsidRDefault="00AE7027" w:rsidP="00A4378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2521</w:t>
            </w:r>
          </w:p>
        </w:tc>
      </w:tr>
      <w:tr w:rsidR="00AE7027" w:rsidRPr="00F066FD" w:rsidTr="00A43787">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2C12B0" w:rsidRDefault="00AE7027" w:rsidP="00A43787">
            <w:pPr>
              <w:spacing w:after="0"/>
              <w:ind w:firstLine="0"/>
              <w:jc w:val="righ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2011</w:t>
            </w:r>
          </w:p>
        </w:tc>
        <w:tc>
          <w:tcPr>
            <w:tcW w:w="1760" w:type="dxa"/>
            <w:tcBorders>
              <w:top w:val="nil"/>
              <w:left w:val="nil"/>
              <w:bottom w:val="single" w:sz="4" w:space="0" w:color="auto"/>
              <w:right w:val="single" w:sz="4" w:space="0" w:color="auto"/>
            </w:tcBorders>
            <w:noWrap/>
            <w:vAlign w:val="bottom"/>
          </w:tcPr>
          <w:p w:rsidR="00AE7027" w:rsidRPr="002C12B0" w:rsidRDefault="00AE7027" w:rsidP="00A43787">
            <w:pPr>
              <w:spacing w:after="0"/>
              <w:ind w:firstLine="0"/>
              <w:jc w:val="center"/>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2519</w:t>
            </w:r>
          </w:p>
        </w:tc>
      </w:tr>
    </w:tbl>
    <w:p w:rsidR="00AE7027" w:rsidRDefault="00AE7027" w:rsidP="00A43787">
      <w:pPr>
        <w:widowControl w:val="0"/>
        <w:spacing w:line="360" w:lineRule="auto"/>
        <w:ind w:firstLine="0"/>
        <w:jc w:val="center"/>
        <w:rPr>
          <w:rFonts w:ascii="Cambria" w:hAnsi="Cambria"/>
          <w:i/>
          <w:sz w:val="20"/>
          <w:szCs w:val="20"/>
        </w:rPr>
      </w:pPr>
    </w:p>
    <w:p w:rsidR="00AE7027" w:rsidRDefault="00AE7027" w:rsidP="002C12B0">
      <w:pPr>
        <w:widowControl w:val="0"/>
        <w:tabs>
          <w:tab w:val="center" w:pos="4535"/>
          <w:tab w:val="left" w:pos="7112"/>
        </w:tabs>
        <w:spacing w:line="360" w:lineRule="auto"/>
        <w:ind w:firstLine="0"/>
        <w:jc w:val="left"/>
        <w:rPr>
          <w:rFonts w:ascii="Cambria" w:hAnsi="Cambria"/>
          <w:i/>
          <w:sz w:val="20"/>
          <w:szCs w:val="20"/>
        </w:rPr>
      </w:pPr>
      <w:r>
        <w:rPr>
          <w:rFonts w:ascii="Cambria" w:hAnsi="Cambria"/>
          <w:i/>
          <w:sz w:val="20"/>
          <w:szCs w:val="20"/>
        </w:rPr>
        <w:tab/>
      </w:r>
      <w:r w:rsidRPr="00A43787">
        <w:rPr>
          <w:rFonts w:ascii="Cambria" w:hAnsi="Cambria"/>
          <w:i/>
          <w:sz w:val="20"/>
          <w:szCs w:val="20"/>
        </w:rPr>
        <w:t>Bátaszéki háztartások számának alakulása</w:t>
      </w:r>
      <w:r w:rsidR="00D46331">
        <w:rPr>
          <w:rFonts w:ascii="Cambria" w:hAnsi="Cambria"/>
          <w:i/>
          <w:sz w:val="20"/>
          <w:szCs w:val="20"/>
        </w:rPr>
        <w:tab/>
      </w:r>
    </w:p>
    <w:p w:rsidR="00D46331" w:rsidRPr="00A43787" w:rsidRDefault="00D46331" w:rsidP="002C12B0">
      <w:pPr>
        <w:widowControl w:val="0"/>
        <w:tabs>
          <w:tab w:val="center" w:pos="4535"/>
          <w:tab w:val="left" w:pos="7112"/>
        </w:tabs>
        <w:spacing w:line="360" w:lineRule="auto"/>
        <w:ind w:firstLine="0"/>
        <w:jc w:val="left"/>
        <w:rPr>
          <w:rFonts w:ascii="Cambria" w:hAnsi="Cambria"/>
          <w:i/>
          <w:sz w:val="20"/>
          <w:szCs w:val="20"/>
        </w:rPr>
      </w:pPr>
    </w:p>
    <w:p w:rsidR="00AE7027" w:rsidRDefault="0091349E" w:rsidP="00A43787">
      <w:pPr>
        <w:jc w:val="center"/>
      </w:pPr>
      <w:r>
        <w:rPr>
          <w:noProof/>
          <w:lang w:eastAsia="hu-HU"/>
        </w:rPr>
        <w:drawing>
          <wp:inline distT="0" distB="0" distL="0" distR="0" wp14:anchorId="041523B9" wp14:editId="3A082FF9">
            <wp:extent cx="4530725" cy="2743200"/>
            <wp:effectExtent l="0" t="0" r="22225" b="19050"/>
            <wp:docPr id="40" name="Diagram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AE7027" w:rsidRDefault="00AE7027" w:rsidP="00A43787">
      <w:pPr>
        <w:widowControl w:val="0"/>
        <w:spacing w:line="360" w:lineRule="auto"/>
        <w:ind w:firstLine="0"/>
        <w:jc w:val="center"/>
        <w:rPr>
          <w:rFonts w:ascii="Cambria" w:hAnsi="Cambria"/>
          <w:i/>
          <w:sz w:val="20"/>
          <w:szCs w:val="20"/>
        </w:rPr>
      </w:pPr>
      <w:r w:rsidRPr="00A43787">
        <w:rPr>
          <w:rFonts w:ascii="Cambria" w:hAnsi="Cambria"/>
          <w:i/>
          <w:sz w:val="20"/>
          <w:szCs w:val="20"/>
        </w:rPr>
        <w:t xml:space="preserve">Bátaszéki háztartások számának alakulása </w:t>
      </w:r>
    </w:p>
    <w:p w:rsidR="00B41186" w:rsidRDefault="00B41186">
      <w:pPr>
        <w:spacing w:after="0"/>
        <w:ind w:firstLine="0"/>
        <w:jc w:val="left"/>
        <w:rPr>
          <w:rFonts w:ascii="Cambria" w:hAnsi="Cambria"/>
          <w:i/>
          <w:sz w:val="20"/>
          <w:szCs w:val="20"/>
        </w:rPr>
      </w:pPr>
      <w:r>
        <w:rPr>
          <w:rFonts w:ascii="Cambria" w:hAnsi="Cambria"/>
          <w:i/>
          <w:sz w:val="20"/>
          <w:szCs w:val="20"/>
        </w:rPr>
        <w:br w:type="page"/>
      </w:r>
    </w:p>
    <w:p w:rsidR="00AE7027" w:rsidRDefault="00AE7027" w:rsidP="00A43787">
      <w:pPr>
        <w:widowControl w:val="0"/>
        <w:spacing w:line="360" w:lineRule="auto"/>
        <w:ind w:firstLine="0"/>
        <w:jc w:val="center"/>
        <w:rPr>
          <w:rFonts w:ascii="Cambria" w:hAnsi="Cambria"/>
          <w:i/>
          <w:sz w:val="20"/>
          <w:szCs w:val="20"/>
        </w:rPr>
      </w:pPr>
    </w:p>
    <w:p w:rsidR="00D46331" w:rsidRPr="00A43787" w:rsidRDefault="00D46331" w:rsidP="00A43787">
      <w:pPr>
        <w:widowControl w:val="0"/>
        <w:spacing w:line="360" w:lineRule="auto"/>
        <w:ind w:firstLine="0"/>
        <w:jc w:val="center"/>
        <w:rPr>
          <w:rFonts w:ascii="Cambria" w:hAnsi="Cambria"/>
          <w:i/>
          <w:sz w:val="20"/>
          <w:szCs w:val="20"/>
        </w:rPr>
      </w:pPr>
    </w:p>
    <w:tbl>
      <w:tblPr>
        <w:tblW w:w="5040" w:type="pct"/>
        <w:tblLayout w:type="fixed"/>
        <w:tblCellMar>
          <w:left w:w="70" w:type="dxa"/>
          <w:right w:w="70" w:type="dxa"/>
        </w:tblCellMar>
        <w:tblLook w:val="00A0" w:firstRow="1" w:lastRow="0" w:firstColumn="1" w:lastColumn="0" w:noHBand="0" w:noVBand="0"/>
      </w:tblPr>
      <w:tblGrid>
        <w:gridCol w:w="920"/>
        <w:gridCol w:w="993"/>
        <w:gridCol w:w="919"/>
        <w:gridCol w:w="711"/>
        <w:gridCol w:w="726"/>
        <w:gridCol w:w="1045"/>
        <w:gridCol w:w="1277"/>
        <w:gridCol w:w="992"/>
        <w:gridCol w:w="914"/>
        <w:gridCol w:w="787"/>
      </w:tblGrid>
      <w:tr w:rsidR="00B41186" w:rsidRPr="00F066FD" w:rsidTr="00B41186">
        <w:trPr>
          <w:trHeight w:val="510"/>
        </w:trPr>
        <w:tc>
          <w:tcPr>
            <w:tcW w:w="495" w:type="pct"/>
            <w:vMerge w:val="restart"/>
            <w:tcBorders>
              <w:top w:val="single" w:sz="4" w:space="0" w:color="auto"/>
              <w:left w:val="single" w:sz="4" w:space="0" w:color="auto"/>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Terület</w:t>
            </w:r>
          </w:p>
        </w:tc>
        <w:tc>
          <w:tcPr>
            <w:tcW w:w="1413" w:type="pct"/>
            <w:gridSpan w:val="3"/>
            <w:tcBorders>
              <w:top w:val="single" w:sz="4" w:space="0" w:color="auto"/>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Egy családból álló háztartás</w:t>
            </w:r>
          </w:p>
        </w:tc>
        <w:tc>
          <w:tcPr>
            <w:tcW w:w="954" w:type="pct"/>
            <w:gridSpan w:val="2"/>
            <w:tcBorders>
              <w:top w:val="single" w:sz="4" w:space="0" w:color="auto"/>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Több családból álló háztartás</w:t>
            </w:r>
          </w:p>
        </w:tc>
        <w:tc>
          <w:tcPr>
            <w:tcW w:w="688" w:type="pct"/>
            <w:vMerge w:val="restart"/>
            <w:tcBorders>
              <w:top w:val="single" w:sz="4" w:space="0" w:color="auto"/>
              <w:left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Családháztartás összesen</w:t>
            </w:r>
          </w:p>
        </w:tc>
        <w:tc>
          <w:tcPr>
            <w:tcW w:w="1026" w:type="pct"/>
            <w:gridSpan w:val="2"/>
            <w:tcBorders>
              <w:top w:val="single" w:sz="4" w:space="0" w:color="auto"/>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Nem családháztartás</w:t>
            </w:r>
          </w:p>
        </w:tc>
        <w:tc>
          <w:tcPr>
            <w:tcW w:w="424" w:type="pct"/>
            <w:vMerge w:val="restart"/>
            <w:tcBorders>
              <w:top w:val="single" w:sz="4" w:space="0" w:color="auto"/>
              <w:left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Össze</w:t>
            </w:r>
            <w:r>
              <w:rPr>
                <w:rFonts w:ascii="Cambria" w:hAnsi="Cambria" w:cs="Arial"/>
                <w:sz w:val="20"/>
                <w:szCs w:val="20"/>
                <w:lang w:eastAsia="hu-HU"/>
              </w:rPr>
              <w:t>-</w:t>
            </w:r>
            <w:r w:rsidRPr="00A43787">
              <w:rPr>
                <w:rFonts w:ascii="Cambria" w:hAnsi="Cambria" w:cs="Arial"/>
                <w:sz w:val="20"/>
                <w:szCs w:val="20"/>
                <w:lang w:eastAsia="hu-HU"/>
              </w:rPr>
              <w:t>sen</w:t>
            </w:r>
          </w:p>
        </w:tc>
      </w:tr>
      <w:tr w:rsidR="00B41186" w:rsidRPr="00F066FD" w:rsidTr="00B41186">
        <w:trPr>
          <w:trHeight w:val="900"/>
        </w:trPr>
        <w:tc>
          <w:tcPr>
            <w:tcW w:w="495" w:type="pct"/>
            <w:vMerge/>
            <w:tcBorders>
              <w:top w:val="single" w:sz="4" w:space="0" w:color="auto"/>
              <w:left w:val="single" w:sz="4" w:space="0" w:color="auto"/>
              <w:bottom w:val="single" w:sz="4" w:space="0" w:color="auto"/>
              <w:right w:val="single" w:sz="4" w:space="0" w:color="auto"/>
            </w:tcBorders>
            <w:vAlign w:val="center"/>
          </w:tcPr>
          <w:p w:rsidR="00B41186" w:rsidRPr="00A43787" w:rsidRDefault="00B41186" w:rsidP="00A43787">
            <w:pPr>
              <w:spacing w:after="0"/>
              <w:ind w:firstLine="0"/>
              <w:jc w:val="left"/>
              <w:rPr>
                <w:rFonts w:ascii="Cambria" w:hAnsi="Cambria" w:cs="Arial"/>
                <w:sz w:val="20"/>
                <w:szCs w:val="20"/>
                <w:lang w:eastAsia="hu-HU"/>
              </w:rPr>
            </w:pPr>
          </w:p>
        </w:tc>
        <w:tc>
          <w:tcPr>
            <w:tcW w:w="535" w:type="pct"/>
            <w:tcBorders>
              <w:top w:val="nil"/>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házaspár és élettársi kapcsolat együtt</w:t>
            </w:r>
          </w:p>
        </w:tc>
        <w:tc>
          <w:tcPr>
            <w:tcW w:w="495" w:type="pct"/>
            <w:tcBorders>
              <w:top w:val="nil"/>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egy szülő gyermekkel</w:t>
            </w:r>
          </w:p>
        </w:tc>
        <w:tc>
          <w:tcPr>
            <w:tcW w:w="383" w:type="pct"/>
            <w:tcBorders>
              <w:top w:val="nil"/>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együtt</w:t>
            </w:r>
          </w:p>
        </w:tc>
        <w:tc>
          <w:tcPr>
            <w:tcW w:w="391" w:type="pct"/>
            <w:tcBorders>
              <w:top w:val="nil"/>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együtt</w:t>
            </w:r>
          </w:p>
        </w:tc>
        <w:tc>
          <w:tcPr>
            <w:tcW w:w="563" w:type="pct"/>
            <w:tcBorders>
              <w:top w:val="nil"/>
              <w:left w:val="nil"/>
              <w:bottom w:val="single" w:sz="4" w:space="0" w:color="auto"/>
              <w:right w:val="single" w:sz="4" w:space="0" w:color="auto"/>
            </w:tcBorders>
            <w:vAlign w:val="center"/>
          </w:tcPr>
          <w:p w:rsidR="00B41186" w:rsidRPr="00A43787" w:rsidRDefault="00B41186" w:rsidP="00B41186">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 xml:space="preserve">ebből: </w:t>
            </w:r>
            <w:r>
              <w:rPr>
                <w:rFonts w:ascii="Cambria" w:hAnsi="Cambria" w:cs="Arial"/>
                <w:sz w:val="20"/>
                <w:szCs w:val="20"/>
                <w:lang w:eastAsia="hu-HU"/>
              </w:rPr>
              <w:t>2</w:t>
            </w:r>
            <w:r w:rsidRPr="00A43787">
              <w:rPr>
                <w:rFonts w:ascii="Cambria" w:hAnsi="Cambria" w:cs="Arial"/>
                <w:sz w:val="20"/>
                <w:szCs w:val="20"/>
                <w:lang w:eastAsia="hu-HU"/>
              </w:rPr>
              <w:t xml:space="preserve"> családból álló</w:t>
            </w:r>
          </w:p>
        </w:tc>
        <w:tc>
          <w:tcPr>
            <w:tcW w:w="688" w:type="pct"/>
            <w:vMerge/>
            <w:tcBorders>
              <w:left w:val="single" w:sz="4" w:space="0" w:color="auto"/>
              <w:bottom w:val="single" w:sz="4" w:space="0" w:color="auto"/>
              <w:right w:val="single" w:sz="4" w:space="0" w:color="auto"/>
            </w:tcBorders>
            <w:vAlign w:val="center"/>
          </w:tcPr>
          <w:p w:rsidR="00B41186" w:rsidRPr="00A43787" w:rsidRDefault="00B41186" w:rsidP="00A43787">
            <w:pPr>
              <w:spacing w:after="0"/>
              <w:ind w:firstLine="0"/>
              <w:jc w:val="left"/>
              <w:rPr>
                <w:rFonts w:ascii="Cambria" w:hAnsi="Cambria" w:cs="Arial"/>
                <w:sz w:val="20"/>
                <w:szCs w:val="20"/>
                <w:lang w:eastAsia="hu-HU"/>
              </w:rPr>
            </w:pPr>
          </w:p>
        </w:tc>
        <w:tc>
          <w:tcPr>
            <w:tcW w:w="534" w:type="pct"/>
            <w:tcBorders>
              <w:top w:val="nil"/>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összesen</w:t>
            </w:r>
          </w:p>
        </w:tc>
        <w:tc>
          <w:tcPr>
            <w:tcW w:w="492" w:type="pct"/>
            <w:tcBorders>
              <w:top w:val="nil"/>
              <w:left w:val="nil"/>
              <w:bottom w:val="single" w:sz="4" w:space="0" w:color="auto"/>
              <w:right w:val="single" w:sz="4" w:space="0" w:color="auto"/>
            </w:tcBorders>
            <w:vAlign w:val="center"/>
          </w:tcPr>
          <w:p w:rsidR="00B41186" w:rsidRPr="00A43787" w:rsidRDefault="00B41186"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ebből: egyedülálló</w:t>
            </w:r>
          </w:p>
        </w:tc>
        <w:tc>
          <w:tcPr>
            <w:tcW w:w="424" w:type="pct"/>
            <w:vMerge/>
            <w:tcBorders>
              <w:left w:val="single" w:sz="4" w:space="0" w:color="auto"/>
              <w:bottom w:val="single" w:sz="4" w:space="0" w:color="auto"/>
              <w:right w:val="single" w:sz="4" w:space="0" w:color="auto"/>
            </w:tcBorders>
            <w:vAlign w:val="center"/>
          </w:tcPr>
          <w:p w:rsidR="00B41186" w:rsidRPr="00A43787" w:rsidRDefault="00B41186" w:rsidP="00A43787">
            <w:pPr>
              <w:spacing w:after="0"/>
              <w:ind w:firstLine="0"/>
              <w:jc w:val="left"/>
              <w:rPr>
                <w:rFonts w:ascii="Cambria" w:hAnsi="Cambria" w:cs="Arial"/>
                <w:sz w:val="20"/>
                <w:szCs w:val="20"/>
                <w:lang w:eastAsia="hu-HU"/>
              </w:rPr>
            </w:pPr>
          </w:p>
        </w:tc>
      </w:tr>
      <w:tr w:rsidR="00B41186" w:rsidRPr="00F066FD" w:rsidTr="00B41186">
        <w:trPr>
          <w:trHeight w:val="416"/>
        </w:trPr>
        <w:tc>
          <w:tcPr>
            <w:tcW w:w="495" w:type="pct"/>
            <w:tcBorders>
              <w:top w:val="nil"/>
              <w:left w:val="single" w:sz="4" w:space="0" w:color="auto"/>
              <w:bottom w:val="single" w:sz="4" w:space="0" w:color="auto"/>
              <w:right w:val="single" w:sz="4" w:space="0" w:color="auto"/>
            </w:tcBorders>
            <w:noWrap/>
            <w:vAlign w:val="bottom"/>
          </w:tcPr>
          <w:p w:rsidR="00AE7027" w:rsidRPr="00A43787" w:rsidRDefault="00AE7027" w:rsidP="00A43787">
            <w:pPr>
              <w:spacing w:after="0"/>
              <w:ind w:firstLine="0"/>
              <w:jc w:val="center"/>
              <w:rPr>
                <w:rFonts w:ascii="Cambria" w:hAnsi="Cambria" w:cs="Arial"/>
                <w:sz w:val="20"/>
                <w:szCs w:val="20"/>
                <w:lang w:eastAsia="hu-HU"/>
              </w:rPr>
            </w:pPr>
            <w:r w:rsidRPr="00A43787">
              <w:rPr>
                <w:rFonts w:ascii="Cambria" w:hAnsi="Cambria" w:cs="Arial"/>
                <w:sz w:val="20"/>
                <w:szCs w:val="20"/>
                <w:lang w:eastAsia="hu-HU"/>
              </w:rPr>
              <w:t>Bátaszék</w:t>
            </w:r>
          </w:p>
        </w:tc>
        <w:tc>
          <w:tcPr>
            <w:tcW w:w="535"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1 365</w:t>
            </w:r>
          </w:p>
        </w:tc>
        <w:tc>
          <w:tcPr>
            <w:tcW w:w="495"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331</w:t>
            </w:r>
          </w:p>
        </w:tc>
        <w:tc>
          <w:tcPr>
            <w:tcW w:w="383"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1 696</w:t>
            </w:r>
          </w:p>
        </w:tc>
        <w:tc>
          <w:tcPr>
            <w:tcW w:w="391"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51</w:t>
            </w:r>
          </w:p>
        </w:tc>
        <w:tc>
          <w:tcPr>
            <w:tcW w:w="563"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47</w:t>
            </w:r>
          </w:p>
        </w:tc>
        <w:tc>
          <w:tcPr>
            <w:tcW w:w="688"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1 747</w:t>
            </w:r>
          </w:p>
        </w:tc>
        <w:tc>
          <w:tcPr>
            <w:tcW w:w="534"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772</w:t>
            </w:r>
          </w:p>
        </w:tc>
        <w:tc>
          <w:tcPr>
            <w:tcW w:w="492"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694</w:t>
            </w:r>
          </w:p>
        </w:tc>
        <w:tc>
          <w:tcPr>
            <w:tcW w:w="424" w:type="pct"/>
            <w:tcBorders>
              <w:top w:val="nil"/>
              <w:left w:val="nil"/>
              <w:bottom w:val="single" w:sz="4" w:space="0" w:color="auto"/>
              <w:right w:val="single" w:sz="4" w:space="0" w:color="auto"/>
            </w:tcBorders>
            <w:noWrap/>
            <w:vAlign w:val="bottom"/>
          </w:tcPr>
          <w:p w:rsidR="00AE7027" w:rsidRPr="00A43787" w:rsidRDefault="00AE7027" w:rsidP="00A43787">
            <w:pPr>
              <w:spacing w:after="0"/>
              <w:ind w:firstLine="0"/>
              <w:jc w:val="right"/>
              <w:rPr>
                <w:rFonts w:ascii="Cambria" w:hAnsi="Cambria" w:cs="Arial"/>
                <w:sz w:val="20"/>
                <w:szCs w:val="20"/>
                <w:lang w:eastAsia="hu-HU"/>
              </w:rPr>
            </w:pPr>
            <w:r w:rsidRPr="00A43787">
              <w:rPr>
                <w:rFonts w:ascii="Cambria" w:hAnsi="Cambria" w:cs="Arial"/>
                <w:sz w:val="20"/>
                <w:szCs w:val="20"/>
                <w:lang w:eastAsia="hu-HU"/>
              </w:rPr>
              <w:t>2 519</w:t>
            </w:r>
          </w:p>
        </w:tc>
      </w:tr>
    </w:tbl>
    <w:p w:rsidR="00AE7027" w:rsidRDefault="00AE7027" w:rsidP="00A43787">
      <w:pPr>
        <w:ind w:firstLine="0"/>
      </w:pPr>
    </w:p>
    <w:p w:rsidR="00AE7027" w:rsidRDefault="00AE7027" w:rsidP="00713937">
      <w:pPr>
        <w:ind w:firstLine="0"/>
        <w:jc w:val="center"/>
        <w:rPr>
          <w:rFonts w:ascii="Cambria" w:hAnsi="Cambria"/>
          <w:i/>
          <w:sz w:val="20"/>
          <w:szCs w:val="20"/>
        </w:rPr>
      </w:pPr>
      <w:r w:rsidRPr="00713937">
        <w:rPr>
          <w:rFonts w:ascii="Cambria" w:hAnsi="Cambria"/>
          <w:i/>
          <w:sz w:val="20"/>
          <w:szCs w:val="20"/>
        </w:rPr>
        <w:t>Bátaszéki háztartások megoszlása háztartások szerint.</w:t>
      </w:r>
    </w:p>
    <w:p w:rsidR="00AE7027" w:rsidRPr="00713937" w:rsidRDefault="00AE7027" w:rsidP="00713937">
      <w:pPr>
        <w:ind w:firstLine="0"/>
        <w:jc w:val="center"/>
        <w:rPr>
          <w:rFonts w:ascii="Cambria" w:hAnsi="Cambria"/>
          <w:i/>
          <w:sz w:val="20"/>
          <w:szCs w:val="20"/>
        </w:rPr>
      </w:pPr>
    </w:p>
    <w:p w:rsidR="00AE7027" w:rsidRDefault="00AE7027" w:rsidP="002C12B0">
      <w:pPr>
        <w:widowControl w:val="0"/>
        <w:spacing w:after="0" w:line="360" w:lineRule="auto"/>
        <w:ind w:firstLine="0"/>
        <w:rPr>
          <w:rFonts w:ascii="Cambria" w:hAnsi="Cambria"/>
        </w:rPr>
      </w:pPr>
      <w:r w:rsidRPr="00D602F8">
        <w:rPr>
          <w:rFonts w:ascii="Cambria" w:hAnsi="Cambria"/>
        </w:rPr>
        <w:t>Az egy családos háztartások 80 százalékát házaspárok, illetve élettársi kapcsolatban élők alkotják, a fennmaradó 20 százalék (331 háztartás) egyszülős háztartás, vagyis gyereküket egyedül nevelő szülőkből áll. A bátaszéki háztartások 31 százaléka nem alkot családháztartást. A nem családháztartás túlnyomó részét az egyszemélyes, egyedülálló személyek alkotják (89 százalék).</w:t>
      </w:r>
    </w:p>
    <w:p w:rsidR="00AE7027" w:rsidRPr="00D602F8" w:rsidRDefault="00AE7027" w:rsidP="002C12B0">
      <w:pPr>
        <w:widowControl w:val="0"/>
        <w:spacing w:after="0" w:line="360" w:lineRule="auto"/>
        <w:ind w:firstLine="0"/>
        <w:rPr>
          <w:rFonts w:ascii="Cambria" w:hAnsi="Cambria"/>
        </w:rPr>
      </w:pPr>
    </w:p>
    <w:p w:rsidR="00AE7027" w:rsidRDefault="00AE7027" w:rsidP="002C12B0">
      <w:pPr>
        <w:pStyle w:val="Cmsor4"/>
        <w:spacing w:after="0" w:line="360" w:lineRule="auto"/>
        <w:ind w:left="993" w:hanging="993"/>
      </w:pPr>
      <w:bookmarkStart w:id="51" w:name="_Toc440310882"/>
      <w:r>
        <w:t>Nemzetiségek</w:t>
      </w:r>
      <w:bookmarkEnd w:id="51"/>
    </w:p>
    <w:p w:rsidR="00AE7027" w:rsidRPr="002C12B0" w:rsidRDefault="00AE7027" w:rsidP="002C12B0">
      <w:pPr>
        <w:spacing w:after="0" w:line="360" w:lineRule="auto"/>
      </w:pPr>
    </w:p>
    <w:p w:rsidR="00AE7027" w:rsidRPr="00CA2076" w:rsidRDefault="00AE7027" w:rsidP="002C12B0">
      <w:pPr>
        <w:widowControl w:val="0"/>
        <w:spacing w:after="0" w:line="360" w:lineRule="auto"/>
        <w:ind w:firstLine="0"/>
        <w:rPr>
          <w:rFonts w:ascii="Cambria" w:hAnsi="Cambria"/>
        </w:rPr>
      </w:pPr>
      <w:r w:rsidRPr="00CA2076">
        <w:rPr>
          <w:rFonts w:ascii="Cambria" w:hAnsi="Cambria"/>
        </w:rPr>
        <w:t>Bátaszéken a 2011-es népszámlálás során a népesség 9,63 százaléka (614 fő) vallotta magát valamely hazai nemzetiséghez tartozónak, amely közel azonos a megyei (9,7%-os) átlaggal. A nemzetiséghez tartozók 72 százaléka német, 20 százaléka cigány.</w:t>
      </w:r>
    </w:p>
    <w:p w:rsidR="00AE7027" w:rsidRPr="00CA2076" w:rsidRDefault="00AE7027" w:rsidP="00CA2076">
      <w:pPr>
        <w:widowControl w:val="0"/>
        <w:spacing w:line="360" w:lineRule="auto"/>
        <w:ind w:firstLine="0"/>
        <w:rPr>
          <w:rFonts w:ascii="Cambria" w:hAnsi="Cambria"/>
        </w:rPr>
      </w:pPr>
      <w:r w:rsidRPr="00CA2076">
        <w:rPr>
          <w:rFonts w:ascii="Cambria" w:hAnsi="Cambria"/>
        </w:rPr>
        <w:t>Ha a nemzetiségeket a település teljes lakosságához viszonyítjuk, abban az esetben Bátaszéken a lakosság 6,9 százaléka a német, 2 százaléka a cigány nemzetiséghez tartozik.</w:t>
      </w:r>
    </w:p>
    <w:p w:rsidR="00AE7027" w:rsidRDefault="0091349E" w:rsidP="001E4E68">
      <w:pPr>
        <w:pStyle w:val="bra"/>
        <w:ind w:firstLine="0"/>
      </w:pPr>
      <w:r>
        <w:drawing>
          <wp:inline distT="0" distB="0" distL="0" distR="0" wp14:anchorId="67252D09" wp14:editId="183D9A59">
            <wp:extent cx="3743325" cy="2667000"/>
            <wp:effectExtent l="0" t="0" r="9525" b="0"/>
            <wp:docPr id="41" name="Kép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43325" cy="2667000"/>
                    </a:xfrm>
                    <a:prstGeom prst="rect">
                      <a:avLst/>
                    </a:prstGeom>
                    <a:noFill/>
                    <a:ln>
                      <a:noFill/>
                    </a:ln>
                  </pic:spPr>
                </pic:pic>
              </a:graphicData>
            </a:graphic>
          </wp:inline>
        </w:drawing>
      </w:r>
    </w:p>
    <w:p w:rsidR="00AE7027" w:rsidRDefault="00AE7027" w:rsidP="001E4E68">
      <w:pPr>
        <w:pStyle w:val="Kpalrs"/>
        <w:ind w:firstLine="0"/>
        <w:rPr>
          <w:rFonts w:ascii="Cambria" w:hAnsi="Cambria"/>
          <w:b w:val="0"/>
        </w:rPr>
      </w:pPr>
      <w:bookmarkStart w:id="52" w:name="_Toc411663869"/>
    </w:p>
    <w:p w:rsidR="00AE7027" w:rsidRPr="00A35809" w:rsidRDefault="00AE7027" w:rsidP="001E4E68">
      <w:pPr>
        <w:pStyle w:val="Kpalrs"/>
        <w:ind w:firstLine="0"/>
        <w:rPr>
          <w:rFonts w:ascii="Cambria" w:hAnsi="Cambria"/>
          <w:b w:val="0"/>
        </w:rPr>
      </w:pPr>
      <w:r w:rsidRPr="00A35809">
        <w:rPr>
          <w:rFonts w:ascii="Cambria" w:hAnsi="Cambria"/>
          <w:b w:val="0"/>
        </w:rPr>
        <w:t>A cigány nemzetiségűek aránya a népességből a Dél-Dunántúlon</w:t>
      </w:r>
      <w:bookmarkEnd w:id="52"/>
    </w:p>
    <w:p w:rsidR="00AE7027" w:rsidRDefault="00AE7027" w:rsidP="00A35809">
      <w:pPr>
        <w:pStyle w:val="Kpalrs"/>
        <w:ind w:firstLine="0"/>
        <w:rPr>
          <w:rFonts w:ascii="Cambria" w:hAnsi="Cambria"/>
          <w:b w:val="0"/>
        </w:rPr>
      </w:pPr>
    </w:p>
    <w:p w:rsidR="00AE7027" w:rsidRPr="00A35809" w:rsidRDefault="00AE7027" w:rsidP="00A35809"/>
    <w:p w:rsidR="00AE7027" w:rsidRPr="00232EF2" w:rsidRDefault="0091349E" w:rsidP="001E4E68">
      <w:pPr>
        <w:pStyle w:val="bra"/>
        <w:ind w:firstLine="0"/>
      </w:pPr>
      <w:r>
        <w:drawing>
          <wp:inline distT="0" distB="0" distL="0" distR="0" wp14:anchorId="0E570746" wp14:editId="3BBED216">
            <wp:extent cx="3686175" cy="2609850"/>
            <wp:effectExtent l="0" t="0" r="9525" b="0"/>
            <wp:docPr id="42" name="Kép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86175" cy="2609850"/>
                    </a:xfrm>
                    <a:prstGeom prst="rect">
                      <a:avLst/>
                    </a:prstGeom>
                    <a:noFill/>
                    <a:ln>
                      <a:noFill/>
                    </a:ln>
                  </pic:spPr>
                </pic:pic>
              </a:graphicData>
            </a:graphic>
          </wp:inline>
        </w:drawing>
      </w:r>
    </w:p>
    <w:p w:rsidR="00AE7027" w:rsidRDefault="00AE7027" w:rsidP="001E4E68">
      <w:pPr>
        <w:pStyle w:val="Kpalrs"/>
        <w:ind w:firstLine="0"/>
        <w:rPr>
          <w:rFonts w:ascii="Cambria" w:hAnsi="Cambria"/>
          <w:b w:val="0"/>
        </w:rPr>
      </w:pPr>
      <w:bookmarkStart w:id="53" w:name="_Toc411663870"/>
    </w:p>
    <w:p w:rsidR="00AE7027" w:rsidRPr="00A35809" w:rsidRDefault="00AE7027" w:rsidP="001E4E68">
      <w:pPr>
        <w:pStyle w:val="Kpalrs"/>
        <w:ind w:firstLine="0"/>
        <w:rPr>
          <w:rFonts w:ascii="Cambria" w:hAnsi="Cambria"/>
          <w:b w:val="0"/>
        </w:rPr>
      </w:pPr>
      <w:r w:rsidRPr="00A35809">
        <w:rPr>
          <w:rFonts w:ascii="Cambria" w:hAnsi="Cambria"/>
          <w:b w:val="0"/>
        </w:rPr>
        <w:t>A német nemzetiségűek aránya a népességből a Dél-Dunántúlon</w:t>
      </w:r>
      <w:bookmarkEnd w:id="53"/>
    </w:p>
    <w:p w:rsidR="00AE7027" w:rsidRDefault="00AE7027" w:rsidP="00CA2076">
      <w:pPr>
        <w:widowControl w:val="0"/>
        <w:spacing w:line="360" w:lineRule="auto"/>
        <w:ind w:firstLine="0"/>
        <w:rPr>
          <w:rFonts w:ascii="Cambria" w:hAnsi="Cambria"/>
        </w:rPr>
      </w:pPr>
    </w:p>
    <w:p w:rsidR="00AE7027" w:rsidRDefault="00AE7027" w:rsidP="00CA2076">
      <w:pPr>
        <w:widowControl w:val="0"/>
        <w:spacing w:line="360" w:lineRule="auto"/>
        <w:ind w:firstLine="0"/>
        <w:rPr>
          <w:rFonts w:ascii="Cambria" w:hAnsi="Cambria"/>
        </w:rPr>
      </w:pPr>
      <w:r w:rsidRPr="00CA2076">
        <w:rPr>
          <w:rFonts w:ascii="Cambria" w:hAnsi="Cambria"/>
        </w:rPr>
        <w:t>A fent említett két nemzetiség mellett bolgár, horvát, lengyel, román, szerb nemzetiségűek élnek a területen, de arányuk a teljes népességhez viszonyítva minimális.</w:t>
      </w:r>
    </w:p>
    <w:p w:rsidR="00AE7027" w:rsidRPr="00CA2076" w:rsidRDefault="00AE7027" w:rsidP="00CA2076">
      <w:pPr>
        <w:widowControl w:val="0"/>
        <w:spacing w:line="360" w:lineRule="auto"/>
        <w:ind w:firstLine="0"/>
        <w:rPr>
          <w:rFonts w:ascii="Cambria" w:hAnsi="Cambria"/>
        </w:rPr>
      </w:pPr>
    </w:p>
    <w:p w:rsidR="00AE7027" w:rsidRDefault="0091349E" w:rsidP="00CA2076">
      <w:pPr>
        <w:ind w:firstLine="0"/>
        <w:jc w:val="center"/>
      </w:pPr>
      <w:r>
        <w:rPr>
          <w:noProof/>
          <w:lang w:eastAsia="hu-HU"/>
        </w:rPr>
        <w:drawing>
          <wp:inline distT="0" distB="0" distL="0" distR="0" wp14:anchorId="228E5EAD" wp14:editId="4AD2CDAB">
            <wp:extent cx="4530725" cy="2743200"/>
            <wp:effectExtent l="0" t="0" r="22225" b="19050"/>
            <wp:docPr id="43" name="Diagram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AE7027" w:rsidRPr="00A35809" w:rsidRDefault="00AE7027" w:rsidP="00A35809">
      <w:pPr>
        <w:pStyle w:val="Kpalrs"/>
        <w:ind w:firstLine="0"/>
        <w:rPr>
          <w:rFonts w:ascii="Cambria" w:hAnsi="Cambria"/>
          <w:b w:val="0"/>
        </w:rPr>
      </w:pPr>
      <w:r w:rsidRPr="00A35809">
        <w:rPr>
          <w:rFonts w:ascii="Cambria" w:hAnsi="Cambria"/>
          <w:b w:val="0"/>
        </w:rPr>
        <w:t>Nemzetiségek megoszlása Bátaszéken</w:t>
      </w:r>
    </w:p>
    <w:p w:rsidR="00AE7027" w:rsidRDefault="00AE7027" w:rsidP="00CA2076">
      <w:pPr>
        <w:ind w:firstLine="0"/>
        <w:jc w:val="center"/>
      </w:pPr>
    </w:p>
    <w:p w:rsidR="00AE7027" w:rsidRDefault="00AE7027" w:rsidP="002C12B0">
      <w:pPr>
        <w:pStyle w:val="Cmsor4"/>
        <w:ind w:left="1134" w:hanging="1134"/>
      </w:pPr>
      <w:bookmarkStart w:id="54" w:name="_Toc440310883"/>
      <w:r>
        <w:t>Iskolai végzettség</w:t>
      </w:r>
      <w:bookmarkEnd w:id="54"/>
    </w:p>
    <w:p w:rsidR="00AE7027" w:rsidRPr="00A35809" w:rsidRDefault="00AE7027" w:rsidP="00A35809"/>
    <w:p w:rsidR="00AE7027" w:rsidRPr="00E971DA" w:rsidRDefault="00AE7027" w:rsidP="00E971DA">
      <w:pPr>
        <w:widowControl w:val="0"/>
        <w:spacing w:line="360" w:lineRule="auto"/>
        <w:ind w:firstLine="0"/>
        <w:rPr>
          <w:rFonts w:ascii="Cambria" w:hAnsi="Cambria"/>
        </w:rPr>
      </w:pPr>
      <w:r w:rsidRPr="00E971DA">
        <w:rPr>
          <w:rFonts w:ascii="Cambria" w:hAnsi="Cambria"/>
        </w:rPr>
        <w:t>A 2011. évi népszámlálás adatai alapján Bátaszék lakosságának képzettségi, végzettségi mutatói hasonlóak a megyei adatokhoz.</w:t>
      </w:r>
    </w:p>
    <w:p w:rsidR="00AE7027" w:rsidRPr="00E971DA" w:rsidRDefault="00AE7027" w:rsidP="00E971DA">
      <w:pPr>
        <w:widowControl w:val="0"/>
        <w:spacing w:line="360" w:lineRule="auto"/>
        <w:ind w:firstLine="0"/>
        <w:rPr>
          <w:rFonts w:ascii="Cambria" w:hAnsi="Cambria"/>
        </w:rPr>
      </w:pPr>
      <w:r w:rsidRPr="00E971DA">
        <w:rPr>
          <w:rFonts w:ascii="Cambria" w:hAnsi="Cambria"/>
        </w:rPr>
        <w:t xml:space="preserve">Régiós kitekintés esetében látványosan kirajzolódnak azok a gazdasági gócpontok, amely körül a magasabb végzettségűek nagyobb számban koncentrálódnak. </w:t>
      </w:r>
    </w:p>
    <w:p w:rsidR="00AE7027" w:rsidRDefault="0091349E" w:rsidP="00E971DA">
      <w:pPr>
        <w:ind w:firstLine="0"/>
        <w:jc w:val="center"/>
      </w:pPr>
      <w:r>
        <w:rPr>
          <w:noProof/>
          <w:lang w:eastAsia="hu-HU"/>
        </w:rPr>
        <w:drawing>
          <wp:inline distT="0" distB="0" distL="0" distR="0" wp14:anchorId="1428E327" wp14:editId="7F9F1453">
            <wp:extent cx="3829050" cy="2667000"/>
            <wp:effectExtent l="0" t="0" r="0" b="0"/>
            <wp:docPr id="44"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29050" cy="2667000"/>
                    </a:xfrm>
                    <a:prstGeom prst="rect">
                      <a:avLst/>
                    </a:prstGeom>
                    <a:noFill/>
                    <a:ln>
                      <a:noFill/>
                    </a:ln>
                  </pic:spPr>
                </pic:pic>
              </a:graphicData>
            </a:graphic>
          </wp:inline>
        </w:drawing>
      </w:r>
    </w:p>
    <w:p w:rsidR="00AE7027" w:rsidRDefault="00AE7027" w:rsidP="001E4E68">
      <w:pPr>
        <w:pStyle w:val="Kpalrs"/>
        <w:ind w:firstLine="0"/>
        <w:rPr>
          <w:rFonts w:ascii="Cambria" w:hAnsi="Cambria"/>
          <w:b w:val="0"/>
        </w:rPr>
      </w:pPr>
      <w:bookmarkStart w:id="55" w:name="_Toc411663871"/>
      <w:r w:rsidRPr="00E971DA">
        <w:rPr>
          <w:rFonts w:ascii="Cambria" w:hAnsi="Cambria"/>
          <w:b w:val="0"/>
        </w:rPr>
        <w:t>A 17 éven felüliek között a legalább érettségivel rendelkezők aránya a Dél-Dunántúlon</w:t>
      </w:r>
      <w:bookmarkEnd w:id="55"/>
    </w:p>
    <w:p w:rsidR="00AE7027" w:rsidRPr="002C12B0" w:rsidRDefault="00AE7027" w:rsidP="002C12B0"/>
    <w:p w:rsidR="00B41186" w:rsidRDefault="00B41186" w:rsidP="00991CE5">
      <w:pPr>
        <w:widowControl w:val="0"/>
        <w:spacing w:line="360" w:lineRule="auto"/>
        <w:ind w:firstLine="0"/>
        <w:rPr>
          <w:rFonts w:ascii="Cambria" w:hAnsi="Cambria"/>
        </w:rPr>
      </w:pPr>
    </w:p>
    <w:p w:rsidR="00AE7027" w:rsidRPr="00991CE5" w:rsidRDefault="00AE7027" w:rsidP="00991CE5">
      <w:pPr>
        <w:widowControl w:val="0"/>
        <w:spacing w:line="360" w:lineRule="auto"/>
        <w:ind w:firstLine="0"/>
        <w:rPr>
          <w:rFonts w:ascii="Cambria" w:hAnsi="Cambria"/>
        </w:rPr>
      </w:pPr>
      <w:r w:rsidRPr="00991CE5">
        <w:rPr>
          <w:rFonts w:ascii="Cambria" w:hAnsi="Cambria"/>
        </w:rPr>
        <w:t>A 15 év feletti korosztály esetében 5183 fő elvégezte az általános iskolai tanulmányait, ami közül 52 % nő, 48% férfi, azaz a nemek közti arány ebben az esetben kiegyensúlyozott. A 18 évnél idősebb korosztályból 1890 fő rendelkezik minimum érettségivel, amelyek közül 59% a nő, s 41% a férfi. A 25 év feletti korosztály esetében vizsgálta a KSH a felsőfokú végzettséget, ahol pedig azok száma 547 fő volt, ennek 61,5%-a nő, s csak 38,5%-a férfi.</w:t>
      </w:r>
    </w:p>
    <w:p w:rsidR="00AE7027" w:rsidRDefault="00AE7027" w:rsidP="002C12B0">
      <w:pPr>
        <w:widowControl w:val="0"/>
        <w:spacing w:after="0" w:line="360" w:lineRule="auto"/>
        <w:ind w:firstLine="0"/>
        <w:rPr>
          <w:rFonts w:ascii="Cambria" w:hAnsi="Cambria"/>
        </w:rPr>
      </w:pPr>
      <w:r w:rsidRPr="00991CE5">
        <w:rPr>
          <w:rFonts w:ascii="Cambria" w:hAnsi="Cambria"/>
        </w:rPr>
        <w:t>Az érettségivel vagy felsőfokú végzettséggel rendelkezők esetében a nők mind a járási átlagban, mind Bátaszék esetében kedvezőbb mutatókkal rendelkeznek és a különbség a két nem között viszonylag kiegyensúlyozott.</w:t>
      </w:r>
    </w:p>
    <w:p w:rsidR="00AA0108" w:rsidRDefault="00AA0108" w:rsidP="002C12B0">
      <w:pPr>
        <w:widowControl w:val="0"/>
        <w:spacing w:after="0" w:line="360" w:lineRule="auto"/>
        <w:ind w:firstLine="0"/>
        <w:rPr>
          <w:rFonts w:ascii="Cambria" w:hAnsi="Cambria"/>
        </w:rPr>
      </w:pPr>
    </w:p>
    <w:p w:rsidR="00AA0108" w:rsidRDefault="00AA0108" w:rsidP="002C12B0">
      <w:pPr>
        <w:widowControl w:val="0"/>
        <w:spacing w:after="0" w:line="360" w:lineRule="auto"/>
        <w:ind w:firstLine="0"/>
        <w:rPr>
          <w:rFonts w:ascii="Cambria" w:hAnsi="Cambria"/>
        </w:rPr>
      </w:pPr>
      <w:r>
        <w:rPr>
          <w:rFonts w:ascii="Cambria" w:hAnsi="Cambria"/>
        </w:rPr>
        <w:t>A városrészek lakosságának iskolai végzettség szerinti megoszlását a következő táblázatok mutatják:</w:t>
      </w:r>
    </w:p>
    <w:p w:rsidR="00D46331" w:rsidRDefault="00D46331" w:rsidP="002C12B0">
      <w:pPr>
        <w:widowControl w:val="0"/>
        <w:spacing w:after="0" w:line="360" w:lineRule="auto"/>
        <w:ind w:firstLine="0"/>
        <w:rPr>
          <w:rFonts w:ascii="Cambria" w:hAnsi="Cambria"/>
        </w:rPr>
      </w:pPr>
    </w:p>
    <w:p w:rsidR="00AA0108" w:rsidRDefault="0091349E" w:rsidP="00AA0108">
      <w:pPr>
        <w:widowControl w:val="0"/>
        <w:spacing w:after="0" w:line="360" w:lineRule="auto"/>
        <w:ind w:firstLine="0"/>
        <w:jc w:val="center"/>
        <w:rPr>
          <w:rFonts w:ascii="Cambria" w:hAnsi="Cambria"/>
        </w:rPr>
      </w:pPr>
      <w:r>
        <w:rPr>
          <w:noProof/>
          <w:lang w:eastAsia="hu-HU"/>
        </w:rPr>
        <w:drawing>
          <wp:inline distT="0" distB="0" distL="0" distR="0" wp14:anchorId="14DBA718" wp14:editId="49A60F9F">
            <wp:extent cx="4581525" cy="2752725"/>
            <wp:effectExtent l="0" t="0" r="0" b="0"/>
            <wp:docPr id="45" name="Diagra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E56C82" w:rsidRPr="00E56C82" w:rsidRDefault="00E56C82" w:rsidP="00AA0108">
      <w:pPr>
        <w:widowControl w:val="0"/>
        <w:spacing w:after="0" w:line="360" w:lineRule="auto"/>
        <w:ind w:firstLine="0"/>
        <w:jc w:val="center"/>
        <w:rPr>
          <w:rFonts w:ascii="Cambria" w:hAnsi="Cambria"/>
          <w:i/>
          <w:sz w:val="20"/>
          <w:szCs w:val="20"/>
        </w:rPr>
      </w:pPr>
      <w:r w:rsidRPr="00E56C82">
        <w:rPr>
          <w:rFonts w:ascii="Cambria" w:hAnsi="Cambria"/>
          <w:i/>
          <w:sz w:val="20"/>
          <w:szCs w:val="20"/>
        </w:rPr>
        <w:t>Általános iskolával rendelkezők aránya településrészek szerint</w:t>
      </w:r>
    </w:p>
    <w:p w:rsidR="00AA0108" w:rsidRDefault="00AA0108" w:rsidP="002C12B0">
      <w:pPr>
        <w:widowControl w:val="0"/>
        <w:spacing w:after="0" w:line="360" w:lineRule="auto"/>
        <w:ind w:firstLine="0"/>
        <w:rPr>
          <w:rFonts w:ascii="Cambria" w:hAnsi="Cambria"/>
        </w:rPr>
      </w:pPr>
    </w:p>
    <w:p w:rsidR="00AA0108" w:rsidRDefault="0091349E" w:rsidP="00AA0108">
      <w:pPr>
        <w:widowControl w:val="0"/>
        <w:spacing w:after="0" w:line="360" w:lineRule="auto"/>
        <w:ind w:firstLine="0"/>
        <w:jc w:val="center"/>
        <w:rPr>
          <w:rFonts w:ascii="Cambria" w:hAnsi="Cambria"/>
        </w:rPr>
      </w:pPr>
      <w:r>
        <w:rPr>
          <w:noProof/>
          <w:lang w:eastAsia="hu-HU"/>
        </w:rPr>
        <w:drawing>
          <wp:inline distT="0" distB="0" distL="0" distR="0" wp14:anchorId="02B220AE" wp14:editId="069C657E">
            <wp:extent cx="4581525" cy="2752725"/>
            <wp:effectExtent l="0" t="0" r="0" b="0"/>
            <wp:docPr id="46" name="Objektum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56C82" w:rsidRPr="00E56C82" w:rsidRDefault="00E56C82" w:rsidP="00E56C82">
      <w:pPr>
        <w:widowControl w:val="0"/>
        <w:spacing w:after="0" w:line="360" w:lineRule="auto"/>
        <w:ind w:firstLine="0"/>
        <w:jc w:val="center"/>
        <w:rPr>
          <w:rFonts w:ascii="Cambria" w:hAnsi="Cambria"/>
          <w:i/>
          <w:sz w:val="20"/>
          <w:szCs w:val="20"/>
        </w:rPr>
      </w:pPr>
      <w:r>
        <w:rPr>
          <w:rFonts w:ascii="Cambria" w:hAnsi="Cambria"/>
          <w:i/>
          <w:sz w:val="20"/>
          <w:szCs w:val="20"/>
        </w:rPr>
        <w:t>Felsőfokú 25 év felettiek</w:t>
      </w:r>
      <w:r w:rsidRPr="00E56C82">
        <w:rPr>
          <w:rFonts w:ascii="Cambria" w:hAnsi="Cambria"/>
          <w:i/>
          <w:sz w:val="20"/>
          <w:szCs w:val="20"/>
        </w:rPr>
        <w:t xml:space="preserve"> aránya településrészek szerint</w:t>
      </w:r>
    </w:p>
    <w:p w:rsidR="00AE7027" w:rsidRDefault="00AE7027" w:rsidP="002C12B0">
      <w:pPr>
        <w:widowControl w:val="0"/>
        <w:spacing w:after="0" w:line="360" w:lineRule="auto"/>
        <w:ind w:firstLine="0"/>
        <w:rPr>
          <w:rFonts w:ascii="Cambria" w:hAnsi="Cambria"/>
        </w:rPr>
      </w:pPr>
    </w:p>
    <w:p w:rsidR="00E56C82" w:rsidRPr="00991CE5" w:rsidRDefault="00E56C82" w:rsidP="002C12B0">
      <w:pPr>
        <w:widowControl w:val="0"/>
        <w:spacing w:after="0" w:line="360" w:lineRule="auto"/>
        <w:ind w:firstLine="0"/>
        <w:rPr>
          <w:rFonts w:ascii="Cambria" w:hAnsi="Cambria"/>
        </w:rPr>
      </w:pPr>
    </w:p>
    <w:p w:rsidR="00AE7027" w:rsidRDefault="00AE7027" w:rsidP="002C12B0">
      <w:pPr>
        <w:pStyle w:val="Cmsor4"/>
        <w:spacing w:after="0" w:line="360" w:lineRule="auto"/>
        <w:ind w:left="851" w:hanging="851"/>
      </w:pPr>
      <w:bookmarkStart w:id="56" w:name="_Ref409786161"/>
      <w:bookmarkStart w:id="57" w:name="_Toc440310884"/>
      <w:r>
        <w:t>Foglalkoztatottság</w:t>
      </w:r>
      <w:bookmarkEnd w:id="56"/>
      <w:bookmarkEnd w:id="57"/>
    </w:p>
    <w:p w:rsidR="00AE7027" w:rsidRPr="00CE20DC" w:rsidRDefault="00AE7027" w:rsidP="002C12B0">
      <w:pPr>
        <w:spacing w:after="0" w:line="360" w:lineRule="auto"/>
      </w:pPr>
    </w:p>
    <w:p w:rsidR="00AE7027" w:rsidRDefault="00AE7027" w:rsidP="002C12B0">
      <w:pPr>
        <w:widowControl w:val="0"/>
        <w:spacing w:after="0" w:line="360" w:lineRule="auto"/>
        <w:ind w:firstLine="0"/>
        <w:rPr>
          <w:rFonts w:ascii="Cambria" w:hAnsi="Cambria"/>
        </w:rPr>
      </w:pPr>
      <w:r w:rsidRPr="00CE20DC">
        <w:rPr>
          <w:rFonts w:ascii="Cambria" w:hAnsi="Cambria"/>
        </w:rPr>
        <w:t xml:space="preserve">Az ország népessége gazdaságilag aktív (foglalkoztatott és munkanélküli), valamint gazdaságilag nem aktív (inaktív kereső, eltartott) népességből tevődik össze. A gazdaságilag aktív népesség aránya a 2011-es népszámlálási adatok alapján országos szinten 10 százalékponttal nőtt 2001 hasonló adataihoz képest, míg a gazdaságilag nem aktív népesség ugyan ezen időszak alatt közel 11 százalékponttal csökkent a teljes népességhez viszonyítva. Ez a tendencia érvényes mind a Dél-dunántúli régióra, mind pedig Tolna megyére. </w:t>
      </w:r>
    </w:p>
    <w:p w:rsidR="00AE7027" w:rsidRDefault="00AE7027" w:rsidP="00CE20DC">
      <w:pPr>
        <w:widowControl w:val="0"/>
        <w:spacing w:line="360" w:lineRule="auto"/>
        <w:ind w:firstLine="0"/>
        <w:rPr>
          <w:rFonts w:ascii="Cambria" w:hAnsi="Cambria"/>
        </w:rPr>
      </w:pPr>
      <w:r w:rsidRPr="00E93E8C">
        <w:rPr>
          <w:rFonts w:ascii="Cambria" w:hAnsi="Cambria"/>
        </w:rPr>
        <w:t>Dél-Dunántúl Magyarország gazdaságilag kevésbé fejlett, országos viszonylatban magasabb munkanélküliséggel és alacsonyabb foglalkoztatási és aktivitási aránnyal rendelkező régiója. A régió gazdasági élete a szolgáltatásokra és az ipari tevékenységre épül. A lakosság megközelítőleg 60%-a a szolgáltatói szférában dolgozott. A régió munkanélküliségi rátája 2010-ben 12,1%-os volt.</w:t>
      </w:r>
    </w:p>
    <w:p w:rsidR="006241AB" w:rsidRDefault="006241AB" w:rsidP="00CE20DC">
      <w:pPr>
        <w:widowControl w:val="0"/>
        <w:spacing w:line="360" w:lineRule="auto"/>
        <w:ind w:firstLine="0"/>
        <w:rPr>
          <w:rFonts w:ascii="Cambria" w:hAnsi="Cambria"/>
        </w:rPr>
      </w:pPr>
      <w:r>
        <w:rPr>
          <w:rFonts w:ascii="Cambria" w:hAnsi="Cambria"/>
        </w:rPr>
        <w:t>Az egyes városrészek tekintetében a legmagasabb munkanélküliségi ráta</w:t>
      </w:r>
      <w:r w:rsidR="008E7F44">
        <w:rPr>
          <w:rFonts w:ascii="Cambria" w:hAnsi="Cambria"/>
        </w:rPr>
        <w:t>, szinte egyező mértékben a Külső és az iparterület városrészekhez tartozik.</w:t>
      </w:r>
    </w:p>
    <w:p w:rsidR="006241AB" w:rsidRDefault="0091349E" w:rsidP="006241AB">
      <w:pPr>
        <w:widowControl w:val="0"/>
        <w:spacing w:line="360" w:lineRule="auto"/>
        <w:ind w:firstLine="0"/>
        <w:jc w:val="center"/>
        <w:rPr>
          <w:rFonts w:ascii="Cambria" w:hAnsi="Cambria"/>
        </w:rPr>
      </w:pPr>
      <w:r>
        <w:rPr>
          <w:noProof/>
          <w:lang w:eastAsia="hu-HU"/>
        </w:rPr>
        <w:drawing>
          <wp:inline distT="0" distB="0" distL="0" distR="0" wp14:anchorId="38EE41AF" wp14:editId="275A95D0">
            <wp:extent cx="4581525" cy="2752725"/>
            <wp:effectExtent l="0" t="0" r="0" b="0"/>
            <wp:docPr id="47" name="Objektum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E56C82" w:rsidRDefault="00E56C82" w:rsidP="006241AB">
      <w:pPr>
        <w:widowControl w:val="0"/>
        <w:spacing w:line="360" w:lineRule="auto"/>
        <w:ind w:firstLine="0"/>
        <w:jc w:val="center"/>
        <w:rPr>
          <w:rFonts w:ascii="Cambria" w:hAnsi="Cambria"/>
          <w:i/>
          <w:sz w:val="20"/>
          <w:szCs w:val="20"/>
        </w:rPr>
      </w:pPr>
      <w:r w:rsidRPr="00E56C82">
        <w:rPr>
          <w:rFonts w:ascii="Cambria" w:hAnsi="Cambria"/>
          <w:i/>
          <w:sz w:val="20"/>
          <w:szCs w:val="20"/>
        </w:rPr>
        <w:t>Munkanélküliek aránya településrészenként</w:t>
      </w:r>
    </w:p>
    <w:p w:rsidR="00E56C82" w:rsidRPr="00E56C82" w:rsidRDefault="00E56C82" w:rsidP="006241AB">
      <w:pPr>
        <w:widowControl w:val="0"/>
        <w:spacing w:line="360" w:lineRule="auto"/>
        <w:ind w:firstLine="0"/>
        <w:jc w:val="center"/>
        <w:rPr>
          <w:rFonts w:ascii="Cambria" w:hAnsi="Cambria"/>
          <w:i/>
          <w:sz w:val="20"/>
          <w:szCs w:val="20"/>
        </w:rPr>
      </w:pPr>
    </w:p>
    <w:p w:rsidR="00AE7027" w:rsidRPr="00CE20DC" w:rsidRDefault="00AE7027" w:rsidP="00CE20DC">
      <w:pPr>
        <w:widowControl w:val="0"/>
        <w:spacing w:line="360" w:lineRule="auto"/>
        <w:ind w:firstLine="0"/>
        <w:rPr>
          <w:rFonts w:ascii="Cambria" w:hAnsi="Cambria"/>
        </w:rPr>
      </w:pPr>
      <w:r w:rsidRPr="00CE20DC">
        <w:rPr>
          <w:rFonts w:ascii="Cambria" w:hAnsi="Cambria"/>
        </w:rPr>
        <w:t>Bátaszéken a két népszámlálás között eltelt időszakban a foglalkoztatottak aránya a teljes lakosságon belül enyhén csökkent, míg a munkanélküliek aránya ugyan olyan arányban emelkedett.</w:t>
      </w:r>
      <w:r>
        <w:rPr>
          <w:rFonts w:ascii="Cambria" w:hAnsi="Cambria"/>
        </w:rPr>
        <w:t xml:space="preserve"> </w:t>
      </w:r>
      <w:r w:rsidRPr="00BC47FC">
        <w:rPr>
          <w:rFonts w:ascii="Cambria" w:hAnsi="Cambria"/>
        </w:rPr>
        <w:t>A szekszárdi kistérségben lakó foglalkoztatottak nagy többségének helyben, a kistérségen belül van a munkahelye. A foglalkoztatók nagy többsége a megyeszékhelyen összpontosul. A kistérség munkavállalói korú népesség a teljes népesség 66,7 %-a, a gazdaságilag aktívak népességen belüli aránya jelenleg 44%, ami az elmúlt évekhez kismértékű növekedést jelent. Kistérségi szinten a munkanélküliségi ráta az utolsó öt évben csökkent, ám még mindig az országos rátánál magasabb az értéke. Néhány település esetében tovább nőtt, ill. stagnált a magas munkanélküliségi arány, így magas Bogyiszlón, Fácánkerten, Faddon, Kölesden, Medinán, Murgán és Sárpilisen. A regisztrált munkanélküliek gazdaságilag aktív népességhez viszonyított aránya Szekszárdon 7,2 %, Tolnán 11,2 %, Bátaszéken pedig 9,6 %. Kiugróan magas ez a mutató Bátán (29,5 %), Murgán (32,1 %) és Sárpilisen (18,6 %).</w:t>
      </w:r>
    </w:p>
    <w:p w:rsidR="00AE7027" w:rsidRPr="008161AB" w:rsidRDefault="00AE7027" w:rsidP="008161AB">
      <w:pPr>
        <w:widowControl w:val="0"/>
        <w:spacing w:line="360" w:lineRule="auto"/>
        <w:ind w:firstLine="0"/>
        <w:rPr>
          <w:rFonts w:ascii="Cambria" w:hAnsi="Cambria"/>
        </w:rPr>
      </w:pPr>
      <w:r w:rsidRPr="008161AB">
        <w:rPr>
          <w:rFonts w:ascii="Cambria" w:hAnsi="Cambria"/>
        </w:rPr>
        <w:t xml:space="preserve">A gazdasági gócpontok – akár csak a képzettség esetében – itt is tisztán kirajzolódnak. </w:t>
      </w:r>
    </w:p>
    <w:p w:rsidR="00AE7027" w:rsidRDefault="0091349E" w:rsidP="00CE20DC">
      <w:pPr>
        <w:ind w:firstLine="0"/>
        <w:jc w:val="center"/>
      </w:pPr>
      <w:r>
        <w:rPr>
          <w:noProof/>
          <w:lang w:eastAsia="hu-HU"/>
        </w:rPr>
        <w:drawing>
          <wp:inline distT="0" distB="0" distL="0" distR="0" wp14:anchorId="59320415" wp14:editId="6ED38A52">
            <wp:extent cx="3590925" cy="2609850"/>
            <wp:effectExtent l="0" t="0" r="9525" b="0"/>
            <wp:docPr id="48"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90925" cy="2609850"/>
                    </a:xfrm>
                    <a:prstGeom prst="rect">
                      <a:avLst/>
                    </a:prstGeom>
                    <a:noFill/>
                    <a:ln>
                      <a:noFill/>
                    </a:ln>
                  </pic:spPr>
                </pic:pic>
              </a:graphicData>
            </a:graphic>
          </wp:inline>
        </w:drawing>
      </w:r>
    </w:p>
    <w:p w:rsidR="00AE7027" w:rsidRPr="00CE20DC" w:rsidRDefault="00AE7027" w:rsidP="001E4E68">
      <w:pPr>
        <w:pStyle w:val="Kpalrs"/>
        <w:ind w:firstLine="0"/>
        <w:rPr>
          <w:rFonts w:ascii="Cambria" w:hAnsi="Cambria"/>
          <w:b w:val="0"/>
        </w:rPr>
      </w:pPr>
      <w:bookmarkStart w:id="58" w:name="_Toc411663872"/>
      <w:r w:rsidRPr="00CE20DC">
        <w:rPr>
          <w:rFonts w:ascii="Cambria" w:hAnsi="Cambria"/>
          <w:b w:val="0"/>
        </w:rPr>
        <w:t>A foglalkoztatottak aránya a teljes népességből a Dél-Dunántúlon</w:t>
      </w:r>
      <w:bookmarkEnd w:id="58"/>
    </w:p>
    <w:p w:rsidR="00AE7027" w:rsidRPr="00CE20DC" w:rsidRDefault="00AE7027" w:rsidP="001E4E68">
      <w:pPr>
        <w:pStyle w:val="Forrs"/>
        <w:ind w:firstLine="0"/>
        <w:rPr>
          <w:rFonts w:ascii="Cambria" w:hAnsi="Cambria"/>
        </w:rPr>
      </w:pPr>
    </w:p>
    <w:p w:rsidR="00AE7027" w:rsidRDefault="00AE7027" w:rsidP="00E93E8C">
      <w:pPr>
        <w:widowControl w:val="0"/>
        <w:spacing w:line="360" w:lineRule="auto"/>
        <w:ind w:firstLine="0"/>
        <w:rPr>
          <w:rFonts w:ascii="Cambria" w:hAnsi="Cambria"/>
        </w:rPr>
      </w:pPr>
      <w:r w:rsidRPr="00E93E8C">
        <w:rPr>
          <w:rFonts w:ascii="Cambria" w:hAnsi="Cambria"/>
        </w:rPr>
        <w:t>Bátaszéken a 15-64 év közötti lakosság száma a 2008-2011 közti időszakban mintegy 3 %-kal csökkent, mely semmilyen területi összevetésben nem tekinthető kirívónak. Ezen belül a nő-férfi arány sem mutat jelentős változást, illetve egybevág az országos adatokkal. A munkaképes korú népességen belül nem zajlanak kirívó folyamatok.</w:t>
      </w:r>
    </w:p>
    <w:p w:rsidR="00AE7027" w:rsidRPr="00E93E8C" w:rsidRDefault="00AE7027" w:rsidP="00E93E8C">
      <w:pPr>
        <w:widowControl w:val="0"/>
        <w:spacing w:line="360" w:lineRule="auto"/>
        <w:ind w:firstLine="0"/>
        <w:rPr>
          <w:rFonts w:ascii="Cambria" w:hAnsi="Cambria"/>
        </w:rPr>
      </w:pPr>
      <w:r w:rsidRPr="00E93E8C">
        <w:rPr>
          <w:rFonts w:ascii="Cambria" w:hAnsi="Cambria"/>
        </w:rPr>
        <w:t>A nyilvántartott álláskeresők száma szintén megegyezik az országos adatokkal: 2008-ról 2009-re meglehetősen magasnak mondható, 2,9%-os növekedést mutat, mely a recessziónak tudható be. Bátaszéken elsősorban a férfiakat érintette hátrányosan a gazdasági válság, hiszen 131-ről 198-ra emelkedett a nyilvántartott álláskeresők száma. Ezen, az adatsorban kiugróan magas érték 2010-re 7,5%-ra mérséklődött. Megjegyzésre méltó az is, hogy a munkaképes korú nők számához viszonyítva az álláskeresőként nyilvántartott nőket 2008-ról 2011-re 0,7 %-os csökkenést kapunk, mely adat férfiakra vonatkoztatva 0,4 %-os növekedést mutat. E tendenciát azzal magyarázhatjuk, hogy a nők eleve kedvezőbb helyzetben vannak munkaerőpiacon hasznosítható ismeretek, iskolázottság szempontjából illetve egészségi állapotuk megőrzésében is tudatosabbak a férfiaknál, mely tény könnyebben eladhatóvá teszi munkaerejüket.</w:t>
      </w:r>
    </w:p>
    <w:p w:rsidR="00AE7027" w:rsidRDefault="00AE7027" w:rsidP="00E93E8C">
      <w:pPr>
        <w:widowControl w:val="0"/>
        <w:spacing w:line="360" w:lineRule="auto"/>
        <w:ind w:firstLine="0"/>
        <w:rPr>
          <w:rFonts w:ascii="Cambria" w:hAnsi="Cambria"/>
        </w:rPr>
      </w:pPr>
    </w:p>
    <w:p w:rsidR="00AE7027" w:rsidRDefault="0091349E" w:rsidP="00E93E8C">
      <w:pPr>
        <w:widowControl w:val="0"/>
        <w:spacing w:line="360" w:lineRule="auto"/>
        <w:ind w:firstLine="0"/>
        <w:jc w:val="center"/>
        <w:rPr>
          <w:rFonts w:ascii="Cambria" w:hAnsi="Cambria"/>
        </w:rPr>
      </w:pPr>
      <w:r>
        <w:rPr>
          <w:noProof/>
          <w:lang w:eastAsia="hu-HU"/>
        </w:rPr>
        <w:drawing>
          <wp:inline distT="0" distB="0" distL="0" distR="0" wp14:anchorId="446E4CD2" wp14:editId="5685F6D2">
            <wp:extent cx="5343525" cy="1752600"/>
            <wp:effectExtent l="0" t="0" r="9525" b="0"/>
            <wp:docPr id="49" name="Kép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5"/>
                    <pic:cNvPicPr>
                      <a:picLocks noChangeAspect="1" noChangeArrowheads="1"/>
                    </pic:cNvPicPr>
                  </pic:nvPicPr>
                  <pic:blipFill>
                    <a:blip r:embed="rId103">
                      <a:extLst>
                        <a:ext uri="{28A0092B-C50C-407E-A947-70E740481C1C}">
                          <a14:useLocalDpi xmlns:a14="http://schemas.microsoft.com/office/drawing/2010/main" val="0"/>
                        </a:ext>
                      </a:extLst>
                    </a:blip>
                    <a:srcRect l="25041" t="26633" r="23602" b="41797"/>
                    <a:stretch>
                      <a:fillRect/>
                    </a:stretch>
                  </pic:blipFill>
                  <pic:spPr bwMode="auto">
                    <a:xfrm>
                      <a:off x="0" y="0"/>
                      <a:ext cx="5343525" cy="1752600"/>
                    </a:xfrm>
                    <a:prstGeom prst="rect">
                      <a:avLst/>
                    </a:prstGeom>
                    <a:noFill/>
                    <a:ln>
                      <a:noFill/>
                    </a:ln>
                  </pic:spPr>
                </pic:pic>
              </a:graphicData>
            </a:graphic>
          </wp:inline>
        </w:drawing>
      </w:r>
    </w:p>
    <w:p w:rsidR="00AE7027" w:rsidRPr="00E93E8C" w:rsidRDefault="00AE7027" w:rsidP="00E93E8C">
      <w:pPr>
        <w:widowControl w:val="0"/>
        <w:spacing w:line="360" w:lineRule="auto"/>
        <w:ind w:firstLine="0"/>
        <w:jc w:val="center"/>
        <w:rPr>
          <w:rFonts w:ascii="Cambria" w:hAnsi="Cambria"/>
          <w:i/>
          <w:sz w:val="20"/>
          <w:szCs w:val="20"/>
        </w:rPr>
      </w:pPr>
      <w:r w:rsidRPr="00E93E8C">
        <w:rPr>
          <w:rFonts w:ascii="Cambria" w:hAnsi="Cambria"/>
          <w:i/>
          <w:sz w:val="20"/>
          <w:szCs w:val="20"/>
        </w:rPr>
        <w:t>Álláskeresők</w:t>
      </w:r>
    </w:p>
    <w:p w:rsidR="00AE7027" w:rsidRDefault="0091349E" w:rsidP="00E93E8C">
      <w:pPr>
        <w:widowControl w:val="0"/>
        <w:spacing w:line="360" w:lineRule="auto"/>
        <w:ind w:firstLine="0"/>
        <w:jc w:val="center"/>
        <w:rPr>
          <w:rFonts w:ascii="Cambria" w:hAnsi="Cambria"/>
        </w:rPr>
      </w:pPr>
      <w:r>
        <w:rPr>
          <w:noProof/>
          <w:lang w:eastAsia="hu-HU"/>
        </w:rPr>
        <w:drawing>
          <wp:inline distT="0" distB="0" distL="0" distR="0" wp14:anchorId="6C5AAAA8" wp14:editId="6D51DD19">
            <wp:extent cx="4057650" cy="3800475"/>
            <wp:effectExtent l="0" t="0" r="0" b="9525"/>
            <wp:docPr id="50" name="Kép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0"/>
                    <pic:cNvPicPr>
                      <a:picLocks noChangeAspect="1" noChangeArrowheads="1"/>
                    </pic:cNvPicPr>
                  </pic:nvPicPr>
                  <pic:blipFill>
                    <a:blip r:embed="rId104">
                      <a:extLst>
                        <a:ext uri="{28A0092B-C50C-407E-A947-70E740481C1C}">
                          <a14:useLocalDpi xmlns:a14="http://schemas.microsoft.com/office/drawing/2010/main" val="0"/>
                        </a:ext>
                      </a:extLst>
                    </a:blip>
                    <a:srcRect l="25676" t="12743" r="23924" b="11900"/>
                    <a:stretch>
                      <a:fillRect/>
                    </a:stretch>
                  </pic:blipFill>
                  <pic:spPr bwMode="auto">
                    <a:xfrm>
                      <a:off x="0" y="0"/>
                      <a:ext cx="4057650" cy="3800475"/>
                    </a:xfrm>
                    <a:prstGeom prst="rect">
                      <a:avLst/>
                    </a:prstGeom>
                    <a:noFill/>
                    <a:ln>
                      <a:noFill/>
                    </a:ln>
                  </pic:spPr>
                </pic:pic>
              </a:graphicData>
            </a:graphic>
          </wp:inline>
        </w:drawing>
      </w:r>
    </w:p>
    <w:p w:rsidR="00AE7027" w:rsidRDefault="00AE7027" w:rsidP="00E93E8C">
      <w:pPr>
        <w:widowControl w:val="0"/>
        <w:spacing w:line="360" w:lineRule="auto"/>
        <w:ind w:firstLine="0"/>
        <w:jc w:val="center"/>
        <w:rPr>
          <w:rFonts w:ascii="Cambria" w:hAnsi="Cambria"/>
          <w:i/>
          <w:sz w:val="20"/>
          <w:szCs w:val="20"/>
        </w:rPr>
      </w:pPr>
      <w:r w:rsidRPr="00E93E8C">
        <w:rPr>
          <w:rFonts w:ascii="Cambria" w:hAnsi="Cambria"/>
          <w:i/>
          <w:sz w:val="20"/>
          <w:szCs w:val="20"/>
        </w:rPr>
        <w:t>Regisztrált munkanélküliek</w:t>
      </w:r>
    </w:p>
    <w:p w:rsidR="008E7F44" w:rsidRPr="00E93E8C" w:rsidRDefault="008E7F44" w:rsidP="00E93E8C">
      <w:pPr>
        <w:widowControl w:val="0"/>
        <w:spacing w:line="360" w:lineRule="auto"/>
        <w:ind w:firstLine="0"/>
        <w:jc w:val="center"/>
        <w:rPr>
          <w:rFonts w:ascii="Cambria" w:hAnsi="Cambria"/>
          <w:i/>
          <w:sz w:val="20"/>
          <w:szCs w:val="20"/>
        </w:rPr>
      </w:pPr>
    </w:p>
    <w:p w:rsidR="00AE7027" w:rsidRDefault="008E7F44" w:rsidP="008E7F44">
      <w:pPr>
        <w:widowControl w:val="0"/>
        <w:spacing w:line="360" w:lineRule="auto"/>
        <w:ind w:firstLine="0"/>
        <w:rPr>
          <w:rFonts w:ascii="Cambria" w:hAnsi="Cambria"/>
        </w:rPr>
      </w:pPr>
      <w:r>
        <w:rPr>
          <w:rFonts w:ascii="Cambria" w:hAnsi="Cambria"/>
        </w:rPr>
        <w:t xml:space="preserve">A településen a tartós munkanélküliek messze legnagyobb arányban az Iparterület városrészben találhatók. </w:t>
      </w:r>
    </w:p>
    <w:p w:rsidR="00E56C82" w:rsidRDefault="0091349E" w:rsidP="00E56C82">
      <w:pPr>
        <w:widowControl w:val="0"/>
        <w:spacing w:line="360" w:lineRule="auto"/>
        <w:ind w:firstLine="0"/>
        <w:jc w:val="center"/>
        <w:rPr>
          <w:rFonts w:ascii="Cambria" w:hAnsi="Cambria"/>
          <w:i/>
          <w:sz w:val="20"/>
          <w:szCs w:val="20"/>
        </w:rPr>
      </w:pPr>
      <w:r>
        <w:rPr>
          <w:noProof/>
          <w:lang w:eastAsia="hu-HU"/>
        </w:rPr>
        <w:drawing>
          <wp:anchor distT="0" distB="0" distL="114300" distR="114300" simplePos="0" relativeHeight="251658240" behindDoc="0" locked="0" layoutInCell="1" allowOverlap="1" wp14:anchorId="789C01D6" wp14:editId="13FF7564">
            <wp:simplePos x="0" y="0"/>
            <wp:positionH relativeFrom="column">
              <wp:posOffset>900430</wp:posOffset>
            </wp:positionH>
            <wp:positionV relativeFrom="paragraph">
              <wp:align>top</wp:align>
            </wp:positionV>
            <wp:extent cx="4572000" cy="2743200"/>
            <wp:effectExtent l="0" t="0" r="19050" b="19050"/>
            <wp:wrapSquare wrapText="bothSides"/>
            <wp:docPr id="51" name="Objektum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sidR="00E56C82">
        <w:rPr>
          <w:rFonts w:ascii="Cambria" w:hAnsi="Cambria"/>
        </w:rPr>
        <w:br w:type="textWrapping" w:clear="all"/>
      </w:r>
    </w:p>
    <w:p w:rsidR="00E56C82" w:rsidRPr="00E56C82" w:rsidRDefault="00E56C82" w:rsidP="00E56C82">
      <w:pPr>
        <w:widowControl w:val="0"/>
        <w:spacing w:line="360" w:lineRule="auto"/>
        <w:ind w:firstLine="0"/>
        <w:jc w:val="center"/>
        <w:rPr>
          <w:rFonts w:ascii="Cambria" w:hAnsi="Cambria"/>
          <w:i/>
          <w:sz w:val="20"/>
          <w:szCs w:val="20"/>
        </w:rPr>
      </w:pPr>
      <w:r w:rsidRPr="00E56C82">
        <w:rPr>
          <w:rFonts w:ascii="Cambria" w:hAnsi="Cambria"/>
          <w:i/>
          <w:sz w:val="20"/>
          <w:szCs w:val="20"/>
        </w:rPr>
        <w:t>Tartós munkanélküliek aránya településrészenként</w:t>
      </w:r>
    </w:p>
    <w:p w:rsidR="008E7F44" w:rsidRPr="00E93E8C" w:rsidRDefault="008E7F44" w:rsidP="008E7F44">
      <w:pPr>
        <w:widowControl w:val="0"/>
        <w:spacing w:line="360" w:lineRule="auto"/>
        <w:ind w:firstLine="0"/>
        <w:rPr>
          <w:rFonts w:ascii="Cambria" w:hAnsi="Cambria"/>
        </w:rPr>
      </w:pPr>
    </w:p>
    <w:p w:rsidR="00AE7027" w:rsidRPr="00E56C82" w:rsidRDefault="0091349E" w:rsidP="00E56C82">
      <w:pPr>
        <w:jc w:val="center"/>
      </w:pPr>
      <w:r>
        <w:rPr>
          <w:noProof/>
          <w:lang w:eastAsia="hu-HU"/>
        </w:rPr>
        <w:drawing>
          <wp:inline distT="0" distB="0" distL="0" distR="0" wp14:anchorId="4A47408A" wp14:editId="2A83C55A">
            <wp:extent cx="5453380" cy="3044825"/>
            <wp:effectExtent l="0" t="0" r="13970" b="22225"/>
            <wp:docPr id="52" name="Diagram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AE7027" w:rsidRDefault="00AE7027" w:rsidP="00696A76">
      <w:pPr>
        <w:jc w:val="center"/>
        <w:rPr>
          <w:rFonts w:ascii="Cambria" w:hAnsi="Cambria"/>
          <w:i/>
          <w:iCs/>
          <w:sz w:val="20"/>
          <w:szCs w:val="18"/>
        </w:rPr>
      </w:pPr>
      <w:r w:rsidRPr="00696A76">
        <w:rPr>
          <w:rFonts w:ascii="Cambria" w:hAnsi="Cambria"/>
          <w:i/>
          <w:iCs/>
          <w:sz w:val="20"/>
          <w:szCs w:val="18"/>
        </w:rPr>
        <w:t>Gazdasági aktivitás arányszámai Bátaszéken</w:t>
      </w:r>
    </w:p>
    <w:p w:rsidR="00AE7027" w:rsidRDefault="00AE7027" w:rsidP="00696A76">
      <w:pPr>
        <w:jc w:val="center"/>
        <w:rPr>
          <w:rFonts w:ascii="Cambria" w:hAnsi="Cambria"/>
          <w:i/>
          <w:iCs/>
          <w:sz w:val="20"/>
          <w:szCs w:val="18"/>
        </w:rPr>
      </w:pPr>
    </w:p>
    <w:tbl>
      <w:tblPr>
        <w:tblW w:w="0" w:type="auto"/>
        <w:jc w:val="center"/>
        <w:tblCellMar>
          <w:left w:w="70" w:type="dxa"/>
          <w:right w:w="70" w:type="dxa"/>
        </w:tblCellMar>
        <w:tblLook w:val="00A0" w:firstRow="1" w:lastRow="0" w:firstColumn="1" w:lastColumn="0" w:noHBand="0" w:noVBand="0"/>
      </w:tblPr>
      <w:tblGrid>
        <w:gridCol w:w="927"/>
        <w:gridCol w:w="1389"/>
        <w:gridCol w:w="1320"/>
        <w:gridCol w:w="1353"/>
        <w:gridCol w:w="850"/>
        <w:gridCol w:w="902"/>
      </w:tblGrid>
      <w:tr w:rsidR="00AE7027" w:rsidRPr="00F066FD" w:rsidTr="00696A76">
        <w:trPr>
          <w:trHeight w:val="257"/>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AE7027" w:rsidRPr="002C12B0" w:rsidRDefault="00AE7027" w:rsidP="00696A76">
            <w:pPr>
              <w:spacing w:after="0"/>
              <w:ind w:firstLine="0"/>
              <w:jc w:val="center"/>
              <w:rPr>
                <w:rFonts w:ascii="Cambria" w:hAnsi="Cambria" w:cs="Arial"/>
                <w:sz w:val="20"/>
                <w:szCs w:val="20"/>
                <w:lang w:eastAsia="hu-HU"/>
              </w:rPr>
            </w:pPr>
          </w:p>
        </w:tc>
        <w:tc>
          <w:tcPr>
            <w:tcW w:w="0" w:type="auto"/>
            <w:tcBorders>
              <w:top w:val="single" w:sz="4" w:space="0" w:color="auto"/>
              <w:left w:val="nil"/>
              <w:bottom w:val="single" w:sz="4" w:space="0" w:color="auto"/>
              <w:right w:val="single" w:sz="4" w:space="0" w:color="auto"/>
            </w:tcBorders>
            <w:vAlign w:val="center"/>
          </w:tcPr>
          <w:p w:rsidR="00AE7027" w:rsidRPr="002C12B0" w:rsidRDefault="00AE7027" w:rsidP="00696A76">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foglalkoztatott</w:t>
            </w:r>
          </w:p>
        </w:tc>
        <w:tc>
          <w:tcPr>
            <w:tcW w:w="0" w:type="auto"/>
            <w:tcBorders>
              <w:top w:val="single" w:sz="4" w:space="0" w:color="auto"/>
              <w:left w:val="nil"/>
              <w:bottom w:val="single" w:sz="4" w:space="0" w:color="auto"/>
              <w:right w:val="single" w:sz="4" w:space="0" w:color="auto"/>
            </w:tcBorders>
            <w:vAlign w:val="center"/>
          </w:tcPr>
          <w:p w:rsidR="00AE7027" w:rsidRPr="002C12B0" w:rsidRDefault="00AE7027" w:rsidP="00696A76">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munkanélküli</w:t>
            </w:r>
          </w:p>
        </w:tc>
        <w:tc>
          <w:tcPr>
            <w:tcW w:w="0" w:type="auto"/>
            <w:tcBorders>
              <w:top w:val="single" w:sz="4" w:space="0" w:color="auto"/>
              <w:left w:val="nil"/>
              <w:bottom w:val="single" w:sz="4" w:space="0" w:color="auto"/>
              <w:right w:val="single" w:sz="4" w:space="0" w:color="auto"/>
            </w:tcBorders>
            <w:vAlign w:val="center"/>
          </w:tcPr>
          <w:p w:rsidR="00AE7027" w:rsidRPr="002C12B0" w:rsidRDefault="00AE7027" w:rsidP="00696A76">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inaktív kereső</w:t>
            </w:r>
          </w:p>
        </w:tc>
        <w:tc>
          <w:tcPr>
            <w:tcW w:w="0" w:type="auto"/>
            <w:tcBorders>
              <w:top w:val="single" w:sz="4" w:space="0" w:color="auto"/>
              <w:left w:val="nil"/>
              <w:bottom w:val="single" w:sz="4" w:space="0" w:color="auto"/>
              <w:right w:val="single" w:sz="4" w:space="0" w:color="auto"/>
            </w:tcBorders>
            <w:vAlign w:val="center"/>
          </w:tcPr>
          <w:p w:rsidR="00AE7027" w:rsidRPr="002C12B0" w:rsidRDefault="00AE7027" w:rsidP="00696A76">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eltartott</w:t>
            </w:r>
          </w:p>
        </w:tc>
        <w:tc>
          <w:tcPr>
            <w:tcW w:w="0" w:type="auto"/>
            <w:tcBorders>
              <w:top w:val="single" w:sz="4" w:space="0" w:color="auto"/>
              <w:left w:val="nil"/>
              <w:bottom w:val="single" w:sz="4" w:space="0" w:color="auto"/>
              <w:right w:val="single" w:sz="4" w:space="0" w:color="auto"/>
            </w:tcBorders>
            <w:vAlign w:val="center"/>
          </w:tcPr>
          <w:p w:rsidR="00AE7027" w:rsidRPr="002C12B0" w:rsidRDefault="00AE7027" w:rsidP="00696A76">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összesen</w:t>
            </w:r>
          </w:p>
        </w:tc>
      </w:tr>
      <w:tr w:rsidR="00AE7027" w:rsidRPr="00F066FD" w:rsidTr="00696A76">
        <w:trPr>
          <w:trHeight w:val="257"/>
          <w:jc w:val="center"/>
        </w:trPr>
        <w:tc>
          <w:tcPr>
            <w:tcW w:w="0" w:type="auto"/>
            <w:tcBorders>
              <w:top w:val="nil"/>
              <w:left w:val="single" w:sz="4" w:space="0" w:color="auto"/>
              <w:bottom w:val="single" w:sz="4" w:space="0" w:color="auto"/>
              <w:right w:val="single" w:sz="4" w:space="0" w:color="auto"/>
            </w:tcBorders>
            <w:noWrap/>
            <w:vAlign w:val="bottom"/>
          </w:tcPr>
          <w:p w:rsidR="00AE7027" w:rsidRPr="002C12B0" w:rsidRDefault="00AE7027" w:rsidP="00696A76">
            <w:pPr>
              <w:spacing w:after="0"/>
              <w:ind w:firstLine="0"/>
              <w:jc w:val="left"/>
              <w:rPr>
                <w:rFonts w:ascii="Cambria" w:hAnsi="Cambria" w:cs="Arial"/>
                <w:sz w:val="20"/>
                <w:szCs w:val="20"/>
                <w:lang w:eastAsia="hu-HU"/>
              </w:rPr>
            </w:pPr>
            <w:r w:rsidRPr="002C12B0">
              <w:rPr>
                <w:rFonts w:ascii="Cambria" w:hAnsi="Cambria" w:cs="Arial"/>
                <w:sz w:val="20"/>
                <w:szCs w:val="20"/>
                <w:lang w:eastAsia="hu-HU"/>
              </w:rPr>
              <w:t>Nő</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1 160</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131</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1 393</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730</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3 414</w:t>
            </w:r>
          </w:p>
        </w:tc>
      </w:tr>
      <w:tr w:rsidR="00AE7027" w:rsidRPr="00F066FD" w:rsidTr="00696A76">
        <w:trPr>
          <w:trHeight w:val="257"/>
          <w:jc w:val="center"/>
        </w:trPr>
        <w:tc>
          <w:tcPr>
            <w:tcW w:w="0" w:type="auto"/>
            <w:tcBorders>
              <w:top w:val="nil"/>
              <w:left w:val="single" w:sz="4" w:space="0" w:color="auto"/>
              <w:bottom w:val="single" w:sz="4" w:space="0" w:color="auto"/>
              <w:right w:val="single" w:sz="4" w:space="0" w:color="auto"/>
            </w:tcBorders>
            <w:noWrap/>
            <w:vAlign w:val="bottom"/>
          </w:tcPr>
          <w:p w:rsidR="00AE7027" w:rsidRPr="002C12B0" w:rsidRDefault="00AE7027" w:rsidP="00696A76">
            <w:pPr>
              <w:spacing w:after="0"/>
              <w:ind w:firstLine="0"/>
              <w:jc w:val="left"/>
              <w:rPr>
                <w:rFonts w:ascii="Cambria" w:hAnsi="Cambria" w:cs="Arial"/>
                <w:sz w:val="20"/>
                <w:szCs w:val="20"/>
                <w:lang w:eastAsia="hu-HU"/>
              </w:rPr>
            </w:pPr>
            <w:r w:rsidRPr="002C12B0">
              <w:rPr>
                <w:rFonts w:ascii="Cambria" w:hAnsi="Cambria" w:cs="Arial"/>
                <w:sz w:val="20"/>
                <w:szCs w:val="20"/>
                <w:lang w:eastAsia="hu-HU"/>
              </w:rPr>
              <w:t>Ffi</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1 370</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157</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764</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665</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2 956</w:t>
            </w:r>
          </w:p>
        </w:tc>
      </w:tr>
      <w:tr w:rsidR="00AE7027" w:rsidRPr="00F066FD" w:rsidTr="00696A76">
        <w:trPr>
          <w:trHeight w:val="257"/>
          <w:jc w:val="center"/>
        </w:trPr>
        <w:tc>
          <w:tcPr>
            <w:tcW w:w="0" w:type="auto"/>
            <w:tcBorders>
              <w:top w:val="nil"/>
              <w:left w:val="single" w:sz="4" w:space="0" w:color="auto"/>
              <w:bottom w:val="single" w:sz="4" w:space="0" w:color="auto"/>
              <w:right w:val="single" w:sz="4" w:space="0" w:color="auto"/>
            </w:tcBorders>
            <w:noWrap/>
            <w:vAlign w:val="bottom"/>
          </w:tcPr>
          <w:p w:rsidR="00AE7027" w:rsidRPr="002C12B0" w:rsidRDefault="00AE7027" w:rsidP="00696A76">
            <w:pPr>
              <w:spacing w:after="0"/>
              <w:ind w:firstLine="0"/>
              <w:jc w:val="left"/>
              <w:rPr>
                <w:rFonts w:ascii="Cambria" w:hAnsi="Cambria" w:cs="Arial"/>
                <w:sz w:val="20"/>
                <w:szCs w:val="20"/>
                <w:lang w:eastAsia="hu-HU"/>
              </w:rPr>
            </w:pPr>
            <w:r w:rsidRPr="002C12B0">
              <w:rPr>
                <w:rFonts w:ascii="Cambria" w:hAnsi="Cambria" w:cs="Arial"/>
                <w:sz w:val="20"/>
                <w:szCs w:val="20"/>
                <w:lang w:eastAsia="hu-HU"/>
              </w:rPr>
              <w:t>Összesen</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2 530</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288</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2 157</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1 395</w:t>
            </w:r>
          </w:p>
        </w:tc>
        <w:tc>
          <w:tcPr>
            <w:tcW w:w="0" w:type="auto"/>
            <w:tcBorders>
              <w:top w:val="nil"/>
              <w:left w:val="nil"/>
              <w:bottom w:val="single" w:sz="4" w:space="0" w:color="auto"/>
              <w:right w:val="single" w:sz="4" w:space="0" w:color="auto"/>
            </w:tcBorders>
            <w:noWrap/>
            <w:vAlign w:val="bottom"/>
          </w:tcPr>
          <w:p w:rsidR="00AE7027" w:rsidRPr="002C12B0" w:rsidRDefault="00AE7027" w:rsidP="00696A76">
            <w:pPr>
              <w:spacing w:after="0"/>
              <w:ind w:firstLine="0"/>
              <w:jc w:val="right"/>
              <w:rPr>
                <w:rFonts w:ascii="Cambria" w:hAnsi="Cambria" w:cs="Arial"/>
                <w:sz w:val="20"/>
                <w:szCs w:val="20"/>
                <w:lang w:eastAsia="hu-HU"/>
              </w:rPr>
            </w:pPr>
            <w:r w:rsidRPr="002C12B0">
              <w:rPr>
                <w:rFonts w:ascii="Cambria" w:hAnsi="Cambria" w:cs="Arial"/>
                <w:sz w:val="20"/>
                <w:szCs w:val="20"/>
                <w:lang w:eastAsia="hu-HU"/>
              </w:rPr>
              <w:t>6 370</w:t>
            </w:r>
          </w:p>
        </w:tc>
      </w:tr>
    </w:tbl>
    <w:p w:rsidR="00AE7027" w:rsidRDefault="00AE7027" w:rsidP="00E56C82">
      <w:pPr>
        <w:ind w:firstLine="0"/>
        <w:rPr>
          <w:rFonts w:ascii="Cambria" w:hAnsi="Cambria"/>
          <w:i/>
          <w:iCs/>
          <w:sz w:val="20"/>
          <w:szCs w:val="18"/>
        </w:rPr>
      </w:pPr>
    </w:p>
    <w:p w:rsidR="00AE7027" w:rsidRDefault="00AE7027" w:rsidP="00696A76">
      <w:pPr>
        <w:jc w:val="center"/>
        <w:rPr>
          <w:rFonts w:ascii="Cambria" w:hAnsi="Cambria"/>
          <w:i/>
          <w:iCs/>
          <w:sz w:val="20"/>
          <w:szCs w:val="18"/>
        </w:rPr>
      </w:pPr>
      <w:r w:rsidRPr="00696A76">
        <w:rPr>
          <w:rFonts w:ascii="Cambria" w:hAnsi="Cambria"/>
          <w:i/>
          <w:iCs/>
          <w:sz w:val="20"/>
          <w:szCs w:val="18"/>
        </w:rPr>
        <w:t xml:space="preserve">Gazdasági aktivitás </w:t>
      </w:r>
      <w:r>
        <w:rPr>
          <w:rFonts w:ascii="Cambria" w:hAnsi="Cambria"/>
          <w:i/>
          <w:iCs/>
          <w:sz w:val="20"/>
          <w:szCs w:val="18"/>
        </w:rPr>
        <w:t xml:space="preserve">mutatói </w:t>
      </w:r>
      <w:r w:rsidRPr="00696A76">
        <w:rPr>
          <w:rFonts w:ascii="Cambria" w:hAnsi="Cambria"/>
          <w:i/>
          <w:iCs/>
          <w:sz w:val="20"/>
          <w:szCs w:val="18"/>
        </w:rPr>
        <w:t>Bátaszéken</w:t>
      </w:r>
    </w:p>
    <w:p w:rsidR="00AE7027" w:rsidRPr="00696A76" w:rsidRDefault="00AE7027" w:rsidP="00696A76">
      <w:pPr>
        <w:jc w:val="center"/>
        <w:rPr>
          <w:rFonts w:ascii="Cambria" w:hAnsi="Cambria"/>
          <w:i/>
          <w:iCs/>
          <w:sz w:val="20"/>
          <w:szCs w:val="18"/>
        </w:rPr>
      </w:pPr>
    </w:p>
    <w:p w:rsidR="00AE7027" w:rsidRDefault="00AE7027" w:rsidP="00E93E8C">
      <w:pPr>
        <w:widowControl w:val="0"/>
        <w:spacing w:after="0" w:line="360" w:lineRule="auto"/>
        <w:ind w:firstLine="0"/>
        <w:rPr>
          <w:rFonts w:ascii="Cambria" w:hAnsi="Cambria"/>
          <w:szCs w:val="24"/>
        </w:rPr>
      </w:pPr>
      <w:r w:rsidRPr="00E93E8C">
        <w:rPr>
          <w:rFonts w:ascii="Cambria" w:hAnsi="Cambria"/>
          <w:szCs w:val="24"/>
        </w:rPr>
        <w:t>2008-as évben 284 fő szerepelt regisztrált álláskereső státuszban, számuk 2011-re 277-re csökkent. Az idősor elejéről annak végére 1 %-os emelkedést mutat a 20 éves vagy annál fiatalabb regisztrált álláskeresők összes nyilvántartott munkanélkülin belüli aránya, mely adat arra mutat rá, hogy az alacsony életkorból eredő valószínűleg alacsony iskolázottság egyre erőteljesebben csökkenti az elhelyezkedési esélyeket. A magasabb életkorokban az alacsonyabb képzettségi szintet valamelyest ellensúlyozza a növekvő munkatapasztalat.</w:t>
      </w:r>
    </w:p>
    <w:p w:rsidR="00AE7027" w:rsidRDefault="00AE7027" w:rsidP="00E93E8C">
      <w:pPr>
        <w:widowControl w:val="0"/>
        <w:spacing w:after="0" w:line="360" w:lineRule="auto"/>
        <w:ind w:firstLine="0"/>
        <w:rPr>
          <w:rFonts w:ascii="Cambria" w:hAnsi="Cambria"/>
          <w:szCs w:val="24"/>
        </w:rPr>
      </w:pPr>
    </w:p>
    <w:p w:rsidR="00AE7027" w:rsidRDefault="00AE7027" w:rsidP="00E93E8C">
      <w:pPr>
        <w:widowControl w:val="0"/>
        <w:spacing w:after="0" w:line="360" w:lineRule="auto"/>
        <w:ind w:firstLine="0"/>
        <w:rPr>
          <w:rFonts w:ascii="Cambria" w:hAnsi="Cambria"/>
          <w:szCs w:val="24"/>
        </w:rPr>
      </w:pPr>
      <w:r w:rsidRPr="00DD2CD5">
        <w:rPr>
          <w:rFonts w:ascii="Cambria" w:hAnsi="Cambria"/>
          <w:szCs w:val="24"/>
        </w:rPr>
        <w:t>A 36-40 és a 41-45 év közti, valamint az 56 év feletti korosztályok arányának mértéke nőtt a vizsgált négyéves intervallum során, ellenben többi korcsoport összes munkanélkülin belüli aránya csökkent. Utóbbi tendenciát a két fiatalabb korcsoport esetében a nem túl magas végzettségre, valamint a munkatapasztalat hiányára vezethetjük vissza, a 36-45 év közötti korosztály esetében fontos szerepet játszhat már a tudás, a gyakorlat, a megbízhatóság, annak ellenére, hogy koruk már előnytelenül érinti őket a munkaerőpiacon. Úgy tűnik, az 51-55 éves korosztály sikeresebben van jelen a munka világában, bár ismereteik elavultak. Érdekesség, hogy településünkön a 61 év feletti csoportok álláskeresőn belüli képviseltsége csupán 2011-ben mutat adatot, akkor is 1 főt, mely meglepetést okoz, ha az előbbi logikát követjük: sem ismereteik, sem egészségi állapotuk, sem egyéb jellemzőik nem teszik őket a munkaerőpiacon keresetté.</w:t>
      </w:r>
    </w:p>
    <w:p w:rsidR="00AE7027" w:rsidRDefault="00AE7027" w:rsidP="00E93E8C">
      <w:pPr>
        <w:widowControl w:val="0"/>
        <w:spacing w:after="0" w:line="360" w:lineRule="auto"/>
        <w:ind w:firstLine="0"/>
        <w:rPr>
          <w:rFonts w:ascii="Cambria" w:hAnsi="Cambria"/>
          <w:szCs w:val="24"/>
        </w:rPr>
      </w:pPr>
    </w:p>
    <w:p w:rsidR="008E7F44" w:rsidRDefault="00013BE2" w:rsidP="00E93E8C">
      <w:pPr>
        <w:widowControl w:val="0"/>
        <w:spacing w:after="0" w:line="360" w:lineRule="auto"/>
        <w:ind w:firstLine="0"/>
        <w:rPr>
          <w:rFonts w:ascii="Cambria" w:hAnsi="Cambria"/>
          <w:szCs w:val="24"/>
        </w:rPr>
      </w:pPr>
      <w:r>
        <w:rPr>
          <w:rFonts w:ascii="Cambria" w:hAnsi="Cambria"/>
          <w:szCs w:val="24"/>
        </w:rPr>
        <w:t xml:space="preserve">A foglalkoztatottak aránya a 15-64 éves népesség tekintetében a legkedvezőbb képet a Belváros mutatja. </w:t>
      </w:r>
    </w:p>
    <w:p w:rsidR="008E7F44" w:rsidRDefault="0091349E" w:rsidP="008E7F44">
      <w:pPr>
        <w:widowControl w:val="0"/>
        <w:spacing w:after="0" w:line="360" w:lineRule="auto"/>
        <w:ind w:firstLine="0"/>
        <w:jc w:val="center"/>
        <w:rPr>
          <w:rFonts w:ascii="Cambria" w:hAnsi="Cambria"/>
          <w:szCs w:val="24"/>
        </w:rPr>
      </w:pPr>
      <w:r>
        <w:rPr>
          <w:noProof/>
          <w:lang w:eastAsia="hu-HU"/>
        </w:rPr>
        <w:drawing>
          <wp:inline distT="0" distB="0" distL="0" distR="0" wp14:anchorId="1C36D1A8" wp14:editId="7E15EA33">
            <wp:extent cx="4581525" cy="2752725"/>
            <wp:effectExtent l="0" t="0" r="0" b="0"/>
            <wp:docPr id="53" name="Objektum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E7F44" w:rsidRPr="00E56C82" w:rsidRDefault="00E56C82" w:rsidP="00E56C82">
      <w:pPr>
        <w:widowControl w:val="0"/>
        <w:spacing w:after="0" w:line="360" w:lineRule="auto"/>
        <w:ind w:firstLine="0"/>
        <w:jc w:val="center"/>
        <w:rPr>
          <w:rFonts w:ascii="Cambria" w:hAnsi="Cambria"/>
          <w:i/>
          <w:sz w:val="20"/>
          <w:szCs w:val="20"/>
        </w:rPr>
      </w:pPr>
      <w:r w:rsidRPr="00E56C82">
        <w:rPr>
          <w:rFonts w:ascii="Cambria" w:hAnsi="Cambria"/>
          <w:i/>
          <w:sz w:val="20"/>
          <w:szCs w:val="20"/>
        </w:rPr>
        <w:t>Foglalkoztatottak aránya településrészenként</w:t>
      </w:r>
    </w:p>
    <w:p w:rsidR="00E56C82" w:rsidRDefault="00E56C82" w:rsidP="00E93E8C">
      <w:pPr>
        <w:widowControl w:val="0"/>
        <w:spacing w:after="0" w:line="360" w:lineRule="auto"/>
        <w:ind w:firstLine="0"/>
        <w:rPr>
          <w:rFonts w:ascii="Cambria" w:hAnsi="Cambria"/>
          <w:szCs w:val="24"/>
        </w:rPr>
      </w:pPr>
    </w:p>
    <w:p w:rsidR="00AE7027" w:rsidRDefault="008E7F44" w:rsidP="00E93E8C">
      <w:pPr>
        <w:widowControl w:val="0"/>
        <w:spacing w:after="0" w:line="360" w:lineRule="auto"/>
        <w:ind w:firstLine="0"/>
        <w:rPr>
          <w:rFonts w:ascii="Cambria" w:hAnsi="Cambria"/>
          <w:szCs w:val="24"/>
        </w:rPr>
      </w:pPr>
      <w:r>
        <w:rPr>
          <w:rFonts w:ascii="Cambria" w:hAnsi="Cambria"/>
          <w:szCs w:val="24"/>
        </w:rPr>
        <w:t>Az egyes városrészeket nézve nem nagy különbségek mutatkoznak a gazdasági inaktivitás tekintetében.</w:t>
      </w:r>
    </w:p>
    <w:p w:rsidR="00E56C82" w:rsidRDefault="00E56C82" w:rsidP="00E93E8C">
      <w:pPr>
        <w:widowControl w:val="0"/>
        <w:spacing w:after="0" w:line="360" w:lineRule="auto"/>
        <w:ind w:firstLine="0"/>
        <w:rPr>
          <w:rFonts w:ascii="Cambria" w:hAnsi="Cambria"/>
          <w:szCs w:val="24"/>
        </w:rPr>
      </w:pPr>
    </w:p>
    <w:p w:rsidR="008E7F44" w:rsidRDefault="0091349E" w:rsidP="008E7F44">
      <w:pPr>
        <w:widowControl w:val="0"/>
        <w:spacing w:after="0" w:line="360" w:lineRule="auto"/>
        <w:ind w:firstLine="0"/>
        <w:jc w:val="center"/>
      </w:pPr>
      <w:r>
        <w:rPr>
          <w:noProof/>
          <w:lang w:eastAsia="hu-HU"/>
        </w:rPr>
        <w:drawing>
          <wp:inline distT="0" distB="0" distL="0" distR="0" wp14:anchorId="29C6B45E" wp14:editId="47024E25">
            <wp:extent cx="4581525" cy="2752725"/>
            <wp:effectExtent l="0" t="0" r="0" b="0"/>
            <wp:docPr id="54" name="Objektum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E56C82" w:rsidRDefault="00E56C82" w:rsidP="008E7F44">
      <w:pPr>
        <w:widowControl w:val="0"/>
        <w:spacing w:after="0" w:line="360" w:lineRule="auto"/>
        <w:ind w:firstLine="0"/>
        <w:jc w:val="center"/>
        <w:rPr>
          <w:rFonts w:asciiTheme="majorHAnsi" w:hAnsiTheme="majorHAnsi"/>
          <w:i/>
          <w:sz w:val="20"/>
          <w:szCs w:val="20"/>
        </w:rPr>
      </w:pPr>
      <w:r w:rsidRPr="00E56C82">
        <w:rPr>
          <w:rFonts w:asciiTheme="majorHAnsi" w:hAnsiTheme="majorHAnsi"/>
          <w:i/>
          <w:sz w:val="20"/>
          <w:szCs w:val="20"/>
        </w:rPr>
        <w:t>Gazdaságilag nem aktív népesség aránya településrészekként</w:t>
      </w:r>
    </w:p>
    <w:p w:rsidR="00E56C82" w:rsidRPr="00E56C82" w:rsidRDefault="00E56C82" w:rsidP="008E7F44">
      <w:pPr>
        <w:widowControl w:val="0"/>
        <w:spacing w:after="0" w:line="360" w:lineRule="auto"/>
        <w:ind w:firstLine="0"/>
        <w:jc w:val="center"/>
        <w:rPr>
          <w:rFonts w:asciiTheme="majorHAnsi" w:hAnsiTheme="majorHAnsi"/>
          <w:i/>
          <w:sz w:val="20"/>
          <w:szCs w:val="20"/>
        </w:rPr>
      </w:pPr>
    </w:p>
    <w:p w:rsidR="008E7F44" w:rsidRDefault="008E7F44" w:rsidP="00013BE2">
      <w:pPr>
        <w:widowControl w:val="0"/>
        <w:spacing w:after="0" w:line="360" w:lineRule="auto"/>
        <w:ind w:firstLine="0"/>
        <w:rPr>
          <w:rFonts w:ascii="Cambria" w:hAnsi="Cambria"/>
        </w:rPr>
      </w:pPr>
      <w:r w:rsidRPr="0090563A">
        <w:rPr>
          <w:rFonts w:ascii="Cambria" w:hAnsi="Cambria"/>
        </w:rPr>
        <w:t>Ha a foglalkoztatottak nemek közötti megoszlását is megvizsgáljuk, akkor látható, hogy nagyobb hányadukat Bátaszéken a férfiak teszik ki (ez az ábrán is látható). Ez a tendencia lelhető fel országos és régiós távlatban is.</w:t>
      </w:r>
    </w:p>
    <w:p w:rsidR="008E7F44" w:rsidRPr="00E93E8C" w:rsidRDefault="008E7F44" w:rsidP="008E7F44">
      <w:pPr>
        <w:widowControl w:val="0"/>
        <w:spacing w:after="0" w:line="360" w:lineRule="auto"/>
        <w:ind w:firstLine="0"/>
        <w:jc w:val="center"/>
        <w:rPr>
          <w:rFonts w:ascii="Cambria" w:hAnsi="Cambria"/>
          <w:szCs w:val="24"/>
        </w:rPr>
      </w:pPr>
    </w:p>
    <w:p w:rsidR="00AE7027" w:rsidRDefault="0091349E" w:rsidP="00E76EE8">
      <w:pPr>
        <w:jc w:val="center"/>
      </w:pPr>
      <w:r>
        <w:rPr>
          <w:noProof/>
          <w:lang w:eastAsia="hu-HU"/>
        </w:rPr>
        <w:drawing>
          <wp:inline distT="0" distB="0" distL="0" distR="0" wp14:anchorId="3E7CACAB" wp14:editId="4FF9040C">
            <wp:extent cx="4598035" cy="3486150"/>
            <wp:effectExtent l="0" t="0" r="12065" b="19050"/>
            <wp:docPr id="55" name="Diagram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AE7027" w:rsidRPr="00E76EE8" w:rsidRDefault="00AE7027" w:rsidP="00E76EE8">
      <w:pPr>
        <w:jc w:val="center"/>
        <w:rPr>
          <w:rFonts w:ascii="Cambria" w:hAnsi="Cambria"/>
          <w:i/>
          <w:iCs/>
          <w:sz w:val="20"/>
          <w:szCs w:val="18"/>
        </w:rPr>
      </w:pPr>
      <w:r w:rsidRPr="00E76EE8">
        <w:rPr>
          <w:rFonts w:ascii="Cambria" w:hAnsi="Cambria"/>
          <w:i/>
          <w:iCs/>
          <w:sz w:val="20"/>
          <w:szCs w:val="18"/>
        </w:rPr>
        <w:t>Gazdasági aktivitás nemek szerinti megoszlása Bátaszéken</w:t>
      </w:r>
    </w:p>
    <w:p w:rsidR="00AE7027" w:rsidRDefault="00AE7027" w:rsidP="00E76EE8">
      <w:pPr>
        <w:jc w:val="center"/>
      </w:pPr>
    </w:p>
    <w:p w:rsidR="00AE7027" w:rsidRPr="00DD2CD5" w:rsidRDefault="00AE7027" w:rsidP="00DD2CD5">
      <w:pPr>
        <w:widowControl w:val="0"/>
        <w:spacing w:line="360" w:lineRule="auto"/>
        <w:ind w:firstLine="0"/>
        <w:rPr>
          <w:rFonts w:ascii="Cambria" w:hAnsi="Cambria"/>
        </w:rPr>
      </w:pPr>
      <w:r w:rsidRPr="00DD2CD5">
        <w:rPr>
          <w:rFonts w:ascii="Cambria" w:hAnsi="Cambria"/>
        </w:rPr>
        <w:t>Az álláskeresőkön belül sajátos csoportot képeznek a 180 napnál régebben munkanélküliek: számuk a vizsgált időszak első négy évében meghaladja az összes regisztrált munkanélküli felét, majd 2011-ben a nyilvántartottak felét sem éri el. Ennek hátterében – feltételezhetően - a közmunkaprogramok hatékonysága áll, illetve talán az, hogy anyagi, pszichés tartalékaik kimerülésével könnyebben fogadnak el olyan állásokat, melyeket korábban nem vállaltak volna el, illetve kevésbé motiváltak a munkaügyi szervekkel való együttműködésben, így szem elől tévesztik őket a nyilvántartással foglalkozó szervek. További érdekes adat, hogy a nők mindvégig magasabb arányban képviseltetik magukat a 180 napnál régebben állás nélkül lévők között. A munkanélküliek e speciális csoportjába tartozók valószínűleg alacsonyan iskolázottak, egészségi állapotuk, esetleges szenvedélybetegségük akadályozza a munkaerőpiacra való be- illetve visszajutásukat, szocializációjuk során a társadalom átlagemberétől meglehetősen eltérő motiváltság alakult ki a munka világával szemben, koruk sem teszi őket a munkaerőpiacon keresetté.</w:t>
      </w:r>
    </w:p>
    <w:p w:rsidR="00AE7027" w:rsidRDefault="0091349E" w:rsidP="00CC4FE7">
      <w:pPr>
        <w:ind w:firstLine="0"/>
        <w:jc w:val="center"/>
      </w:pPr>
      <w:r>
        <w:rPr>
          <w:noProof/>
          <w:lang w:eastAsia="hu-HU"/>
        </w:rPr>
        <w:drawing>
          <wp:inline distT="0" distB="0" distL="0" distR="0" wp14:anchorId="1F1D17BA" wp14:editId="3A240C78">
            <wp:extent cx="3476625" cy="2505075"/>
            <wp:effectExtent l="0" t="0" r="9525" b="9525"/>
            <wp:docPr id="56"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76625" cy="2505075"/>
                    </a:xfrm>
                    <a:prstGeom prst="rect">
                      <a:avLst/>
                    </a:prstGeom>
                    <a:noFill/>
                    <a:ln>
                      <a:noFill/>
                    </a:ln>
                  </pic:spPr>
                </pic:pic>
              </a:graphicData>
            </a:graphic>
          </wp:inline>
        </w:drawing>
      </w:r>
    </w:p>
    <w:p w:rsidR="00AE7027" w:rsidRPr="009C2760" w:rsidRDefault="00AE7027" w:rsidP="00E56C82">
      <w:pPr>
        <w:jc w:val="center"/>
        <w:rPr>
          <w:rFonts w:ascii="Cambria" w:hAnsi="Cambria"/>
          <w:i/>
          <w:iCs/>
          <w:sz w:val="20"/>
          <w:szCs w:val="18"/>
        </w:rPr>
      </w:pPr>
      <w:bookmarkStart w:id="59" w:name="_Toc411663873"/>
      <w:r w:rsidRPr="009C2760">
        <w:rPr>
          <w:rFonts w:ascii="Cambria" w:hAnsi="Cambria"/>
          <w:i/>
          <w:iCs/>
          <w:sz w:val="20"/>
          <w:szCs w:val="18"/>
        </w:rPr>
        <w:t xml:space="preserve">A nyilvántartott álláskeresők aránya a 15-64 éves korúakon belül a Dél-Dunántúlon </w:t>
      </w:r>
      <w:bookmarkEnd w:id="59"/>
    </w:p>
    <w:p w:rsidR="00AE7027" w:rsidRDefault="0091349E" w:rsidP="009C2760">
      <w:pPr>
        <w:ind w:firstLine="0"/>
        <w:jc w:val="center"/>
        <w:rPr>
          <w:noProof/>
          <w:lang w:eastAsia="hu-HU"/>
        </w:rPr>
      </w:pPr>
      <w:r>
        <w:rPr>
          <w:noProof/>
          <w:lang w:eastAsia="hu-HU"/>
        </w:rPr>
        <w:drawing>
          <wp:inline distT="0" distB="0" distL="0" distR="0" wp14:anchorId="13FF1F87" wp14:editId="3D693FE8">
            <wp:extent cx="3448050" cy="2505075"/>
            <wp:effectExtent l="0" t="0" r="0" b="9525"/>
            <wp:docPr id="57"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48050" cy="2505075"/>
                    </a:xfrm>
                    <a:prstGeom prst="rect">
                      <a:avLst/>
                    </a:prstGeom>
                    <a:noFill/>
                    <a:ln>
                      <a:noFill/>
                    </a:ln>
                  </pic:spPr>
                </pic:pic>
              </a:graphicData>
            </a:graphic>
          </wp:inline>
        </w:drawing>
      </w:r>
    </w:p>
    <w:p w:rsidR="00AE7027" w:rsidRPr="009C2760" w:rsidRDefault="00AE7027" w:rsidP="009C2760">
      <w:pPr>
        <w:pStyle w:val="Kpalrs"/>
        <w:ind w:firstLine="0"/>
        <w:rPr>
          <w:rFonts w:ascii="Cambria" w:hAnsi="Cambria"/>
          <w:b w:val="0"/>
          <w:szCs w:val="20"/>
        </w:rPr>
      </w:pPr>
      <w:bookmarkStart w:id="60" w:name="_Toc411663874"/>
      <w:r w:rsidRPr="009C2760">
        <w:rPr>
          <w:rFonts w:ascii="Cambria" w:hAnsi="Cambria"/>
          <w:b w:val="0"/>
          <w:szCs w:val="20"/>
        </w:rPr>
        <w:t>Nyilvántartott álláskeresők arányának változása 2009-2014 között</w:t>
      </w:r>
      <w:bookmarkEnd w:id="60"/>
    </w:p>
    <w:p w:rsidR="00AE7027" w:rsidRDefault="00AE7027" w:rsidP="00B41186">
      <w:pPr>
        <w:widowControl w:val="0"/>
        <w:spacing w:before="240" w:line="360" w:lineRule="auto"/>
        <w:ind w:firstLine="0"/>
        <w:rPr>
          <w:rFonts w:ascii="Cambria" w:hAnsi="Cambria"/>
        </w:rPr>
      </w:pPr>
      <w:r w:rsidRPr="00DD2CD5">
        <w:rPr>
          <w:rFonts w:ascii="Cambria" w:hAnsi="Cambria"/>
        </w:rPr>
        <w:t>A népesség korösszetétele hasonló súllyal esik a latba egy település lakosságának iskolai képzettsége meghatározásakor, hiszen a fiatalabb korosztály aránya általában magasabb végzettséget is jelent.</w:t>
      </w:r>
    </w:p>
    <w:p w:rsidR="00AE7027" w:rsidRDefault="0091349E" w:rsidP="00DD2CD5">
      <w:pPr>
        <w:widowControl w:val="0"/>
        <w:spacing w:line="360" w:lineRule="auto"/>
        <w:ind w:firstLine="0"/>
        <w:jc w:val="center"/>
        <w:rPr>
          <w:rFonts w:ascii="Cambria" w:hAnsi="Cambria"/>
        </w:rPr>
      </w:pPr>
      <w:r>
        <w:rPr>
          <w:noProof/>
          <w:lang w:eastAsia="hu-HU"/>
        </w:rPr>
        <w:drawing>
          <wp:inline distT="0" distB="0" distL="0" distR="0" wp14:anchorId="09C57429" wp14:editId="77060A4E">
            <wp:extent cx="5334000" cy="1457325"/>
            <wp:effectExtent l="0" t="0" r="0" b="9525"/>
            <wp:docPr id="58" name="Kép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4"/>
                    <pic:cNvPicPr>
                      <a:picLocks noChangeAspect="1" noChangeArrowheads="1"/>
                    </pic:cNvPicPr>
                  </pic:nvPicPr>
                  <pic:blipFill>
                    <a:blip r:embed="rId112">
                      <a:extLst>
                        <a:ext uri="{28A0092B-C50C-407E-A947-70E740481C1C}">
                          <a14:useLocalDpi xmlns:a14="http://schemas.microsoft.com/office/drawing/2010/main" val="0"/>
                        </a:ext>
                      </a:extLst>
                    </a:blip>
                    <a:srcRect l="23285" t="22379" r="20576" b="43906"/>
                    <a:stretch>
                      <a:fillRect/>
                    </a:stretch>
                  </pic:blipFill>
                  <pic:spPr bwMode="auto">
                    <a:xfrm>
                      <a:off x="0" y="0"/>
                      <a:ext cx="5334000" cy="1457325"/>
                    </a:xfrm>
                    <a:prstGeom prst="rect">
                      <a:avLst/>
                    </a:prstGeom>
                    <a:noFill/>
                    <a:ln>
                      <a:noFill/>
                    </a:ln>
                  </pic:spPr>
                </pic:pic>
              </a:graphicData>
            </a:graphic>
          </wp:inline>
        </w:drawing>
      </w:r>
    </w:p>
    <w:p w:rsidR="00AE7027" w:rsidRDefault="00AE7027" w:rsidP="00DD2CD5">
      <w:pPr>
        <w:widowControl w:val="0"/>
        <w:spacing w:line="360" w:lineRule="auto"/>
        <w:ind w:firstLine="0"/>
        <w:jc w:val="center"/>
        <w:rPr>
          <w:rFonts w:ascii="Cambria" w:hAnsi="Cambria"/>
          <w:i/>
          <w:sz w:val="20"/>
          <w:szCs w:val="20"/>
        </w:rPr>
      </w:pPr>
      <w:r w:rsidRPr="00DD2CD5">
        <w:rPr>
          <w:rFonts w:ascii="Cambria" w:hAnsi="Cambria"/>
          <w:i/>
          <w:sz w:val="20"/>
          <w:szCs w:val="20"/>
        </w:rPr>
        <w:t>Iskolai végzettség és foglalkoztatottság összevetése</w:t>
      </w:r>
    </w:p>
    <w:p w:rsidR="00AE7027" w:rsidRDefault="00AE7027" w:rsidP="00DD2CD5">
      <w:pPr>
        <w:widowControl w:val="0"/>
        <w:spacing w:line="360" w:lineRule="auto"/>
        <w:ind w:firstLine="0"/>
        <w:rPr>
          <w:rFonts w:ascii="Cambria" w:hAnsi="Cambria"/>
        </w:rPr>
      </w:pPr>
      <w:r w:rsidRPr="00DD2CD5">
        <w:rPr>
          <w:rFonts w:ascii="Cambria" w:hAnsi="Cambria"/>
        </w:rPr>
        <w:t>A nyilvántartott álláskeresők száma 2008-ban 284 fő, akiknek 4,2 %-a nem rendelkezett általános iskolai végzettséggel, 36,6%-uk elvégezte a 8 általános iskolai osztályt, 59,2 %-uk pedig ennél magasabb végzettséggel is rendelkezett. A munkanélküliek száma 2009-re jelentősen, mintegy 75 %-kal emelkedett, majd az időszak végére, 2011-re 275 főre csökkent. A vizsgált időszakban végig szinte változatlan volt a 8 általánost, annál kevesebbet illetve többet végzettek aránya.</w:t>
      </w:r>
    </w:p>
    <w:p w:rsidR="00AE7027" w:rsidRDefault="00AE7027" w:rsidP="00DD2CD5">
      <w:pPr>
        <w:widowControl w:val="0"/>
        <w:spacing w:line="360" w:lineRule="auto"/>
        <w:ind w:firstLine="0"/>
        <w:rPr>
          <w:rFonts w:ascii="Cambria" w:hAnsi="Cambria"/>
        </w:rPr>
      </w:pPr>
      <w:r w:rsidRPr="00DD2CD5">
        <w:rPr>
          <w:rFonts w:ascii="Cambria" w:hAnsi="Cambria"/>
        </w:rPr>
        <w:t>A közfoglalkoztatás a munka világába való visszavezetés meghatározó mó</w:t>
      </w:r>
      <w:r>
        <w:rPr>
          <w:rFonts w:ascii="Cambria" w:hAnsi="Cambria"/>
        </w:rPr>
        <w:t>dja</w:t>
      </w:r>
      <w:r w:rsidRPr="00DD2CD5">
        <w:rPr>
          <w:rFonts w:ascii="Cambria" w:hAnsi="Cambria"/>
        </w:rPr>
        <w:t xml:space="preserve"> </w:t>
      </w:r>
      <w:r>
        <w:rPr>
          <w:rFonts w:ascii="Cambria" w:hAnsi="Cambria"/>
        </w:rPr>
        <w:t>Bátaszéken is</w:t>
      </w:r>
      <w:r w:rsidRPr="00DD2CD5">
        <w:rPr>
          <w:rFonts w:ascii="Cambria" w:hAnsi="Cambria"/>
        </w:rPr>
        <w:t xml:space="preserve">. Jelenlegi formája 2010-től került bevezetésre, és Bátaszéken az önkormányzat szervezésében valósul meg. </w:t>
      </w:r>
      <w:r>
        <w:rPr>
          <w:rFonts w:ascii="Cambria" w:hAnsi="Cambria"/>
        </w:rPr>
        <w:t>A</w:t>
      </w:r>
      <w:r w:rsidRPr="00DD2CD5">
        <w:rPr>
          <w:rFonts w:ascii="Cambria" w:hAnsi="Cambria"/>
        </w:rPr>
        <w:t xml:space="preserve"> foglalkoztatottak nagyobb arányban városüzemeltetési, köztisztasági feladatokat láttak el, de sikerült szakmával és diplomával rendelkezők számára is munkát biztosítani.</w:t>
      </w:r>
    </w:p>
    <w:p w:rsidR="00AE7027" w:rsidRDefault="00AE7027" w:rsidP="00DD2CD5">
      <w:pPr>
        <w:widowControl w:val="0"/>
        <w:spacing w:line="360" w:lineRule="auto"/>
        <w:ind w:firstLine="0"/>
        <w:rPr>
          <w:rFonts w:ascii="Cambria" w:hAnsi="Cambria"/>
        </w:rPr>
      </w:pPr>
      <w:r w:rsidRPr="00DD2CD5">
        <w:rPr>
          <w:rFonts w:ascii="Cambria" w:hAnsi="Cambria"/>
        </w:rPr>
        <w:t>A 2011. évben jelentősen módosult az Szt., hiszen a bérpótló juttatásban részesülő személyeknek az éves felülvizsgálat alkalmával 30 nap keresőtevékenységet (közfoglalkoztatást, egyszerűsített foglalkoztatást, háztartási munkát) vagy képzésben való részvételt kellett igazolni ahhoz, hogy a következő évben is jogosult legyen az ellátásra. A követelményekhez igazodva változott a közfoglalkoztatás támogatási formája is. A Nemzeti Közfoglalkoztatási Program során a rövid időtartamú foglalkoztatás (napi 4 órás, max. 4 hónapos), valamint a hosszú időtartamú foglalkoztatás keretében (napi 6 vagy 8 órás, max. 12 hónapos) 104 fő foglalkoztatása valósult meg. A településüzemeltetési, fenntartási feladatok mellett ismét az idősgondozás segítésére, a családsegítés megerősítésére is hangsúlyt fektettünk. A foglalkoztatottak 46 %-a volt nő, míg közel 80 %-a rendelkezett általános iskolai végzettséggel.</w:t>
      </w:r>
    </w:p>
    <w:p w:rsidR="00AE7027" w:rsidRDefault="00AE7027" w:rsidP="00DD2CD5">
      <w:pPr>
        <w:widowControl w:val="0"/>
        <w:spacing w:line="360" w:lineRule="auto"/>
        <w:ind w:firstLine="0"/>
        <w:rPr>
          <w:rFonts w:ascii="Cambria" w:hAnsi="Cambria"/>
        </w:rPr>
      </w:pPr>
      <w:r w:rsidRPr="00DD2CD5">
        <w:rPr>
          <w:rFonts w:ascii="Cambria" w:hAnsi="Cambria"/>
        </w:rPr>
        <w:t>A munkanélkülieken belül a következő speciális helyzetű vizsgált csoportot a pályakezdők alkotják. Bátaszéken az elmúlt időszakában jelentősen emelkedett a számuk, majd kisebb csökkenés tapasztalható. Csoportjuk azért is különös figyelmet érdemel, mivel a munka világába való beilleszkedés optimális idejét túllépve egyre nehezebben illeszkednek be a „dolgozó felnőttek” világába, illetve mivel napjainkra egyre jellemzőbb a „gyermekkor” kitolódása, egyre később és egyre kevesebb gyermeket vállalnak a szülők. Egy, a munkaerőpiacra későn belépő pályakezdő munkanélküli sokkal kevesebb jövedelmet termel egész élete során, így kevésbé hatékonyan kamatoztatja iskoláztatása költségeit, továbbá kevesebb jövedelméből kevesebb gyermeket tud vállalni, illetve kevésbé tud részt venni a fogyasztói társadalom életében.</w:t>
      </w:r>
    </w:p>
    <w:p w:rsidR="00AE7027" w:rsidRDefault="0091349E" w:rsidP="00DD2CD5">
      <w:pPr>
        <w:widowControl w:val="0"/>
        <w:spacing w:line="360" w:lineRule="auto"/>
        <w:ind w:firstLine="0"/>
        <w:jc w:val="center"/>
        <w:rPr>
          <w:rFonts w:ascii="Cambria" w:hAnsi="Cambria"/>
        </w:rPr>
      </w:pPr>
      <w:r>
        <w:rPr>
          <w:noProof/>
          <w:lang w:eastAsia="hu-HU"/>
        </w:rPr>
        <w:drawing>
          <wp:inline distT="0" distB="0" distL="0" distR="0" wp14:anchorId="3DC64221" wp14:editId="79E3C620">
            <wp:extent cx="5095875" cy="1400175"/>
            <wp:effectExtent l="0" t="0" r="9525" b="9525"/>
            <wp:docPr id="59"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5"/>
                    <pic:cNvPicPr>
                      <a:picLocks noChangeAspect="1" noChangeArrowheads="1"/>
                    </pic:cNvPicPr>
                  </pic:nvPicPr>
                  <pic:blipFill>
                    <a:blip r:embed="rId113">
                      <a:extLst>
                        <a:ext uri="{28A0092B-C50C-407E-A947-70E740481C1C}">
                          <a14:useLocalDpi xmlns:a14="http://schemas.microsoft.com/office/drawing/2010/main" val="0"/>
                        </a:ext>
                      </a:extLst>
                    </a:blip>
                    <a:srcRect l="22968" t="45607" r="21806" b="26302"/>
                    <a:stretch>
                      <a:fillRect/>
                    </a:stretch>
                  </pic:blipFill>
                  <pic:spPr bwMode="auto">
                    <a:xfrm>
                      <a:off x="0" y="0"/>
                      <a:ext cx="5095875" cy="1400175"/>
                    </a:xfrm>
                    <a:prstGeom prst="rect">
                      <a:avLst/>
                    </a:prstGeom>
                    <a:noFill/>
                    <a:ln>
                      <a:noFill/>
                    </a:ln>
                  </pic:spPr>
                </pic:pic>
              </a:graphicData>
            </a:graphic>
          </wp:inline>
        </w:drawing>
      </w:r>
    </w:p>
    <w:p w:rsidR="00AE7027" w:rsidRDefault="00AE7027" w:rsidP="002C12B0">
      <w:pPr>
        <w:widowControl w:val="0"/>
        <w:spacing w:line="360" w:lineRule="auto"/>
        <w:ind w:firstLine="0"/>
        <w:jc w:val="center"/>
        <w:rPr>
          <w:rFonts w:ascii="Cambria" w:hAnsi="Cambria"/>
          <w:i/>
          <w:sz w:val="20"/>
          <w:szCs w:val="20"/>
        </w:rPr>
      </w:pPr>
      <w:r>
        <w:rPr>
          <w:rFonts w:ascii="Cambria" w:hAnsi="Cambria"/>
          <w:i/>
          <w:sz w:val="20"/>
          <w:szCs w:val="20"/>
        </w:rPr>
        <w:t>Pályakezdő álláskeresők</w:t>
      </w:r>
    </w:p>
    <w:p w:rsidR="00AE7027" w:rsidRPr="00DD2CD5" w:rsidRDefault="00AE7027" w:rsidP="002C12B0">
      <w:pPr>
        <w:widowControl w:val="0"/>
        <w:spacing w:line="360" w:lineRule="auto"/>
        <w:ind w:firstLine="0"/>
        <w:jc w:val="center"/>
        <w:rPr>
          <w:rFonts w:ascii="Cambria" w:hAnsi="Cambria"/>
          <w:i/>
          <w:sz w:val="20"/>
          <w:szCs w:val="20"/>
        </w:rPr>
      </w:pPr>
    </w:p>
    <w:p w:rsidR="00AE7027" w:rsidRDefault="00AE7027" w:rsidP="00E93E8C">
      <w:pPr>
        <w:pStyle w:val="Cmsor4"/>
        <w:ind w:left="851" w:hanging="851"/>
      </w:pPr>
      <w:bookmarkStart w:id="61" w:name="_Toc440310885"/>
      <w:r>
        <w:t>Jövedelmi viszonyok</w:t>
      </w:r>
      <w:bookmarkEnd w:id="61"/>
    </w:p>
    <w:p w:rsidR="00AE7027" w:rsidRDefault="00AE7027" w:rsidP="00BC47FC">
      <w:pPr>
        <w:ind w:firstLine="0"/>
      </w:pPr>
    </w:p>
    <w:p w:rsidR="00AE7027" w:rsidRPr="00BC47FC" w:rsidRDefault="00AE7027" w:rsidP="00BC47FC">
      <w:pPr>
        <w:spacing w:after="0" w:line="360" w:lineRule="auto"/>
        <w:ind w:firstLine="0"/>
        <w:rPr>
          <w:rFonts w:ascii="Cambria" w:hAnsi="Cambria"/>
        </w:rPr>
      </w:pPr>
      <w:r w:rsidRPr="00BC47FC">
        <w:rPr>
          <w:rFonts w:ascii="Cambria" w:hAnsi="Cambria"/>
        </w:rPr>
        <w:t xml:space="preserve">A szegénység számos társadalmi tényező által meghatározott, összetett jelenség, okai között szerepelnek társadalmi és kulturális hátrányok, szocializációs hiányosságok, alacsony vagy elavult iskolai végzettség, munkanélküliség, egészségi állapot, a családok gyermekszáma, a gyermekszegénység, de a jövedelmi viszonyok mutatják meg leginkább. Az alacsony jövedelműek bevételeinek számottevő része származik a pénzbeli juttatások rendszereiből. Az inaktív emberek között nagy arányban fordulnak elő az alacsony iskolai végzettségűek, a megváltozott munkaképességűek. </w:t>
      </w:r>
      <w:r>
        <w:rPr>
          <w:rFonts w:ascii="Cambria" w:hAnsi="Cambria"/>
        </w:rPr>
        <w:t>Bátaszéken</w:t>
      </w:r>
      <w:r w:rsidRPr="00BC47FC">
        <w:rPr>
          <w:rFonts w:ascii="Cambria" w:hAnsi="Cambria"/>
        </w:rPr>
        <w:t xml:space="preserve"> a munkaerő-piacra jutás fő akadályai: az alacsony iskolázottság, a tartós munkanélküli létből fakadó motiváltsági problémák, a társadalmi előítélet jelenléte.</w:t>
      </w:r>
    </w:p>
    <w:p w:rsidR="00AE7027" w:rsidRDefault="00AE7027" w:rsidP="00E80623">
      <w:pPr>
        <w:spacing w:after="0" w:line="360" w:lineRule="auto"/>
        <w:ind w:firstLine="0"/>
        <w:rPr>
          <w:rFonts w:ascii="Cambria" w:hAnsi="Cambria"/>
        </w:rPr>
      </w:pPr>
    </w:p>
    <w:p w:rsidR="00AE7027" w:rsidRPr="00742E50" w:rsidRDefault="00AE7027" w:rsidP="00742E50">
      <w:pPr>
        <w:spacing w:after="0" w:line="360" w:lineRule="auto"/>
        <w:ind w:firstLine="0"/>
        <w:rPr>
          <w:rFonts w:ascii="Cambria" w:hAnsi="Cambria"/>
        </w:rPr>
      </w:pPr>
      <w:r w:rsidRPr="008B3B8D">
        <w:rPr>
          <w:rFonts w:ascii="Cambria" w:hAnsi="Cambria"/>
        </w:rPr>
        <w:t>A megye lakosságának jövedelmi viszonyai alacsonyabb szintet érnek el mint az országos átlag, de a régiós átlagnál 6%-kal magasabb átlag</w:t>
      </w:r>
      <w:r w:rsidRPr="00E80623">
        <w:rPr>
          <w:rFonts w:ascii="Cambria" w:hAnsi="Cambria"/>
        </w:rPr>
        <w:t>jövedelem</w:t>
      </w:r>
      <w:r w:rsidRPr="008B3B8D">
        <w:rPr>
          <w:rFonts w:ascii="Cambria" w:hAnsi="Cambria"/>
        </w:rPr>
        <w:t xml:space="preserve"> mutatható ki </w:t>
      </w:r>
      <w:r w:rsidRPr="00E80623">
        <w:rPr>
          <w:rFonts w:ascii="Cambria" w:hAnsi="Cambria"/>
        </w:rPr>
        <w:t xml:space="preserve">a megyében, mely elsősorban Paks térségében tapasztalható. Bátaszék esetében a </w:t>
      </w:r>
      <w:r>
        <w:rPr>
          <w:rFonts w:ascii="Cambria" w:hAnsi="Cambria"/>
        </w:rPr>
        <w:t>lakosság jövedelmi helyzetét jól mutatják a személyi jövedelemadó</w:t>
      </w:r>
      <w:r w:rsidRPr="008B3B8D">
        <w:rPr>
          <w:rFonts w:ascii="Cambria" w:hAnsi="Cambria"/>
        </w:rPr>
        <w:t>val kapcsolatos</w:t>
      </w:r>
      <w:r>
        <w:rPr>
          <w:rFonts w:ascii="Cambria" w:hAnsi="Cambria"/>
        </w:rPr>
        <w:t xml:space="preserve"> mutatók. Az alábbi táblázatból látható, hogy a vá</w:t>
      </w:r>
      <w:r w:rsidRPr="008B3B8D">
        <w:rPr>
          <w:rFonts w:ascii="Cambria" w:hAnsi="Cambria"/>
        </w:rPr>
        <w:t>rosban viszonylag alacsony mind az</w:t>
      </w:r>
      <w:r w:rsidR="006241AB">
        <w:rPr>
          <w:rFonts w:ascii="Cambria" w:hAnsi="Cambria"/>
        </w:rPr>
        <w:t xml:space="preserve"> </w:t>
      </w:r>
      <w:r>
        <w:rPr>
          <w:rFonts w:ascii="Cambria" w:hAnsi="Cambria"/>
        </w:rPr>
        <w:t>adózók száma, mind az adóalap és így az adó ö</w:t>
      </w:r>
      <w:r w:rsidRPr="008B3B8D">
        <w:rPr>
          <w:rFonts w:ascii="Cambria" w:hAnsi="Cambria"/>
        </w:rPr>
        <w:t>sszege.</w:t>
      </w:r>
      <w:r>
        <w:rPr>
          <w:rFonts w:ascii="Cambria" w:hAnsi="Cambria"/>
        </w:rPr>
        <w:t xml:space="preserve"> Bátaszék esetében a SZJA mértéke 50-99,9 e Ft/fő közöttire tehető.</w:t>
      </w:r>
    </w:p>
    <w:p w:rsidR="00AE7027" w:rsidRDefault="00AE7027" w:rsidP="00B12059">
      <w:pPr>
        <w:spacing w:after="0"/>
        <w:ind w:firstLine="0"/>
        <w:jc w:val="center"/>
      </w:pPr>
    </w:p>
    <w:p w:rsidR="00AE7027" w:rsidRDefault="0091349E" w:rsidP="00742E50">
      <w:pPr>
        <w:ind w:firstLine="0"/>
        <w:jc w:val="center"/>
        <w:rPr>
          <w:rFonts w:ascii="Cambria" w:hAnsi="Cambria"/>
          <w:b/>
        </w:rPr>
      </w:pPr>
      <w:r>
        <w:rPr>
          <w:noProof/>
          <w:lang w:eastAsia="hu-HU"/>
        </w:rPr>
        <w:drawing>
          <wp:inline distT="0" distB="0" distL="0" distR="0" wp14:anchorId="3234A72C" wp14:editId="28FE0BE4">
            <wp:extent cx="3333750" cy="2362200"/>
            <wp:effectExtent l="0" t="0" r="0" b="0"/>
            <wp:docPr id="60" name="Kép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33750" cy="2362200"/>
                    </a:xfrm>
                    <a:prstGeom prst="rect">
                      <a:avLst/>
                    </a:prstGeom>
                    <a:noFill/>
                    <a:ln>
                      <a:noFill/>
                    </a:ln>
                  </pic:spPr>
                </pic:pic>
              </a:graphicData>
            </a:graphic>
          </wp:inline>
        </w:drawing>
      </w:r>
      <w:bookmarkStart w:id="62" w:name="_Toc411663879"/>
    </w:p>
    <w:p w:rsidR="00AE7027" w:rsidRPr="00742E50" w:rsidRDefault="00AE7027" w:rsidP="00742E50">
      <w:pPr>
        <w:ind w:firstLine="0"/>
        <w:jc w:val="center"/>
        <w:rPr>
          <w:i/>
          <w:sz w:val="20"/>
          <w:szCs w:val="20"/>
        </w:rPr>
      </w:pPr>
      <w:r w:rsidRPr="00742E50">
        <w:rPr>
          <w:rFonts w:ascii="Cambria" w:hAnsi="Cambria"/>
          <w:i/>
          <w:sz w:val="20"/>
          <w:szCs w:val="20"/>
        </w:rPr>
        <w:t>Egy állandó lakosra jutó befizetett személyi jövedelemadó a Dél-Dunántúlon</w:t>
      </w:r>
      <w:bookmarkEnd w:id="62"/>
      <w:r w:rsidRPr="00742E50">
        <w:rPr>
          <w:rFonts w:ascii="Cambria" w:hAnsi="Cambria"/>
          <w:i/>
          <w:sz w:val="20"/>
          <w:szCs w:val="20"/>
        </w:rPr>
        <w:t xml:space="preserve"> (2013)</w:t>
      </w:r>
    </w:p>
    <w:p w:rsidR="00AE7027" w:rsidRDefault="00AE7027" w:rsidP="0016197C">
      <w:pPr>
        <w:rPr>
          <w:rFonts w:cs="Myriad Pro Cond"/>
          <w:color w:val="000000"/>
        </w:rPr>
      </w:pPr>
    </w:p>
    <w:p w:rsidR="00AE7027" w:rsidRDefault="00AE7027" w:rsidP="00742E50">
      <w:pPr>
        <w:spacing w:after="0" w:line="360" w:lineRule="auto"/>
        <w:ind w:firstLine="0"/>
        <w:rPr>
          <w:rFonts w:ascii="Cambria" w:hAnsi="Cambria"/>
        </w:rPr>
      </w:pPr>
      <w:r w:rsidRPr="00742E50">
        <w:rPr>
          <w:rFonts w:ascii="Cambria" w:hAnsi="Cambria"/>
        </w:rPr>
        <w:t>A jövedelmi viszonyok vizsgálatakor nem elégséges kizárólag a piacon szerzett jövedelmek alakulásának, valamint a jövedelemad</w:t>
      </w:r>
      <w:r>
        <w:rPr>
          <w:rFonts w:ascii="Cambria" w:hAnsi="Cambria"/>
        </w:rPr>
        <w:t xml:space="preserve">ónak a vizsgálata. A társadalom </w:t>
      </w:r>
      <w:r w:rsidRPr="00742E50">
        <w:rPr>
          <w:rFonts w:ascii="Cambria" w:hAnsi="Cambria"/>
        </w:rPr>
        <w:t>jelentős résznek számottevő bevételei származnak a különféle szociális ellátásokból.</w:t>
      </w:r>
    </w:p>
    <w:p w:rsidR="00AE7027" w:rsidRDefault="00AE7027" w:rsidP="00742E50">
      <w:pPr>
        <w:spacing w:after="0" w:line="360" w:lineRule="auto"/>
        <w:ind w:firstLine="0"/>
        <w:rPr>
          <w:sz w:val="18"/>
          <w:szCs w:val="18"/>
        </w:rPr>
      </w:pPr>
    </w:p>
    <w:p w:rsidR="00AE7027" w:rsidRDefault="00AE7027" w:rsidP="00742E50">
      <w:pPr>
        <w:spacing w:after="0" w:line="360" w:lineRule="auto"/>
        <w:ind w:firstLine="0"/>
        <w:rPr>
          <w:rFonts w:ascii="Cambria" w:hAnsi="Cambria"/>
        </w:rPr>
      </w:pPr>
      <w:r w:rsidRPr="00E93E8C">
        <w:rPr>
          <w:rFonts w:ascii="Cambria" w:hAnsi="Cambria"/>
        </w:rPr>
        <w:t>Bátaszék lakosai szerény, de egyelőre még elfogadható körülmények között élnek. Az elmúlt évtizedekben kialakított otthonok fenntartása azonban ma már egyre nehezebb. Ennek legfőbb oka a nagymértékű munkanélküliség. Az emberek többsége a korábban összegyűjtött megtakarításait feléli, újabb megtakarításokra nincs lehetőség. Sajnálatos módon a fiatalok nem tudnak segíteni az idős szülőknek, éppen ellenkezőleg, a szülők segítik ki a fiatalokat. Szomorú, hogy jelenleg a nyugdíj tűnik a legbiztosabb bevételi forrásnak.</w:t>
      </w:r>
    </w:p>
    <w:p w:rsidR="00AE7027" w:rsidRDefault="00AE7027" w:rsidP="00742E50">
      <w:pPr>
        <w:spacing w:after="0" w:line="360" w:lineRule="auto"/>
        <w:ind w:firstLine="0"/>
        <w:rPr>
          <w:rFonts w:ascii="Cambria" w:hAnsi="Cambria"/>
        </w:rPr>
      </w:pPr>
    </w:p>
    <w:p w:rsidR="00013BE2" w:rsidRDefault="00013BE2" w:rsidP="00742E50">
      <w:pPr>
        <w:spacing w:after="0" w:line="360" w:lineRule="auto"/>
        <w:ind w:firstLine="0"/>
        <w:rPr>
          <w:rFonts w:ascii="Cambria" w:hAnsi="Cambria"/>
        </w:rPr>
      </w:pPr>
      <w:r>
        <w:rPr>
          <w:rFonts w:ascii="Cambria" w:hAnsi="Cambria"/>
        </w:rPr>
        <w:t>A település városrészeinek vizsgálatából láthatjuk, hogy a város minden területén viszonylag magas a foglalkoztatott nélküli háztartások aránya.</w:t>
      </w:r>
    </w:p>
    <w:p w:rsidR="00013BE2" w:rsidRDefault="00013BE2" w:rsidP="00742E50">
      <w:pPr>
        <w:spacing w:after="0" w:line="360" w:lineRule="auto"/>
        <w:ind w:firstLine="0"/>
        <w:rPr>
          <w:rFonts w:ascii="Cambria" w:hAnsi="Cambria"/>
        </w:rPr>
      </w:pPr>
    </w:p>
    <w:p w:rsidR="00013BE2" w:rsidRDefault="0091349E" w:rsidP="00013BE2">
      <w:pPr>
        <w:spacing w:after="0" w:line="360" w:lineRule="auto"/>
        <w:ind w:firstLine="0"/>
        <w:jc w:val="center"/>
        <w:rPr>
          <w:rFonts w:ascii="Cambria" w:hAnsi="Cambria"/>
        </w:rPr>
      </w:pPr>
      <w:r>
        <w:rPr>
          <w:noProof/>
          <w:lang w:eastAsia="hu-HU"/>
        </w:rPr>
        <w:drawing>
          <wp:inline distT="0" distB="0" distL="0" distR="0" wp14:anchorId="351AF98E" wp14:editId="66E47A40">
            <wp:extent cx="4581525" cy="2752725"/>
            <wp:effectExtent l="0" t="0" r="0" b="0"/>
            <wp:docPr id="61" name="Objektum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13BE2" w:rsidRPr="00E56C82" w:rsidRDefault="00E56C82" w:rsidP="00E56C82">
      <w:pPr>
        <w:spacing w:after="0" w:line="360" w:lineRule="auto"/>
        <w:ind w:firstLine="0"/>
        <w:jc w:val="center"/>
        <w:rPr>
          <w:rFonts w:ascii="Cambria" w:hAnsi="Cambria"/>
          <w:i/>
          <w:sz w:val="20"/>
          <w:szCs w:val="20"/>
        </w:rPr>
      </w:pPr>
      <w:r w:rsidRPr="00E56C82">
        <w:rPr>
          <w:rFonts w:ascii="Cambria" w:hAnsi="Cambria"/>
          <w:i/>
          <w:sz w:val="20"/>
          <w:szCs w:val="20"/>
        </w:rPr>
        <w:t>Foglalkoztatott nélküli háztartások aránya településrészenként</w:t>
      </w:r>
    </w:p>
    <w:p w:rsidR="00E56C82" w:rsidRDefault="00E56C82" w:rsidP="00742E50">
      <w:pPr>
        <w:spacing w:after="0" w:line="360" w:lineRule="auto"/>
        <w:ind w:firstLine="0"/>
        <w:rPr>
          <w:rFonts w:ascii="Cambria" w:hAnsi="Cambria"/>
        </w:rPr>
      </w:pPr>
    </w:p>
    <w:p w:rsidR="00013BE2" w:rsidRDefault="00013BE2" w:rsidP="00742E50">
      <w:pPr>
        <w:spacing w:after="0" w:line="360" w:lineRule="auto"/>
        <w:ind w:firstLine="0"/>
        <w:rPr>
          <w:rFonts w:ascii="Cambria" w:hAnsi="Cambria"/>
        </w:rPr>
      </w:pPr>
      <w:r>
        <w:rPr>
          <w:rFonts w:ascii="Cambria" w:hAnsi="Cambria"/>
        </w:rPr>
        <w:t>A rendszeres munkajövedelemmel nem rendelkező aktív korú lakosság szomorúan magas értéket mutat a város egész területén.</w:t>
      </w:r>
    </w:p>
    <w:p w:rsidR="00013BE2" w:rsidRDefault="00013BE2" w:rsidP="00742E50">
      <w:pPr>
        <w:spacing w:after="0" w:line="360" w:lineRule="auto"/>
        <w:ind w:firstLine="0"/>
        <w:rPr>
          <w:rFonts w:ascii="Cambria" w:hAnsi="Cambria"/>
        </w:rPr>
      </w:pPr>
    </w:p>
    <w:p w:rsidR="00013BE2" w:rsidRDefault="0091349E" w:rsidP="00013BE2">
      <w:pPr>
        <w:spacing w:after="0" w:line="360" w:lineRule="auto"/>
        <w:ind w:firstLine="0"/>
        <w:jc w:val="center"/>
        <w:rPr>
          <w:rFonts w:ascii="Cambria" w:hAnsi="Cambria"/>
        </w:rPr>
      </w:pPr>
      <w:r>
        <w:rPr>
          <w:noProof/>
          <w:lang w:eastAsia="hu-HU"/>
        </w:rPr>
        <w:drawing>
          <wp:inline distT="0" distB="0" distL="0" distR="0" wp14:anchorId="6632D5E5" wp14:editId="47449A91">
            <wp:extent cx="4581525" cy="2752725"/>
            <wp:effectExtent l="0" t="0" r="0" b="0"/>
            <wp:docPr id="62" name="Objektum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E56C82" w:rsidRPr="00E56C82" w:rsidRDefault="00E56C82" w:rsidP="00E56C82">
      <w:pPr>
        <w:spacing w:after="0" w:line="360" w:lineRule="auto"/>
        <w:ind w:firstLine="0"/>
        <w:jc w:val="center"/>
        <w:rPr>
          <w:rFonts w:ascii="Cambria" w:hAnsi="Cambria"/>
          <w:i/>
          <w:sz w:val="20"/>
          <w:szCs w:val="20"/>
        </w:rPr>
      </w:pPr>
      <w:r>
        <w:rPr>
          <w:rFonts w:ascii="Cambria" w:hAnsi="Cambria"/>
          <w:i/>
          <w:sz w:val="20"/>
          <w:szCs w:val="20"/>
        </w:rPr>
        <w:t>Rendszeres jövedelemmel nem rendelkezők</w:t>
      </w:r>
      <w:r w:rsidRPr="00E56C82">
        <w:rPr>
          <w:rFonts w:ascii="Cambria" w:hAnsi="Cambria"/>
          <w:i/>
          <w:sz w:val="20"/>
          <w:szCs w:val="20"/>
        </w:rPr>
        <w:t xml:space="preserve"> aránya településrészenként</w:t>
      </w:r>
    </w:p>
    <w:p w:rsidR="00013BE2" w:rsidRDefault="00013BE2" w:rsidP="00742E50">
      <w:pPr>
        <w:spacing w:after="0" w:line="360" w:lineRule="auto"/>
        <w:ind w:firstLine="0"/>
        <w:rPr>
          <w:rFonts w:ascii="Cambria" w:hAnsi="Cambria"/>
        </w:rPr>
      </w:pPr>
    </w:p>
    <w:p w:rsidR="00AE7027" w:rsidRPr="00742E50" w:rsidRDefault="00AE7027" w:rsidP="00742E50">
      <w:pPr>
        <w:spacing w:after="0" w:line="360" w:lineRule="auto"/>
        <w:ind w:firstLine="0"/>
        <w:rPr>
          <w:rFonts w:ascii="Cambria" w:hAnsi="Cambria"/>
        </w:rPr>
      </w:pPr>
      <w:r w:rsidRPr="00E93E8C">
        <w:rPr>
          <w:rFonts w:ascii="Cambria" w:hAnsi="Cambria"/>
        </w:rPr>
        <w:t>A lakosság pénzeszközökbe, értékpapírba fektetett megtakarításairól nincs adat. Az viszont az idősebbek elmondásaiból kitűnik, hogy ők, ha szerény mértékben is, de takarékoskodnak, gondolván arra, hogy egy haláleset a gyerekeiket a tragédián túl, anyagi megterheléssel ne sújtsa. A településen 2572 lakóingatlan található. A családok kevés kivétellel saját tulajdonú családi házban élnek. Sok olyan otthon van, ahol több generáció él együtt. A házak jövedelmi helyzettől, a tulajdonosok igényétől, igényességétől függően karbantartottak. A lakások kb. 85 %-a összkomfortos (villany, víz, gáz, telefon, kábeltévé, internet). 2011. évben 3 lakás építése valósult meg. Több hektáros földterülettel több, helyi és nem helyi vállalkozó rendelkezik, ezeken a területeken mezőgazdasági tevékenység folyik. Az önkormányzat adatbázisa szerint 1.788 db személygépkocsi, 137 motorkerékpár, 4 autóbusz és 285 tehergépkocsi van a lakosság tulajdonában.</w:t>
      </w:r>
    </w:p>
    <w:p w:rsidR="00AE7027" w:rsidRPr="00E93E8C" w:rsidRDefault="00AE7027" w:rsidP="00E93E8C">
      <w:pPr>
        <w:spacing w:after="0" w:line="360" w:lineRule="auto"/>
        <w:ind w:firstLine="0"/>
        <w:rPr>
          <w:rFonts w:ascii="Cambria" w:hAnsi="Cambria"/>
        </w:rPr>
      </w:pPr>
    </w:p>
    <w:p w:rsidR="00AE7027" w:rsidRDefault="00AE7027" w:rsidP="00E93E8C">
      <w:pPr>
        <w:pStyle w:val="Cmsor4"/>
        <w:ind w:left="851" w:hanging="851"/>
      </w:pPr>
      <w:bookmarkStart w:id="63" w:name="_Ref410962884"/>
      <w:bookmarkStart w:id="64" w:name="_Toc440310886"/>
      <w:r>
        <w:t>Életminőség</w:t>
      </w:r>
      <w:bookmarkEnd w:id="63"/>
      <w:bookmarkEnd w:id="64"/>
    </w:p>
    <w:p w:rsidR="00AE7027" w:rsidRPr="00734984" w:rsidRDefault="00AE7027" w:rsidP="00734984"/>
    <w:p w:rsidR="00AE7027" w:rsidRPr="00952794" w:rsidRDefault="00AE7027" w:rsidP="001D1E7E">
      <w:pPr>
        <w:spacing w:after="0" w:line="360" w:lineRule="auto"/>
        <w:ind w:firstLine="0"/>
        <w:rPr>
          <w:rFonts w:ascii="Cambria" w:hAnsi="Cambria"/>
        </w:rPr>
      </w:pPr>
      <w:r w:rsidRPr="00952794">
        <w:rPr>
          <w:rFonts w:ascii="Cambria" w:hAnsi="Cambria"/>
        </w:rPr>
        <w:t>Településünkön lakhatási szegregáció nem mutatható ki: a közszolgáltatásokhoz való hozzáférés a település minden részén megoldott. A teljes jogú társadalmi tagságot akadályozó infrastrukturális körülmények egyik településrészen sem állnak fenn. Elégtelen lakhatási körülményeket biztosító lakás a településen nincs.</w:t>
      </w:r>
    </w:p>
    <w:p w:rsidR="00AE7027" w:rsidRDefault="00AE7027" w:rsidP="001D1E7E">
      <w:pPr>
        <w:spacing w:after="0" w:line="360" w:lineRule="auto"/>
        <w:ind w:firstLine="0"/>
        <w:rPr>
          <w:rFonts w:ascii="Cambria" w:hAnsi="Cambria"/>
        </w:rPr>
      </w:pPr>
    </w:p>
    <w:p w:rsidR="00AE7027" w:rsidRPr="001D1E7E" w:rsidRDefault="00AE7027" w:rsidP="001D1E7E">
      <w:pPr>
        <w:spacing w:after="0" w:line="360" w:lineRule="auto"/>
        <w:ind w:firstLine="0"/>
        <w:rPr>
          <w:rFonts w:ascii="Cambria" w:hAnsi="Cambria"/>
        </w:rPr>
      </w:pPr>
      <w:r w:rsidRPr="001D1E7E">
        <w:rPr>
          <w:rFonts w:ascii="Cambria" w:hAnsi="Cambria"/>
        </w:rPr>
        <w:t xml:space="preserve">A lakásállomány alakulását a lakásépítések és -megszűnések egyenlege határozza meg. Az „építkezési boom” a térségben az évezred első éveiben volt, az évtized végére alábbhagyott a lakásépítési kedv, amelyet a gazdasági válság tovább mérsékelt. </w:t>
      </w:r>
      <w:r>
        <w:rPr>
          <w:rFonts w:ascii="Cambria" w:hAnsi="Cambria"/>
        </w:rPr>
        <w:t xml:space="preserve"> Bátaszék esetében a 100 lakásra jutó lakosok száma 250-275 fő. </w:t>
      </w:r>
    </w:p>
    <w:p w:rsidR="00AE7027" w:rsidRDefault="00AE7027" w:rsidP="006C69E8">
      <w:pPr>
        <w:spacing w:after="0" w:line="360" w:lineRule="auto"/>
        <w:ind w:firstLine="0"/>
        <w:rPr>
          <w:rFonts w:ascii="Cambria" w:hAnsi="Cambria"/>
        </w:rPr>
      </w:pPr>
      <w:r w:rsidRPr="006C69E8">
        <w:rPr>
          <w:rFonts w:ascii="Cambria" w:hAnsi="Cambria"/>
        </w:rPr>
        <w:t>Bátaszéken a lakásállomány 6,5 százaléka, mintegy 165 lakás nem lakott, amely igen kedvező értéknek számít bármilyen térségi szinten. A járás több településére is jellemző, hogy minden 5–20. lakóegység üresen áll.</w:t>
      </w:r>
    </w:p>
    <w:p w:rsidR="00AE7027" w:rsidRPr="006C69E8" w:rsidRDefault="00AE7027" w:rsidP="006C69E8">
      <w:pPr>
        <w:spacing w:after="0" w:line="360" w:lineRule="auto"/>
        <w:ind w:firstLine="0"/>
        <w:rPr>
          <w:rFonts w:ascii="Cambria" w:hAnsi="Cambria"/>
        </w:rPr>
      </w:pPr>
    </w:p>
    <w:tbl>
      <w:tblPr>
        <w:tblW w:w="3840" w:type="dxa"/>
        <w:jc w:val="center"/>
        <w:tblCellMar>
          <w:left w:w="70" w:type="dxa"/>
          <w:right w:w="70" w:type="dxa"/>
        </w:tblCellMar>
        <w:tblLook w:val="00A0" w:firstRow="1" w:lastRow="0" w:firstColumn="1" w:lastColumn="0" w:noHBand="0" w:noVBand="0"/>
      </w:tblPr>
      <w:tblGrid>
        <w:gridCol w:w="960"/>
        <w:gridCol w:w="960"/>
        <w:gridCol w:w="960"/>
        <w:gridCol w:w="960"/>
      </w:tblGrid>
      <w:tr w:rsidR="00AE7027" w:rsidRPr="00E56C82" w:rsidTr="006C69E8">
        <w:trPr>
          <w:trHeight w:val="300"/>
          <w:jc w:val="center"/>
        </w:trPr>
        <w:tc>
          <w:tcPr>
            <w:tcW w:w="2880" w:type="dxa"/>
            <w:gridSpan w:val="3"/>
            <w:tcBorders>
              <w:top w:val="single" w:sz="4" w:space="0" w:color="auto"/>
              <w:left w:val="single" w:sz="4" w:space="0" w:color="auto"/>
              <w:bottom w:val="single" w:sz="4" w:space="0" w:color="auto"/>
              <w:right w:val="single" w:sz="4" w:space="0" w:color="auto"/>
            </w:tcBorders>
            <w:noWrap/>
            <w:vAlign w:val="bottom"/>
          </w:tcPr>
          <w:p w:rsidR="00AE7027" w:rsidRPr="00E56C82" w:rsidRDefault="00AE7027" w:rsidP="006C69E8">
            <w:pPr>
              <w:spacing w:after="0"/>
              <w:ind w:firstLine="0"/>
              <w:jc w:val="center"/>
              <w:rPr>
                <w:rFonts w:ascii="Cambria" w:hAnsi="Cambria" w:cs="Times New Roman"/>
                <w:color w:val="000000"/>
                <w:sz w:val="20"/>
                <w:szCs w:val="20"/>
                <w:lang w:eastAsia="hu-HU"/>
              </w:rPr>
            </w:pPr>
            <w:r w:rsidRPr="00E56C82">
              <w:rPr>
                <w:rFonts w:ascii="Cambria" w:hAnsi="Cambria" w:cs="Times New Roman"/>
                <w:color w:val="000000"/>
                <w:sz w:val="20"/>
                <w:szCs w:val="20"/>
                <w:lang w:eastAsia="hu-HU"/>
              </w:rPr>
              <w:t>Lakások</w:t>
            </w:r>
          </w:p>
        </w:tc>
        <w:tc>
          <w:tcPr>
            <w:tcW w:w="960" w:type="dxa"/>
            <w:tcBorders>
              <w:top w:val="single" w:sz="4" w:space="0" w:color="auto"/>
              <w:left w:val="nil"/>
              <w:bottom w:val="single" w:sz="4" w:space="0" w:color="auto"/>
              <w:right w:val="single" w:sz="4" w:space="0" w:color="auto"/>
            </w:tcBorders>
            <w:noWrap/>
            <w:vAlign w:val="bottom"/>
          </w:tcPr>
          <w:p w:rsidR="00AE7027" w:rsidRPr="00E56C82" w:rsidRDefault="00AE7027" w:rsidP="006C69E8">
            <w:pPr>
              <w:spacing w:after="0"/>
              <w:ind w:firstLine="0"/>
              <w:jc w:val="left"/>
              <w:rPr>
                <w:rFonts w:ascii="Cambria" w:hAnsi="Cambria" w:cs="Times New Roman"/>
                <w:color w:val="000000"/>
                <w:sz w:val="20"/>
                <w:szCs w:val="20"/>
                <w:lang w:eastAsia="hu-HU"/>
              </w:rPr>
            </w:pPr>
            <w:r w:rsidRPr="00E56C82">
              <w:rPr>
                <w:rFonts w:ascii="Cambria" w:hAnsi="Cambria" w:cs="Times New Roman"/>
                <w:color w:val="000000"/>
                <w:sz w:val="20"/>
                <w:szCs w:val="20"/>
                <w:lang w:eastAsia="hu-HU"/>
              </w:rPr>
              <w:t>Egyéb</w:t>
            </w:r>
          </w:p>
        </w:tc>
      </w:tr>
      <w:tr w:rsidR="00AE7027" w:rsidRPr="00E56C82" w:rsidTr="006C69E8">
        <w:trPr>
          <w:trHeight w:val="300"/>
          <w:jc w:val="center"/>
        </w:trPr>
        <w:tc>
          <w:tcPr>
            <w:tcW w:w="960" w:type="dxa"/>
            <w:vMerge w:val="restart"/>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center"/>
              <w:rPr>
                <w:rFonts w:ascii="Cambria" w:hAnsi="Cambria" w:cs="Arial"/>
                <w:sz w:val="20"/>
                <w:szCs w:val="20"/>
                <w:lang w:eastAsia="hu-HU"/>
              </w:rPr>
            </w:pPr>
            <w:r w:rsidRPr="00E56C82">
              <w:rPr>
                <w:rFonts w:ascii="Cambria" w:hAnsi="Cambria" w:cs="Arial"/>
                <w:sz w:val="20"/>
                <w:szCs w:val="20"/>
                <w:lang w:eastAsia="hu-HU"/>
              </w:rPr>
              <w:t>lakott</w:t>
            </w:r>
          </w:p>
        </w:tc>
        <w:tc>
          <w:tcPr>
            <w:tcW w:w="960" w:type="dxa"/>
            <w:vMerge w:val="restart"/>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center"/>
              <w:rPr>
                <w:rFonts w:ascii="Cambria" w:hAnsi="Cambria" w:cs="Arial"/>
                <w:sz w:val="20"/>
                <w:szCs w:val="20"/>
                <w:lang w:eastAsia="hu-HU"/>
              </w:rPr>
            </w:pPr>
            <w:r w:rsidRPr="00E56C82">
              <w:rPr>
                <w:rFonts w:ascii="Cambria" w:hAnsi="Cambria" w:cs="Arial"/>
                <w:sz w:val="20"/>
                <w:szCs w:val="20"/>
                <w:lang w:eastAsia="hu-HU"/>
              </w:rPr>
              <w:t>nem lakott</w:t>
            </w:r>
          </w:p>
        </w:tc>
        <w:tc>
          <w:tcPr>
            <w:tcW w:w="960" w:type="dxa"/>
            <w:vMerge w:val="restart"/>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center"/>
              <w:rPr>
                <w:rFonts w:ascii="Cambria" w:hAnsi="Cambria" w:cs="Arial"/>
                <w:sz w:val="20"/>
                <w:szCs w:val="20"/>
                <w:lang w:eastAsia="hu-HU"/>
              </w:rPr>
            </w:pPr>
            <w:r w:rsidRPr="00E56C82">
              <w:rPr>
                <w:rFonts w:ascii="Cambria" w:hAnsi="Cambria" w:cs="Arial"/>
                <w:sz w:val="20"/>
                <w:szCs w:val="20"/>
                <w:lang w:eastAsia="hu-HU"/>
              </w:rPr>
              <w:t>együtt</w:t>
            </w:r>
          </w:p>
        </w:tc>
        <w:tc>
          <w:tcPr>
            <w:tcW w:w="960" w:type="dxa"/>
            <w:vMerge w:val="restart"/>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center"/>
              <w:rPr>
                <w:rFonts w:ascii="Cambria" w:hAnsi="Cambria" w:cs="Arial"/>
                <w:sz w:val="20"/>
                <w:szCs w:val="20"/>
                <w:lang w:eastAsia="hu-HU"/>
              </w:rPr>
            </w:pPr>
            <w:r w:rsidRPr="00E56C82">
              <w:rPr>
                <w:rFonts w:ascii="Cambria" w:hAnsi="Cambria" w:cs="Arial"/>
                <w:sz w:val="20"/>
                <w:szCs w:val="20"/>
                <w:lang w:eastAsia="hu-HU"/>
              </w:rPr>
              <w:t>Lakott üdülő</w:t>
            </w:r>
          </w:p>
        </w:tc>
      </w:tr>
      <w:tr w:rsidR="00AE7027" w:rsidRPr="00E56C82" w:rsidTr="006C69E8">
        <w:trPr>
          <w:trHeight w:val="300"/>
          <w:jc w:val="center"/>
        </w:trPr>
        <w:tc>
          <w:tcPr>
            <w:tcW w:w="960" w:type="dxa"/>
            <w:vMerge/>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left"/>
              <w:rPr>
                <w:rFonts w:ascii="Cambria" w:hAnsi="Cambria" w:cs="Arial"/>
                <w:sz w:val="20"/>
                <w:szCs w:val="20"/>
                <w:lang w:eastAsia="hu-HU"/>
              </w:rPr>
            </w:pPr>
          </w:p>
        </w:tc>
        <w:tc>
          <w:tcPr>
            <w:tcW w:w="960" w:type="dxa"/>
            <w:vMerge/>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left"/>
              <w:rPr>
                <w:rFonts w:ascii="Cambria" w:hAnsi="Cambria" w:cs="Arial"/>
                <w:sz w:val="20"/>
                <w:szCs w:val="20"/>
                <w:lang w:eastAsia="hu-HU"/>
              </w:rPr>
            </w:pPr>
          </w:p>
        </w:tc>
        <w:tc>
          <w:tcPr>
            <w:tcW w:w="960" w:type="dxa"/>
            <w:vMerge/>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left"/>
              <w:rPr>
                <w:rFonts w:ascii="Cambria" w:hAnsi="Cambria" w:cs="Arial"/>
                <w:sz w:val="20"/>
                <w:szCs w:val="20"/>
                <w:lang w:eastAsia="hu-HU"/>
              </w:rPr>
            </w:pPr>
          </w:p>
        </w:tc>
        <w:tc>
          <w:tcPr>
            <w:tcW w:w="960" w:type="dxa"/>
            <w:vMerge/>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left"/>
              <w:rPr>
                <w:rFonts w:ascii="Cambria" w:hAnsi="Cambria" w:cs="Arial"/>
                <w:sz w:val="20"/>
                <w:szCs w:val="20"/>
                <w:lang w:eastAsia="hu-HU"/>
              </w:rPr>
            </w:pPr>
          </w:p>
        </w:tc>
      </w:tr>
      <w:tr w:rsidR="00AE7027" w:rsidRPr="00F066FD" w:rsidTr="006C69E8">
        <w:trPr>
          <w:trHeight w:val="300"/>
          <w:jc w:val="center"/>
        </w:trPr>
        <w:tc>
          <w:tcPr>
            <w:tcW w:w="960" w:type="dxa"/>
            <w:tcBorders>
              <w:top w:val="nil"/>
              <w:left w:val="single" w:sz="4" w:space="0" w:color="auto"/>
              <w:bottom w:val="single" w:sz="4" w:space="0" w:color="auto"/>
              <w:right w:val="single" w:sz="4" w:space="0" w:color="auto"/>
            </w:tcBorders>
            <w:noWrap/>
            <w:vAlign w:val="bottom"/>
          </w:tcPr>
          <w:p w:rsidR="00AE7027" w:rsidRPr="00E56C82" w:rsidRDefault="00AE7027" w:rsidP="006C69E8">
            <w:pPr>
              <w:spacing w:after="0"/>
              <w:ind w:firstLine="0"/>
              <w:jc w:val="right"/>
              <w:rPr>
                <w:rFonts w:ascii="Cambria" w:hAnsi="Cambria" w:cs="Arial"/>
                <w:sz w:val="20"/>
                <w:szCs w:val="20"/>
                <w:lang w:eastAsia="hu-HU"/>
              </w:rPr>
            </w:pPr>
            <w:r w:rsidRPr="00E56C82">
              <w:rPr>
                <w:rFonts w:ascii="Cambria" w:hAnsi="Cambria" w:cs="Arial"/>
                <w:sz w:val="20"/>
                <w:szCs w:val="20"/>
                <w:lang w:eastAsia="hu-HU"/>
              </w:rPr>
              <w:t>2 356</w:t>
            </w:r>
          </w:p>
        </w:tc>
        <w:tc>
          <w:tcPr>
            <w:tcW w:w="960" w:type="dxa"/>
            <w:tcBorders>
              <w:top w:val="nil"/>
              <w:left w:val="nil"/>
              <w:bottom w:val="single" w:sz="4" w:space="0" w:color="auto"/>
              <w:right w:val="single" w:sz="4" w:space="0" w:color="auto"/>
            </w:tcBorders>
            <w:noWrap/>
            <w:vAlign w:val="bottom"/>
          </w:tcPr>
          <w:p w:rsidR="00AE7027" w:rsidRPr="00E56C82" w:rsidRDefault="00AE7027" w:rsidP="006C69E8">
            <w:pPr>
              <w:spacing w:after="0"/>
              <w:ind w:firstLine="0"/>
              <w:jc w:val="right"/>
              <w:rPr>
                <w:rFonts w:ascii="Cambria" w:hAnsi="Cambria" w:cs="Arial"/>
                <w:sz w:val="20"/>
                <w:szCs w:val="20"/>
                <w:lang w:eastAsia="hu-HU"/>
              </w:rPr>
            </w:pPr>
            <w:r w:rsidRPr="00E56C82">
              <w:rPr>
                <w:rFonts w:ascii="Cambria" w:hAnsi="Cambria" w:cs="Arial"/>
                <w:sz w:val="20"/>
                <w:szCs w:val="20"/>
                <w:lang w:eastAsia="hu-HU"/>
              </w:rPr>
              <w:t>165</w:t>
            </w:r>
          </w:p>
        </w:tc>
        <w:tc>
          <w:tcPr>
            <w:tcW w:w="960" w:type="dxa"/>
            <w:tcBorders>
              <w:top w:val="nil"/>
              <w:left w:val="nil"/>
              <w:bottom w:val="single" w:sz="4" w:space="0" w:color="auto"/>
              <w:right w:val="single" w:sz="4" w:space="0" w:color="auto"/>
            </w:tcBorders>
            <w:noWrap/>
            <w:vAlign w:val="bottom"/>
          </w:tcPr>
          <w:p w:rsidR="00AE7027" w:rsidRPr="00E56C82" w:rsidRDefault="00AE7027" w:rsidP="006C69E8">
            <w:pPr>
              <w:spacing w:after="0"/>
              <w:ind w:firstLine="0"/>
              <w:jc w:val="right"/>
              <w:rPr>
                <w:rFonts w:ascii="Cambria" w:hAnsi="Cambria" w:cs="Arial"/>
                <w:sz w:val="20"/>
                <w:szCs w:val="20"/>
                <w:lang w:eastAsia="hu-HU"/>
              </w:rPr>
            </w:pPr>
            <w:r w:rsidRPr="00E56C82">
              <w:rPr>
                <w:rFonts w:ascii="Cambria" w:hAnsi="Cambria" w:cs="Arial"/>
                <w:sz w:val="20"/>
                <w:szCs w:val="20"/>
                <w:lang w:eastAsia="hu-HU"/>
              </w:rPr>
              <w:t>2 521</w:t>
            </w:r>
          </w:p>
        </w:tc>
        <w:tc>
          <w:tcPr>
            <w:tcW w:w="960" w:type="dxa"/>
            <w:tcBorders>
              <w:top w:val="nil"/>
              <w:left w:val="nil"/>
              <w:bottom w:val="single" w:sz="4" w:space="0" w:color="auto"/>
              <w:right w:val="single" w:sz="4" w:space="0" w:color="auto"/>
            </w:tcBorders>
            <w:vAlign w:val="center"/>
          </w:tcPr>
          <w:p w:rsidR="00AE7027" w:rsidRPr="00E56C82" w:rsidRDefault="00AE7027" w:rsidP="006C69E8">
            <w:pPr>
              <w:spacing w:after="0"/>
              <w:ind w:firstLine="0"/>
              <w:jc w:val="right"/>
              <w:rPr>
                <w:rFonts w:ascii="Cambria" w:hAnsi="Cambria" w:cs="Arial"/>
                <w:sz w:val="20"/>
                <w:szCs w:val="20"/>
                <w:lang w:eastAsia="hu-HU"/>
              </w:rPr>
            </w:pPr>
            <w:r w:rsidRPr="00E56C82">
              <w:rPr>
                <w:rFonts w:ascii="Cambria" w:hAnsi="Cambria" w:cs="Arial"/>
                <w:sz w:val="20"/>
                <w:szCs w:val="20"/>
                <w:lang w:eastAsia="hu-HU"/>
              </w:rPr>
              <w:t>1</w:t>
            </w:r>
          </w:p>
        </w:tc>
      </w:tr>
    </w:tbl>
    <w:p w:rsidR="00E56C82" w:rsidRDefault="00E56C82" w:rsidP="00E56C82">
      <w:pPr>
        <w:ind w:left="2124" w:firstLine="0"/>
        <w:rPr>
          <w:rFonts w:ascii="Cambria" w:hAnsi="Cambria"/>
          <w:i/>
          <w:sz w:val="22"/>
        </w:rPr>
      </w:pPr>
      <w:r>
        <w:rPr>
          <w:rFonts w:ascii="Cambria" w:hAnsi="Cambria"/>
          <w:i/>
          <w:sz w:val="22"/>
        </w:rPr>
        <w:t xml:space="preserve">                          </w:t>
      </w:r>
    </w:p>
    <w:p w:rsidR="00AE7027" w:rsidRPr="00E56C82" w:rsidRDefault="00E56C82" w:rsidP="00E56C82">
      <w:pPr>
        <w:ind w:firstLine="0"/>
        <w:rPr>
          <w:rFonts w:ascii="Cambria" w:hAnsi="Cambria"/>
          <w:i/>
          <w:sz w:val="22"/>
        </w:rPr>
      </w:pPr>
      <w:r>
        <w:rPr>
          <w:rFonts w:ascii="Cambria" w:hAnsi="Cambria"/>
          <w:i/>
          <w:sz w:val="22"/>
        </w:rPr>
        <w:t xml:space="preserve">                                                                        </w:t>
      </w:r>
      <w:r w:rsidR="00AE7027" w:rsidRPr="002C12B0">
        <w:rPr>
          <w:rFonts w:ascii="Cambria" w:hAnsi="Cambria"/>
          <w:i/>
          <w:sz w:val="20"/>
          <w:szCs w:val="20"/>
        </w:rPr>
        <w:t>Lakások száma és aránya</w:t>
      </w:r>
    </w:p>
    <w:p w:rsidR="00AE7027" w:rsidRDefault="0091349E" w:rsidP="003422C5">
      <w:pPr>
        <w:ind w:firstLine="0"/>
        <w:jc w:val="center"/>
        <w:rPr>
          <w:rFonts w:ascii="Cambria" w:hAnsi="Cambria"/>
          <w:i/>
          <w:sz w:val="22"/>
        </w:rPr>
      </w:pPr>
      <w:r>
        <w:rPr>
          <w:noProof/>
          <w:lang w:eastAsia="hu-HU"/>
        </w:rPr>
        <w:drawing>
          <wp:inline distT="0" distB="0" distL="0" distR="0" wp14:anchorId="2DEA877E" wp14:editId="195CA5F2">
            <wp:extent cx="4530725" cy="2743200"/>
            <wp:effectExtent l="0" t="0" r="22225" b="19050"/>
            <wp:docPr id="63" name="Diagram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E7027" w:rsidRPr="002C12B0" w:rsidRDefault="00AE7027" w:rsidP="003422C5">
      <w:pPr>
        <w:ind w:firstLine="0"/>
        <w:jc w:val="center"/>
        <w:rPr>
          <w:rFonts w:ascii="Cambria" w:hAnsi="Cambria"/>
          <w:i/>
          <w:sz w:val="20"/>
          <w:szCs w:val="20"/>
        </w:rPr>
      </w:pPr>
      <w:r w:rsidRPr="002C12B0">
        <w:rPr>
          <w:rFonts w:ascii="Cambria" w:hAnsi="Cambria"/>
          <w:i/>
          <w:sz w:val="20"/>
          <w:szCs w:val="20"/>
        </w:rPr>
        <w:t>Bátaszéki lakóingatlanok osztályozása (2011)</w:t>
      </w:r>
    </w:p>
    <w:p w:rsidR="00AE7027" w:rsidRPr="006C69E8" w:rsidRDefault="00AE7027" w:rsidP="003422C5">
      <w:pPr>
        <w:ind w:firstLine="0"/>
        <w:jc w:val="center"/>
        <w:rPr>
          <w:rFonts w:ascii="Cambria" w:hAnsi="Cambria"/>
          <w:i/>
          <w:sz w:val="22"/>
        </w:rPr>
      </w:pPr>
    </w:p>
    <w:tbl>
      <w:tblPr>
        <w:tblW w:w="3840" w:type="dxa"/>
        <w:jc w:val="center"/>
        <w:tblCellMar>
          <w:left w:w="70" w:type="dxa"/>
          <w:right w:w="70" w:type="dxa"/>
        </w:tblCellMar>
        <w:tblLook w:val="00A0" w:firstRow="1" w:lastRow="0" w:firstColumn="1" w:lastColumn="0" w:noHBand="0" w:noVBand="0"/>
      </w:tblPr>
      <w:tblGrid>
        <w:gridCol w:w="916"/>
        <w:gridCol w:w="918"/>
        <w:gridCol w:w="1217"/>
        <w:gridCol w:w="899"/>
      </w:tblGrid>
      <w:tr w:rsidR="00AE7027" w:rsidRPr="00F066FD" w:rsidTr="006C69E8">
        <w:trPr>
          <w:trHeight w:val="300"/>
          <w:jc w:val="center"/>
        </w:trPr>
        <w:tc>
          <w:tcPr>
            <w:tcW w:w="2941" w:type="dxa"/>
            <w:gridSpan w:val="3"/>
            <w:tcBorders>
              <w:top w:val="single" w:sz="4" w:space="0" w:color="auto"/>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center"/>
              <w:rPr>
                <w:rFonts w:ascii="Arial" w:hAnsi="Arial" w:cs="Arial"/>
                <w:sz w:val="16"/>
                <w:szCs w:val="16"/>
                <w:lang w:eastAsia="hu-HU"/>
              </w:rPr>
            </w:pPr>
            <w:r w:rsidRPr="00E56C82">
              <w:rPr>
                <w:rFonts w:ascii="Arial" w:hAnsi="Arial" w:cs="Arial"/>
                <w:sz w:val="16"/>
                <w:szCs w:val="16"/>
                <w:lang w:eastAsia="hu-HU"/>
              </w:rPr>
              <w:t>Lakók</w:t>
            </w:r>
          </w:p>
        </w:tc>
        <w:tc>
          <w:tcPr>
            <w:tcW w:w="899" w:type="dxa"/>
            <w:vMerge w:val="restart"/>
            <w:tcBorders>
              <w:top w:val="single" w:sz="4" w:space="0" w:color="auto"/>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center"/>
              <w:rPr>
                <w:rFonts w:ascii="Arial" w:hAnsi="Arial" w:cs="Arial"/>
                <w:sz w:val="16"/>
                <w:szCs w:val="16"/>
                <w:lang w:eastAsia="hu-HU"/>
              </w:rPr>
            </w:pPr>
            <w:r w:rsidRPr="006C69E8">
              <w:rPr>
                <w:rFonts w:ascii="Arial" w:hAnsi="Arial" w:cs="Arial"/>
                <w:sz w:val="16"/>
                <w:szCs w:val="16"/>
                <w:lang w:eastAsia="hu-HU"/>
              </w:rPr>
              <w:t>Száz lakott lakásra és lakott üdülőre jutó lakó</w:t>
            </w:r>
          </w:p>
        </w:tc>
      </w:tr>
      <w:tr w:rsidR="00AE7027" w:rsidRPr="00F066FD" w:rsidTr="006C69E8">
        <w:trPr>
          <w:trHeight w:val="300"/>
          <w:jc w:val="center"/>
        </w:trPr>
        <w:tc>
          <w:tcPr>
            <w:tcW w:w="916" w:type="dxa"/>
            <w:vMerge w:val="restart"/>
            <w:tcBorders>
              <w:top w:val="nil"/>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center"/>
              <w:rPr>
                <w:rFonts w:ascii="Arial" w:hAnsi="Arial" w:cs="Arial"/>
                <w:sz w:val="16"/>
                <w:szCs w:val="16"/>
                <w:lang w:eastAsia="hu-HU"/>
              </w:rPr>
            </w:pPr>
            <w:r w:rsidRPr="006C69E8">
              <w:rPr>
                <w:rFonts w:ascii="Arial" w:hAnsi="Arial" w:cs="Arial"/>
                <w:sz w:val="16"/>
                <w:szCs w:val="16"/>
                <w:lang w:eastAsia="hu-HU"/>
              </w:rPr>
              <w:t>lakásban</w:t>
            </w:r>
          </w:p>
        </w:tc>
        <w:tc>
          <w:tcPr>
            <w:tcW w:w="918" w:type="dxa"/>
            <w:vMerge w:val="restart"/>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center"/>
              <w:rPr>
                <w:rFonts w:ascii="Arial" w:hAnsi="Arial" w:cs="Arial"/>
                <w:sz w:val="16"/>
                <w:szCs w:val="16"/>
                <w:lang w:eastAsia="hu-HU"/>
              </w:rPr>
            </w:pPr>
            <w:r w:rsidRPr="00E56C82">
              <w:rPr>
                <w:rFonts w:ascii="Arial" w:hAnsi="Arial" w:cs="Arial"/>
                <w:sz w:val="16"/>
                <w:szCs w:val="16"/>
                <w:lang w:eastAsia="hu-HU"/>
              </w:rPr>
              <w:t>üdülőben</w:t>
            </w:r>
          </w:p>
        </w:tc>
        <w:tc>
          <w:tcPr>
            <w:tcW w:w="1107" w:type="dxa"/>
            <w:vMerge w:val="restart"/>
            <w:tcBorders>
              <w:top w:val="nil"/>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center"/>
              <w:rPr>
                <w:rFonts w:ascii="Arial" w:hAnsi="Arial" w:cs="Arial"/>
                <w:sz w:val="16"/>
                <w:szCs w:val="16"/>
                <w:lang w:eastAsia="hu-HU"/>
              </w:rPr>
            </w:pPr>
            <w:r w:rsidRPr="006C69E8">
              <w:rPr>
                <w:rFonts w:ascii="Arial" w:hAnsi="Arial" w:cs="Arial"/>
                <w:sz w:val="16"/>
                <w:szCs w:val="16"/>
                <w:lang w:eastAsia="hu-HU"/>
              </w:rPr>
              <w:t>egyéb lakóegységben</w:t>
            </w:r>
          </w:p>
        </w:tc>
        <w:tc>
          <w:tcPr>
            <w:tcW w:w="899" w:type="dxa"/>
            <w:vMerge/>
            <w:tcBorders>
              <w:top w:val="single" w:sz="4" w:space="0" w:color="auto"/>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left"/>
              <w:rPr>
                <w:rFonts w:ascii="Arial" w:hAnsi="Arial" w:cs="Arial"/>
                <w:sz w:val="16"/>
                <w:szCs w:val="16"/>
                <w:lang w:eastAsia="hu-HU"/>
              </w:rPr>
            </w:pPr>
          </w:p>
        </w:tc>
      </w:tr>
      <w:tr w:rsidR="00AE7027" w:rsidRPr="00F066FD" w:rsidTr="006C69E8">
        <w:trPr>
          <w:trHeight w:val="300"/>
          <w:jc w:val="center"/>
        </w:trPr>
        <w:tc>
          <w:tcPr>
            <w:tcW w:w="916" w:type="dxa"/>
            <w:vMerge/>
            <w:tcBorders>
              <w:top w:val="nil"/>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left"/>
              <w:rPr>
                <w:rFonts w:ascii="Arial" w:hAnsi="Arial" w:cs="Arial"/>
                <w:sz w:val="16"/>
                <w:szCs w:val="16"/>
                <w:lang w:eastAsia="hu-HU"/>
              </w:rPr>
            </w:pPr>
          </w:p>
        </w:tc>
        <w:tc>
          <w:tcPr>
            <w:tcW w:w="918" w:type="dxa"/>
            <w:vMerge/>
            <w:tcBorders>
              <w:top w:val="nil"/>
              <w:left w:val="single" w:sz="4" w:space="0" w:color="auto"/>
              <w:bottom w:val="single" w:sz="4" w:space="0" w:color="auto"/>
              <w:right w:val="single" w:sz="4" w:space="0" w:color="auto"/>
            </w:tcBorders>
            <w:vAlign w:val="center"/>
          </w:tcPr>
          <w:p w:rsidR="00AE7027" w:rsidRPr="00E56C82" w:rsidRDefault="00AE7027" w:rsidP="006C69E8">
            <w:pPr>
              <w:spacing w:after="0"/>
              <w:ind w:firstLine="0"/>
              <w:jc w:val="left"/>
              <w:rPr>
                <w:rFonts w:ascii="Arial" w:hAnsi="Arial" w:cs="Arial"/>
                <w:sz w:val="16"/>
                <w:szCs w:val="16"/>
                <w:lang w:eastAsia="hu-HU"/>
              </w:rPr>
            </w:pPr>
          </w:p>
        </w:tc>
        <w:tc>
          <w:tcPr>
            <w:tcW w:w="1107" w:type="dxa"/>
            <w:vMerge/>
            <w:tcBorders>
              <w:top w:val="nil"/>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left"/>
              <w:rPr>
                <w:rFonts w:ascii="Arial" w:hAnsi="Arial" w:cs="Arial"/>
                <w:sz w:val="16"/>
                <w:szCs w:val="16"/>
                <w:lang w:eastAsia="hu-HU"/>
              </w:rPr>
            </w:pPr>
          </w:p>
        </w:tc>
        <w:tc>
          <w:tcPr>
            <w:tcW w:w="899" w:type="dxa"/>
            <w:vMerge/>
            <w:tcBorders>
              <w:top w:val="single" w:sz="4" w:space="0" w:color="auto"/>
              <w:left w:val="single" w:sz="4" w:space="0" w:color="auto"/>
              <w:bottom w:val="single" w:sz="4" w:space="0" w:color="auto"/>
              <w:right w:val="single" w:sz="4" w:space="0" w:color="auto"/>
            </w:tcBorders>
            <w:vAlign w:val="center"/>
          </w:tcPr>
          <w:p w:rsidR="00AE7027" w:rsidRPr="006C69E8" w:rsidRDefault="00AE7027" w:rsidP="006C69E8">
            <w:pPr>
              <w:spacing w:after="0"/>
              <w:ind w:firstLine="0"/>
              <w:jc w:val="left"/>
              <w:rPr>
                <w:rFonts w:ascii="Arial" w:hAnsi="Arial" w:cs="Arial"/>
                <w:sz w:val="16"/>
                <w:szCs w:val="16"/>
                <w:lang w:eastAsia="hu-HU"/>
              </w:rPr>
            </w:pPr>
          </w:p>
        </w:tc>
      </w:tr>
      <w:tr w:rsidR="00AE7027" w:rsidRPr="00F066FD" w:rsidTr="006C69E8">
        <w:trPr>
          <w:trHeight w:val="300"/>
          <w:jc w:val="center"/>
        </w:trPr>
        <w:tc>
          <w:tcPr>
            <w:tcW w:w="916" w:type="dxa"/>
            <w:tcBorders>
              <w:top w:val="nil"/>
              <w:left w:val="single" w:sz="4" w:space="0" w:color="auto"/>
              <w:bottom w:val="single" w:sz="4" w:space="0" w:color="auto"/>
              <w:right w:val="single" w:sz="4" w:space="0" w:color="auto"/>
            </w:tcBorders>
            <w:noWrap/>
            <w:vAlign w:val="bottom"/>
          </w:tcPr>
          <w:p w:rsidR="00AE7027" w:rsidRPr="006C69E8" w:rsidRDefault="00AE7027" w:rsidP="006C69E8">
            <w:pPr>
              <w:spacing w:after="0"/>
              <w:ind w:firstLine="0"/>
              <w:jc w:val="right"/>
              <w:rPr>
                <w:rFonts w:ascii="Arial" w:hAnsi="Arial" w:cs="Arial"/>
                <w:sz w:val="16"/>
                <w:szCs w:val="16"/>
                <w:lang w:eastAsia="hu-HU"/>
              </w:rPr>
            </w:pPr>
            <w:r w:rsidRPr="006C69E8">
              <w:rPr>
                <w:rFonts w:ascii="Arial" w:hAnsi="Arial" w:cs="Arial"/>
                <w:sz w:val="16"/>
                <w:szCs w:val="16"/>
                <w:lang w:eastAsia="hu-HU"/>
              </w:rPr>
              <w:t>6 266</w:t>
            </w:r>
          </w:p>
        </w:tc>
        <w:tc>
          <w:tcPr>
            <w:tcW w:w="918" w:type="dxa"/>
            <w:tcBorders>
              <w:top w:val="nil"/>
              <w:left w:val="nil"/>
              <w:bottom w:val="single" w:sz="4" w:space="0" w:color="auto"/>
              <w:right w:val="single" w:sz="4" w:space="0" w:color="auto"/>
            </w:tcBorders>
            <w:noWrap/>
            <w:vAlign w:val="bottom"/>
          </w:tcPr>
          <w:p w:rsidR="00AE7027" w:rsidRPr="00E56C82" w:rsidRDefault="00AE7027" w:rsidP="006C69E8">
            <w:pPr>
              <w:spacing w:after="0"/>
              <w:ind w:firstLine="0"/>
              <w:jc w:val="right"/>
              <w:rPr>
                <w:rFonts w:ascii="Arial" w:hAnsi="Arial" w:cs="Arial"/>
                <w:sz w:val="16"/>
                <w:szCs w:val="16"/>
                <w:lang w:eastAsia="hu-HU"/>
              </w:rPr>
            </w:pPr>
            <w:r w:rsidRPr="00E56C82">
              <w:rPr>
                <w:rFonts w:ascii="Arial" w:hAnsi="Arial" w:cs="Arial"/>
                <w:sz w:val="16"/>
                <w:szCs w:val="16"/>
                <w:lang w:eastAsia="hu-HU"/>
              </w:rPr>
              <w:t>3</w:t>
            </w:r>
          </w:p>
        </w:tc>
        <w:tc>
          <w:tcPr>
            <w:tcW w:w="1107" w:type="dxa"/>
            <w:tcBorders>
              <w:top w:val="nil"/>
              <w:left w:val="nil"/>
              <w:bottom w:val="single" w:sz="4" w:space="0" w:color="auto"/>
              <w:right w:val="single" w:sz="4" w:space="0" w:color="auto"/>
            </w:tcBorders>
            <w:noWrap/>
            <w:vAlign w:val="bottom"/>
          </w:tcPr>
          <w:p w:rsidR="00AE7027" w:rsidRPr="006C69E8" w:rsidRDefault="00AE7027" w:rsidP="006C69E8">
            <w:pPr>
              <w:spacing w:after="0"/>
              <w:ind w:firstLine="0"/>
              <w:jc w:val="right"/>
              <w:rPr>
                <w:rFonts w:ascii="Arial" w:hAnsi="Arial" w:cs="Arial"/>
                <w:sz w:val="16"/>
                <w:szCs w:val="16"/>
                <w:lang w:eastAsia="hu-HU"/>
              </w:rPr>
            </w:pPr>
            <w:r w:rsidRPr="006C69E8">
              <w:rPr>
                <w:rFonts w:ascii="Arial" w:hAnsi="Arial" w:cs="Arial"/>
                <w:sz w:val="16"/>
                <w:szCs w:val="16"/>
                <w:lang w:eastAsia="hu-HU"/>
              </w:rPr>
              <w:t>0</w:t>
            </w:r>
          </w:p>
        </w:tc>
        <w:tc>
          <w:tcPr>
            <w:tcW w:w="899" w:type="dxa"/>
            <w:tcBorders>
              <w:top w:val="nil"/>
              <w:left w:val="nil"/>
              <w:bottom w:val="single" w:sz="4" w:space="0" w:color="auto"/>
              <w:right w:val="single" w:sz="4" w:space="0" w:color="auto"/>
            </w:tcBorders>
            <w:noWrap/>
            <w:vAlign w:val="bottom"/>
          </w:tcPr>
          <w:p w:rsidR="00AE7027" w:rsidRPr="006C69E8" w:rsidRDefault="00AE7027" w:rsidP="006C69E8">
            <w:pPr>
              <w:spacing w:after="0"/>
              <w:ind w:firstLine="0"/>
              <w:jc w:val="right"/>
              <w:rPr>
                <w:rFonts w:ascii="Arial" w:hAnsi="Arial" w:cs="Arial"/>
                <w:sz w:val="16"/>
                <w:szCs w:val="16"/>
                <w:lang w:eastAsia="hu-HU"/>
              </w:rPr>
            </w:pPr>
            <w:r w:rsidRPr="006C69E8">
              <w:rPr>
                <w:rFonts w:ascii="Arial" w:hAnsi="Arial" w:cs="Arial"/>
                <w:sz w:val="16"/>
                <w:szCs w:val="16"/>
                <w:lang w:eastAsia="hu-HU"/>
              </w:rPr>
              <w:t>266</w:t>
            </w:r>
          </w:p>
        </w:tc>
      </w:tr>
    </w:tbl>
    <w:p w:rsidR="00AE7027" w:rsidRPr="002C12B0" w:rsidRDefault="00AE7027" w:rsidP="003422C5">
      <w:pPr>
        <w:ind w:firstLine="0"/>
        <w:jc w:val="center"/>
        <w:rPr>
          <w:rFonts w:ascii="Cambria" w:hAnsi="Cambria"/>
          <w:i/>
          <w:sz w:val="20"/>
          <w:szCs w:val="20"/>
        </w:rPr>
      </w:pPr>
    </w:p>
    <w:p w:rsidR="00AE7027" w:rsidRDefault="00AE7027" w:rsidP="00800311">
      <w:pPr>
        <w:ind w:firstLine="0"/>
        <w:jc w:val="center"/>
        <w:rPr>
          <w:rFonts w:ascii="Cambria" w:hAnsi="Cambria"/>
          <w:i/>
          <w:sz w:val="20"/>
          <w:szCs w:val="20"/>
        </w:rPr>
      </w:pPr>
      <w:r w:rsidRPr="002C12B0">
        <w:rPr>
          <w:rFonts w:ascii="Cambria" w:hAnsi="Cambria"/>
          <w:i/>
          <w:sz w:val="20"/>
          <w:szCs w:val="20"/>
        </w:rPr>
        <w:t>Lakók száma lakástípus szerint</w:t>
      </w:r>
      <w:r w:rsidR="00800311">
        <w:rPr>
          <w:rFonts w:ascii="Cambria" w:hAnsi="Cambria"/>
          <w:i/>
          <w:sz w:val="20"/>
          <w:szCs w:val="20"/>
        </w:rPr>
        <w:t xml:space="preserve"> (2011)</w:t>
      </w:r>
    </w:p>
    <w:p w:rsidR="00800311" w:rsidRPr="00800311" w:rsidRDefault="00800311" w:rsidP="00800311">
      <w:pPr>
        <w:ind w:firstLine="0"/>
        <w:jc w:val="center"/>
        <w:rPr>
          <w:rFonts w:ascii="Cambria" w:hAnsi="Cambria"/>
          <w:i/>
          <w:sz w:val="20"/>
          <w:szCs w:val="20"/>
        </w:rPr>
      </w:pPr>
    </w:p>
    <w:p w:rsidR="00AE7027" w:rsidRDefault="00AE7027" w:rsidP="003422C5">
      <w:pPr>
        <w:spacing w:after="0" w:line="360" w:lineRule="auto"/>
        <w:ind w:firstLine="0"/>
        <w:rPr>
          <w:rFonts w:ascii="Cambria" w:hAnsi="Cambria"/>
        </w:rPr>
      </w:pPr>
      <w:r w:rsidRPr="003422C5">
        <w:rPr>
          <w:rFonts w:ascii="Cambria" w:hAnsi="Cambria"/>
        </w:rPr>
        <w:t xml:space="preserve">Mindezen folyamatok eredményeképpen a 100 lakott lakásra jutó lakók </w:t>
      </w:r>
      <w:r>
        <w:rPr>
          <w:rFonts w:ascii="Cambria" w:hAnsi="Cambria"/>
        </w:rPr>
        <w:t>száma Bátaszéke</w:t>
      </w:r>
      <w:r w:rsidRPr="003422C5">
        <w:rPr>
          <w:rFonts w:ascii="Cambria" w:hAnsi="Cambria"/>
        </w:rPr>
        <w:t>n 2011-ben 252 fő volt, amellyel a közepes laksűrűségű települések közé tartozik a régióban. A Szekszárdi járás településein a lakóegységek kihasználtsága optimális, nem jellemző a zsúfoltság.</w:t>
      </w:r>
    </w:p>
    <w:p w:rsidR="00AE7027" w:rsidRPr="00FC03FA" w:rsidRDefault="00AE7027" w:rsidP="00FC03FA">
      <w:pPr>
        <w:spacing w:after="0" w:line="360" w:lineRule="auto"/>
        <w:ind w:firstLine="0"/>
        <w:rPr>
          <w:rFonts w:ascii="Cambria" w:hAnsi="Cambria"/>
        </w:rPr>
      </w:pPr>
      <w:r w:rsidRPr="00FC03FA">
        <w:rPr>
          <w:rFonts w:ascii="Cambria" w:hAnsi="Cambria"/>
        </w:rPr>
        <w:t xml:space="preserve">Az utóbbi tíz-tizenöt évben Bátaszéken nem épült számottevő mennyiségű lakás. A lakások komfortfokozata megfelel, vagy meg is haladja az országos és a megyei átlagot is. A lakások 96,3 százaléka komfortos és összkomfortos. </w:t>
      </w:r>
    </w:p>
    <w:p w:rsidR="00AE7027" w:rsidRDefault="00AE7027" w:rsidP="003422C5">
      <w:pPr>
        <w:spacing w:after="0" w:line="360" w:lineRule="auto"/>
        <w:ind w:firstLine="0"/>
        <w:rPr>
          <w:rFonts w:ascii="Cambria" w:hAnsi="Cambria"/>
        </w:rPr>
      </w:pPr>
    </w:p>
    <w:tbl>
      <w:tblPr>
        <w:tblW w:w="7400" w:type="dxa"/>
        <w:jc w:val="center"/>
        <w:tblCellMar>
          <w:left w:w="70" w:type="dxa"/>
          <w:right w:w="70" w:type="dxa"/>
        </w:tblCellMar>
        <w:tblLook w:val="00A0" w:firstRow="1" w:lastRow="0" w:firstColumn="1" w:lastColumn="0" w:noHBand="0" w:noVBand="0"/>
      </w:tblPr>
      <w:tblGrid>
        <w:gridCol w:w="1640"/>
        <w:gridCol w:w="1421"/>
        <w:gridCol w:w="1048"/>
        <w:gridCol w:w="1286"/>
        <w:gridCol w:w="912"/>
        <w:gridCol w:w="926"/>
        <w:gridCol w:w="932"/>
      </w:tblGrid>
      <w:tr w:rsidR="00AE7027" w:rsidRPr="00F066FD" w:rsidTr="00FC03FA">
        <w:trPr>
          <w:trHeight w:val="675"/>
          <w:jc w:val="center"/>
        </w:trPr>
        <w:tc>
          <w:tcPr>
            <w:tcW w:w="1640" w:type="dxa"/>
            <w:tcBorders>
              <w:top w:val="single" w:sz="4" w:space="0" w:color="auto"/>
              <w:left w:val="single" w:sz="4" w:space="0" w:color="auto"/>
              <w:bottom w:val="single" w:sz="4" w:space="0" w:color="auto"/>
              <w:right w:val="single" w:sz="4" w:space="0" w:color="auto"/>
            </w:tcBorders>
            <w:noWrap/>
            <w:vAlign w:val="bottom"/>
          </w:tcPr>
          <w:p w:rsidR="00AE7027" w:rsidRPr="002C12B0" w:rsidRDefault="00AE7027" w:rsidP="00FC03FA">
            <w:pPr>
              <w:spacing w:after="0"/>
              <w:ind w:firstLine="0"/>
              <w:jc w:val="left"/>
              <w:rPr>
                <w:rFonts w:ascii="Cambria" w:hAnsi="Cambria" w:cs="Times New Roman"/>
                <w:color w:val="000000"/>
                <w:sz w:val="20"/>
                <w:szCs w:val="20"/>
                <w:lang w:eastAsia="hu-HU"/>
              </w:rPr>
            </w:pPr>
            <w:r w:rsidRPr="002C12B0">
              <w:rPr>
                <w:rFonts w:ascii="Cambria" w:hAnsi="Cambria" w:cs="Times New Roman"/>
                <w:color w:val="000000"/>
                <w:sz w:val="20"/>
                <w:szCs w:val="20"/>
                <w:lang w:eastAsia="hu-HU"/>
              </w:rPr>
              <w:t> </w:t>
            </w:r>
          </w:p>
        </w:tc>
        <w:tc>
          <w:tcPr>
            <w:tcW w:w="1097" w:type="dxa"/>
            <w:tcBorders>
              <w:top w:val="single" w:sz="4" w:space="0" w:color="auto"/>
              <w:left w:val="nil"/>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Összkomfortos</w:t>
            </w:r>
          </w:p>
        </w:tc>
        <w:tc>
          <w:tcPr>
            <w:tcW w:w="934" w:type="dxa"/>
            <w:tcBorders>
              <w:top w:val="single" w:sz="4" w:space="0" w:color="auto"/>
              <w:left w:val="nil"/>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Komfortos</w:t>
            </w:r>
          </w:p>
        </w:tc>
        <w:tc>
          <w:tcPr>
            <w:tcW w:w="959" w:type="dxa"/>
            <w:tcBorders>
              <w:top w:val="single" w:sz="4" w:space="0" w:color="auto"/>
              <w:left w:val="nil"/>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Félkomfortos</w:t>
            </w:r>
          </w:p>
        </w:tc>
        <w:tc>
          <w:tcPr>
            <w:tcW w:w="912" w:type="dxa"/>
            <w:tcBorders>
              <w:top w:val="single" w:sz="4" w:space="0" w:color="auto"/>
              <w:left w:val="nil"/>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Komfort nélküli</w:t>
            </w:r>
          </w:p>
        </w:tc>
        <w:tc>
          <w:tcPr>
            <w:tcW w:w="926" w:type="dxa"/>
            <w:tcBorders>
              <w:top w:val="single" w:sz="4" w:space="0" w:color="auto"/>
              <w:left w:val="nil"/>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Szükség- és egyéb lakás</w:t>
            </w:r>
          </w:p>
        </w:tc>
        <w:tc>
          <w:tcPr>
            <w:tcW w:w="932" w:type="dxa"/>
            <w:tcBorders>
              <w:top w:val="single" w:sz="4" w:space="0" w:color="auto"/>
              <w:left w:val="nil"/>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Összesen</w:t>
            </w:r>
          </w:p>
        </w:tc>
      </w:tr>
      <w:tr w:rsidR="00AE7027" w:rsidRPr="00F066FD" w:rsidTr="00FC03FA">
        <w:trPr>
          <w:trHeight w:val="300"/>
          <w:jc w:val="center"/>
        </w:trPr>
        <w:tc>
          <w:tcPr>
            <w:tcW w:w="1640" w:type="dxa"/>
            <w:tcBorders>
              <w:top w:val="nil"/>
              <w:left w:val="single" w:sz="4" w:space="0" w:color="auto"/>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Bátaszék</w:t>
            </w:r>
          </w:p>
        </w:tc>
        <w:tc>
          <w:tcPr>
            <w:tcW w:w="1097"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1 083</w:t>
            </w:r>
          </w:p>
        </w:tc>
        <w:tc>
          <w:tcPr>
            <w:tcW w:w="934"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1 220</w:t>
            </w:r>
          </w:p>
        </w:tc>
        <w:tc>
          <w:tcPr>
            <w:tcW w:w="959"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83</w:t>
            </w:r>
          </w:p>
        </w:tc>
        <w:tc>
          <w:tcPr>
            <w:tcW w:w="912"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119</w:t>
            </w:r>
          </w:p>
        </w:tc>
        <w:tc>
          <w:tcPr>
            <w:tcW w:w="926"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17</w:t>
            </w:r>
          </w:p>
        </w:tc>
        <w:tc>
          <w:tcPr>
            <w:tcW w:w="932"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2 522</w:t>
            </w:r>
          </w:p>
        </w:tc>
      </w:tr>
      <w:tr w:rsidR="00AE7027" w:rsidRPr="00F066FD" w:rsidTr="00FC03FA">
        <w:trPr>
          <w:trHeight w:val="300"/>
          <w:jc w:val="center"/>
        </w:trPr>
        <w:tc>
          <w:tcPr>
            <w:tcW w:w="1640" w:type="dxa"/>
            <w:tcBorders>
              <w:top w:val="nil"/>
              <w:left w:val="single" w:sz="4" w:space="0" w:color="auto"/>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Szekszárdi járás</w:t>
            </w:r>
          </w:p>
        </w:tc>
        <w:tc>
          <w:tcPr>
            <w:tcW w:w="1097"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15 239</w:t>
            </w:r>
          </w:p>
        </w:tc>
        <w:tc>
          <w:tcPr>
            <w:tcW w:w="934"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8 317</w:t>
            </w:r>
          </w:p>
        </w:tc>
        <w:tc>
          <w:tcPr>
            <w:tcW w:w="959"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595</w:t>
            </w:r>
          </w:p>
        </w:tc>
        <w:tc>
          <w:tcPr>
            <w:tcW w:w="912"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1 011</w:t>
            </w:r>
          </w:p>
        </w:tc>
        <w:tc>
          <w:tcPr>
            <w:tcW w:w="926"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152</w:t>
            </w:r>
          </w:p>
        </w:tc>
        <w:tc>
          <w:tcPr>
            <w:tcW w:w="932"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25 314</w:t>
            </w:r>
          </w:p>
        </w:tc>
      </w:tr>
      <w:tr w:rsidR="00AE7027" w:rsidRPr="00F066FD" w:rsidTr="00FC03FA">
        <w:trPr>
          <w:trHeight w:val="300"/>
          <w:jc w:val="center"/>
        </w:trPr>
        <w:tc>
          <w:tcPr>
            <w:tcW w:w="1640" w:type="dxa"/>
            <w:tcBorders>
              <w:top w:val="nil"/>
              <w:left w:val="single" w:sz="4" w:space="0" w:color="auto"/>
              <w:bottom w:val="single" w:sz="4" w:space="0" w:color="auto"/>
              <w:right w:val="single" w:sz="4" w:space="0" w:color="auto"/>
            </w:tcBorders>
            <w:vAlign w:val="center"/>
          </w:tcPr>
          <w:p w:rsidR="00AE7027" w:rsidRPr="002C12B0" w:rsidRDefault="00AE7027" w:rsidP="00FC03FA">
            <w:pPr>
              <w:spacing w:after="0"/>
              <w:ind w:firstLine="0"/>
              <w:jc w:val="center"/>
              <w:rPr>
                <w:rFonts w:ascii="Cambria" w:hAnsi="Cambria" w:cs="Arial"/>
                <w:sz w:val="20"/>
                <w:szCs w:val="20"/>
                <w:lang w:eastAsia="hu-HU"/>
              </w:rPr>
            </w:pPr>
            <w:r w:rsidRPr="002C12B0">
              <w:rPr>
                <w:rFonts w:ascii="Cambria" w:hAnsi="Cambria" w:cs="Arial"/>
                <w:sz w:val="20"/>
                <w:szCs w:val="20"/>
                <w:lang w:eastAsia="hu-HU"/>
              </w:rPr>
              <w:t>Tolna megye</w:t>
            </w:r>
          </w:p>
        </w:tc>
        <w:tc>
          <w:tcPr>
            <w:tcW w:w="1097"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51 957</w:t>
            </w:r>
          </w:p>
        </w:tc>
        <w:tc>
          <w:tcPr>
            <w:tcW w:w="934"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34 980</w:t>
            </w:r>
          </w:p>
        </w:tc>
        <w:tc>
          <w:tcPr>
            <w:tcW w:w="959"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3 500</w:t>
            </w:r>
          </w:p>
        </w:tc>
        <w:tc>
          <w:tcPr>
            <w:tcW w:w="912"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6 954</w:t>
            </w:r>
          </w:p>
        </w:tc>
        <w:tc>
          <w:tcPr>
            <w:tcW w:w="926"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587</w:t>
            </w:r>
          </w:p>
        </w:tc>
        <w:tc>
          <w:tcPr>
            <w:tcW w:w="932" w:type="dxa"/>
            <w:tcBorders>
              <w:top w:val="nil"/>
              <w:left w:val="nil"/>
              <w:bottom w:val="single" w:sz="4" w:space="0" w:color="auto"/>
              <w:right w:val="single" w:sz="4" w:space="0" w:color="auto"/>
            </w:tcBorders>
            <w:noWrap/>
            <w:vAlign w:val="bottom"/>
          </w:tcPr>
          <w:p w:rsidR="00AE7027" w:rsidRPr="002C12B0" w:rsidRDefault="00AE7027" w:rsidP="00FC03FA">
            <w:pPr>
              <w:spacing w:after="0"/>
              <w:ind w:firstLine="0"/>
              <w:jc w:val="right"/>
              <w:rPr>
                <w:rFonts w:ascii="Cambria" w:hAnsi="Cambria" w:cs="Arial"/>
                <w:sz w:val="20"/>
                <w:szCs w:val="20"/>
                <w:lang w:eastAsia="hu-HU"/>
              </w:rPr>
            </w:pPr>
            <w:r w:rsidRPr="002C12B0">
              <w:rPr>
                <w:rFonts w:ascii="Cambria" w:hAnsi="Cambria" w:cs="Arial"/>
                <w:sz w:val="20"/>
                <w:szCs w:val="20"/>
                <w:lang w:eastAsia="hu-HU"/>
              </w:rPr>
              <w:t>97 978</w:t>
            </w:r>
          </w:p>
        </w:tc>
      </w:tr>
    </w:tbl>
    <w:p w:rsidR="00AE7027" w:rsidRDefault="00AE7027" w:rsidP="00FC03FA">
      <w:pPr>
        <w:spacing w:after="0" w:line="360" w:lineRule="auto"/>
        <w:ind w:firstLine="0"/>
        <w:jc w:val="center"/>
        <w:rPr>
          <w:rFonts w:ascii="Cambria" w:hAnsi="Cambria"/>
          <w:i/>
          <w:sz w:val="20"/>
          <w:szCs w:val="20"/>
        </w:rPr>
      </w:pPr>
    </w:p>
    <w:p w:rsidR="00AE7027" w:rsidRDefault="00AE7027" w:rsidP="00FC03FA">
      <w:pPr>
        <w:spacing w:after="0" w:line="360" w:lineRule="auto"/>
        <w:ind w:firstLine="0"/>
        <w:jc w:val="center"/>
        <w:rPr>
          <w:rFonts w:ascii="Cambria" w:hAnsi="Cambria"/>
          <w:i/>
          <w:sz w:val="20"/>
          <w:szCs w:val="20"/>
        </w:rPr>
      </w:pPr>
      <w:r>
        <w:rPr>
          <w:rFonts w:ascii="Cambria" w:hAnsi="Cambria"/>
          <w:i/>
          <w:sz w:val="20"/>
          <w:szCs w:val="20"/>
        </w:rPr>
        <w:t>Lakásviszonyok komfo</w:t>
      </w:r>
      <w:r w:rsidRPr="00FC03FA">
        <w:rPr>
          <w:rFonts w:ascii="Cambria" w:hAnsi="Cambria"/>
          <w:i/>
          <w:sz w:val="20"/>
          <w:szCs w:val="20"/>
        </w:rPr>
        <w:t>rtfokozat szerint (2011)</w:t>
      </w:r>
    </w:p>
    <w:p w:rsidR="00AE7027" w:rsidRDefault="00AE7027" w:rsidP="00FC03FA">
      <w:pPr>
        <w:spacing w:after="0" w:line="360" w:lineRule="auto"/>
        <w:ind w:firstLine="0"/>
        <w:jc w:val="center"/>
        <w:rPr>
          <w:rFonts w:ascii="Cambria" w:hAnsi="Cambria"/>
          <w:i/>
          <w:sz w:val="20"/>
          <w:szCs w:val="20"/>
        </w:rPr>
      </w:pPr>
    </w:p>
    <w:p w:rsidR="00AE7027" w:rsidRDefault="00AE7027" w:rsidP="00FC03FA">
      <w:pPr>
        <w:spacing w:after="0" w:line="360" w:lineRule="auto"/>
        <w:ind w:firstLine="0"/>
        <w:jc w:val="center"/>
        <w:rPr>
          <w:rFonts w:ascii="Cambria" w:hAnsi="Cambria"/>
          <w:i/>
          <w:sz w:val="20"/>
          <w:szCs w:val="20"/>
        </w:rPr>
      </w:pPr>
    </w:p>
    <w:p w:rsidR="00AE7027" w:rsidRDefault="0091349E" w:rsidP="00FC03FA">
      <w:pPr>
        <w:spacing w:after="0" w:line="360" w:lineRule="auto"/>
        <w:ind w:firstLine="0"/>
        <w:jc w:val="center"/>
        <w:rPr>
          <w:rFonts w:ascii="Cambria" w:hAnsi="Cambria"/>
          <w:i/>
          <w:sz w:val="20"/>
          <w:szCs w:val="20"/>
        </w:rPr>
      </w:pPr>
      <w:r>
        <w:rPr>
          <w:noProof/>
          <w:lang w:eastAsia="hu-HU"/>
        </w:rPr>
        <w:drawing>
          <wp:inline distT="0" distB="0" distL="0" distR="0" wp14:anchorId="1256FF19" wp14:editId="2E850ED1">
            <wp:extent cx="6067425" cy="3429000"/>
            <wp:effectExtent l="0" t="0" r="9525" b="19050"/>
            <wp:docPr id="65" name="Diagram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AE7027" w:rsidRDefault="00AE7027" w:rsidP="00FC03FA">
      <w:pPr>
        <w:spacing w:after="0" w:line="360" w:lineRule="auto"/>
        <w:ind w:firstLine="0"/>
        <w:jc w:val="center"/>
        <w:rPr>
          <w:rFonts w:ascii="Cambria" w:hAnsi="Cambria"/>
          <w:i/>
          <w:sz w:val="20"/>
          <w:szCs w:val="20"/>
        </w:rPr>
      </w:pPr>
    </w:p>
    <w:p w:rsidR="00AE7027" w:rsidRDefault="00AE7027" w:rsidP="00FC03FA">
      <w:pPr>
        <w:spacing w:after="0" w:line="360" w:lineRule="auto"/>
        <w:ind w:firstLine="0"/>
        <w:jc w:val="center"/>
        <w:rPr>
          <w:rFonts w:ascii="Cambria" w:hAnsi="Cambria"/>
          <w:i/>
          <w:sz w:val="20"/>
          <w:szCs w:val="20"/>
        </w:rPr>
      </w:pPr>
      <w:r>
        <w:rPr>
          <w:rFonts w:ascii="Cambria" w:hAnsi="Cambria"/>
          <w:i/>
          <w:sz w:val="20"/>
          <w:szCs w:val="20"/>
        </w:rPr>
        <w:t>Bátaszéki lakóingatlanok komfortfokozat szerint (2011.)</w:t>
      </w:r>
    </w:p>
    <w:p w:rsidR="0026743A" w:rsidRDefault="0026743A" w:rsidP="0026743A">
      <w:pPr>
        <w:spacing w:after="0" w:line="360" w:lineRule="auto"/>
        <w:ind w:firstLine="0"/>
        <w:rPr>
          <w:rFonts w:ascii="Cambria" w:hAnsi="Cambria"/>
          <w:szCs w:val="24"/>
        </w:rPr>
      </w:pPr>
    </w:p>
    <w:p w:rsidR="0026743A" w:rsidRDefault="0026743A" w:rsidP="0026743A">
      <w:pPr>
        <w:spacing w:after="0" w:line="360" w:lineRule="auto"/>
        <w:ind w:firstLine="0"/>
        <w:rPr>
          <w:rFonts w:ascii="Cambria" w:hAnsi="Cambria"/>
          <w:szCs w:val="24"/>
        </w:rPr>
      </w:pPr>
      <w:r>
        <w:rPr>
          <w:rFonts w:ascii="Cambria" w:hAnsi="Cambria"/>
          <w:szCs w:val="24"/>
        </w:rPr>
        <w:t xml:space="preserve">Az alacsony komfortfokozatú lakások közel fele (44,9%-a) a Lajvér, Kövesd, Vázkerámia városrészben található. A komfort nélküli, félkomfortos és szükséglakások aránya a lakott lakásokon belül szintén </w:t>
      </w:r>
      <w:r w:rsidR="004B5D67">
        <w:rPr>
          <w:rFonts w:ascii="Cambria" w:hAnsi="Cambria"/>
          <w:szCs w:val="24"/>
        </w:rPr>
        <w:t>messze ebben a városrészben</w:t>
      </w:r>
      <w:r>
        <w:rPr>
          <w:rFonts w:ascii="Cambria" w:hAnsi="Cambria"/>
          <w:szCs w:val="24"/>
        </w:rPr>
        <w:t xml:space="preserve"> a legmagasabb</w:t>
      </w:r>
      <w:r w:rsidR="004B5D67">
        <w:rPr>
          <w:rFonts w:ascii="Cambria" w:hAnsi="Cambria"/>
          <w:szCs w:val="24"/>
        </w:rPr>
        <w:t xml:space="preserve"> (38,1).</w:t>
      </w:r>
    </w:p>
    <w:p w:rsidR="0026743A" w:rsidRDefault="0026743A" w:rsidP="0026743A">
      <w:pPr>
        <w:spacing w:after="0" w:line="360" w:lineRule="auto"/>
        <w:ind w:firstLine="0"/>
        <w:rPr>
          <w:rFonts w:ascii="Cambria" w:hAnsi="Cambria"/>
          <w:szCs w:val="24"/>
        </w:rPr>
      </w:pPr>
      <w:r>
        <w:rPr>
          <w:rFonts w:ascii="Cambria" w:hAnsi="Cambria"/>
          <w:szCs w:val="24"/>
        </w:rPr>
        <w:t>Az egyes városrészek között a lakásállomány tekintetében jelentős különbségek mutatkoznak. A leglakottabb a belvárost körülölelő, dominánsan lakó funkciót betöltő kertvárosias terület.</w:t>
      </w:r>
    </w:p>
    <w:p w:rsidR="00800311" w:rsidRDefault="00800311" w:rsidP="0026743A">
      <w:pPr>
        <w:spacing w:after="0" w:line="360" w:lineRule="auto"/>
        <w:ind w:firstLine="0"/>
        <w:rPr>
          <w:rFonts w:ascii="Cambria" w:hAnsi="Cambria"/>
          <w:szCs w:val="24"/>
        </w:rPr>
      </w:pPr>
    </w:p>
    <w:p w:rsidR="0026743A" w:rsidRDefault="0091349E" w:rsidP="0026743A">
      <w:pPr>
        <w:spacing w:after="0" w:line="360" w:lineRule="auto"/>
        <w:ind w:firstLine="0"/>
        <w:jc w:val="center"/>
        <w:rPr>
          <w:rFonts w:ascii="Cambria" w:hAnsi="Cambria"/>
          <w:szCs w:val="24"/>
        </w:rPr>
      </w:pPr>
      <w:r>
        <w:rPr>
          <w:noProof/>
          <w:lang w:eastAsia="hu-HU"/>
        </w:rPr>
        <w:drawing>
          <wp:inline distT="0" distB="0" distL="0" distR="0" wp14:anchorId="41962C43" wp14:editId="392CD2FE">
            <wp:extent cx="5400675" cy="1857375"/>
            <wp:effectExtent l="0" t="0" r="9525" b="9525"/>
            <wp:docPr id="66" name="Objektum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800311" w:rsidRPr="00800311" w:rsidRDefault="00800311" w:rsidP="0026743A">
      <w:pPr>
        <w:spacing w:after="0" w:line="360" w:lineRule="auto"/>
        <w:ind w:firstLine="0"/>
        <w:jc w:val="center"/>
        <w:rPr>
          <w:rFonts w:ascii="Cambria" w:hAnsi="Cambria"/>
          <w:i/>
          <w:sz w:val="20"/>
          <w:szCs w:val="20"/>
        </w:rPr>
      </w:pPr>
      <w:r w:rsidRPr="00800311">
        <w:rPr>
          <w:rFonts w:ascii="Cambria" w:hAnsi="Cambria"/>
          <w:i/>
          <w:sz w:val="20"/>
          <w:szCs w:val="20"/>
        </w:rPr>
        <w:t>Lakásállomány tele</w:t>
      </w:r>
      <w:r>
        <w:rPr>
          <w:rFonts w:ascii="Cambria" w:hAnsi="Cambria"/>
          <w:i/>
          <w:sz w:val="20"/>
          <w:szCs w:val="20"/>
        </w:rPr>
        <w:t>p</w:t>
      </w:r>
      <w:r w:rsidRPr="00800311">
        <w:rPr>
          <w:rFonts w:ascii="Cambria" w:hAnsi="Cambria"/>
          <w:i/>
          <w:sz w:val="20"/>
          <w:szCs w:val="20"/>
        </w:rPr>
        <w:t>ülésrészenként</w:t>
      </w:r>
    </w:p>
    <w:p w:rsidR="0026743A" w:rsidRDefault="0026743A" w:rsidP="0026743A">
      <w:pPr>
        <w:spacing w:after="0" w:line="360" w:lineRule="auto"/>
        <w:ind w:firstLine="0"/>
        <w:rPr>
          <w:rFonts w:ascii="Cambria" w:hAnsi="Cambria"/>
          <w:szCs w:val="24"/>
        </w:rPr>
      </w:pPr>
    </w:p>
    <w:p w:rsidR="0026743A" w:rsidRPr="0026743A" w:rsidRDefault="00FB7561" w:rsidP="0026743A">
      <w:pPr>
        <w:spacing w:after="0" w:line="360" w:lineRule="auto"/>
        <w:ind w:firstLine="0"/>
        <w:rPr>
          <w:rFonts w:ascii="Cambria" w:hAnsi="Cambria"/>
          <w:szCs w:val="24"/>
        </w:rPr>
      </w:pPr>
      <w:r>
        <w:rPr>
          <w:rFonts w:ascii="Cambria" w:hAnsi="Cambria"/>
          <w:szCs w:val="24"/>
        </w:rPr>
        <w:t>Régiós viszonylatban a komfortos és összkomfortos lakások arányát a következő ábra mutatja:</w:t>
      </w:r>
    </w:p>
    <w:p w:rsidR="00AE7027" w:rsidRDefault="0091349E" w:rsidP="00FC03FA">
      <w:pPr>
        <w:ind w:firstLine="0"/>
        <w:jc w:val="center"/>
      </w:pPr>
      <w:r>
        <w:rPr>
          <w:noProof/>
          <w:lang w:eastAsia="hu-HU"/>
        </w:rPr>
        <w:drawing>
          <wp:inline distT="0" distB="0" distL="0" distR="0" wp14:anchorId="07A72D26" wp14:editId="337BBA3C">
            <wp:extent cx="3476625" cy="2505075"/>
            <wp:effectExtent l="0" t="0" r="9525" b="9525"/>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76625" cy="2505075"/>
                    </a:xfrm>
                    <a:prstGeom prst="rect">
                      <a:avLst/>
                    </a:prstGeom>
                    <a:noFill/>
                    <a:ln>
                      <a:noFill/>
                    </a:ln>
                  </pic:spPr>
                </pic:pic>
              </a:graphicData>
            </a:graphic>
          </wp:inline>
        </w:drawing>
      </w:r>
    </w:p>
    <w:p w:rsidR="00AE7027" w:rsidRPr="00FC03FA" w:rsidRDefault="00AE7027" w:rsidP="00FC03FA">
      <w:pPr>
        <w:pStyle w:val="Kpalrs"/>
        <w:ind w:firstLine="0"/>
        <w:rPr>
          <w:rFonts w:ascii="Cambria" w:hAnsi="Cambria"/>
          <w:b w:val="0"/>
          <w:iCs w:val="0"/>
          <w:szCs w:val="20"/>
        </w:rPr>
      </w:pPr>
      <w:bookmarkStart w:id="65" w:name="_Toc411663881"/>
      <w:r w:rsidRPr="00FC03FA">
        <w:rPr>
          <w:rFonts w:ascii="Cambria" w:hAnsi="Cambria"/>
          <w:b w:val="0"/>
          <w:iCs w:val="0"/>
          <w:szCs w:val="20"/>
        </w:rPr>
        <w:t>Komfortos és összkomfortos lakások együttes aránya a Dél-Dunántúlon (2011.)</w:t>
      </w:r>
      <w:bookmarkEnd w:id="65"/>
    </w:p>
    <w:p w:rsidR="00AE7027" w:rsidRPr="00FC03FA" w:rsidRDefault="00AE7027" w:rsidP="00FC03FA">
      <w:pPr>
        <w:ind w:firstLine="0"/>
      </w:pPr>
    </w:p>
    <w:p w:rsidR="00AE7027" w:rsidRPr="00FC03FA" w:rsidRDefault="003D0D70" w:rsidP="00FC03FA">
      <w:pPr>
        <w:spacing w:after="0" w:line="360" w:lineRule="auto"/>
        <w:ind w:firstLine="0"/>
        <w:rPr>
          <w:rFonts w:ascii="Cambria" w:hAnsi="Cambria"/>
        </w:rPr>
      </w:pPr>
      <w:r w:rsidRPr="00A66600">
        <w:rPr>
          <w:rFonts w:ascii="Cambria" w:hAnsi="Cambria"/>
        </w:rPr>
        <w:t>A b</w:t>
      </w:r>
      <w:r w:rsidR="00AE7027" w:rsidRPr="00FC03FA">
        <w:rPr>
          <w:rFonts w:ascii="Cambria" w:hAnsi="Cambria"/>
        </w:rPr>
        <w:t>átaszéki a lakások közműellátottsága i</w:t>
      </w:r>
      <w:r w:rsidR="00FB7561">
        <w:rPr>
          <w:rFonts w:ascii="Cambria" w:hAnsi="Cambria"/>
        </w:rPr>
        <w:t>gen jó, meghaladja a megyei átla</w:t>
      </w:r>
      <w:r w:rsidR="00AE7027" w:rsidRPr="00FC03FA">
        <w:rPr>
          <w:rFonts w:ascii="Cambria" w:hAnsi="Cambria"/>
        </w:rPr>
        <w:t>got, kivétel a két külső településrészt, ahol a csatorna még nincs megoldva. Hálózati vízvezetékkel szinte az összes lakás (99 százalékuk) rendelkezik, míg közcsatornával is a lakások legnagyobb része el van látva. Ezek az adatok messze meghaladják mind a megyei, mind az országos átlagot.</w:t>
      </w:r>
      <w:bookmarkStart w:id="66" w:name="pr455"/>
      <w:bookmarkEnd w:id="66"/>
    </w:p>
    <w:p w:rsidR="00AE7027" w:rsidRDefault="00AE7027" w:rsidP="00FC03FA"/>
    <w:p w:rsidR="00AE7027" w:rsidRPr="00D15845" w:rsidRDefault="00AE7027" w:rsidP="00800311">
      <w:pPr>
        <w:spacing w:after="0"/>
        <w:ind w:firstLine="0"/>
        <w:jc w:val="left"/>
        <w:rPr>
          <w:b/>
        </w:rPr>
      </w:pPr>
      <w:r w:rsidRPr="00D15845">
        <w:rPr>
          <w:b/>
        </w:rPr>
        <w:t>Térbeli–társadalmi rétegződés, konfliktusok, érdekviszonyok</w:t>
      </w:r>
    </w:p>
    <w:p w:rsidR="00AE7027" w:rsidRPr="00787A3B" w:rsidRDefault="00AE7027" w:rsidP="00D15845">
      <w:pPr>
        <w:ind w:firstLine="0"/>
      </w:pPr>
    </w:p>
    <w:p w:rsidR="00AE7027" w:rsidRPr="00D15845" w:rsidRDefault="00AE7027" w:rsidP="00D15845">
      <w:pPr>
        <w:spacing w:after="0" w:line="360" w:lineRule="auto"/>
        <w:ind w:firstLine="0"/>
        <w:rPr>
          <w:rFonts w:ascii="Cambria" w:hAnsi="Cambria"/>
        </w:rPr>
      </w:pPr>
      <w:r w:rsidRPr="00D15845">
        <w:rPr>
          <w:rFonts w:ascii="Cambria" w:hAnsi="Cambria"/>
        </w:rPr>
        <w:t xml:space="preserve">A település térbeli és társadalmi rétegződéseit alapvetően határozzák meg a közigazgatási, intézményi szerepkörrel kapcsolatos társadalmi változások, illetve a település és a lakosság kialakulásának története, amin Bátaszék 1995-ös várossá nyilvánításáig és azon túl átment. </w:t>
      </w:r>
    </w:p>
    <w:p w:rsidR="00AE7027" w:rsidRDefault="00AE7027" w:rsidP="00D15845">
      <w:pPr>
        <w:spacing w:after="0" w:line="360" w:lineRule="auto"/>
        <w:ind w:firstLine="0"/>
        <w:rPr>
          <w:rFonts w:ascii="Cambria" w:hAnsi="Cambria"/>
        </w:rPr>
      </w:pPr>
      <w:r w:rsidRPr="00D15845">
        <w:rPr>
          <w:rFonts w:ascii="Cambria" w:hAnsi="Cambria"/>
        </w:rPr>
        <w:t>A belterületi változásokat a városmag leromlása, pusztulása jelentette, majd nem rég elkezdődött az önkormányzat és a templom és környékének felújításával ezek rekonstrukciója. Egyes épületszanálások máig érezhető sebeket hagytak hátra (pl. malom). A honfoglalás idején megjelenő magyarság a mai Bátaszék központjában hozta létre települését, mely Szent István idején keresztény hitre térve templomos hellyé is vált, temetője a mai Hősök tere alatt található. 1142-ben II. Géza király ciszterci szerzeteseket telepített le Széken az ausztriai Heiligenkreuzból, akik monostort építettek a régi falu helyén, s ezt Cikádornak nevezték el. Ez a településrész a tatárjárásig virág</w:t>
      </w:r>
      <w:r w:rsidR="006241AB">
        <w:rPr>
          <w:rFonts w:ascii="Cambria" w:hAnsi="Cambria"/>
        </w:rPr>
        <w:t>zott. A pusztítás után a monost</w:t>
      </w:r>
      <w:r w:rsidRPr="00D15845">
        <w:rPr>
          <w:rFonts w:ascii="Cambria" w:hAnsi="Cambria"/>
        </w:rPr>
        <w:t xml:space="preserve">ort és a templomot újjáépítették, de hanyatlani kezdett. Zsigmond király a délvidékről a török elől menekülő bencés szerzeteseket telepített a cikádori monostorba, akik ezután a ciszterciektől való megkülönböztetés érdekében széki apátságnak nevezték magukat. Apátjuk Imre, a hatalmas Újlaki család tagja, nem csak a monostor helyzetét erősítette meg, de gazdasági téren is sokat köszönhet neki a környék. Bátaszék pl. az ő idején fejlődött mezővárossá. A lakosság számának növekedését mutatja, hogy új városrésszel gyarapodott; a korábbi Alsóvárosnak nevezett településmag mellett Szék-Felsővárossal. A békés fejlődésnek a törökök vetettek véget. Ibrahim pasa az ellenálló települést földig rombolta. Majd Buda elfoglalása után építettek palánkvárat a helyén, ami egy külső földvárból és egy belső várból állt. A belső vár a megerősített középkori templom és monostor maradványa lehetett. A templom szentélyét és keresztházát Szulejmán szultán tiszteletére dzsámivá alakították, délkeleti részéhez minaretet építettek, míg a templom hajóit elfalazva, kis szobákra osztották, ahol a török helyőrség tanyázott. Maga a város a török kor elején kb. 100, a 17. század közepén 50 szegényes, deszka tetejű házból állt. A 17. századra a </w:t>
      </w:r>
      <w:r w:rsidRPr="00A66600">
        <w:rPr>
          <w:rFonts w:ascii="Cambria" w:hAnsi="Cambria"/>
        </w:rPr>
        <w:t>lakosság nagymértékben megfogyott, főleg délszláv, bosnyák elemek maradtak meg a</w:t>
      </w:r>
      <w:r w:rsidRPr="00D15845">
        <w:rPr>
          <w:rFonts w:ascii="Cambria" w:hAnsi="Cambria"/>
        </w:rPr>
        <w:t xml:space="preserve"> környéken, akik a felszabadító háborúk után is éltek, amikor a bécsi udvar parancsára a török várakat és palánkokat, köztük a bátaszékit is földig rombolták. A török kiűzése után a bátai apátságot Jány Jakab Ferdinánd olasz származású kapta meg, aki birtokai központjául Bátaszéket jelölte ki. Jány már az 1710-es évek elején foglalkozott a környék betelepítésével, mivel a török kivonulása után a vidék majdnem lakatlan maradt. Először szerbekkel próbálkozott, de ezek engedetlenek lévén, Jány Németországba küldött ügynököket telepesek verbuválására. 1718-ban kezdődött el a németek betelepítése. A telepítés nem csak Bátaszékre, hanem a környező apátsági birtokokra, Leperd, Dolinára, Furkóra, Kövesdre és Lajvérra is kiterjedt. A település fejlődése Jány 1727-ben bekövetkezett tragikus halála után is folyt, sőt az 1739-es nagy pestisjárvány sem tudta lassítani. A 18. század közepére Bátaszék jelentős mezővárossá fejlődött. Lakossága meghaladta a 2000-et, a németek mellett jelentős magyar és szerb népesség is élt a városban. E korból valók Bátaszék legszebb műemlékei, az Orbán-, a Kálvária-, és a Mária-kápolnák, a teréziánumi épületek közül az 1770-es években épült kastély (Városháza) a 18-19. század fordulóján készült számvevőség székháza (Tsz Iroda). A 18. század végére a lakosság száma 3000-re emelkedett, a 19-20. század fordulóján elérte a 7000-et, s azóta alig változott. Az 1860-as évek közepén egy tűzvészben a település nagy része megsemmisült, ám az újjáépítés gyorsan megtörtént. A fejlődés innen töretlen az I. világháborúig. 1866-ban a város távíróállomást kapott, 1871-73 között pedig megépült az első vasútvonal, a dombóvári. A 1890-es években összekötötték Bátaszéket Szekszárddal is, majd elkészült a pécsi, végül a bajai vonal és a dunai híd, így Bátaszék jelentős vasúti központtá vált. A bajai hidat 1908-ban adták át, s ekkor készült a mai pályaudvar épülete is. A századforduló legnagyobb eseménye az új neogótikus templom felépítése volt, melyet 1903-ban szenteltek föl. A két világháború megtépázta a települést, lakossága szinte telkesen kicserélődött. Közel 4000 svábot telepítettek ki Németországba, helyükre bukovinai székelyeket (főleg józseffalviakat) és felvidékieket (Udvard, Nagysalló, és Szencz környékéről) telepítettek, de elszórtan délvidékiek is jöttek, s akadt egy-egy egyéni betelepülő is az ország különböző részeiről. De ebből konfliktus-helyzet szerencsére még nem adódott a jelenleg 3 gyökerű népességben. </w:t>
      </w:r>
    </w:p>
    <w:p w:rsidR="00AE7027" w:rsidRPr="00D15845" w:rsidRDefault="00AE7027" w:rsidP="00D15845">
      <w:pPr>
        <w:spacing w:after="0" w:line="360" w:lineRule="auto"/>
        <w:ind w:firstLine="0"/>
        <w:rPr>
          <w:rFonts w:ascii="Cambria" w:hAnsi="Cambria"/>
        </w:rPr>
      </w:pPr>
    </w:p>
    <w:p w:rsidR="00AE7027" w:rsidRDefault="00AE7027" w:rsidP="00D15845">
      <w:pPr>
        <w:spacing w:after="0" w:line="360" w:lineRule="auto"/>
        <w:ind w:firstLine="0"/>
        <w:rPr>
          <w:rFonts w:ascii="Cambria" w:hAnsi="Cambria"/>
        </w:rPr>
      </w:pPr>
      <w:r w:rsidRPr="00D15845">
        <w:rPr>
          <w:rFonts w:ascii="Cambria" w:hAnsi="Cambria"/>
        </w:rPr>
        <w:t>Térségi konfliktushelyzetet az autópálya építése sem generált.</w:t>
      </w:r>
      <w:r>
        <w:rPr>
          <w:rFonts w:ascii="Cambria" w:hAnsi="Cambria"/>
        </w:rPr>
        <w:t xml:space="preserve"> </w:t>
      </w:r>
    </w:p>
    <w:p w:rsidR="00AE7027" w:rsidRDefault="00AE7027" w:rsidP="00D15845">
      <w:pPr>
        <w:ind w:firstLine="0"/>
      </w:pPr>
    </w:p>
    <w:p w:rsidR="00AE7027" w:rsidRPr="00D15845" w:rsidRDefault="00AE7027" w:rsidP="00D15845">
      <w:pPr>
        <w:spacing w:after="0" w:line="360" w:lineRule="auto"/>
        <w:ind w:firstLine="0"/>
        <w:rPr>
          <w:rFonts w:ascii="Cambria" w:hAnsi="Cambria"/>
        </w:rPr>
      </w:pPr>
      <w:r w:rsidRPr="00D15845">
        <w:rPr>
          <w:rFonts w:ascii="Cambria" w:hAnsi="Cambria"/>
        </w:rPr>
        <w:t>Általánosságban elmondható, hogy az emberek társadalmi együttélése azért lehetséges, mert nagy többségük alkalmazkodik az adott társadalomban elfogadott normákhoz, viselkedési szabályokhoz. Sokféle normarendszer él egymás mellett a társadalomban Bátaszéken is, amely helyzetet a több nemzetiségű településen talán könnyebben tudnak kezelni.</w:t>
      </w:r>
    </w:p>
    <w:p w:rsidR="00AE7027" w:rsidRDefault="00AE7027" w:rsidP="00D15845">
      <w:pPr>
        <w:spacing w:after="0" w:line="360" w:lineRule="auto"/>
        <w:ind w:firstLine="0"/>
        <w:rPr>
          <w:rFonts w:ascii="Cambria" w:hAnsi="Cambria"/>
        </w:rPr>
      </w:pPr>
      <w:r w:rsidRPr="00D15845">
        <w:rPr>
          <w:rFonts w:ascii="Cambria" w:hAnsi="Cambria"/>
        </w:rPr>
        <w:t>Mint minden településen, Bátaszéken is vannak jogi normák, amelyeknek megtartásáról az állam végső esetben kényszerrel gondoskodik, illetve amelyeknek megszegését k</w:t>
      </w:r>
      <w:r>
        <w:rPr>
          <w:rFonts w:ascii="Cambria" w:hAnsi="Cambria"/>
        </w:rPr>
        <w:t xml:space="preserve">ényszereszközökkel torolja meg. </w:t>
      </w:r>
    </w:p>
    <w:p w:rsidR="00AE7027" w:rsidRPr="00D15845" w:rsidRDefault="00AE7027" w:rsidP="00D15845">
      <w:pPr>
        <w:spacing w:after="0" w:line="360" w:lineRule="auto"/>
        <w:ind w:firstLine="0"/>
        <w:rPr>
          <w:rFonts w:ascii="Cambria" w:hAnsi="Cambria"/>
        </w:rPr>
      </w:pPr>
      <w:r>
        <w:rPr>
          <w:rFonts w:ascii="Cambria" w:hAnsi="Cambria"/>
        </w:rPr>
        <w:t>Emellett a</w:t>
      </w:r>
      <w:r w:rsidRPr="00D15845">
        <w:rPr>
          <w:rFonts w:ascii="Cambria" w:hAnsi="Cambria"/>
        </w:rPr>
        <w:t xml:space="preserve"> településen is vannak erkölcsi, vallási szabályok, higiéniás normák, stb., amelyeknek megszegését a településen élők többé-kevésbé egyöntetű és erős rosszallással, megvetéssel büntetik.</w:t>
      </w:r>
      <w:r>
        <w:rPr>
          <w:rFonts w:ascii="Cambria" w:hAnsi="Cambria"/>
        </w:rPr>
        <w:t xml:space="preserve"> </w:t>
      </w:r>
    </w:p>
    <w:p w:rsidR="00AE7027" w:rsidRPr="00D15845" w:rsidRDefault="00AE7027" w:rsidP="00D15845">
      <w:pPr>
        <w:spacing w:after="0" w:line="360" w:lineRule="auto"/>
        <w:ind w:firstLine="0"/>
        <w:rPr>
          <w:rFonts w:ascii="Cambria" w:hAnsi="Cambria"/>
        </w:rPr>
      </w:pPr>
      <w:r w:rsidRPr="00D15845">
        <w:rPr>
          <w:rFonts w:ascii="Cambria" w:hAnsi="Cambria"/>
        </w:rPr>
        <w:t>A településen is vannak szokások, illemszabályok, divatszabályok, amelyeknek büntetése a település többi tagjai részéről megnyilvánuló erősebb-enyhébb helytelenítés.</w:t>
      </w:r>
    </w:p>
    <w:p w:rsidR="00AE7027" w:rsidRDefault="00AE7027" w:rsidP="00D15845">
      <w:pPr>
        <w:spacing w:after="0" w:line="360" w:lineRule="auto"/>
        <w:ind w:firstLine="0"/>
        <w:rPr>
          <w:rFonts w:ascii="Cambria" w:hAnsi="Cambria"/>
        </w:rPr>
      </w:pPr>
      <w:r w:rsidRPr="00D15845">
        <w:rPr>
          <w:rFonts w:ascii="Cambria" w:hAnsi="Cambria"/>
        </w:rPr>
        <w:t>Az etnikai konfliktusok, mint mindenhol, néhány esetben Bátaszéken is jelen vannak az élet hétköznapjaiban a lakosság szintjén, de mindezekről tudomást csak a bejelentések alapján lehet szerezni. De ezek nem számottevőek.</w:t>
      </w:r>
    </w:p>
    <w:p w:rsidR="00AE7027" w:rsidRPr="00D15845" w:rsidRDefault="00AE7027" w:rsidP="00D15845">
      <w:pPr>
        <w:spacing w:after="0" w:line="360" w:lineRule="auto"/>
        <w:ind w:firstLine="0"/>
        <w:rPr>
          <w:rFonts w:ascii="Cambria" w:hAnsi="Cambria"/>
        </w:rPr>
      </w:pPr>
    </w:p>
    <w:p w:rsidR="00AE7027" w:rsidRDefault="00AE7027" w:rsidP="002C12B0">
      <w:pPr>
        <w:pStyle w:val="Cmsor3"/>
        <w:ind w:left="709" w:hanging="709"/>
      </w:pPr>
      <w:bookmarkStart w:id="67" w:name="pr456"/>
      <w:bookmarkStart w:id="68" w:name="_Toc440310887"/>
      <w:bookmarkEnd w:id="67"/>
      <w:r w:rsidRPr="0077364C">
        <w:t>Telepü</w:t>
      </w:r>
      <w:r>
        <w:t>lési identitást erősítő tényező</w:t>
      </w:r>
      <w:bookmarkEnd w:id="68"/>
    </w:p>
    <w:p w:rsidR="00AE7027" w:rsidRDefault="00AE7027" w:rsidP="002E34AF">
      <w:pPr>
        <w:spacing w:after="0"/>
        <w:ind w:firstLine="0"/>
        <w:jc w:val="left"/>
        <w:rPr>
          <w:rFonts w:ascii="Arial" w:hAnsi="Arial" w:cs="Arial"/>
          <w:sz w:val="25"/>
          <w:szCs w:val="25"/>
          <w:lang w:eastAsia="hu-HU"/>
        </w:rPr>
      </w:pPr>
    </w:p>
    <w:p w:rsidR="00AE7027" w:rsidRPr="002E34AF" w:rsidRDefault="00AE7027" w:rsidP="002E34AF">
      <w:pPr>
        <w:spacing w:after="0" w:line="360" w:lineRule="auto"/>
        <w:ind w:firstLine="0"/>
        <w:rPr>
          <w:rFonts w:ascii="Cambria" w:hAnsi="Cambria"/>
        </w:rPr>
      </w:pPr>
      <w:r w:rsidRPr="002E34AF">
        <w:rPr>
          <w:rFonts w:ascii="Cambria" w:hAnsi="Cambria"/>
        </w:rPr>
        <w:t>Települési identitást erősítő tényezők sokrétűek, a folyamatosan bővülő zöldfelületek, a városrekonstrukció eredményként megújuló közterületek, terek, a templom, hangulatos, emberléptékű kisvárosi környezetet eredményeznek. A</w:t>
      </w:r>
      <w:r>
        <w:rPr>
          <w:rFonts w:ascii="Cambria" w:hAnsi="Cambria"/>
        </w:rPr>
        <w:t xml:space="preserve"> műemlékek, gyűjtemények, a Tájház, a</w:t>
      </w:r>
      <w:r w:rsidRPr="002E34AF">
        <w:rPr>
          <w:rFonts w:ascii="Cambria" w:hAnsi="Cambria"/>
        </w:rPr>
        <w:t xml:space="preserve"> Művelődési Ház, a</w:t>
      </w:r>
      <w:r>
        <w:rPr>
          <w:rFonts w:ascii="Cambria" w:hAnsi="Cambria"/>
        </w:rPr>
        <w:t xml:space="preserve"> Könyvtár, a</w:t>
      </w:r>
      <w:r w:rsidRPr="002E34AF">
        <w:rPr>
          <w:rFonts w:ascii="Cambria" w:hAnsi="Cambria"/>
        </w:rPr>
        <w:t xml:space="preserve"> megújult templom, </w:t>
      </w:r>
      <w:r>
        <w:rPr>
          <w:rFonts w:ascii="Cambria" w:hAnsi="Cambria"/>
        </w:rPr>
        <w:t xml:space="preserve">az óvoda, </w:t>
      </w:r>
      <w:r w:rsidRPr="002E34AF">
        <w:rPr>
          <w:rFonts w:ascii="Cambria" w:hAnsi="Cambria"/>
        </w:rPr>
        <w:t xml:space="preserve">stb. az itt </w:t>
      </w:r>
      <w:r>
        <w:rPr>
          <w:rFonts w:ascii="Cambria" w:hAnsi="Cambria"/>
        </w:rPr>
        <w:t xml:space="preserve">és máshol az önkormányzat, annak intézményei, a civilek által </w:t>
      </w:r>
      <w:r w:rsidRPr="002E34AF">
        <w:rPr>
          <w:rFonts w:ascii="Cambria" w:hAnsi="Cambria"/>
        </w:rPr>
        <w:t xml:space="preserve">megszervezett programok a legfőbb építőkövei az identitás építésének, megtartásának. </w:t>
      </w:r>
      <w:r>
        <w:rPr>
          <w:rFonts w:ascii="Cambria" w:hAnsi="Cambria"/>
        </w:rPr>
        <w:t xml:space="preserve">Ezekben a programokban Bátaszék nagyon gazdag. Talán ez az alapja a bátaszéki lakosok erős identitástudatának. </w:t>
      </w:r>
    </w:p>
    <w:p w:rsidR="00AE7027" w:rsidRPr="002E34AF" w:rsidRDefault="00AE7027" w:rsidP="002E34AF">
      <w:pPr>
        <w:spacing w:after="0" w:line="360" w:lineRule="auto"/>
        <w:ind w:firstLine="0"/>
        <w:rPr>
          <w:rFonts w:ascii="Cambria" w:hAnsi="Cambria"/>
        </w:rPr>
      </w:pPr>
    </w:p>
    <w:p w:rsidR="00AE7027" w:rsidRDefault="00B64362" w:rsidP="002C12B0">
      <w:pPr>
        <w:pStyle w:val="Cmsor2"/>
        <w:spacing w:after="0"/>
      </w:pPr>
      <w:bookmarkStart w:id="69" w:name="pr457"/>
      <w:bookmarkEnd w:id="69"/>
      <w:r>
        <w:br w:type="page"/>
      </w:r>
      <w:bookmarkStart w:id="70" w:name="_Toc440310888"/>
      <w:r w:rsidR="00AE7027" w:rsidRPr="00A23C82">
        <w:t>A település humán infrastruktúrája</w:t>
      </w:r>
      <w:bookmarkEnd w:id="70"/>
    </w:p>
    <w:p w:rsidR="00AE7027" w:rsidRPr="003B5F0E" w:rsidRDefault="00AE7027" w:rsidP="003B5F0E"/>
    <w:p w:rsidR="00AE7027" w:rsidRPr="002C12B0" w:rsidRDefault="00AE7027" w:rsidP="002C12B0">
      <w:pPr>
        <w:spacing w:after="0"/>
      </w:pPr>
    </w:p>
    <w:p w:rsidR="00AE7027" w:rsidRDefault="00AE7027" w:rsidP="002C12B0">
      <w:pPr>
        <w:pStyle w:val="Cmsor3"/>
        <w:spacing w:after="0"/>
        <w:ind w:left="993" w:hanging="993"/>
      </w:pPr>
      <w:bookmarkStart w:id="71" w:name="pr458"/>
      <w:bookmarkStart w:id="72" w:name="_Toc440310889"/>
      <w:bookmarkEnd w:id="71"/>
      <w:r>
        <w:t>Humán közszolgáltatások</w:t>
      </w:r>
      <w:bookmarkEnd w:id="72"/>
    </w:p>
    <w:p w:rsidR="00AE7027" w:rsidRDefault="00AE7027" w:rsidP="002C12B0">
      <w:pPr>
        <w:spacing w:after="0" w:line="360" w:lineRule="auto"/>
        <w:ind w:firstLine="0"/>
        <w:rPr>
          <w:rFonts w:ascii="Cambria" w:hAnsi="Cambria"/>
        </w:rPr>
      </w:pPr>
    </w:p>
    <w:p w:rsidR="00AE7027" w:rsidRPr="00053B5B" w:rsidRDefault="00AE7027" w:rsidP="002C12B0">
      <w:pPr>
        <w:spacing w:after="0" w:line="360" w:lineRule="auto"/>
        <w:ind w:firstLine="0"/>
        <w:rPr>
          <w:rFonts w:ascii="Cambria" w:hAnsi="Cambria"/>
        </w:rPr>
      </w:pPr>
      <w:r w:rsidRPr="00053B5B">
        <w:rPr>
          <w:rFonts w:ascii="Cambria" w:hAnsi="Cambria"/>
        </w:rPr>
        <w:t>A lakó emberek életminőségét jelentős mértékben meghatározza az elérhető humán közszolgáltatások (oktatás, szociális ellátás, egészségügy, kultúra, sport, stb.) elérhetősége és azok minősége.</w:t>
      </w:r>
    </w:p>
    <w:p w:rsidR="00AE7027" w:rsidRDefault="00AE7027" w:rsidP="00053B5B">
      <w:pPr>
        <w:spacing w:after="0" w:line="360" w:lineRule="auto"/>
        <w:ind w:firstLine="0"/>
        <w:rPr>
          <w:rFonts w:ascii="Cambria" w:hAnsi="Cambria"/>
        </w:rPr>
      </w:pPr>
      <w:r w:rsidRPr="00053B5B">
        <w:rPr>
          <w:rFonts w:ascii="Cambria" w:hAnsi="Cambria"/>
        </w:rPr>
        <w:t>Bátaszék a mikrotérség térszervezője, a humán közszolgáltatások tekintetében fontos feladatokat betöltő település. Oktatási, egészségügyi és szociális intézményei, a kulturális és sportlehetőségek a város és a környék településeit egyaránt kiszolgálja.</w:t>
      </w:r>
    </w:p>
    <w:p w:rsidR="00AE7027" w:rsidRPr="00053B5B" w:rsidRDefault="00AE7027" w:rsidP="00053B5B">
      <w:pPr>
        <w:spacing w:after="0" w:line="360" w:lineRule="auto"/>
        <w:ind w:firstLine="0"/>
        <w:rPr>
          <w:rFonts w:ascii="Cambria" w:hAnsi="Cambria"/>
        </w:rPr>
      </w:pPr>
    </w:p>
    <w:p w:rsidR="00AE7027" w:rsidRDefault="00AE7027" w:rsidP="00041665">
      <w:pPr>
        <w:pStyle w:val="Cmsor4"/>
        <w:ind w:left="851" w:hanging="851"/>
      </w:pPr>
      <w:bookmarkStart w:id="73" w:name="_Toc440310890"/>
      <w:r>
        <w:t>Oktatás</w:t>
      </w:r>
      <w:bookmarkEnd w:id="73"/>
    </w:p>
    <w:p w:rsidR="00AE7027" w:rsidRPr="00892CB9" w:rsidRDefault="00AE7027" w:rsidP="00892CB9"/>
    <w:p w:rsidR="00AE7027" w:rsidRDefault="00AE7027" w:rsidP="001D506A">
      <w:pPr>
        <w:autoSpaceDE w:val="0"/>
        <w:autoSpaceDN w:val="0"/>
        <w:adjustRightInd w:val="0"/>
        <w:spacing w:after="0" w:line="360" w:lineRule="auto"/>
        <w:ind w:firstLine="0"/>
        <w:rPr>
          <w:rFonts w:ascii="Cambria" w:hAnsi="Cambria"/>
          <w:szCs w:val="24"/>
        </w:rPr>
      </w:pPr>
      <w:r w:rsidRPr="001D506A">
        <w:rPr>
          <w:rFonts w:ascii="Cambria" w:hAnsi="Cambria"/>
          <w:szCs w:val="24"/>
        </w:rPr>
        <w:t>Bátaszéken működik állami – a Klebelsberg Kunó Intézményfenntartó Központ – fenntartású általános és középiskola (</w:t>
      </w:r>
      <w:r w:rsidR="00B64362" w:rsidRPr="00B64362">
        <w:rPr>
          <w:rFonts w:ascii="Cambria" w:hAnsi="Cambria"/>
          <w:szCs w:val="24"/>
        </w:rPr>
        <w:t>Cikádor</w:t>
      </w:r>
      <w:r w:rsidRPr="00B64362">
        <w:rPr>
          <w:rFonts w:ascii="Cambria" w:hAnsi="Cambria"/>
          <w:szCs w:val="24"/>
        </w:rPr>
        <w:t xml:space="preserve"> Általános Iskola</w:t>
      </w:r>
      <w:r w:rsidRPr="001D506A">
        <w:rPr>
          <w:rFonts w:ascii="Cambria" w:hAnsi="Cambria"/>
          <w:szCs w:val="24"/>
        </w:rPr>
        <w:t>, II. Géza Gimnázium), továbbá a Mikrotérségi Óvoda és Bölcsőde az Alsónyék-Bátaszék-Pörböly Intézmény-fenntartó Társulás fenntartásában. A város gesztorságával valósult meg a „Bátaszéki integrált mikrotérségi közoktatási hálózat és központjának kialakítása” című DDOP-3.1.2/2F-2f pályázat, mellyel az oktatási hálózat mind infrastrukturálisan, mind szakmailag fejlődhetett. A mikrotérségi oktatási hálózat projektjében kiegészítve a TÁMOP és TIOP pályázatokkal, összességében több mint egymilliárd forint került felhasználásra.</w:t>
      </w:r>
    </w:p>
    <w:p w:rsidR="00AE7027" w:rsidRDefault="00AE7027" w:rsidP="001D506A">
      <w:pPr>
        <w:autoSpaceDE w:val="0"/>
        <w:autoSpaceDN w:val="0"/>
        <w:adjustRightInd w:val="0"/>
        <w:spacing w:after="0" w:line="360" w:lineRule="auto"/>
        <w:ind w:firstLine="0"/>
        <w:rPr>
          <w:rFonts w:ascii="Cambria" w:hAnsi="Cambria"/>
          <w:szCs w:val="24"/>
        </w:rPr>
      </w:pPr>
    </w:p>
    <w:p w:rsidR="00AE7027" w:rsidRPr="007D4737" w:rsidRDefault="00AE7027" w:rsidP="007D4737">
      <w:pPr>
        <w:ind w:firstLine="0"/>
        <w:rPr>
          <w:b/>
        </w:rPr>
      </w:pPr>
      <w:r w:rsidRPr="007D4737">
        <w:rPr>
          <w:b/>
        </w:rPr>
        <w:t>Bölcsőde és óvoda</w:t>
      </w:r>
    </w:p>
    <w:p w:rsidR="00AE7027" w:rsidRPr="001D506A" w:rsidRDefault="00AE7027" w:rsidP="001D506A">
      <w:pPr>
        <w:autoSpaceDE w:val="0"/>
        <w:autoSpaceDN w:val="0"/>
        <w:adjustRightInd w:val="0"/>
        <w:spacing w:after="0" w:line="360" w:lineRule="auto"/>
        <w:ind w:firstLine="0"/>
        <w:rPr>
          <w:rFonts w:ascii="Cambria" w:hAnsi="Cambria"/>
          <w:szCs w:val="24"/>
        </w:rPr>
      </w:pPr>
    </w:p>
    <w:p w:rsidR="00AE7027" w:rsidRDefault="00AE7027" w:rsidP="001D506A">
      <w:pPr>
        <w:autoSpaceDE w:val="0"/>
        <w:autoSpaceDN w:val="0"/>
        <w:adjustRightInd w:val="0"/>
        <w:spacing w:after="0" w:line="360" w:lineRule="auto"/>
        <w:ind w:firstLine="0"/>
        <w:rPr>
          <w:rFonts w:ascii="Cambria" w:hAnsi="Cambria"/>
          <w:szCs w:val="24"/>
        </w:rPr>
      </w:pPr>
      <w:r w:rsidRPr="001D506A">
        <w:rPr>
          <w:rFonts w:ascii="Cambria" w:hAnsi="Cambria"/>
          <w:szCs w:val="24"/>
        </w:rPr>
        <w:t>0–7 éves korúak speciális igényei az egészségügyi, az oktatási és a szociális-gyermekjóléti rendszeren keresztül k</w:t>
      </w:r>
      <w:r>
        <w:rPr>
          <w:rFonts w:ascii="Cambria" w:hAnsi="Cambria"/>
          <w:szCs w:val="24"/>
        </w:rPr>
        <w:t>erülnek kielégítésre. Ehhez a</w:t>
      </w:r>
      <w:r w:rsidRPr="001D506A">
        <w:rPr>
          <w:rFonts w:ascii="Cambria" w:hAnsi="Cambria"/>
          <w:szCs w:val="24"/>
        </w:rPr>
        <w:t xml:space="preserve"> társadalmi alrendszerek szoros együttműködése szükséges. A településen családi napközi nincs.</w:t>
      </w:r>
      <w:r>
        <w:rPr>
          <w:rFonts w:ascii="Cambria" w:hAnsi="Cambria"/>
          <w:szCs w:val="24"/>
        </w:rPr>
        <w:t xml:space="preserve"> </w:t>
      </w:r>
    </w:p>
    <w:p w:rsidR="00AE7027" w:rsidRDefault="00AE7027" w:rsidP="001D506A">
      <w:pPr>
        <w:autoSpaceDE w:val="0"/>
        <w:autoSpaceDN w:val="0"/>
        <w:adjustRightInd w:val="0"/>
        <w:spacing w:after="0" w:line="360" w:lineRule="auto"/>
        <w:ind w:firstLine="0"/>
        <w:rPr>
          <w:rFonts w:ascii="Cambria" w:hAnsi="Cambria"/>
          <w:szCs w:val="24"/>
        </w:rPr>
      </w:pPr>
    </w:p>
    <w:p w:rsidR="00AE7027" w:rsidRDefault="00AE7027" w:rsidP="001D506A">
      <w:pPr>
        <w:autoSpaceDE w:val="0"/>
        <w:autoSpaceDN w:val="0"/>
        <w:adjustRightInd w:val="0"/>
        <w:spacing w:after="0" w:line="360" w:lineRule="auto"/>
        <w:ind w:firstLine="0"/>
        <w:rPr>
          <w:rFonts w:ascii="Cambria" w:hAnsi="Cambria"/>
          <w:szCs w:val="24"/>
        </w:rPr>
      </w:pPr>
      <w:r w:rsidRPr="007D4737">
        <w:rPr>
          <w:rFonts w:ascii="Cambria" w:hAnsi="Cambria"/>
          <w:szCs w:val="24"/>
        </w:rPr>
        <w:t xml:space="preserve">A Bátaszék-Alsónyéki Mikrotérségi Óvoda és Bölcsőde épületét 2011-ben </w:t>
      </w:r>
      <w:r w:rsidRPr="007D4737">
        <w:rPr>
          <w:rFonts w:ascii="Times New Roman" w:hAnsi="Times New Roman" w:cs="Times New Roman"/>
          <w:szCs w:val="24"/>
        </w:rPr>
        <w:t>​</w:t>
      </w:r>
      <w:r w:rsidRPr="007D4737">
        <w:rPr>
          <w:rFonts w:ascii="Cambria" w:hAnsi="Cambria"/>
          <w:szCs w:val="24"/>
        </w:rPr>
        <w:t>adták át.</w:t>
      </w:r>
      <w:r>
        <w:rPr>
          <w:rFonts w:ascii="Cambria" w:hAnsi="Cambria"/>
          <w:szCs w:val="24"/>
        </w:rPr>
        <w:t xml:space="preserve"> A jelenleg 9 óvodai és 1 bölcső</w:t>
      </w:r>
      <w:r w:rsidRPr="007D4737">
        <w:rPr>
          <w:rFonts w:ascii="Cambria" w:hAnsi="Cambria"/>
          <w:szCs w:val="24"/>
        </w:rPr>
        <w:t>dei csoporttal műk</w:t>
      </w:r>
      <w:r>
        <w:rPr>
          <w:rFonts w:ascii="Cambria" w:hAnsi="Cambria"/>
          <w:szCs w:val="24"/>
        </w:rPr>
        <w:t>ödő bátaszéki tagintézményben m</w:t>
      </w:r>
      <w:r w:rsidRPr="007D4737">
        <w:rPr>
          <w:rFonts w:ascii="Cambria" w:hAnsi="Cambria"/>
          <w:szCs w:val="24"/>
        </w:rPr>
        <w:t>agas szakmai színvonalon folyik a nevelés. </w:t>
      </w:r>
    </w:p>
    <w:p w:rsidR="00AE7027" w:rsidRDefault="00AE7027" w:rsidP="001D506A">
      <w:pPr>
        <w:autoSpaceDE w:val="0"/>
        <w:autoSpaceDN w:val="0"/>
        <w:adjustRightInd w:val="0"/>
        <w:spacing w:after="0" w:line="360" w:lineRule="auto"/>
        <w:ind w:firstLine="0"/>
        <w:rPr>
          <w:rFonts w:ascii="Cambria" w:hAnsi="Cambria"/>
          <w:szCs w:val="24"/>
        </w:rPr>
      </w:pPr>
    </w:p>
    <w:p w:rsidR="00AE7027" w:rsidRDefault="00AE7027" w:rsidP="001D506A">
      <w:pPr>
        <w:autoSpaceDE w:val="0"/>
        <w:autoSpaceDN w:val="0"/>
        <w:adjustRightInd w:val="0"/>
        <w:spacing w:after="0" w:line="360" w:lineRule="auto"/>
        <w:ind w:firstLine="0"/>
        <w:rPr>
          <w:rFonts w:ascii="Cambria" w:hAnsi="Cambria"/>
          <w:szCs w:val="24"/>
        </w:rPr>
      </w:pPr>
      <w:r>
        <w:rPr>
          <w:rFonts w:ascii="Cambria" w:hAnsi="Cambria"/>
          <w:szCs w:val="24"/>
        </w:rPr>
        <w:t>Az intézmény elérhetőségei:</w:t>
      </w:r>
    </w:p>
    <w:tbl>
      <w:tblPr>
        <w:tblW w:w="0" w:type="auto"/>
        <w:tblCellSpacing w:w="15" w:type="dxa"/>
        <w:tblCellMar>
          <w:top w:w="15" w:type="dxa"/>
          <w:left w:w="15" w:type="dxa"/>
          <w:bottom w:w="15" w:type="dxa"/>
          <w:right w:w="15" w:type="dxa"/>
        </w:tblCellMar>
        <w:tblLook w:val="00A0" w:firstRow="1" w:lastRow="0" w:firstColumn="1" w:lastColumn="0" w:noHBand="0" w:noVBand="0"/>
      </w:tblPr>
      <w:tblGrid>
        <w:gridCol w:w="4390"/>
        <w:gridCol w:w="3641"/>
      </w:tblGrid>
      <w:tr w:rsidR="00AE7027" w:rsidRPr="00F066FD" w:rsidTr="007D4737">
        <w:trPr>
          <w:tblCellSpacing w:w="15" w:type="dxa"/>
        </w:trPr>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Bátaszéki Mikrotérségi Óvoda és Bölcsőde</w:t>
            </w:r>
          </w:p>
        </w:tc>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7140 Bátaszék, Hunyadi utca 44/a.</w:t>
            </w:r>
          </w:p>
        </w:tc>
      </w:tr>
      <w:tr w:rsidR="00AE7027" w:rsidRPr="00F066FD" w:rsidTr="007D4737">
        <w:trPr>
          <w:tblCellSpacing w:w="15" w:type="dxa"/>
        </w:trPr>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BÖLCSŐDE</w:t>
            </w:r>
          </w:p>
        </w:tc>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7140 Bátaszék, Perczel utca 1</w:t>
            </w:r>
          </w:p>
        </w:tc>
      </w:tr>
      <w:tr w:rsidR="00AE7027" w:rsidRPr="00F066FD" w:rsidTr="007D4737">
        <w:trPr>
          <w:tblCellSpacing w:w="15" w:type="dxa"/>
        </w:trPr>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KONYHA</w:t>
            </w:r>
          </w:p>
        </w:tc>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7140 Bátaszék, Budai utca 9-11.</w:t>
            </w:r>
          </w:p>
        </w:tc>
      </w:tr>
      <w:tr w:rsidR="00AE7027" w:rsidRPr="00F066FD" w:rsidTr="007D4737">
        <w:trPr>
          <w:tblCellSpacing w:w="15" w:type="dxa"/>
        </w:trPr>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Óvoda, Alsónyék</w:t>
            </w:r>
          </w:p>
        </w:tc>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7148 Alsónyék, Fábián Pál utca 3.</w:t>
            </w:r>
          </w:p>
        </w:tc>
      </w:tr>
      <w:tr w:rsidR="00AE7027" w:rsidRPr="00F066FD" w:rsidTr="007D4737">
        <w:trPr>
          <w:tblCellSpacing w:w="15" w:type="dxa"/>
        </w:trPr>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Óvoda és konyha</w:t>
            </w:r>
          </w:p>
        </w:tc>
        <w:tc>
          <w:tcPr>
            <w:tcW w:w="0" w:type="auto"/>
            <w:vAlign w:val="center"/>
          </w:tcPr>
          <w:p w:rsidR="00AE7027" w:rsidRPr="007D4737" w:rsidRDefault="00AE7027" w:rsidP="007D4737">
            <w:pPr>
              <w:spacing w:after="0"/>
              <w:ind w:firstLine="0"/>
              <w:jc w:val="left"/>
              <w:rPr>
                <w:rFonts w:ascii="Cambria" w:hAnsi="Cambria" w:cs="Times New Roman"/>
                <w:szCs w:val="24"/>
                <w:lang w:eastAsia="hu-HU"/>
              </w:rPr>
            </w:pPr>
            <w:r w:rsidRPr="007D4737">
              <w:rPr>
                <w:rFonts w:ascii="Cambria" w:hAnsi="Cambria" w:cs="Times New Roman"/>
                <w:szCs w:val="24"/>
                <w:lang w:eastAsia="hu-HU"/>
              </w:rPr>
              <w:t>7142 Pörböly, Óvoda utca 3.</w:t>
            </w:r>
          </w:p>
        </w:tc>
      </w:tr>
    </w:tbl>
    <w:p w:rsidR="00AE7027" w:rsidRDefault="00AE7027" w:rsidP="001D506A">
      <w:pPr>
        <w:autoSpaceDE w:val="0"/>
        <w:autoSpaceDN w:val="0"/>
        <w:adjustRightInd w:val="0"/>
        <w:spacing w:after="0" w:line="360" w:lineRule="auto"/>
        <w:ind w:firstLine="0"/>
        <w:rPr>
          <w:rFonts w:ascii="Cambria" w:hAnsi="Cambria"/>
          <w:szCs w:val="24"/>
        </w:rPr>
      </w:pPr>
    </w:p>
    <w:p w:rsidR="00AE7027" w:rsidRDefault="00AE7027" w:rsidP="001D506A">
      <w:pPr>
        <w:autoSpaceDE w:val="0"/>
        <w:autoSpaceDN w:val="0"/>
        <w:adjustRightInd w:val="0"/>
        <w:spacing w:after="0" w:line="360" w:lineRule="auto"/>
        <w:ind w:firstLine="0"/>
        <w:rPr>
          <w:rFonts w:ascii="Cambria" w:hAnsi="Cambria"/>
          <w:szCs w:val="24"/>
        </w:rPr>
      </w:pPr>
      <w:r w:rsidRPr="001D506A">
        <w:rPr>
          <w:rFonts w:ascii="Cambria" w:hAnsi="Cambria"/>
          <w:szCs w:val="24"/>
        </w:rPr>
        <w:t>A három év alatti gyermekek számára egy önkormányzati fenntartású intézmény nyújt ellátást.</w:t>
      </w:r>
      <w:r>
        <w:rPr>
          <w:rFonts w:ascii="Cambria" w:hAnsi="Cambria"/>
          <w:szCs w:val="24"/>
        </w:rPr>
        <w:t xml:space="preserve"> </w:t>
      </w:r>
      <w:r w:rsidRPr="001D506A">
        <w:rPr>
          <w:rFonts w:ascii="Cambria" w:hAnsi="Cambria"/>
          <w:szCs w:val="24"/>
        </w:rPr>
        <w:t>A bölcsődébe beíratott gyermekek összlétszáma a vizsgált időszakban állandónak mondható, hiszen 2008-ban 13 gyermek járt bölcsődébe, míg 2011-ben 14. Mivel a gazdasági helyzet az anyák minél korábbi munkába való visszatérését ösztönzi, ezért szükséges lenne a férőhely bővítés lehetőségének megvizsgálása.</w:t>
      </w:r>
    </w:p>
    <w:p w:rsidR="00AE7027" w:rsidRPr="001D506A" w:rsidRDefault="00AE7027" w:rsidP="001D506A">
      <w:pPr>
        <w:autoSpaceDE w:val="0"/>
        <w:autoSpaceDN w:val="0"/>
        <w:adjustRightInd w:val="0"/>
        <w:spacing w:after="0" w:line="360" w:lineRule="auto"/>
        <w:ind w:firstLine="0"/>
        <w:rPr>
          <w:rFonts w:ascii="Cambria" w:hAnsi="Cambria"/>
          <w:szCs w:val="24"/>
        </w:rPr>
      </w:pPr>
    </w:p>
    <w:p w:rsidR="00AE7027" w:rsidRDefault="0091349E" w:rsidP="001D506A">
      <w:pPr>
        <w:autoSpaceDE w:val="0"/>
        <w:autoSpaceDN w:val="0"/>
        <w:adjustRightInd w:val="0"/>
        <w:ind w:firstLine="0"/>
        <w:jc w:val="center"/>
      </w:pPr>
      <w:r>
        <w:rPr>
          <w:noProof/>
          <w:lang w:eastAsia="hu-HU"/>
        </w:rPr>
        <w:drawing>
          <wp:inline distT="0" distB="0" distL="0" distR="0" wp14:anchorId="66DE3778" wp14:editId="7602DCA5">
            <wp:extent cx="4581525" cy="2343150"/>
            <wp:effectExtent l="0" t="0" r="9525" b="0"/>
            <wp:docPr id="68"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9"/>
                    <pic:cNvPicPr>
                      <a:picLocks noChangeAspect="1" noChangeArrowheads="1"/>
                    </pic:cNvPicPr>
                  </pic:nvPicPr>
                  <pic:blipFill>
                    <a:blip r:embed="rId121">
                      <a:extLst>
                        <a:ext uri="{28A0092B-C50C-407E-A947-70E740481C1C}">
                          <a14:useLocalDpi xmlns:a14="http://schemas.microsoft.com/office/drawing/2010/main" val="0"/>
                        </a:ext>
                      </a:extLst>
                    </a:blip>
                    <a:srcRect l="18927" t="24409" r="17052" b="19531"/>
                    <a:stretch>
                      <a:fillRect/>
                    </a:stretch>
                  </pic:blipFill>
                  <pic:spPr bwMode="auto">
                    <a:xfrm>
                      <a:off x="0" y="0"/>
                      <a:ext cx="4581525" cy="2343150"/>
                    </a:xfrm>
                    <a:prstGeom prst="rect">
                      <a:avLst/>
                    </a:prstGeom>
                    <a:noFill/>
                    <a:ln>
                      <a:noFill/>
                    </a:ln>
                  </pic:spPr>
                </pic:pic>
              </a:graphicData>
            </a:graphic>
          </wp:inline>
        </w:drawing>
      </w:r>
    </w:p>
    <w:p w:rsidR="00AE7027" w:rsidRDefault="00AE7027" w:rsidP="001D506A">
      <w:pPr>
        <w:autoSpaceDE w:val="0"/>
        <w:autoSpaceDN w:val="0"/>
        <w:adjustRightInd w:val="0"/>
        <w:ind w:firstLine="0"/>
        <w:jc w:val="center"/>
        <w:rPr>
          <w:rFonts w:ascii="Cambria" w:hAnsi="Cambria"/>
          <w:i/>
          <w:sz w:val="20"/>
          <w:szCs w:val="20"/>
        </w:rPr>
      </w:pPr>
      <w:r w:rsidRPr="001D506A">
        <w:rPr>
          <w:rFonts w:ascii="Cambria" w:hAnsi="Cambria"/>
          <w:i/>
          <w:sz w:val="20"/>
          <w:szCs w:val="20"/>
        </w:rPr>
        <w:t>Bölcsődei ellátás</w:t>
      </w:r>
    </w:p>
    <w:p w:rsidR="00AE7027" w:rsidRPr="001D506A" w:rsidRDefault="00AE7027" w:rsidP="001D506A">
      <w:pPr>
        <w:autoSpaceDE w:val="0"/>
        <w:autoSpaceDN w:val="0"/>
        <w:adjustRightInd w:val="0"/>
        <w:ind w:firstLine="0"/>
        <w:jc w:val="center"/>
        <w:rPr>
          <w:rFonts w:ascii="Cambria" w:hAnsi="Cambria"/>
          <w:i/>
          <w:sz w:val="20"/>
          <w:szCs w:val="20"/>
        </w:rPr>
      </w:pPr>
    </w:p>
    <w:p w:rsidR="00AE7027" w:rsidRDefault="00AE7027" w:rsidP="001D506A">
      <w:pPr>
        <w:autoSpaceDE w:val="0"/>
        <w:autoSpaceDN w:val="0"/>
        <w:adjustRightInd w:val="0"/>
        <w:spacing w:line="360" w:lineRule="auto"/>
        <w:ind w:firstLine="0"/>
        <w:rPr>
          <w:rFonts w:ascii="Cambria" w:hAnsi="Cambria"/>
          <w:szCs w:val="24"/>
        </w:rPr>
      </w:pPr>
      <w:r w:rsidRPr="001D506A">
        <w:rPr>
          <w:rFonts w:ascii="Cambria" w:hAnsi="Cambria"/>
          <w:szCs w:val="24"/>
        </w:rPr>
        <w:t>Az óvodai gyermekcsoportok száma a vizsgált időszakban 2011-re 9-ről 10 csoportra emelkedett. Az emeléssel egy DDOP-s pályázatban vállalt kötelezettségének tett eleget a település. Az említett pályázat eredményeként a 3 feladatellátási hely 1-re csökkent. Az óvodában gyógypedagógia csoport nem működik. A férőhelyek száma 225 volt 2008-ban, 2011-re 250-re emelkedett, mely a csoportszám emelésnek tudható be. Az óvodába beírt gyermekek száma lényegében nem változott, hiszen 2008-ban 203 fő volt, míg 2011-re 208 fő lett. Azt azonban meg kell említeni, hogy a közte levő két évben a beírt gyermeklétszám némiképp visszaesett 196-ra és 188-ra.</w:t>
      </w:r>
    </w:p>
    <w:p w:rsidR="00AE7027" w:rsidRPr="001D506A" w:rsidRDefault="00AE7027" w:rsidP="001D506A">
      <w:pPr>
        <w:autoSpaceDE w:val="0"/>
        <w:autoSpaceDN w:val="0"/>
        <w:adjustRightInd w:val="0"/>
        <w:spacing w:line="360" w:lineRule="auto"/>
        <w:ind w:firstLine="0"/>
        <w:rPr>
          <w:rFonts w:ascii="Cambria" w:hAnsi="Cambria"/>
          <w:szCs w:val="24"/>
        </w:rPr>
      </w:pPr>
    </w:p>
    <w:p w:rsidR="00AE7027" w:rsidRDefault="0091349E" w:rsidP="001D506A">
      <w:pPr>
        <w:autoSpaceDE w:val="0"/>
        <w:autoSpaceDN w:val="0"/>
        <w:adjustRightInd w:val="0"/>
        <w:ind w:firstLine="0"/>
        <w:jc w:val="center"/>
      </w:pPr>
      <w:r>
        <w:rPr>
          <w:noProof/>
          <w:lang w:eastAsia="hu-HU"/>
        </w:rPr>
        <w:drawing>
          <wp:inline distT="0" distB="0" distL="0" distR="0" wp14:anchorId="66D78EEA" wp14:editId="76929347">
            <wp:extent cx="4829175" cy="1533525"/>
            <wp:effectExtent l="0" t="0" r="9525" b="9525"/>
            <wp:docPr id="69"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0"/>
                    <pic:cNvPicPr>
                      <a:picLocks noChangeAspect="1" noChangeArrowheads="1"/>
                    </pic:cNvPicPr>
                  </pic:nvPicPr>
                  <pic:blipFill>
                    <a:blip r:embed="rId122">
                      <a:extLst>
                        <a:ext uri="{28A0092B-C50C-407E-A947-70E740481C1C}">
                          <a14:useLocalDpi xmlns:a14="http://schemas.microsoft.com/office/drawing/2010/main" val="0"/>
                        </a:ext>
                      </a:extLst>
                    </a:blip>
                    <a:srcRect l="12294" t="23463" r="10347" b="32796"/>
                    <a:stretch>
                      <a:fillRect/>
                    </a:stretch>
                  </pic:blipFill>
                  <pic:spPr bwMode="auto">
                    <a:xfrm>
                      <a:off x="0" y="0"/>
                      <a:ext cx="4829175" cy="1533525"/>
                    </a:xfrm>
                    <a:prstGeom prst="rect">
                      <a:avLst/>
                    </a:prstGeom>
                    <a:noFill/>
                    <a:ln>
                      <a:noFill/>
                    </a:ln>
                  </pic:spPr>
                </pic:pic>
              </a:graphicData>
            </a:graphic>
          </wp:inline>
        </w:drawing>
      </w:r>
    </w:p>
    <w:p w:rsidR="00AE7027" w:rsidRDefault="00AE7027" w:rsidP="001D506A">
      <w:pPr>
        <w:autoSpaceDE w:val="0"/>
        <w:autoSpaceDN w:val="0"/>
        <w:adjustRightInd w:val="0"/>
        <w:jc w:val="center"/>
        <w:rPr>
          <w:rFonts w:ascii="Cambria" w:hAnsi="Cambria"/>
          <w:i/>
          <w:sz w:val="20"/>
          <w:szCs w:val="20"/>
        </w:rPr>
      </w:pPr>
      <w:r w:rsidRPr="001D506A">
        <w:rPr>
          <w:rFonts w:ascii="Cambria" w:hAnsi="Cambria"/>
          <w:i/>
          <w:sz w:val="20"/>
          <w:szCs w:val="20"/>
        </w:rPr>
        <w:t>Óvodai nevelés adatai</w:t>
      </w:r>
    </w:p>
    <w:p w:rsidR="00AE7027" w:rsidRPr="001D506A" w:rsidRDefault="00AE7027" w:rsidP="001D506A">
      <w:pPr>
        <w:autoSpaceDE w:val="0"/>
        <w:autoSpaceDN w:val="0"/>
        <w:adjustRightInd w:val="0"/>
        <w:jc w:val="center"/>
        <w:rPr>
          <w:rFonts w:ascii="Cambria" w:hAnsi="Cambria"/>
          <w:i/>
          <w:sz w:val="20"/>
          <w:szCs w:val="20"/>
        </w:rPr>
      </w:pPr>
    </w:p>
    <w:p w:rsidR="00AE7027" w:rsidRDefault="00AE7027" w:rsidP="007D4737">
      <w:pPr>
        <w:autoSpaceDE w:val="0"/>
        <w:autoSpaceDN w:val="0"/>
        <w:adjustRightInd w:val="0"/>
        <w:spacing w:line="360" w:lineRule="auto"/>
        <w:ind w:firstLine="0"/>
        <w:rPr>
          <w:rFonts w:ascii="Cambria" w:hAnsi="Cambria"/>
          <w:szCs w:val="24"/>
        </w:rPr>
      </w:pPr>
      <w:r w:rsidRPr="007D4737">
        <w:rPr>
          <w:rFonts w:ascii="Cambria" w:hAnsi="Cambria"/>
          <w:szCs w:val="24"/>
        </w:rPr>
        <w:t>2009-ben az óvodába járó gyermek 44,62 % HH (hátrányos helyzetű), ebből 11,95 % HHH (halmozottan hátrányos helyzetű). A sajátos nevelési igényű gyermekek száma 9 fő, 3,59 %, a gyermekeket a többi gyermekkel együtt nevelik. A halmozottan hátrányos helyzetű gyermekek aránya közötti különbség az óvodai csoportok vonatkozásában nem haladja meg a 25 %-ot.</w:t>
      </w:r>
    </w:p>
    <w:p w:rsidR="00AE7027" w:rsidRDefault="00AE7027" w:rsidP="007D4737">
      <w:pPr>
        <w:autoSpaceDE w:val="0"/>
        <w:autoSpaceDN w:val="0"/>
        <w:adjustRightInd w:val="0"/>
        <w:spacing w:line="360" w:lineRule="auto"/>
        <w:ind w:firstLine="0"/>
        <w:rPr>
          <w:rFonts w:ascii="Cambria" w:hAnsi="Cambria"/>
          <w:szCs w:val="24"/>
        </w:rPr>
      </w:pPr>
    </w:p>
    <w:p w:rsidR="00AE7027" w:rsidRPr="008F35EF" w:rsidRDefault="00AE7027" w:rsidP="008F35EF">
      <w:pPr>
        <w:jc w:val="center"/>
        <w:rPr>
          <w:rFonts w:ascii="Cambria" w:hAnsi="Cambria"/>
          <w:sz w:val="20"/>
          <w:szCs w:val="20"/>
        </w:rPr>
      </w:pPr>
      <w:r w:rsidRPr="008F35EF">
        <w:rPr>
          <w:rFonts w:ascii="Cambria" w:hAnsi="Cambria"/>
          <w:sz w:val="20"/>
          <w:szCs w:val="20"/>
        </w:rPr>
        <w:t>Bátaszéki Mikrotérségi Óvoda és Bölcsőde (7140 Bátaszék, Hunyadi u. 44/a.) 2014. naptári évre vonatkozó intézményi adatok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99"/>
        <w:gridCol w:w="3071"/>
      </w:tblGrid>
      <w:tr w:rsidR="00AE7027" w:rsidRPr="00F066FD" w:rsidTr="00F066FD">
        <w:tc>
          <w:tcPr>
            <w:tcW w:w="1242"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Sor szám</w:t>
            </w:r>
          </w:p>
        </w:tc>
        <w:tc>
          <w:tcPr>
            <w:tcW w:w="4899"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adat megnevezése</w:t>
            </w:r>
          </w:p>
        </w:tc>
        <w:tc>
          <w:tcPr>
            <w:tcW w:w="3071"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2014. évi intézményi létszám adat</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1.</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 létszáma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186</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2.</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4</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3.</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halmozottan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3</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4.</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sajátos nevelési igényű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1</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5.</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IPR (képességkibontakoztató és integrációs nevelés; a halmozottan hátrányos helyzetű gyerekek többi gyermekkel együtt történő nevelése és fejlesztése, külön, egyénre szóló fejlesztési terv alapján) nevelésben résztvevők száma</w:t>
            </w:r>
          </w:p>
          <w:p w:rsidR="00AE7027" w:rsidRPr="00F066FD" w:rsidRDefault="00AE7027" w:rsidP="00F066FD">
            <w:pPr>
              <w:jc w:val="center"/>
              <w:rPr>
                <w:rFonts w:ascii="Cambria" w:hAnsi="Cambria"/>
                <w:color w:val="FF0000"/>
                <w:sz w:val="20"/>
                <w:szCs w:val="20"/>
              </w:rPr>
            </w:pP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bl>
    <w:p w:rsidR="00AE7027" w:rsidRDefault="00AE7027" w:rsidP="008F35EF">
      <w:pPr>
        <w:rPr>
          <w:b/>
        </w:rPr>
      </w:pPr>
    </w:p>
    <w:p w:rsidR="00AE7027" w:rsidRDefault="00AE7027" w:rsidP="008F35EF">
      <w:pPr>
        <w:rPr>
          <w:b/>
        </w:rPr>
      </w:pPr>
    </w:p>
    <w:p w:rsidR="00AE7027" w:rsidRPr="008F35EF" w:rsidRDefault="00AE7027" w:rsidP="008F35EF">
      <w:pPr>
        <w:jc w:val="center"/>
        <w:rPr>
          <w:rFonts w:ascii="Cambria" w:hAnsi="Cambria"/>
          <w:sz w:val="20"/>
          <w:szCs w:val="20"/>
        </w:rPr>
      </w:pPr>
      <w:r w:rsidRPr="008F35EF">
        <w:rPr>
          <w:rFonts w:ascii="Cambria" w:hAnsi="Cambria"/>
          <w:sz w:val="20"/>
          <w:szCs w:val="20"/>
        </w:rPr>
        <w:t>Bátaszéki Mikrotérségi Óvoda és Bölcsőde Alsónyéki Tagóvodája (7148 Alsónyék, Fábián Pál u. 3.) 2014. naptári évre vonatkozó intézményi adatok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99"/>
        <w:gridCol w:w="3071"/>
      </w:tblGrid>
      <w:tr w:rsidR="00AE7027" w:rsidRPr="00F066FD" w:rsidTr="00F066FD">
        <w:tc>
          <w:tcPr>
            <w:tcW w:w="1242"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Sor szám</w:t>
            </w:r>
          </w:p>
        </w:tc>
        <w:tc>
          <w:tcPr>
            <w:tcW w:w="4899"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adat megnevezése</w:t>
            </w:r>
          </w:p>
        </w:tc>
        <w:tc>
          <w:tcPr>
            <w:tcW w:w="3071"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2014. évi intézményi létszám adat</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1.</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 létszáma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24</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2.</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3.</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halmozottan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4.</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sajátos nevelési igényű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5.</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IPR (képességkibontakoztató és integrációs nevelés; a halmozottan hátrányos helyzetű gyerekek többi gyermekkel együtt történő nevelése és fejlesztése, külön, egyénre szóló fejlesztési terv alapján) nevelésben résztvevők száma</w:t>
            </w:r>
          </w:p>
          <w:p w:rsidR="00AE7027" w:rsidRPr="00F066FD" w:rsidRDefault="00AE7027" w:rsidP="00F066FD">
            <w:pPr>
              <w:jc w:val="center"/>
              <w:rPr>
                <w:rFonts w:ascii="Cambria" w:hAnsi="Cambria"/>
                <w:color w:val="FF0000"/>
                <w:sz w:val="20"/>
                <w:szCs w:val="20"/>
              </w:rPr>
            </w:pP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bl>
    <w:p w:rsidR="00AE7027" w:rsidRDefault="00AE7027" w:rsidP="008F35EF">
      <w:pPr>
        <w:ind w:firstLine="0"/>
      </w:pPr>
    </w:p>
    <w:p w:rsidR="00AE7027" w:rsidRDefault="00AE7027" w:rsidP="008F35EF"/>
    <w:p w:rsidR="00AE7027" w:rsidRPr="008F35EF" w:rsidRDefault="00AE7027" w:rsidP="008F35EF">
      <w:pPr>
        <w:jc w:val="center"/>
        <w:rPr>
          <w:rFonts w:ascii="Cambria" w:hAnsi="Cambria"/>
          <w:sz w:val="20"/>
          <w:szCs w:val="20"/>
        </w:rPr>
      </w:pPr>
      <w:r w:rsidRPr="008F35EF">
        <w:rPr>
          <w:rFonts w:ascii="Cambria" w:hAnsi="Cambria"/>
          <w:sz w:val="20"/>
          <w:szCs w:val="20"/>
        </w:rPr>
        <w:t>Bátaszéki Mikrotérségi Óvoda és Bölcsőde Pörbölyi Tagóvodája (7142 Pörböly, Óvoda u. 3.) 2014. naptári évre vonatkozó intézményi adatok</w:t>
      </w:r>
    </w:p>
    <w:p w:rsidR="00AE7027" w:rsidRPr="008F35EF" w:rsidRDefault="00AE7027" w:rsidP="008F35EF">
      <w:pPr>
        <w:jc w:val="center"/>
        <w:rPr>
          <w:rFonts w:ascii="Cambria" w:hAnsi="Cambria"/>
          <w:sz w:val="20"/>
          <w:szCs w:val="20"/>
        </w:rPr>
      </w:pPr>
      <w:r w:rsidRPr="008F35EF">
        <w:rPr>
          <w:rFonts w:ascii="Cambria" w:hAnsi="Cambria"/>
          <w:sz w:val="20"/>
          <w:szCs w:val="20"/>
        </w:rPr>
        <w:t>Bölcsőde 12 fős férőhelyű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99"/>
        <w:gridCol w:w="3071"/>
      </w:tblGrid>
      <w:tr w:rsidR="00AE7027" w:rsidRPr="00F066FD" w:rsidTr="00F066FD">
        <w:tc>
          <w:tcPr>
            <w:tcW w:w="1242"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Sor szám</w:t>
            </w:r>
          </w:p>
        </w:tc>
        <w:tc>
          <w:tcPr>
            <w:tcW w:w="4899"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adat megnevezése</w:t>
            </w:r>
          </w:p>
        </w:tc>
        <w:tc>
          <w:tcPr>
            <w:tcW w:w="3071"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2014. évi intézményi létszám adat</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1.</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 létszáma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21</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2.</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3.</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halmozottan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4.</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sajátos nevelési igényű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2</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5.</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IPR (képességkibontakoztató és integrációs nevelés; a halmozottan hátrányos helyzetű gyerekek többi gyermekkel együtt történő nevelése és fejlesztése, külön, egyénre szóló fejlesztési terv alapján) nevelésben résztvevők száma</w:t>
            </w:r>
          </w:p>
          <w:p w:rsidR="00AE7027" w:rsidRPr="00F066FD" w:rsidRDefault="00AE7027" w:rsidP="00F066FD">
            <w:pPr>
              <w:jc w:val="center"/>
              <w:rPr>
                <w:rFonts w:ascii="Cambria" w:hAnsi="Cambria"/>
                <w:color w:val="FF0000"/>
                <w:sz w:val="20"/>
                <w:szCs w:val="20"/>
              </w:rPr>
            </w:pP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bl>
    <w:p w:rsidR="00AE7027" w:rsidRDefault="00AE7027" w:rsidP="007D4737">
      <w:pPr>
        <w:ind w:firstLine="0"/>
        <w:rPr>
          <w:rFonts w:ascii="Cambria" w:hAnsi="Cambria"/>
          <w:szCs w:val="24"/>
        </w:rPr>
      </w:pPr>
    </w:p>
    <w:p w:rsidR="00EB5E61" w:rsidRDefault="00EB5E61">
      <w:pPr>
        <w:spacing w:after="0"/>
        <w:ind w:firstLine="0"/>
        <w:jc w:val="left"/>
        <w:rPr>
          <w:b/>
        </w:rPr>
      </w:pPr>
      <w:r>
        <w:rPr>
          <w:b/>
        </w:rPr>
        <w:br w:type="page"/>
      </w:r>
    </w:p>
    <w:p w:rsidR="00AE7027" w:rsidRDefault="00AE7027" w:rsidP="007D4737">
      <w:pPr>
        <w:ind w:firstLine="0"/>
        <w:rPr>
          <w:b/>
        </w:rPr>
      </w:pPr>
      <w:r w:rsidRPr="007D4737">
        <w:rPr>
          <w:b/>
        </w:rPr>
        <w:t>Általános Iskola</w:t>
      </w:r>
    </w:p>
    <w:p w:rsidR="00AE7027" w:rsidRPr="007D4737" w:rsidRDefault="00AE7027" w:rsidP="007D4737">
      <w:pPr>
        <w:ind w:firstLine="0"/>
        <w:rPr>
          <w:b/>
        </w:rPr>
      </w:pPr>
    </w:p>
    <w:p w:rsidR="00AE7027" w:rsidRDefault="00AE7027" w:rsidP="007D4737">
      <w:pPr>
        <w:autoSpaceDE w:val="0"/>
        <w:autoSpaceDN w:val="0"/>
        <w:adjustRightInd w:val="0"/>
        <w:spacing w:line="360" w:lineRule="auto"/>
        <w:ind w:firstLine="0"/>
        <w:rPr>
          <w:rFonts w:ascii="Cambria" w:hAnsi="Cambria"/>
          <w:szCs w:val="24"/>
        </w:rPr>
      </w:pPr>
      <w:r w:rsidRPr="00E206ED">
        <w:rPr>
          <w:rFonts w:ascii="Cambria" w:hAnsi="Cambria"/>
          <w:szCs w:val="24"/>
        </w:rPr>
        <w:t xml:space="preserve">A településen működő </w:t>
      </w:r>
      <w:r w:rsidR="00B64362" w:rsidRPr="00B64362">
        <w:rPr>
          <w:rFonts w:ascii="Cambria" w:hAnsi="Cambria"/>
          <w:szCs w:val="24"/>
        </w:rPr>
        <w:t>Cikádor</w:t>
      </w:r>
      <w:r w:rsidRPr="00B64362">
        <w:rPr>
          <w:rFonts w:ascii="Cambria" w:hAnsi="Cambria"/>
          <w:szCs w:val="24"/>
        </w:rPr>
        <w:t xml:space="preserve"> Általános Iskola</w:t>
      </w:r>
      <w:r w:rsidRPr="00E206ED">
        <w:rPr>
          <w:rFonts w:ascii="Cambria" w:hAnsi="Cambria"/>
          <w:szCs w:val="24"/>
        </w:rPr>
        <w:t xml:space="preserve"> 1-8. évfolyamon fogadja a gyermekeket nemcsak a városból, hanem a környező településekről is. Az általános iskola 16 óráig szervezi meg a tanórai és tanórán kívüli foglalkozásokat. Az iskola az alsó és felső tagozatos gyermekek számára napközit biztosít.</w:t>
      </w:r>
    </w:p>
    <w:p w:rsidR="00AE7027" w:rsidRDefault="00AE7027" w:rsidP="00E206ED">
      <w:pPr>
        <w:autoSpaceDE w:val="0"/>
        <w:autoSpaceDN w:val="0"/>
        <w:adjustRightInd w:val="0"/>
        <w:spacing w:line="360" w:lineRule="auto"/>
        <w:ind w:firstLine="0"/>
        <w:rPr>
          <w:rFonts w:ascii="Cambria" w:hAnsi="Cambria"/>
          <w:szCs w:val="24"/>
        </w:rPr>
      </w:pPr>
      <w:r>
        <w:rPr>
          <w:rFonts w:ascii="Cambria" w:hAnsi="Cambria"/>
          <w:szCs w:val="24"/>
        </w:rPr>
        <w:t xml:space="preserve">Elérhetősége: </w:t>
      </w:r>
    </w:p>
    <w:tbl>
      <w:tblPr>
        <w:tblW w:w="0" w:type="auto"/>
        <w:tblCellSpacing w:w="15" w:type="dxa"/>
        <w:tblCellMar>
          <w:top w:w="15" w:type="dxa"/>
          <w:left w:w="15" w:type="dxa"/>
          <w:bottom w:w="15" w:type="dxa"/>
          <w:right w:w="15" w:type="dxa"/>
        </w:tblCellMar>
        <w:tblLook w:val="00A0" w:firstRow="1" w:lastRow="0" w:firstColumn="1" w:lastColumn="0" w:noHBand="0" w:noVBand="0"/>
      </w:tblPr>
      <w:tblGrid>
        <w:gridCol w:w="2562"/>
        <w:gridCol w:w="3936"/>
      </w:tblGrid>
      <w:tr w:rsidR="00AE7027" w:rsidRPr="00B64362" w:rsidTr="007A40F4">
        <w:trPr>
          <w:tblCellSpacing w:w="15" w:type="dxa"/>
        </w:trPr>
        <w:tc>
          <w:tcPr>
            <w:tcW w:w="0" w:type="auto"/>
            <w:vAlign w:val="center"/>
          </w:tcPr>
          <w:p w:rsidR="00AE7027" w:rsidRPr="00342542" w:rsidRDefault="00B64362" w:rsidP="007A40F4">
            <w:pPr>
              <w:spacing w:after="0"/>
              <w:ind w:firstLine="0"/>
              <w:jc w:val="left"/>
              <w:rPr>
                <w:rFonts w:ascii="Cambria" w:hAnsi="Cambria" w:cs="Times New Roman"/>
                <w:szCs w:val="24"/>
                <w:highlight w:val="cyan"/>
                <w:lang w:eastAsia="hu-HU"/>
              </w:rPr>
            </w:pPr>
            <w:r w:rsidRPr="00B64362">
              <w:rPr>
                <w:rFonts w:ascii="Cambria" w:hAnsi="Cambria"/>
                <w:szCs w:val="24"/>
              </w:rPr>
              <w:t>Cikádor Általános Iskola</w:t>
            </w:r>
          </w:p>
        </w:tc>
        <w:tc>
          <w:tcPr>
            <w:tcW w:w="0" w:type="auto"/>
            <w:vAlign w:val="center"/>
          </w:tcPr>
          <w:p w:rsidR="00AE7027" w:rsidRPr="00B64362" w:rsidRDefault="00AE7027" w:rsidP="00E206ED">
            <w:pPr>
              <w:spacing w:after="0"/>
              <w:ind w:firstLine="0"/>
              <w:jc w:val="left"/>
              <w:rPr>
                <w:rFonts w:ascii="Cambria" w:hAnsi="Cambria"/>
                <w:szCs w:val="24"/>
              </w:rPr>
            </w:pPr>
            <w:r w:rsidRPr="00B64362">
              <w:rPr>
                <w:rFonts w:ascii="Cambria" w:hAnsi="Cambria"/>
                <w:szCs w:val="24"/>
              </w:rPr>
              <w:t xml:space="preserve">                7140 Bátaszék, Budai u. </w:t>
            </w:r>
            <w:r w:rsidR="00B64362" w:rsidRPr="00B64362">
              <w:rPr>
                <w:rFonts w:ascii="Cambria" w:hAnsi="Cambria"/>
                <w:szCs w:val="24"/>
              </w:rPr>
              <w:t>9-</w:t>
            </w:r>
            <w:r w:rsidRPr="00B64362">
              <w:rPr>
                <w:rFonts w:ascii="Cambria" w:hAnsi="Cambria"/>
                <w:szCs w:val="24"/>
              </w:rPr>
              <w:t>11.</w:t>
            </w:r>
          </w:p>
        </w:tc>
      </w:tr>
      <w:tr w:rsidR="00AE7027" w:rsidRPr="00F066FD" w:rsidTr="007A40F4">
        <w:trPr>
          <w:tblCellSpacing w:w="15" w:type="dxa"/>
        </w:trPr>
        <w:tc>
          <w:tcPr>
            <w:tcW w:w="0" w:type="auto"/>
            <w:vAlign w:val="center"/>
          </w:tcPr>
          <w:p w:rsidR="00AE7027" w:rsidRDefault="00AE7027" w:rsidP="007A40F4">
            <w:pPr>
              <w:spacing w:after="0"/>
              <w:ind w:firstLine="0"/>
              <w:jc w:val="left"/>
              <w:rPr>
                <w:rFonts w:ascii="Cambria" w:hAnsi="Cambria" w:cs="Times New Roman"/>
                <w:szCs w:val="24"/>
                <w:lang w:eastAsia="hu-HU"/>
              </w:rPr>
            </w:pPr>
          </w:p>
        </w:tc>
        <w:tc>
          <w:tcPr>
            <w:tcW w:w="0" w:type="auto"/>
            <w:vAlign w:val="center"/>
          </w:tcPr>
          <w:p w:rsidR="00AE7027" w:rsidRPr="007D4737" w:rsidRDefault="00AE7027" w:rsidP="007A40F4">
            <w:pPr>
              <w:spacing w:after="0"/>
              <w:ind w:firstLine="0"/>
              <w:jc w:val="left"/>
              <w:rPr>
                <w:rFonts w:ascii="Cambria" w:hAnsi="Cambria" w:cs="Times New Roman"/>
                <w:szCs w:val="24"/>
                <w:lang w:eastAsia="hu-HU"/>
              </w:rPr>
            </w:pPr>
          </w:p>
        </w:tc>
      </w:tr>
    </w:tbl>
    <w:p w:rsidR="00AE7027" w:rsidRDefault="00AE7027" w:rsidP="007D4737">
      <w:pPr>
        <w:autoSpaceDE w:val="0"/>
        <w:autoSpaceDN w:val="0"/>
        <w:adjustRightInd w:val="0"/>
        <w:spacing w:line="360" w:lineRule="auto"/>
        <w:ind w:firstLine="0"/>
        <w:rPr>
          <w:rFonts w:ascii="Cambria" w:hAnsi="Cambria"/>
          <w:szCs w:val="24"/>
        </w:rPr>
      </w:pPr>
      <w:r w:rsidRPr="00E206ED">
        <w:rPr>
          <w:rFonts w:ascii="Cambria" w:hAnsi="Cambria"/>
          <w:szCs w:val="24"/>
        </w:rPr>
        <w:t>1972 előtt Bátaszéken két általános iskola volt. Ebben az időben két úttörőcsapat működött az iskolákban. Az I. számú Általános Iskola úttörőcsapata József Attila nevét viselte (2041.sz. József Attila Úttörőcsapat), a II. sz. Általános Iskola csapata Kanizsai Dorottya nevét vette fel (1122. sz. Kanizsai Dorottya Úttörőcsapat). Az iskolák egyesüléskor a 2041. sz. József Attila Úttörőcsapat név mellett döntöttek. 1999-ben merült fel az iskola névadójaként újra Kanizsai Dorottya.</w:t>
      </w:r>
    </w:p>
    <w:p w:rsidR="00AE7027" w:rsidRDefault="00AE7027" w:rsidP="007D4737">
      <w:pPr>
        <w:autoSpaceDE w:val="0"/>
        <w:autoSpaceDN w:val="0"/>
        <w:adjustRightInd w:val="0"/>
        <w:spacing w:line="360" w:lineRule="auto"/>
        <w:ind w:firstLine="0"/>
        <w:rPr>
          <w:rFonts w:ascii="Cambria" w:hAnsi="Cambria"/>
          <w:szCs w:val="24"/>
        </w:rPr>
      </w:pPr>
      <w:r w:rsidRPr="00E206ED">
        <w:rPr>
          <w:rFonts w:ascii="Cambria" w:hAnsi="Cambria"/>
          <w:szCs w:val="24"/>
        </w:rPr>
        <w:t xml:space="preserve">Ellátott feladatok: általános iskola, alapfokú művészeti oktatás, pedagógiai szakszolgálat; Fenntartó: </w:t>
      </w:r>
      <w:r>
        <w:rPr>
          <w:rFonts w:ascii="Cambria" w:hAnsi="Cambria"/>
          <w:szCs w:val="24"/>
        </w:rPr>
        <w:t>KLIK</w:t>
      </w:r>
    </w:p>
    <w:p w:rsidR="00AE7027" w:rsidRPr="00E206ED" w:rsidRDefault="00AE7027" w:rsidP="007D4737">
      <w:pPr>
        <w:autoSpaceDE w:val="0"/>
        <w:autoSpaceDN w:val="0"/>
        <w:adjustRightInd w:val="0"/>
        <w:spacing w:line="360" w:lineRule="auto"/>
        <w:ind w:firstLine="0"/>
        <w:rPr>
          <w:rFonts w:ascii="Cambria" w:hAnsi="Cambria"/>
          <w:szCs w:val="24"/>
        </w:rPr>
      </w:pPr>
      <w:r w:rsidRPr="00A60325">
        <w:rPr>
          <w:rFonts w:ascii="Cambria" w:hAnsi="Cambria"/>
          <w:szCs w:val="24"/>
        </w:rPr>
        <w:t>Az iskolában német nemzetiségi oktatás is folyik, emellett 5 tanszékes zeneiskola, valamint gyógypedagógiai és rajztagozata is van.</w:t>
      </w:r>
    </w:p>
    <w:p w:rsidR="00AE7027" w:rsidRDefault="0091349E" w:rsidP="00E206ED">
      <w:pPr>
        <w:autoSpaceDE w:val="0"/>
        <w:autoSpaceDN w:val="0"/>
        <w:adjustRightInd w:val="0"/>
        <w:spacing w:line="360" w:lineRule="auto"/>
        <w:ind w:firstLine="0"/>
        <w:jc w:val="center"/>
        <w:rPr>
          <w:rFonts w:ascii="Cambria" w:hAnsi="Cambria"/>
          <w:szCs w:val="24"/>
        </w:rPr>
      </w:pPr>
      <w:r>
        <w:rPr>
          <w:noProof/>
          <w:lang w:eastAsia="hu-HU"/>
        </w:rPr>
        <w:drawing>
          <wp:inline distT="0" distB="0" distL="0" distR="0" wp14:anchorId="2F0963F2" wp14:editId="164C0073">
            <wp:extent cx="4191000" cy="1609725"/>
            <wp:effectExtent l="0" t="0" r="0" b="9525"/>
            <wp:docPr id="70" name="Kép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8"/>
                    <pic:cNvPicPr>
                      <a:picLocks noChangeAspect="1" noChangeArrowheads="1"/>
                    </pic:cNvPicPr>
                  </pic:nvPicPr>
                  <pic:blipFill>
                    <a:blip r:embed="rId123">
                      <a:extLst>
                        <a:ext uri="{28A0092B-C50C-407E-A947-70E740481C1C}">
                          <a14:useLocalDpi xmlns:a14="http://schemas.microsoft.com/office/drawing/2010/main" val="0"/>
                        </a:ext>
                      </a:extLst>
                    </a:blip>
                    <a:srcRect l="28902" t="24428" r="27028" b="44992"/>
                    <a:stretch>
                      <a:fillRect/>
                    </a:stretch>
                  </pic:blipFill>
                  <pic:spPr bwMode="auto">
                    <a:xfrm>
                      <a:off x="0" y="0"/>
                      <a:ext cx="4191000" cy="1609725"/>
                    </a:xfrm>
                    <a:prstGeom prst="rect">
                      <a:avLst/>
                    </a:prstGeom>
                    <a:noFill/>
                    <a:ln>
                      <a:noFill/>
                    </a:ln>
                  </pic:spPr>
                </pic:pic>
              </a:graphicData>
            </a:graphic>
          </wp:inline>
        </w:drawing>
      </w:r>
    </w:p>
    <w:p w:rsidR="00AE7027" w:rsidRDefault="00AE7027" w:rsidP="00E206ED">
      <w:pPr>
        <w:autoSpaceDE w:val="0"/>
        <w:autoSpaceDN w:val="0"/>
        <w:adjustRightInd w:val="0"/>
        <w:spacing w:line="360" w:lineRule="auto"/>
        <w:ind w:firstLine="0"/>
        <w:jc w:val="center"/>
        <w:rPr>
          <w:rFonts w:ascii="Cambria" w:hAnsi="Cambria"/>
          <w:i/>
          <w:sz w:val="20"/>
          <w:szCs w:val="20"/>
        </w:rPr>
      </w:pPr>
      <w:r w:rsidRPr="00E206ED">
        <w:rPr>
          <w:rFonts w:ascii="Cambria" w:hAnsi="Cambria"/>
          <w:i/>
          <w:sz w:val="20"/>
          <w:szCs w:val="20"/>
        </w:rPr>
        <w:t>Általános iskolában tanulók száma</w:t>
      </w:r>
    </w:p>
    <w:p w:rsidR="00AE7027" w:rsidRDefault="00AE7027" w:rsidP="00E206ED">
      <w:pPr>
        <w:autoSpaceDE w:val="0"/>
        <w:autoSpaceDN w:val="0"/>
        <w:adjustRightInd w:val="0"/>
        <w:spacing w:line="360" w:lineRule="auto"/>
        <w:ind w:firstLine="0"/>
        <w:jc w:val="center"/>
        <w:rPr>
          <w:rFonts w:ascii="Cambria" w:hAnsi="Cambria"/>
          <w:i/>
          <w:sz w:val="20"/>
          <w:szCs w:val="20"/>
        </w:rPr>
      </w:pPr>
    </w:p>
    <w:p w:rsidR="00EB5E61" w:rsidRDefault="00EB5E61" w:rsidP="00E206ED">
      <w:pPr>
        <w:autoSpaceDE w:val="0"/>
        <w:autoSpaceDN w:val="0"/>
        <w:adjustRightInd w:val="0"/>
        <w:spacing w:line="360" w:lineRule="auto"/>
        <w:ind w:firstLine="0"/>
        <w:jc w:val="center"/>
        <w:rPr>
          <w:rFonts w:ascii="Cambria" w:hAnsi="Cambria"/>
          <w:sz w:val="20"/>
          <w:szCs w:val="20"/>
        </w:rPr>
      </w:pPr>
    </w:p>
    <w:p w:rsidR="00EB5E61" w:rsidRDefault="00EB5E61" w:rsidP="00E206ED">
      <w:pPr>
        <w:autoSpaceDE w:val="0"/>
        <w:autoSpaceDN w:val="0"/>
        <w:adjustRightInd w:val="0"/>
        <w:spacing w:line="360" w:lineRule="auto"/>
        <w:ind w:firstLine="0"/>
        <w:jc w:val="center"/>
        <w:rPr>
          <w:rFonts w:ascii="Cambria" w:hAnsi="Cambria"/>
          <w:sz w:val="20"/>
          <w:szCs w:val="20"/>
        </w:rPr>
      </w:pPr>
    </w:p>
    <w:p w:rsidR="00AE7027" w:rsidRDefault="00AE7027" w:rsidP="00E206ED">
      <w:pPr>
        <w:autoSpaceDE w:val="0"/>
        <w:autoSpaceDN w:val="0"/>
        <w:adjustRightInd w:val="0"/>
        <w:spacing w:line="360" w:lineRule="auto"/>
        <w:ind w:firstLine="0"/>
        <w:jc w:val="center"/>
        <w:rPr>
          <w:rFonts w:ascii="Cambria" w:hAnsi="Cambria"/>
          <w:i/>
          <w:sz w:val="20"/>
          <w:szCs w:val="20"/>
        </w:rPr>
      </w:pPr>
      <w:r w:rsidRPr="008F35EF">
        <w:rPr>
          <w:rFonts w:ascii="Cambria" w:hAnsi="Cambria"/>
          <w:sz w:val="20"/>
          <w:szCs w:val="20"/>
        </w:rPr>
        <w:t xml:space="preserve">Bátaszéki </w:t>
      </w:r>
      <w:r>
        <w:rPr>
          <w:rFonts w:ascii="Cambria" w:hAnsi="Cambria"/>
          <w:sz w:val="20"/>
          <w:szCs w:val="20"/>
        </w:rPr>
        <w:t>Kanizsa Dorottya Általános Iskola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99"/>
        <w:gridCol w:w="3071"/>
      </w:tblGrid>
      <w:tr w:rsidR="00AE7027" w:rsidRPr="00F066FD" w:rsidTr="00F066FD">
        <w:tc>
          <w:tcPr>
            <w:tcW w:w="1242" w:type="dxa"/>
          </w:tcPr>
          <w:p w:rsidR="00AE7027" w:rsidRPr="00F066FD" w:rsidRDefault="00AE7027" w:rsidP="00F066FD">
            <w:pPr>
              <w:ind w:firstLine="0"/>
              <w:rPr>
                <w:rFonts w:ascii="Cambria" w:hAnsi="Cambria"/>
                <w:b/>
                <w:sz w:val="20"/>
                <w:szCs w:val="20"/>
              </w:rPr>
            </w:pPr>
            <w:r w:rsidRPr="00F066FD">
              <w:rPr>
                <w:rFonts w:ascii="Cambria" w:hAnsi="Cambria"/>
                <w:b/>
                <w:sz w:val="20"/>
                <w:szCs w:val="20"/>
              </w:rPr>
              <w:t>Sor szám</w:t>
            </w:r>
          </w:p>
        </w:tc>
        <w:tc>
          <w:tcPr>
            <w:tcW w:w="4899"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adat megnevezése</w:t>
            </w:r>
          </w:p>
        </w:tc>
        <w:tc>
          <w:tcPr>
            <w:tcW w:w="3071"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2014. évi intézményi létszám adat</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1.</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 létszáma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498</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2.</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63</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3.</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halmozottan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23</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4.</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sajátos nevelési igényű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27</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5.</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IPR (képességkibontakoztató és integrációs nevelés; a halmozottan hátrányos helyzetű gyerekek többi gyermekkel együtt történő nevelése és fejlesztése, külön, egyénre szóló fejlesztési terv alapján) nevelésben résztvevők száma</w:t>
            </w:r>
          </w:p>
          <w:p w:rsidR="00AE7027" w:rsidRPr="00F066FD" w:rsidRDefault="00AE7027" w:rsidP="00F066FD">
            <w:pPr>
              <w:jc w:val="center"/>
              <w:rPr>
                <w:rFonts w:ascii="Cambria" w:hAnsi="Cambria"/>
                <w:color w:val="FF0000"/>
                <w:sz w:val="20"/>
                <w:szCs w:val="20"/>
              </w:rPr>
            </w:pP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40</w:t>
            </w:r>
          </w:p>
        </w:tc>
      </w:tr>
    </w:tbl>
    <w:p w:rsidR="00AE7027" w:rsidRPr="00E206ED" w:rsidRDefault="00AE7027" w:rsidP="00E206ED">
      <w:pPr>
        <w:autoSpaceDE w:val="0"/>
        <w:autoSpaceDN w:val="0"/>
        <w:adjustRightInd w:val="0"/>
        <w:spacing w:line="360" w:lineRule="auto"/>
        <w:ind w:firstLine="0"/>
        <w:jc w:val="center"/>
        <w:rPr>
          <w:rFonts w:ascii="Cambria" w:hAnsi="Cambria"/>
          <w:i/>
          <w:sz w:val="20"/>
          <w:szCs w:val="20"/>
        </w:rPr>
      </w:pPr>
    </w:p>
    <w:p w:rsidR="00AE7027" w:rsidRDefault="00AE7027" w:rsidP="00A60325">
      <w:pPr>
        <w:ind w:firstLine="0"/>
        <w:rPr>
          <w:b/>
        </w:rPr>
      </w:pPr>
      <w:r w:rsidRPr="00A60325">
        <w:rPr>
          <w:b/>
        </w:rPr>
        <w:t>Gimnázium</w:t>
      </w:r>
    </w:p>
    <w:p w:rsidR="00AE7027" w:rsidRDefault="00AE7027" w:rsidP="00A60325">
      <w:pPr>
        <w:ind w:firstLine="0"/>
        <w:rPr>
          <w:b/>
        </w:rPr>
      </w:pPr>
    </w:p>
    <w:p w:rsidR="00AE7027" w:rsidRPr="00A60325" w:rsidRDefault="00AE7027" w:rsidP="003E1316">
      <w:pPr>
        <w:autoSpaceDE w:val="0"/>
        <w:autoSpaceDN w:val="0"/>
        <w:adjustRightInd w:val="0"/>
        <w:spacing w:after="0" w:line="360" w:lineRule="auto"/>
        <w:ind w:firstLine="0"/>
        <w:rPr>
          <w:rFonts w:ascii="Cambria" w:hAnsi="Cambria"/>
          <w:szCs w:val="24"/>
        </w:rPr>
      </w:pPr>
      <w:r w:rsidRPr="00A60325">
        <w:rPr>
          <w:rFonts w:ascii="Cambria" w:hAnsi="Cambria"/>
          <w:szCs w:val="24"/>
        </w:rPr>
        <w:t>Bátaszék oktatási rendszere az 1960-as ’70-es években alakult ki. 1963 óta működik a</w:t>
      </w:r>
    </w:p>
    <w:p w:rsidR="00AE7027" w:rsidRPr="00A60325" w:rsidRDefault="00AE7027" w:rsidP="003E1316">
      <w:pPr>
        <w:autoSpaceDE w:val="0"/>
        <w:autoSpaceDN w:val="0"/>
        <w:adjustRightInd w:val="0"/>
        <w:spacing w:after="0" w:line="360" w:lineRule="auto"/>
        <w:ind w:firstLine="0"/>
        <w:rPr>
          <w:rFonts w:ascii="Cambria" w:hAnsi="Cambria"/>
          <w:szCs w:val="24"/>
        </w:rPr>
      </w:pPr>
      <w:r w:rsidRPr="00A60325">
        <w:rPr>
          <w:rFonts w:ascii="Cambria" w:hAnsi="Cambria"/>
          <w:szCs w:val="24"/>
        </w:rPr>
        <w:t>települesen a II. Géza Gimnázium teljessé téve ezzel a város térségre is ható közoktatási</w:t>
      </w:r>
    </w:p>
    <w:p w:rsidR="00AE7027" w:rsidRPr="00A60325" w:rsidRDefault="00AE7027" w:rsidP="003E1316">
      <w:pPr>
        <w:spacing w:after="0" w:line="360" w:lineRule="auto"/>
        <w:ind w:firstLine="0"/>
        <w:rPr>
          <w:rFonts w:ascii="Cambria" w:hAnsi="Cambria"/>
          <w:szCs w:val="24"/>
        </w:rPr>
      </w:pPr>
      <w:r w:rsidRPr="00A60325">
        <w:rPr>
          <w:rFonts w:ascii="Cambria" w:hAnsi="Cambria"/>
          <w:szCs w:val="24"/>
        </w:rPr>
        <w:t xml:space="preserve">kínálatát (a gimnázium 15 település tanulóit vonzza). </w:t>
      </w:r>
      <w:r>
        <w:rPr>
          <w:rFonts w:ascii="Cambria" w:hAnsi="Cambria"/>
          <w:szCs w:val="24"/>
        </w:rPr>
        <w:t>A gimnáziumban működik 4 és 6 osztályos képzés is, de a</w:t>
      </w:r>
      <w:r w:rsidRPr="00A60325">
        <w:rPr>
          <w:rFonts w:ascii="Cambria" w:hAnsi="Cambria"/>
          <w:szCs w:val="24"/>
        </w:rPr>
        <w:t xml:space="preserve"> városban felnőttképzéssel foglalkozó oktatás </w:t>
      </w:r>
      <w:r>
        <w:rPr>
          <w:rFonts w:ascii="Cambria" w:hAnsi="Cambria"/>
          <w:szCs w:val="24"/>
        </w:rPr>
        <w:t xml:space="preserve">is </w:t>
      </w:r>
      <w:r w:rsidRPr="00A60325">
        <w:rPr>
          <w:rFonts w:ascii="Cambria" w:hAnsi="Cambria"/>
          <w:szCs w:val="24"/>
        </w:rPr>
        <w:t>csupán a II. Géza Gimnáziumban van, ahol érettségi bizonyítvá</w:t>
      </w:r>
      <w:r>
        <w:rPr>
          <w:rFonts w:ascii="Cambria" w:hAnsi="Cambria"/>
          <w:szCs w:val="24"/>
        </w:rPr>
        <w:t>nyt szerezhetnek a felnőtt</w:t>
      </w:r>
      <w:r w:rsidRPr="00A60325">
        <w:rPr>
          <w:rFonts w:ascii="Cambria" w:hAnsi="Cambria"/>
          <w:szCs w:val="24"/>
        </w:rPr>
        <w:t xml:space="preserve"> érdeklődők</w:t>
      </w:r>
      <w:r>
        <w:rPr>
          <w:rFonts w:ascii="Cambria" w:hAnsi="Cambria"/>
          <w:szCs w:val="24"/>
        </w:rPr>
        <w:t xml:space="preserve"> is. </w:t>
      </w:r>
    </w:p>
    <w:p w:rsidR="00AE7027" w:rsidRDefault="00AE7027" w:rsidP="00A60325">
      <w:pPr>
        <w:spacing w:after="0" w:line="360" w:lineRule="auto"/>
        <w:ind w:firstLine="0"/>
        <w:rPr>
          <w:rFonts w:ascii="Cambria" w:hAnsi="Cambria"/>
          <w:szCs w:val="24"/>
        </w:rPr>
      </w:pPr>
    </w:p>
    <w:p w:rsidR="00AE7027" w:rsidRPr="00A60325" w:rsidRDefault="00AE7027" w:rsidP="003E1316">
      <w:pPr>
        <w:spacing w:after="0" w:line="360" w:lineRule="auto"/>
        <w:ind w:firstLine="0"/>
        <w:rPr>
          <w:rFonts w:ascii="Cambria" w:hAnsi="Cambria"/>
          <w:szCs w:val="24"/>
        </w:rPr>
      </w:pPr>
      <w:r w:rsidRPr="00A60325">
        <w:rPr>
          <w:rFonts w:ascii="Cambria" w:hAnsi="Cambria"/>
          <w:szCs w:val="24"/>
        </w:rPr>
        <w:t>Elérhetőség:</w:t>
      </w:r>
    </w:p>
    <w:tbl>
      <w:tblPr>
        <w:tblpPr w:leftFromText="141" w:rightFromText="141" w:vertAnchor="text" w:horzAnchor="margin" w:tblpY="335"/>
        <w:tblW w:w="8818" w:type="dxa"/>
        <w:tblCellSpacing w:w="15" w:type="dxa"/>
        <w:tblCellMar>
          <w:top w:w="15" w:type="dxa"/>
          <w:left w:w="15" w:type="dxa"/>
          <w:bottom w:w="15" w:type="dxa"/>
          <w:right w:w="15" w:type="dxa"/>
        </w:tblCellMar>
        <w:tblLook w:val="00A0" w:firstRow="1" w:lastRow="0" w:firstColumn="1" w:lastColumn="0" w:noHBand="0" w:noVBand="0"/>
      </w:tblPr>
      <w:tblGrid>
        <w:gridCol w:w="8725"/>
        <w:gridCol w:w="93"/>
      </w:tblGrid>
      <w:tr w:rsidR="00AE7027" w:rsidRPr="00F066FD" w:rsidTr="00A60325">
        <w:trPr>
          <w:trHeight w:val="220"/>
          <w:tblCellSpacing w:w="15" w:type="dxa"/>
        </w:trPr>
        <w:tc>
          <w:tcPr>
            <w:tcW w:w="0" w:type="auto"/>
            <w:vAlign w:val="center"/>
          </w:tcPr>
          <w:p w:rsidR="00AE7027" w:rsidRPr="007D4737" w:rsidRDefault="00AE7027" w:rsidP="003E1316">
            <w:pPr>
              <w:spacing w:after="0"/>
              <w:ind w:firstLine="0"/>
              <w:jc w:val="left"/>
              <w:rPr>
                <w:rFonts w:ascii="Cambria" w:hAnsi="Cambria" w:cs="Times New Roman"/>
                <w:szCs w:val="24"/>
                <w:lang w:eastAsia="hu-HU"/>
              </w:rPr>
            </w:pPr>
            <w:r w:rsidRPr="00F066FD">
              <w:rPr>
                <w:rFonts w:ascii="Cambria" w:hAnsi="Cambria"/>
                <w:szCs w:val="24"/>
              </w:rPr>
              <w:t>II. Géza Gimnázium</w:t>
            </w:r>
            <w:r>
              <w:rPr>
                <w:rFonts w:ascii="Cambria" w:hAnsi="Cambria" w:cs="Times New Roman"/>
                <w:szCs w:val="24"/>
                <w:lang w:eastAsia="hu-HU"/>
              </w:rPr>
              <w:t xml:space="preserve">                </w:t>
            </w:r>
            <w:r w:rsidRPr="00A60325">
              <w:rPr>
                <w:rFonts w:ascii="Cambria" w:hAnsi="Cambria" w:cs="Times New Roman"/>
                <w:szCs w:val="24"/>
                <w:lang w:eastAsia="hu-HU"/>
              </w:rPr>
              <w:t>7140 Bátaszék, Kossuth utca 38-42</w:t>
            </w:r>
            <w:r>
              <w:rPr>
                <w:rFonts w:ascii="Cambria" w:hAnsi="Cambria" w:cs="Times New Roman"/>
                <w:szCs w:val="24"/>
                <w:lang w:eastAsia="hu-HU"/>
              </w:rPr>
              <w:t>.</w:t>
            </w:r>
          </w:p>
        </w:tc>
        <w:tc>
          <w:tcPr>
            <w:tcW w:w="0" w:type="auto"/>
            <w:vAlign w:val="center"/>
          </w:tcPr>
          <w:p w:rsidR="00AE7027" w:rsidRPr="007D4737" w:rsidRDefault="00AE7027" w:rsidP="003E1316">
            <w:pPr>
              <w:spacing w:after="0"/>
              <w:ind w:firstLine="0"/>
              <w:jc w:val="left"/>
              <w:rPr>
                <w:rFonts w:ascii="Cambria" w:hAnsi="Cambria" w:cs="Times New Roman"/>
                <w:szCs w:val="24"/>
                <w:lang w:eastAsia="hu-HU"/>
              </w:rPr>
            </w:pPr>
            <w:r>
              <w:rPr>
                <w:rFonts w:ascii="Cambria" w:hAnsi="Cambria" w:cs="Times New Roman"/>
                <w:szCs w:val="24"/>
                <w:lang w:eastAsia="hu-HU"/>
              </w:rPr>
              <w:t xml:space="preserve">                </w:t>
            </w:r>
          </w:p>
        </w:tc>
      </w:tr>
    </w:tbl>
    <w:p w:rsidR="00AE7027" w:rsidRDefault="00AE7027" w:rsidP="007D4737">
      <w:pPr>
        <w:autoSpaceDE w:val="0"/>
        <w:autoSpaceDN w:val="0"/>
        <w:adjustRightInd w:val="0"/>
        <w:spacing w:line="360" w:lineRule="auto"/>
        <w:ind w:firstLine="0"/>
        <w:rPr>
          <w:rFonts w:ascii="Verdana" w:hAnsi="Verdana" w:cs="Verdana"/>
          <w:color w:val="000000"/>
          <w:sz w:val="18"/>
          <w:szCs w:val="18"/>
        </w:rPr>
      </w:pPr>
    </w:p>
    <w:p w:rsidR="00AE7027" w:rsidRPr="006D6EF0" w:rsidRDefault="00AE7027" w:rsidP="007D4737">
      <w:pPr>
        <w:autoSpaceDE w:val="0"/>
        <w:autoSpaceDN w:val="0"/>
        <w:adjustRightInd w:val="0"/>
        <w:spacing w:line="360" w:lineRule="auto"/>
        <w:ind w:firstLine="0"/>
        <w:rPr>
          <w:rFonts w:ascii="Cambria" w:hAnsi="Cambria"/>
          <w:szCs w:val="24"/>
        </w:rPr>
      </w:pPr>
      <w:r w:rsidRPr="006D6EF0">
        <w:rPr>
          <w:rFonts w:ascii="Cambria" w:hAnsi="Cambria"/>
          <w:szCs w:val="24"/>
        </w:rPr>
        <w:t>A gimnázium a következő lehetőségeket kínálja diákjainak:</w:t>
      </w:r>
    </w:p>
    <w:p w:rsidR="00AE7027" w:rsidRPr="006D6EF0" w:rsidRDefault="00AE7027" w:rsidP="00200EF9">
      <w:pPr>
        <w:pStyle w:val="Listaszerbekezds"/>
        <w:numPr>
          <w:ilvl w:val="0"/>
          <w:numId w:val="27"/>
        </w:numPr>
        <w:spacing w:after="0" w:line="360" w:lineRule="auto"/>
        <w:jc w:val="left"/>
        <w:rPr>
          <w:rFonts w:ascii="Cambria" w:hAnsi="Cambria" w:cs="Arial"/>
          <w:szCs w:val="24"/>
          <w:lang w:eastAsia="hu-HU"/>
        </w:rPr>
      </w:pPr>
      <w:r w:rsidRPr="006D6EF0">
        <w:rPr>
          <w:rFonts w:ascii="Cambria" w:hAnsi="Cambria" w:cs="Arial"/>
          <w:szCs w:val="24"/>
          <w:lang w:eastAsia="hu-HU"/>
        </w:rPr>
        <w:t>idegennyelv-oktatás:</w:t>
      </w:r>
    </w:p>
    <w:p w:rsidR="00AE7027" w:rsidRPr="006D6EF0" w:rsidRDefault="00AE7027" w:rsidP="00200EF9">
      <w:pPr>
        <w:pStyle w:val="Listaszerbekezds"/>
        <w:numPr>
          <w:ilvl w:val="0"/>
          <w:numId w:val="26"/>
        </w:numPr>
        <w:spacing w:after="0" w:line="360" w:lineRule="auto"/>
        <w:jc w:val="left"/>
        <w:rPr>
          <w:rFonts w:ascii="Cambria" w:hAnsi="Cambria" w:cs="Arial"/>
          <w:szCs w:val="24"/>
          <w:lang w:eastAsia="hu-HU"/>
        </w:rPr>
      </w:pPr>
      <w:r w:rsidRPr="006D6EF0">
        <w:rPr>
          <w:rFonts w:ascii="Cambria" w:hAnsi="Cambria" w:cs="Arial"/>
          <w:szCs w:val="24"/>
          <w:lang w:eastAsia="hu-HU"/>
        </w:rPr>
        <w:t>tanórai keretek között:</w:t>
      </w:r>
    </w:p>
    <w:p w:rsidR="00AE7027" w:rsidRPr="006D6EF0" w:rsidRDefault="00AE7027" w:rsidP="00200EF9">
      <w:pPr>
        <w:pStyle w:val="Listaszerbekezds"/>
        <w:numPr>
          <w:ilvl w:val="0"/>
          <w:numId w:val="28"/>
        </w:numPr>
        <w:spacing w:after="0" w:line="360" w:lineRule="auto"/>
        <w:jc w:val="left"/>
        <w:rPr>
          <w:rFonts w:ascii="Cambria" w:hAnsi="Cambria" w:cs="Arial"/>
          <w:szCs w:val="24"/>
          <w:lang w:eastAsia="hu-HU"/>
        </w:rPr>
      </w:pPr>
      <w:r w:rsidRPr="006D6EF0">
        <w:rPr>
          <w:rFonts w:ascii="Cambria" w:hAnsi="Cambria" w:cs="Arial"/>
          <w:szCs w:val="24"/>
          <w:lang w:eastAsia="hu-HU"/>
        </w:rPr>
        <w:t>angol</w:t>
      </w:r>
    </w:p>
    <w:p w:rsidR="00AE7027" w:rsidRPr="006D6EF0" w:rsidRDefault="00AE7027" w:rsidP="00200EF9">
      <w:pPr>
        <w:pStyle w:val="Listaszerbekezds"/>
        <w:numPr>
          <w:ilvl w:val="0"/>
          <w:numId w:val="28"/>
        </w:numPr>
        <w:spacing w:after="0" w:line="360" w:lineRule="auto"/>
        <w:jc w:val="left"/>
        <w:rPr>
          <w:rFonts w:ascii="Cambria" w:hAnsi="Cambria" w:cs="Arial"/>
          <w:szCs w:val="24"/>
          <w:lang w:eastAsia="hu-HU"/>
        </w:rPr>
      </w:pPr>
      <w:r w:rsidRPr="006D6EF0">
        <w:rPr>
          <w:rFonts w:ascii="Cambria" w:hAnsi="Cambria" w:cs="Arial"/>
          <w:szCs w:val="24"/>
          <w:lang w:eastAsia="hu-HU"/>
        </w:rPr>
        <w:t>német</w:t>
      </w:r>
    </w:p>
    <w:p w:rsidR="00AE7027" w:rsidRPr="006D6EF0" w:rsidRDefault="00AE7027" w:rsidP="00200EF9">
      <w:pPr>
        <w:pStyle w:val="Listaszerbekezds"/>
        <w:numPr>
          <w:ilvl w:val="0"/>
          <w:numId w:val="26"/>
        </w:numPr>
        <w:spacing w:after="0" w:line="360" w:lineRule="auto"/>
        <w:jc w:val="left"/>
        <w:rPr>
          <w:rFonts w:ascii="Cambria" w:hAnsi="Cambria" w:cs="Arial"/>
          <w:szCs w:val="24"/>
          <w:lang w:eastAsia="hu-HU"/>
        </w:rPr>
      </w:pPr>
      <w:r w:rsidRPr="006D6EF0">
        <w:rPr>
          <w:rFonts w:ascii="Cambria" w:hAnsi="Cambria" w:cs="Arial"/>
          <w:szCs w:val="24"/>
          <w:lang w:eastAsia="hu-HU"/>
        </w:rPr>
        <w:t>fakultációs formában:</w:t>
      </w:r>
    </w:p>
    <w:p w:rsidR="00AE7027" w:rsidRPr="006D6EF0" w:rsidRDefault="00AE7027" w:rsidP="00200EF9">
      <w:pPr>
        <w:pStyle w:val="Listaszerbekezds"/>
        <w:numPr>
          <w:ilvl w:val="0"/>
          <w:numId w:val="29"/>
        </w:numPr>
        <w:spacing w:after="0" w:line="360" w:lineRule="auto"/>
        <w:jc w:val="left"/>
        <w:rPr>
          <w:rFonts w:ascii="Cambria" w:hAnsi="Cambria" w:cs="Arial"/>
          <w:szCs w:val="24"/>
          <w:lang w:eastAsia="hu-HU"/>
        </w:rPr>
      </w:pPr>
      <w:r w:rsidRPr="006D6EF0">
        <w:rPr>
          <w:rFonts w:ascii="Cambria" w:hAnsi="Cambria" w:cs="Arial"/>
          <w:szCs w:val="24"/>
          <w:lang w:eastAsia="hu-HU"/>
        </w:rPr>
        <w:t>francia</w:t>
      </w:r>
    </w:p>
    <w:p w:rsidR="00AE7027" w:rsidRPr="006D6EF0" w:rsidRDefault="00AE7027" w:rsidP="00200EF9">
      <w:pPr>
        <w:pStyle w:val="Listaszerbekezds"/>
        <w:numPr>
          <w:ilvl w:val="0"/>
          <w:numId w:val="29"/>
        </w:numPr>
        <w:spacing w:after="0" w:line="360" w:lineRule="auto"/>
        <w:jc w:val="left"/>
        <w:rPr>
          <w:rFonts w:ascii="Cambria" w:hAnsi="Cambria" w:cs="Arial"/>
          <w:szCs w:val="24"/>
          <w:lang w:eastAsia="hu-HU"/>
        </w:rPr>
      </w:pPr>
      <w:r w:rsidRPr="006D6EF0">
        <w:rPr>
          <w:rFonts w:ascii="Cambria" w:hAnsi="Cambria" w:cs="Arial"/>
          <w:szCs w:val="24"/>
          <w:lang w:eastAsia="hu-HU"/>
        </w:rPr>
        <w:t>latin</w:t>
      </w:r>
    </w:p>
    <w:p w:rsidR="00AE7027" w:rsidRPr="006D6EF0" w:rsidRDefault="00AE7027" w:rsidP="00200EF9">
      <w:pPr>
        <w:pStyle w:val="Listaszerbekezds"/>
        <w:numPr>
          <w:ilvl w:val="0"/>
          <w:numId w:val="29"/>
        </w:numPr>
        <w:spacing w:after="0" w:line="360" w:lineRule="auto"/>
        <w:jc w:val="left"/>
        <w:rPr>
          <w:rFonts w:ascii="Cambria" w:hAnsi="Cambria" w:cs="Arial"/>
          <w:szCs w:val="24"/>
          <w:lang w:eastAsia="hu-HU"/>
        </w:rPr>
      </w:pPr>
      <w:r w:rsidRPr="006D6EF0">
        <w:rPr>
          <w:rFonts w:ascii="Cambria" w:hAnsi="Cambria" w:cs="Arial"/>
          <w:szCs w:val="24"/>
          <w:lang w:eastAsia="hu-HU"/>
        </w:rPr>
        <w:t>orosz</w:t>
      </w:r>
    </w:p>
    <w:p w:rsidR="00AE7027" w:rsidRPr="006D6EF0" w:rsidRDefault="00AE7027" w:rsidP="00200EF9">
      <w:pPr>
        <w:pStyle w:val="Listaszerbekezds"/>
        <w:numPr>
          <w:ilvl w:val="0"/>
          <w:numId w:val="30"/>
        </w:numPr>
        <w:spacing w:after="0" w:line="360" w:lineRule="auto"/>
        <w:ind w:firstLine="66"/>
        <w:jc w:val="left"/>
        <w:rPr>
          <w:rFonts w:ascii="Cambria" w:hAnsi="Cambria" w:cs="Arial"/>
          <w:szCs w:val="24"/>
          <w:lang w:eastAsia="hu-HU"/>
        </w:rPr>
      </w:pPr>
      <w:r w:rsidRPr="006D6EF0">
        <w:rPr>
          <w:rFonts w:ascii="Cambria" w:hAnsi="Cambria" w:cs="Arial"/>
          <w:szCs w:val="24"/>
          <w:lang w:eastAsia="hu-HU"/>
        </w:rPr>
        <w:t>felkészítés középszintű érettségi vizsgára</w:t>
      </w:r>
    </w:p>
    <w:p w:rsidR="00AE7027" w:rsidRPr="006D6EF0" w:rsidRDefault="00AE7027" w:rsidP="00200EF9">
      <w:pPr>
        <w:pStyle w:val="Listaszerbekezds"/>
        <w:numPr>
          <w:ilvl w:val="1"/>
          <w:numId w:val="30"/>
        </w:numPr>
        <w:spacing w:after="0" w:line="360" w:lineRule="auto"/>
        <w:jc w:val="left"/>
        <w:rPr>
          <w:rFonts w:ascii="Cambria" w:hAnsi="Cambria" w:cs="Arial"/>
          <w:szCs w:val="24"/>
          <w:lang w:eastAsia="hu-HU"/>
        </w:rPr>
      </w:pPr>
      <w:r w:rsidRPr="006D6EF0">
        <w:rPr>
          <w:rFonts w:ascii="Cambria" w:hAnsi="Cambria" w:cs="Arial"/>
          <w:szCs w:val="24"/>
          <w:lang w:eastAsia="hu-HU"/>
        </w:rPr>
        <w:t>9. évfolyamtól:</w:t>
      </w:r>
    </w:p>
    <w:p w:rsidR="00AE7027" w:rsidRPr="006D6EF0" w:rsidRDefault="00AE7027" w:rsidP="00200EF9">
      <w:pPr>
        <w:pStyle w:val="Listaszerbekezds"/>
        <w:numPr>
          <w:ilvl w:val="2"/>
          <w:numId w:val="30"/>
        </w:numPr>
        <w:spacing w:after="0" w:line="360" w:lineRule="auto"/>
        <w:jc w:val="left"/>
        <w:rPr>
          <w:rFonts w:ascii="Cambria" w:hAnsi="Cambria" w:cs="Arial"/>
          <w:szCs w:val="24"/>
          <w:lang w:eastAsia="hu-HU"/>
        </w:rPr>
      </w:pPr>
      <w:r w:rsidRPr="006D6EF0">
        <w:rPr>
          <w:rFonts w:ascii="Cambria" w:hAnsi="Cambria" w:cs="Arial"/>
          <w:szCs w:val="24"/>
          <w:lang w:eastAsia="hu-HU"/>
        </w:rPr>
        <w:t>informatikából és idegen nyelvekből</w:t>
      </w:r>
    </w:p>
    <w:p w:rsidR="00AE7027" w:rsidRPr="006D6EF0" w:rsidRDefault="00AE7027" w:rsidP="00200EF9">
      <w:pPr>
        <w:pStyle w:val="Listaszerbekezds"/>
        <w:numPr>
          <w:ilvl w:val="0"/>
          <w:numId w:val="31"/>
        </w:numPr>
        <w:spacing w:after="0" w:line="360" w:lineRule="auto"/>
        <w:jc w:val="left"/>
        <w:rPr>
          <w:rFonts w:ascii="Cambria" w:hAnsi="Cambria" w:cs="Arial"/>
          <w:szCs w:val="24"/>
          <w:lang w:eastAsia="hu-HU"/>
        </w:rPr>
      </w:pPr>
      <w:r w:rsidRPr="006D6EF0">
        <w:rPr>
          <w:rFonts w:ascii="Cambria" w:hAnsi="Cambria" w:cs="Arial"/>
          <w:szCs w:val="24"/>
          <w:lang w:eastAsia="hu-HU"/>
        </w:rPr>
        <w:t>10-12. évfolyamon:</w:t>
      </w:r>
    </w:p>
    <w:p w:rsidR="00AE7027" w:rsidRPr="006D6EF0" w:rsidRDefault="00AE7027" w:rsidP="00200EF9">
      <w:pPr>
        <w:pStyle w:val="Listaszerbekezds"/>
        <w:numPr>
          <w:ilvl w:val="0"/>
          <w:numId w:val="32"/>
        </w:numPr>
        <w:spacing w:after="0" w:line="360" w:lineRule="auto"/>
        <w:jc w:val="left"/>
        <w:rPr>
          <w:rFonts w:ascii="Cambria" w:hAnsi="Cambria" w:cs="Arial"/>
          <w:szCs w:val="24"/>
          <w:lang w:eastAsia="hu-HU"/>
        </w:rPr>
      </w:pPr>
      <w:r w:rsidRPr="006D6EF0">
        <w:rPr>
          <w:rFonts w:ascii="Cambria" w:hAnsi="Cambria" w:cs="Arial"/>
          <w:szCs w:val="24"/>
          <w:lang w:eastAsia="hu-HU"/>
        </w:rPr>
        <w:t>kötelező érettségi tárgyak</w:t>
      </w:r>
    </w:p>
    <w:p w:rsidR="00AE7027" w:rsidRPr="006D6EF0" w:rsidRDefault="00AE7027" w:rsidP="00200EF9">
      <w:pPr>
        <w:pStyle w:val="Listaszerbekezds"/>
        <w:numPr>
          <w:ilvl w:val="2"/>
          <w:numId w:val="30"/>
        </w:numPr>
        <w:spacing w:after="0" w:line="360" w:lineRule="auto"/>
        <w:jc w:val="left"/>
        <w:rPr>
          <w:rFonts w:ascii="Cambria" w:hAnsi="Cambria" w:cs="Arial"/>
          <w:szCs w:val="24"/>
          <w:lang w:eastAsia="hu-HU"/>
        </w:rPr>
      </w:pPr>
      <w:r w:rsidRPr="006D6EF0">
        <w:rPr>
          <w:rFonts w:ascii="Cambria" w:hAnsi="Cambria" w:cs="Arial"/>
          <w:szCs w:val="24"/>
          <w:lang w:eastAsia="hu-HU"/>
        </w:rPr>
        <w:t>választható érettségi tárgyak</w:t>
      </w:r>
    </w:p>
    <w:p w:rsidR="00AE7027" w:rsidRPr="006D6EF0" w:rsidRDefault="00AE7027" w:rsidP="00200EF9">
      <w:pPr>
        <w:pStyle w:val="Listaszerbekezds"/>
        <w:numPr>
          <w:ilvl w:val="0"/>
          <w:numId w:val="30"/>
        </w:numPr>
        <w:spacing w:after="0" w:line="360" w:lineRule="auto"/>
        <w:ind w:firstLine="66"/>
        <w:jc w:val="left"/>
        <w:rPr>
          <w:rFonts w:ascii="Cambria" w:hAnsi="Cambria" w:cs="Arial"/>
          <w:szCs w:val="24"/>
          <w:lang w:eastAsia="hu-HU"/>
        </w:rPr>
      </w:pPr>
      <w:r w:rsidRPr="006D6EF0">
        <w:rPr>
          <w:rFonts w:ascii="Cambria" w:hAnsi="Cambria" w:cs="Arial"/>
          <w:szCs w:val="24"/>
          <w:lang w:eastAsia="hu-HU"/>
        </w:rPr>
        <w:t>felkészítés emelt szintű érettségi vizsgára</w:t>
      </w:r>
    </w:p>
    <w:p w:rsidR="00AE7027" w:rsidRPr="006D6EF0" w:rsidRDefault="00AE7027" w:rsidP="00200EF9">
      <w:pPr>
        <w:pStyle w:val="Listaszerbekezds"/>
        <w:numPr>
          <w:ilvl w:val="1"/>
          <w:numId w:val="30"/>
        </w:numPr>
        <w:spacing w:after="0" w:line="360" w:lineRule="auto"/>
        <w:jc w:val="left"/>
        <w:rPr>
          <w:rFonts w:ascii="Cambria" w:hAnsi="Cambria" w:cs="Arial"/>
          <w:szCs w:val="24"/>
          <w:lang w:eastAsia="hu-HU"/>
        </w:rPr>
      </w:pPr>
      <w:r w:rsidRPr="006D6EF0">
        <w:rPr>
          <w:rFonts w:ascii="Cambria" w:hAnsi="Cambria" w:cs="Arial"/>
          <w:szCs w:val="24"/>
          <w:lang w:eastAsia="hu-HU"/>
        </w:rPr>
        <w:t>10-12. évfolyamon:</w:t>
      </w:r>
    </w:p>
    <w:p w:rsidR="00AE7027" w:rsidRPr="006D6EF0" w:rsidRDefault="00AE7027" w:rsidP="00200EF9">
      <w:pPr>
        <w:pStyle w:val="Listaszerbekezds"/>
        <w:numPr>
          <w:ilvl w:val="0"/>
          <w:numId w:val="33"/>
        </w:numPr>
        <w:spacing w:after="0" w:line="360" w:lineRule="auto"/>
        <w:jc w:val="left"/>
        <w:rPr>
          <w:rFonts w:ascii="Cambria" w:hAnsi="Cambria" w:cs="Arial"/>
          <w:szCs w:val="24"/>
          <w:lang w:eastAsia="hu-HU"/>
        </w:rPr>
      </w:pPr>
      <w:r w:rsidRPr="006D6EF0">
        <w:rPr>
          <w:rFonts w:ascii="Cambria" w:hAnsi="Cambria" w:cs="Arial"/>
          <w:szCs w:val="24"/>
          <w:lang w:eastAsia="hu-HU"/>
        </w:rPr>
        <w:t>magyar nyelv és irodalom</w:t>
      </w:r>
    </w:p>
    <w:p w:rsidR="00AE7027" w:rsidRPr="006D6EF0" w:rsidRDefault="00AE7027" w:rsidP="00200EF9">
      <w:pPr>
        <w:pStyle w:val="Listaszerbekezds"/>
        <w:numPr>
          <w:ilvl w:val="0"/>
          <w:numId w:val="33"/>
        </w:numPr>
        <w:spacing w:after="0" w:line="360" w:lineRule="auto"/>
        <w:jc w:val="left"/>
        <w:rPr>
          <w:rFonts w:ascii="Cambria" w:hAnsi="Cambria" w:cs="Arial"/>
          <w:szCs w:val="24"/>
          <w:lang w:eastAsia="hu-HU"/>
        </w:rPr>
      </w:pPr>
      <w:r w:rsidRPr="006D6EF0">
        <w:rPr>
          <w:rFonts w:ascii="Cambria" w:hAnsi="Cambria" w:cs="Arial"/>
          <w:szCs w:val="24"/>
          <w:lang w:eastAsia="hu-HU"/>
        </w:rPr>
        <w:t>történelem</w:t>
      </w:r>
    </w:p>
    <w:p w:rsidR="00AE7027" w:rsidRPr="006D6EF0" w:rsidRDefault="00AE7027" w:rsidP="00200EF9">
      <w:pPr>
        <w:pStyle w:val="Listaszerbekezds"/>
        <w:numPr>
          <w:ilvl w:val="0"/>
          <w:numId w:val="33"/>
        </w:numPr>
        <w:spacing w:after="0" w:line="360" w:lineRule="auto"/>
        <w:jc w:val="left"/>
        <w:rPr>
          <w:rFonts w:ascii="Cambria" w:hAnsi="Cambria" w:cs="Arial"/>
          <w:szCs w:val="24"/>
          <w:lang w:eastAsia="hu-HU"/>
        </w:rPr>
      </w:pPr>
      <w:r w:rsidRPr="006D6EF0">
        <w:rPr>
          <w:rFonts w:ascii="Cambria" w:hAnsi="Cambria" w:cs="Arial"/>
          <w:szCs w:val="24"/>
          <w:lang w:eastAsia="hu-HU"/>
        </w:rPr>
        <w:t>angol és német nyelv</w:t>
      </w:r>
    </w:p>
    <w:p w:rsidR="00AE7027" w:rsidRPr="006D6EF0" w:rsidRDefault="00AE7027" w:rsidP="00200EF9">
      <w:pPr>
        <w:pStyle w:val="Listaszerbekezds"/>
        <w:numPr>
          <w:ilvl w:val="0"/>
          <w:numId w:val="33"/>
        </w:numPr>
        <w:spacing w:after="0" w:line="360" w:lineRule="auto"/>
        <w:jc w:val="left"/>
        <w:rPr>
          <w:rFonts w:ascii="Cambria" w:hAnsi="Cambria" w:cs="Arial"/>
          <w:szCs w:val="24"/>
          <w:lang w:eastAsia="hu-HU"/>
        </w:rPr>
      </w:pPr>
      <w:r w:rsidRPr="006D6EF0">
        <w:rPr>
          <w:rFonts w:ascii="Cambria" w:hAnsi="Cambria" w:cs="Arial"/>
          <w:szCs w:val="24"/>
          <w:lang w:eastAsia="hu-HU"/>
        </w:rPr>
        <w:t>matematika</w:t>
      </w:r>
    </w:p>
    <w:p w:rsidR="00AE7027" w:rsidRPr="006D6EF0" w:rsidRDefault="00AE7027" w:rsidP="00200EF9">
      <w:pPr>
        <w:pStyle w:val="Listaszerbekezds"/>
        <w:numPr>
          <w:ilvl w:val="0"/>
          <w:numId w:val="33"/>
        </w:numPr>
        <w:spacing w:after="0" w:line="360" w:lineRule="auto"/>
        <w:jc w:val="left"/>
        <w:rPr>
          <w:rFonts w:ascii="Cambria" w:hAnsi="Cambria" w:cs="Arial"/>
          <w:szCs w:val="24"/>
          <w:lang w:eastAsia="hu-HU"/>
        </w:rPr>
      </w:pPr>
      <w:r w:rsidRPr="006D6EF0">
        <w:rPr>
          <w:rFonts w:ascii="Cambria" w:hAnsi="Cambria" w:cs="Arial"/>
          <w:szCs w:val="24"/>
          <w:lang w:eastAsia="hu-HU"/>
        </w:rPr>
        <w:t>fizika, biológia, kémia</w:t>
      </w:r>
    </w:p>
    <w:p w:rsidR="00AE7027" w:rsidRPr="006D6EF0" w:rsidRDefault="00AE7027" w:rsidP="00200EF9">
      <w:pPr>
        <w:pStyle w:val="Listaszerbekezds"/>
        <w:numPr>
          <w:ilvl w:val="0"/>
          <w:numId w:val="33"/>
        </w:numPr>
        <w:spacing w:after="0" w:line="360" w:lineRule="auto"/>
        <w:jc w:val="left"/>
        <w:rPr>
          <w:rFonts w:ascii="Cambria" w:hAnsi="Cambria" w:cs="Arial"/>
          <w:szCs w:val="24"/>
          <w:lang w:eastAsia="hu-HU"/>
        </w:rPr>
      </w:pPr>
      <w:r w:rsidRPr="006D6EF0">
        <w:rPr>
          <w:rFonts w:ascii="Cambria" w:hAnsi="Cambria" w:cs="Arial"/>
          <w:szCs w:val="24"/>
          <w:lang w:eastAsia="hu-HU"/>
        </w:rPr>
        <w:t>informatika</w:t>
      </w:r>
    </w:p>
    <w:p w:rsidR="00AE7027" w:rsidRPr="006D6EF0" w:rsidRDefault="00AE7027" w:rsidP="00200EF9">
      <w:pPr>
        <w:pStyle w:val="Listaszerbekezds"/>
        <w:numPr>
          <w:ilvl w:val="0"/>
          <w:numId w:val="34"/>
        </w:numPr>
        <w:spacing w:after="0" w:line="360" w:lineRule="auto"/>
        <w:ind w:hanging="294"/>
        <w:jc w:val="left"/>
        <w:rPr>
          <w:rFonts w:ascii="Cambria" w:hAnsi="Cambria" w:cs="Arial"/>
          <w:szCs w:val="24"/>
          <w:lang w:eastAsia="hu-HU"/>
        </w:rPr>
      </w:pPr>
      <w:r w:rsidRPr="006D6EF0">
        <w:rPr>
          <w:rFonts w:ascii="Cambria" w:hAnsi="Cambria" w:cs="Arial"/>
          <w:szCs w:val="24"/>
          <w:lang w:eastAsia="hu-HU"/>
        </w:rPr>
        <w:t>testvériskolai kapcsolatok, csereprogramok</w:t>
      </w:r>
    </w:p>
    <w:p w:rsidR="00AE7027" w:rsidRPr="006D6EF0" w:rsidRDefault="00AE7027" w:rsidP="00200EF9">
      <w:pPr>
        <w:pStyle w:val="Listaszerbekezds"/>
        <w:numPr>
          <w:ilvl w:val="0"/>
          <w:numId w:val="35"/>
        </w:numPr>
        <w:spacing w:after="0" w:line="360" w:lineRule="auto"/>
        <w:jc w:val="left"/>
        <w:rPr>
          <w:rFonts w:ascii="Cambria" w:hAnsi="Cambria" w:cs="Arial"/>
          <w:szCs w:val="24"/>
          <w:lang w:eastAsia="hu-HU"/>
        </w:rPr>
      </w:pPr>
      <w:r w:rsidRPr="006D6EF0">
        <w:rPr>
          <w:rFonts w:ascii="Cambria" w:hAnsi="Cambria" w:cs="Arial"/>
          <w:szCs w:val="24"/>
          <w:lang w:eastAsia="hu-HU"/>
        </w:rPr>
        <w:t>Besigheim – Németország</w:t>
      </w:r>
    </w:p>
    <w:p w:rsidR="00AE7027" w:rsidRPr="006D6EF0" w:rsidRDefault="00AE7027" w:rsidP="00200EF9">
      <w:pPr>
        <w:pStyle w:val="Listaszerbekezds"/>
        <w:numPr>
          <w:ilvl w:val="0"/>
          <w:numId w:val="35"/>
        </w:numPr>
        <w:spacing w:after="0" w:line="360" w:lineRule="auto"/>
        <w:jc w:val="left"/>
        <w:rPr>
          <w:rFonts w:ascii="Cambria" w:hAnsi="Cambria" w:cs="Arial"/>
          <w:szCs w:val="24"/>
          <w:lang w:eastAsia="hu-HU"/>
        </w:rPr>
      </w:pPr>
      <w:r w:rsidRPr="006D6EF0">
        <w:rPr>
          <w:rFonts w:ascii="Cambria" w:hAnsi="Cambria" w:cs="Arial"/>
          <w:szCs w:val="24"/>
          <w:lang w:eastAsia="hu-HU"/>
        </w:rPr>
        <w:t>Fülek – Szlovákia</w:t>
      </w:r>
    </w:p>
    <w:p w:rsidR="00AE7027" w:rsidRPr="006D6EF0" w:rsidRDefault="00AE7027" w:rsidP="00200EF9">
      <w:pPr>
        <w:pStyle w:val="Listaszerbekezds"/>
        <w:numPr>
          <w:ilvl w:val="0"/>
          <w:numId w:val="35"/>
        </w:numPr>
        <w:spacing w:after="0" w:line="360" w:lineRule="auto"/>
        <w:jc w:val="left"/>
        <w:rPr>
          <w:rFonts w:ascii="Cambria" w:hAnsi="Cambria" w:cs="Arial"/>
          <w:szCs w:val="24"/>
          <w:lang w:eastAsia="hu-HU"/>
        </w:rPr>
      </w:pPr>
      <w:r w:rsidRPr="006D6EF0">
        <w:rPr>
          <w:rFonts w:ascii="Cambria" w:hAnsi="Cambria" w:cs="Arial"/>
          <w:szCs w:val="24"/>
          <w:lang w:eastAsia="hu-HU"/>
        </w:rPr>
        <w:t>Ditró – Románia</w:t>
      </w:r>
    </w:p>
    <w:p w:rsidR="00AE7027" w:rsidRPr="006D6EF0" w:rsidRDefault="00AE7027" w:rsidP="00200EF9">
      <w:pPr>
        <w:pStyle w:val="Listaszerbekezds"/>
        <w:numPr>
          <w:ilvl w:val="0"/>
          <w:numId w:val="34"/>
        </w:numPr>
        <w:spacing w:after="0" w:line="360" w:lineRule="auto"/>
        <w:jc w:val="left"/>
        <w:rPr>
          <w:rFonts w:ascii="Cambria" w:hAnsi="Cambria" w:cs="Arial"/>
          <w:szCs w:val="24"/>
          <w:lang w:eastAsia="hu-HU"/>
        </w:rPr>
      </w:pPr>
      <w:r w:rsidRPr="006D6EF0">
        <w:rPr>
          <w:rFonts w:ascii="Cambria" w:hAnsi="Cambria" w:cs="Arial"/>
          <w:szCs w:val="24"/>
          <w:lang w:eastAsia="hu-HU"/>
        </w:rPr>
        <w:t>tudományos Diákkör</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tanulmányi versenyek szervezése</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 xml:space="preserve">tudományos </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előadások</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különleges foglalkozások (pl.grafológia)</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kirándulások</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színházlátogatások</w:t>
      </w:r>
    </w:p>
    <w:p w:rsidR="00AE7027" w:rsidRPr="006D6EF0" w:rsidRDefault="00AE7027" w:rsidP="00200EF9">
      <w:pPr>
        <w:pStyle w:val="Listaszerbekezds"/>
        <w:numPr>
          <w:ilvl w:val="0"/>
          <w:numId w:val="36"/>
        </w:numPr>
        <w:spacing w:after="0" w:line="360" w:lineRule="auto"/>
        <w:jc w:val="left"/>
        <w:rPr>
          <w:rFonts w:ascii="Cambria" w:hAnsi="Cambria" w:cs="Arial"/>
          <w:szCs w:val="24"/>
          <w:lang w:eastAsia="hu-HU"/>
        </w:rPr>
      </w:pPr>
      <w:r w:rsidRPr="006D6EF0">
        <w:rPr>
          <w:rFonts w:ascii="Cambria" w:hAnsi="Cambria" w:cs="Arial"/>
          <w:szCs w:val="24"/>
          <w:lang w:eastAsia="hu-HU"/>
        </w:rPr>
        <w:t>téli sport, korcsolyázás</w:t>
      </w:r>
    </w:p>
    <w:p w:rsidR="00AE7027" w:rsidRPr="006D6EF0" w:rsidRDefault="00AE7027" w:rsidP="00200EF9">
      <w:pPr>
        <w:pStyle w:val="Listaszerbekezds"/>
        <w:numPr>
          <w:ilvl w:val="0"/>
          <w:numId w:val="34"/>
        </w:numPr>
        <w:spacing w:after="0" w:line="360" w:lineRule="auto"/>
        <w:jc w:val="left"/>
        <w:rPr>
          <w:rFonts w:ascii="Cambria" w:hAnsi="Cambria" w:cs="Arial"/>
          <w:szCs w:val="24"/>
          <w:lang w:eastAsia="hu-HU"/>
        </w:rPr>
      </w:pPr>
      <w:r w:rsidRPr="006D6EF0">
        <w:rPr>
          <w:rFonts w:ascii="Cambria" w:hAnsi="Cambria" w:cs="Arial"/>
          <w:szCs w:val="24"/>
          <w:lang w:eastAsia="hu-HU"/>
        </w:rPr>
        <w:t>szabadidős tevékenység</w:t>
      </w:r>
    </w:p>
    <w:p w:rsidR="00AE7027" w:rsidRPr="006D6EF0" w:rsidRDefault="00AE7027" w:rsidP="00200EF9">
      <w:pPr>
        <w:pStyle w:val="Listaszerbekezds"/>
        <w:numPr>
          <w:ilvl w:val="0"/>
          <w:numId w:val="37"/>
        </w:numPr>
        <w:spacing w:after="0" w:line="360" w:lineRule="auto"/>
        <w:jc w:val="left"/>
        <w:rPr>
          <w:rFonts w:ascii="Cambria" w:hAnsi="Cambria" w:cs="Arial"/>
          <w:szCs w:val="24"/>
          <w:lang w:eastAsia="hu-HU"/>
        </w:rPr>
      </w:pPr>
      <w:r w:rsidRPr="006D6EF0">
        <w:rPr>
          <w:rFonts w:ascii="Cambria" w:hAnsi="Cambria" w:cs="Arial"/>
          <w:szCs w:val="24"/>
          <w:lang w:eastAsia="hu-HU"/>
        </w:rPr>
        <w:t xml:space="preserve">úszás, </w:t>
      </w:r>
    </w:p>
    <w:p w:rsidR="00AE7027" w:rsidRPr="006D6EF0" w:rsidRDefault="00AE7027" w:rsidP="00200EF9">
      <w:pPr>
        <w:pStyle w:val="Listaszerbekezds"/>
        <w:numPr>
          <w:ilvl w:val="0"/>
          <w:numId w:val="37"/>
        </w:numPr>
        <w:spacing w:after="0" w:line="360" w:lineRule="auto"/>
        <w:jc w:val="left"/>
        <w:rPr>
          <w:rFonts w:ascii="Cambria" w:hAnsi="Cambria" w:cs="Arial"/>
          <w:szCs w:val="24"/>
          <w:lang w:eastAsia="hu-HU"/>
        </w:rPr>
      </w:pPr>
      <w:r w:rsidRPr="006D6EF0">
        <w:rPr>
          <w:rFonts w:ascii="Cambria" w:hAnsi="Cambria" w:cs="Arial"/>
          <w:szCs w:val="24"/>
          <w:lang w:eastAsia="hu-HU"/>
        </w:rPr>
        <w:t xml:space="preserve">labdarúgás, </w:t>
      </w:r>
    </w:p>
    <w:p w:rsidR="00AE7027" w:rsidRPr="006D6EF0" w:rsidRDefault="00AE7027" w:rsidP="00200EF9">
      <w:pPr>
        <w:pStyle w:val="Listaszerbekezds"/>
        <w:numPr>
          <w:ilvl w:val="0"/>
          <w:numId w:val="37"/>
        </w:numPr>
        <w:spacing w:after="0" w:line="360" w:lineRule="auto"/>
        <w:jc w:val="left"/>
        <w:rPr>
          <w:rFonts w:ascii="Cambria" w:hAnsi="Cambria" w:cs="Arial"/>
          <w:szCs w:val="24"/>
          <w:lang w:eastAsia="hu-HU"/>
        </w:rPr>
      </w:pPr>
      <w:r w:rsidRPr="006D6EF0">
        <w:rPr>
          <w:rFonts w:ascii="Cambria" w:hAnsi="Cambria" w:cs="Arial"/>
          <w:szCs w:val="24"/>
          <w:lang w:eastAsia="hu-HU"/>
        </w:rPr>
        <w:t>kosárlabda</w:t>
      </w:r>
    </w:p>
    <w:p w:rsidR="00AE7027" w:rsidRPr="006D6EF0" w:rsidRDefault="00AE7027" w:rsidP="00200EF9">
      <w:pPr>
        <w:pStyle w:val="Listaszerbekezds"/>
        <w:numPr>
          <w:ilvl w:val="0"/>
          <w:numId w:val="34"/>
        </w:numPr>
        <w:spacing w:after="0" w:line="360" w:lineRule="auto"/>
        <w:jc w:val="left"/>
        <w:rPr>
          <w:rFonts w:ascii="Cambria" w:hAnsi="Cambria" w:cs="Arial"/>
          <w:szCs w:val="24"/>
          <w:lang w:eastAsia="hu-HU"/>
        </w:rPr>
      </w:pPr>
      <w:r w:rsidRPr="006D6EF0">
        <w:rPr>
          <w:rFonts w:ascii="Cambria" w:hAnsi="Cambria" w:cs="Arial"/>
          <w:szCs w:val="24"/>
          <w:lang w:eastAsia="hu-HU"/>
        </w:rPr>
        <w:t xml:space="preserve">meleg étkezés: </w:t>
      </w:r>
    </w:p>
    <w:p w:rsidR="00AE7027" w:rsidRDefault="00AE7027" w:rsidP="00200EF9">
      <w:pPr>
        <w:pStyle w:val="Listaszerbekezds"/>
        <w:numPr>
          <w:ilvl w:val="0"/>
          <w:numId w:val="38"/>
        </w:numPr>
        <w:spacing w:after="0" w:line="360" w:lineRule="auto"/>
        <w:ind w:left="1066" w:hanging="357"/>
        <w:jc w:val="left"/>
        <w:rPr>
          <w:rFonts w:ascii="Cambria" w:hAnsi="Cambria" w:cs="Arial"/>
          <w:szCs w:val="24"/>
          <w:lang w:eastAsia="hu-HU"/>
        </w:rPr>
      </w:pPr>
      <w:r w:rsidRPr="006D6EF0">
        <w:rPr>
          <w:rFonts w:ascii="Cambria" w:hAnsi="Cambria" w:cs="Arial"/>
          <w:szCs w:val="24"/>
          <w:lang w:eastAsia="hu-HU"/>
        </w:rPr>
        <w:t>az iskolai menzán</w:t>
      </w:r>
    </w:p>
    <w:p w:rsidR="00AE7027" w:rsidRDefault="00AE7027" w:rsidP="008F35EF">
      <w:pPr>
        <w:spacing w:after="0" w:line="360" w:lineRule="auto"/>
        <w:jc w:val="left"/>
        <w:rPr>
          <w:rFonts w:ascii="Cambria" w:hAnsi="Cambria" w:cs="Arial"/>
          <w:szCs w:val="24"/>
          <w:lang w:eastAsia="hu-HU"/>
        </w:rPr>
      </w:pPr>
    </w:p>
    <w:p w:rsidR="00AE7027" w:rsidRDefault="00AE7027" w:rsidP="003B5F0E">
      <w:pPr>
        <w:spacing w:after="0" w:line="360" w:lineRule="auto"/>
        <w:jc w:val="center"/>
        <w:rPr>
          <w:rFonts w:ascii="Cambria" w:hAnsi="Cambria"/>
          <w:sz w:val="20"/>
          <w:szCs w:val="20"/>
        </w:rPr>
      </w:pPr>
      <w:r w:rsidRPr="008F35EF">
        <w:rPr>
          <w:rFonts w:ascii="Cambria" w:hAnsi="Cambria"/>
          <w:sz w:val="20"/>
          <w:szCs w:val="20"/>
        </w:rPr>
        <w:t xml:space="preserve">Bátaszéki </w:t>
      </w:r>
      <w:r>
        <w:rPr>
          <w:rFonts w:ascii="Cambria" w:hAnsi="Cambria"/>
          <w:sz w:val="20"/>
          <w:szCs w:val="20"/>
        </w:rPr>
        <w:t>II. Géza Gimnázium</w:t>
      </w:r>
    </w:p>
    <w:p w:rsidR="00AE7027" w:rsidRDefault="00AE7027" w:rsidP="008F35EF">
      <w:pPr>
        <w:spacing w:after="0" w:line="360" w:lineRule="auto"/>
        <w:jc w:val="left"/>
        <w:rPr>
          <w:rFonts w:ascii="Cambria" w:hAnsi="Cambria" w:cs="Arial"/>
          <w:szCs w:val="24"/>
          <w:lang w:eastAsia="hu-H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2"/>
        <w:gridCol w:w="4899"/>
        <w:gridCol w:w="3071"/>
      </w:tblGrid>
      <w:tr w:rsidR="00AE7027" w:rsidRPr="00F066FD" w:rsidTr="00F066FD">
        <w:tc>
          <w:tcPr>
            <w:tcW w:w="1242" w:type="dxa"/>
          </w:tcPr>
          <w:p w:rsidR="00AE7027" w:rsidRPr="00F066FD" w:rsidRDefault="00AE7027" w:rsidP="00F066FD">
            <w:pPr>
              <w:ind w:firstLine="0"/>
              <w:rPr>
                <w:rFonts w:ascii="Cambria" w:hAnsi="Cambria"/>
                <w:b/>
                <w:sz w:val="20"/>
                <w:szCs w:val="20"/>
              </w:rPr>
            </w:pPr>
            <w:r w:rsidRPr="00F066FD">
              <w:rPr>
                <w:rFonts w:ascii="Cambria" w:hAnsi="Cambria"/>
                <w:b/>
                <w:sz w:val="20"/>
                <w:szCs w:val="20"/>
              </w:rPr>
              <w:t>Sor szám</w:t>
            </w:r>
          </w:p>
        </w:tc>
        <w:tc>
          <w:tcPr>
            <w:tcW w:w="4899"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adat megnevezése</w:t>
            </w:r>
          </w:p>
        </w:tc>
        <w:tc>
          <w:tcPr>
            <w:tcW w:w="3071" w:type="dxa"/>
          </w:tcPr>
          <w:p w:rsidR="00AE7027" w:rsidRPr="00F066FD" w:rsidRDefault="00AE7027" w:rsidP="00F066FD">
            <w:pPr>
              <w:jc w:val="center"/>
              <w:rPr>
                <w:rFonts w:ascii="Cambria" w:hAnsi="Cambria"/>
                <w:b/>
                <w:sz w:val="20"/>
                <w:szCs w:val="20"/>
              </w:rPr>
            </w:pPr>
            <w:r w:rsidRPr="00F066FD">
              <w:rPr>
                <w:rFonts w:ascii="Cambria" w:hAnsi="Cambria"/>
                <w:b/>
                <w:sz w:val="20"/>
                <w:szCs w:val="20"/>
              </w:rPr>
              <w:t>2014. évi intézményi létszám adat</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1.</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 létszáma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193</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2.</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30</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3.</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halmozottan hátrányos helyzetű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4</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4.</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intézményben a sajátos nevelési igényű gyermekek száma (októberi stat. adat)</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25</w:t>
            </w:r>
          </w:p>
        </w:tc>
      </w:tr>
      <w:tr w:rsidR="00AE7027" w:rsidRPr="00F066FD" w:rsidTr="00F066FD">
        <w:tc>
          <w:tcPr>
            <w:tcW w:w="1242" w:type="dxa"/>
          </w:tcPr>
          <w:p w:rsidR="00AE7027" w:rsidRPr="00F066FD" w:rsidRDefault="00AE7027" w:rsidP="00294330">
            <w:pPr>
              <w:rPr>
                <w:rFonts w:ascii="Cambria" w:hAnsi="Cambria"/>
                <w:sz w:val="20"/>
                <w:szCs w:val="20"/>
              </w:rPr>
            </w:pPr>
            <w:r w:rsidRPr="00F066FD">
              <w:rPr>
                <w:rFonts w:ascii="Cambria" w:hAnsi="Cambria"/>
                <w:sz w:val="20"/>
                <w:szCs w:val="20"/>
              </w:rPr>
              <w:t>5.</w:t>
            </w:r>
          </w:p>
        </w:tc>
        <w:tc>
          <w:tcPr>
            <w:tcW w:w="4899" w:type="dxa"/>
          </w:tcPr>
          <w:p w:rsidR="00AE7027" w:rsidRPr="00F066FD" w:rsidRDefault="00AE7027" w:rsidP="00F066FD">
            <w:pPr>
              <w:ind w:firstLine="0"/>
              <w:rPr>
                <w:rFonts w:ascii="Cambria" w:hAnsi="Cambria"/>
                <w:sz w:val="20"/>
                <w:szCs w:val="20"/>
              </w:rPr>
            </w:pPr>
            <w:r w:rsidRPr="00F066FD">
              <w:rPr>
                <w:rFonts w:ascii="Cambria" w:hAnsi="Cambria"/>
                <w:sz w:val="20"/>
                <w:szCs w:val="20"/>
              </w:rPr>
              <w:t>az IPR (képességkibontakoztató és integrációs nevelés; a halmozottan hátrányos helyzetű gyerekek többi gyermekkel együtt történő nevelése és fejlesztése, külön, egyénre szóló fejlesztési terv alapján) nevelésben résztvevők száma</w:t>
            </w:r>
          </w:p>
        </w:tc>
        <w:tc>
          <w:tcPr>
            <w:tcW w:w="3071" w:type="dxa"/>
          </w:tcPr>
          <w:p w:rsidR="00AE7027" w:rsidRPr="00F066FD" w:rsidRDefault="00AE7027" w:rsidP="00F066FD">
            <w:pPr>
              <w:jc w:val="center"/>
              <w:rPr>
                <w:rFonts w:ascii="Cambria" w:hAnsi="Cambria"/>
                <w:sz w:val="20"/>
                <w:szCs w:val="20"/>
              </w:rPr>
            </w:pPr>
            <w:r w:rsidRPr="00F066FD">
              <w:rPr>
                <w:rFonts w:ascii="Cambria" w:hAnsi="Cambria"/>
                <w:sz w:val="20"/>
                <w:szCs w:val="20"/>
              </w:rPr>
              <w:t>0</w:t>
            </w:r>
          </w:p>
        </w:tc>
      </w:tr>
    </w:tbl>
    <w:p w:rsidR="00AE7027" w:rsidRPr="006D6EF0" w:rsidRDefault="00AE7027" w:rsidP="007D4737">
      <w:pPr>
        <w:autoSpaceDE w:val="0"/>
        <w:autoSpaceDN w:val="0"/>
        <w:adjustRightInd w:val="0"/>
        <w:ind w:firstLine="0"/>
        <w:rPr>
          <w:szCs w:val="24"/>
        </w:rPr>
      </w:pPr>
    </w:p>
    <w:p w:rsidR="00AE7027" w:rsidRDefault="00AE7027" w:rsidP="00041665">
      <w:pPr>
        <w:pStyle w:val="Cmsor4"/>
        <w:ind w:left="851" w:hanging="851"/>
      </w:pPr>
      <w:bookmarkStart w:id="74" w:name="_Toc440310891"/>
      <w:r>
        <w:t>Egészségügy, szociális ellátás</w:t>
      </w:r>
      <w:bookmarkEnd w:id="74"/>
    </w:p>
    <w:p w:rsidR="00AE7027" w:rsidRDefault="00AE7027" w:rsidP="006D6EF0">
      <w:pPr>
        <w:pStyle w:val="Default"/>
        <w:rPr>
          <w:b/>
          <w:bCs/>
          <w:sz w:val="18"/>
          <w:szCs w:val="18"/>
        </w:rPr>
      </w:pPr>
    </w:p>
    <w:p w:rsidR="00AE7027" w:rsidRPr="006D6EF0" w:rsidRDefault="00AE7027" w:rsidP="006D6EF0">
      <w:pPr>
        <w:pStyle w:val="Default"/>
        <w:rPr>
          <w:rFonts w:ascii="Cambria" w:hAnsi="Cambria"/>
          <w:b/>
          <w:bCs/>
          <w:sz w:val="18"/>
          <w:szCs w:val="18"/>
        </w:rPr>
      </w:pPr>
    </w:p>
    <w:p w:rsidR="00AE7027" w:rsidRPr="00A66600" w:rsidRDefault="00AE7027" w:rsidP="006D6EF0">
      <w:pPr>
        <w:pStyle w:val="Default"/>
        <w:spacing w:line="360" w:lineRule="auto"/>
        <w:rPr>
          <w:rFonts w:ascii="Cambria" w:hAnsi="Cambria"/>
          <w:bCs/>
        </w:rPr>
      </w:pPr>
      <w:r w:rsidRPr="006D6EF0">
        <w:rPr>
          <w:rFonts w:ascii="Cambria" w:hAnsi="Cambria"/>
          <w:bCs/>
        </w:rPr>
        <w:t>Szociális intézmények, egészségügy</w:t>
      </w:r>
      <w:r>
        <w:rPr>
          <w:rFonts w:ascii="Cambria" w:hAnsi="Cambria"/>
          <w:bCs/>
        </w:rPr>
        <w:t xml:space="preserve"> </w:t>
      </w:r>
      <w:r w:rsidRPr="00A66600">
        <w:rPr>
          <w:rFonts w:ascii="Cambria" w:hAnsi="Cambria"/>
          <w:bCs/>
        </w:rPr>
        <w:t>intézményei, szereplői Bátaszéken:</w:t>
      </w:r>
    </w:p>
    <w:p w:rsidR="00AE7027" w:rsidRPr="006D6EF0" w:rsidRDefault="00AE7027" w:rsidP="00200EF9">
      <w:pPr>
        <w:pStyle w:val="Default"/>
        <w:numPr>
          <w:ilvl w:val="0"/>
          <w:numId w:val="39"/>
        </w:numPr>
        <w:spacing w:after="13" w:line="360" w:lineRule="auto"/>
        <w:rPr>
          <w:rFonts w:ascii="Cambria" w:hAnsi="Cambria"/>
        </w:rPr>
      </w:pPr>
      <w:r w:rsidRPr="00A66600">
        <w:rPr>
          <w:rFonts w:ascii="Cambria" w:hAnsi="Cambria"/>
        </w:rPr>
        <w:t xml:space="preserve">Gondozási Központ (családsegítés, </w:t>
      </w:r>
      <w:r w:rsidR="00043B5A" w:rsidRPr="00A66600">
        <w:rPr>
          <w:rFonts w:ascii="Cambria" w:hAnsi="Cambria"/>
        </w:rPr>
        <w:t xml:space="preserve">házi segítségnyújtás, </w:t>
      </w:r>
      <w:r w:rsidRPr="00A66600">
        <w:rPr>
          <w:rFonts w:ascii="Cambria" w:hAnsi="Cambria"/>
        </w:rPr>
        <w:t xml:space="preserve">jelzőrendszeres házi segítségnyújtás, védőnői szolgálat, étkeztetés, nappali ellátás, </w:t>
      </w:r>
      <w:r w:rsidR="00043B5A" w:rsidRPr="00A66600">
        <w:rPr>
          <w:rFonts w:ascii="Cambria" w:hAnsi="Cambria"/>
        </w:rPr>
        <w:t>nappali ellátás</w:t>
      </w:r>
      <w:r w:rsidR="00043B5A">
        <w:rPr>
          <w:rFonts w:ascii="Cambria" w:hAnsi="Cambria"/>
        </w:rPr>
        <w:t xml:space="preserve">, </w:t>
      </w:r>
      <w:r w:rsidRPr="006D6EF0">
        <w:rPr>
          <w:rFonts w:ascii="Cambria" w:hAnsi="Cambria"/>
        </w:rPr>
        <w:t xml:space="preserve">gyermekjóléti szolgálat) </w:t>
      </w:r>
    </w:p>
    <w:p w:rsidR="00AE7027" w:rsidRPr="006D6EF0" w:rsidRDefault="00AE7027" w:rsidP="00200EF9">
      <w:pPr>
        <w:pStyle w:val="Default"/>
        <w:numPr>
          <w:ilvl w:val="0"/>
          <w:numId w:val="39"/>
        </w:numPr>
        <w:spacing w:after="13" w:line="360" w:lineRule="auto"/>
        <w:rPr>
          <w:rFonts w:ascii="Cambria" w:hAnsi="Cambria"/>
        </w:rPr>
      </w:pPr>
      <w:r w:rsidRPr="006D6EF0">
        <w:rPr>
          <w:rFonts w:ascii="Cambria" w:hAnsi="Cambria"/>
        </w:rPr>
        <w:t xml:space="preserve">házi gyermekorvos, háziorvosok, háziorvosi ügyelet </w:t>
      </w:r>
    </w:p>
    <w:p w:rsidR="00AE7027" w:rsidRPr="006D6EF0" w:rsidRDefault="00AE7027" w:rsidP="00200EF9">
      <w:pPr>
        <w:pStyle w:val="Default"/>
        <w:numPr>
          <w:ilvl w:val="0"/>
          <w:numId w:val="39"/>
        </w:numPr>
        <w:spacing w:after="13" w:line="360" w:lineRule="auto"/>
        <w:rPr>
          <w:rFonts w:ascii="Cambria" w:hAnsi="Cambria"/>
        </w:rPr>
      </w:pPr>
      <w:r w:rsidRPr="006D6EF0">
        <w:rPr>
          <w:rFonts w:ascii="Cambria" w:hAnsi="Cambria"/>
        </w:rPr>
        <w:t xml:space="preserve">fiziotherápiás szolgálat </w:t>
      </w:r>
    </w:p>
    <w:p w:rsidR="00AE7027" w:rsidRPr="006D6EF0" w:rsidRDefault="00AE7027" w:rsidP="00200EF9">
      <w:pPr>
        <w:pStyle w:val="Default"/>
        <w:numPr>
          <w:ilvl w:val="0"/>
          <w:numId w:val="39"/>
        </w:numPr>
        <w:spacing w:after="13" w:line="360" w:lineRule="auto"/>
        <w:rPr>
          <w:rFonts w:ascii="Cambria" w:hAnsi="Cambria"/>
        </w:rPr>
      </w:pPr>
      <w:r w:rsidRPr="006D6EF0">
        <w:rPr>
          <w:rFonts w:ascii="Cambria" w:hAnsi="Cambria"/>
        </w:rPr>
        <w:t xml:space="preserve">otthoni szakápolási szolgálat </w:t>
      </w:r>
    </w:p>
    <w:p w:rsidR="00AE7027" w:rsidRPr="006D6EF0" w:rsidRDefault="00AE7027" w:rsidP="00200EF9">
      <w:pPr>
        <w:pStyle w:val="Default"/>
        <w:numPr>
          <w:ilvl w:val="0"/>
          <w:numId w:val="39"/>
        </w:numPr>
        <w:spacing w:after="13" w:line="360" w:lineRule="auto"/>
        <w:rPr>
          <w:rFonts w:ascii="Cambria" w:hAnsi="Cambria"/>
        </w:rPr>
      </w:pPr>
      <w:r w:rsidRPr="006D6EF0">
        <w:rPr>
          <w:rFonts w:ascii="Cambria" w:hAnsi="Cambria"/>
        </w:rPr>
        <w:t xml:space="preserve">Szivárvány Idősek Otthona </w:t>
      </w:r>
    </w:p>
    <w:p w:rsidR="00AE7027" w:rsidRPr="006D6EF0" w:rsidRDefault="00AE7027" w:rsidP="00200EF9">
      <w:pPr>
        <w:pStyle w:val="Default"/>
        <w:numPr>
          <w:ilvl w:val="0"/>
          <w:numId w:val="39"/>
        </w:numPr>
        <w:spacing w:after="13" w:line="360" w:lineRule="auto"/>
        <w:rPr>
          <w:rFonts w:ascii="Cambria" w:hAnsi="Cambria"/>
        </w:rPr>
      </w:pPr>
      <w:r w:rsidRPr="006D6EF0">
        <w:rPr>
          <w:rFonts w:ascii="Cambria" w:hAnsi="Cambria"/>
        </w:rPr>
        <w:t xml:space="preserve">Szociális Bizottság </w:t>
      </w:r>
    </w:p>
    <w:p w:rsidR="00AE7027" w:rsidRPr="006D6EF0" w:rsidRDefault="00AE7027" w:rsidP="00200EF9">
      <w:pPr>
        <w:pStyle w:val="Default"/>
        <w:numPr>
          <w:ilvl w:val="0"/>
          <w:numId w:val="39"/>
        </w:numPr>
        <w:spacing w:line="360" w:lineRule="auto"/>
        <w:rPr>
          <w:rFonts w:ascii="Cambria" w:hAnsi="Cambria"/>
        </w:rPr>
      </w:pPr>
      <w:r w:rsidRPr="006D6EF0">
        <w:rPr>
          <w:rFonts w:ascii="Cambria" w:hAnsi="Cambria"/>
        </w:rPr>
        <w:t xml:space="preserve">Szociálpolitikai Kerekasztal </w:t>
      </w:r>
    </w:p>
    <w:p w:rsidR="00AE7027" w:rsidRDefault="00AE7027" w:rsidP="006D6EF0">
      <w:pPr>
        <w:pStyle w:val="Default"/>
        <w:rPr>
          <w:sz w:val="18"/>
          <w:szCs w:val="18"/>
        </w:rPr>
      </w:pPr>
    </w:p>
    <w:p w:rsidR="00AE7027" w:rsidRDefault="00AE7027" w:rsidP="006D6EF0">
      <w:pPr>
        <w:pStyle w:val="Default"/>
        <w:rPr>
          <w:sz w:val="18"/>
          <w:szCs w:val="18"/>
        </w:rPr>
      </w:pPr>
    </w:p>
    <w:p w:rsidR="00AE7027" w:rsidRDefault="00AE7027" w:rsidP="006D6EF0">
      <w:pPr>
        <w:autoSpaceDE w:val="0"/>
        <w:autoSpaceDN w:val="0"/>
        <w:adjustRightInd w:val="0"/>
        <w:spacing w:after="0" w:line="360" w:lineRule="auto"/>
        <w:ind w:firstLine="0"/>
        <w:rPr>
          <w:rFonts w:ascii="Cambria" w:hAnsi="Cambria" w:cs="Verdana"/>
          <w:szCs w:val="24"/>
        </w:rPr>
      </w:pPr>
      <w:r w:rsidRPr="006D6EF0">
        <w:rPr>
          <w:rFonts w:ascii="Cambria" w:hAnsi="Cambria" w:cs="Verdana"/>
          <w:color w:val="000000"/>
          <w:szCs w:val="24"/>
        </w:rPr>
        <w:t xml:space="preserve">A Szekszárd és Térsége Önkormányzati Társulás legfőbb döntéshozó szerve a Társulási Tanács, melyet a települések képviseletében polgármesterek alkotnak. A társulás hatáskörébe a tanács több, stratégiai jelentőségű feladatot utalt: 15 </w:t>
      </w:r>
      <w:r w:rsidRPr="006D6EF0">
        <w:rPr>
          <w:rFonts w:ascii="Cambria" w:hAnsi="Cambria" w:cs="Verdana"/>
          <w:szCs w:val="24"/>
        </w:rPr>
        <w:t>települési önkormányzatok kötelező és önként vállalt oktatási, egészségügyi, szociális feladataiban az együttműködés koordinálása, segítése, a költségvetési szervek belső ellenőrzése, a területfejlesztési projektek végrehajtása.</w:t>
      </w:r>
    </w:p>
    <w:p w:rsidR="00AE7027" w:rsidRDefault="00AE7027" w:rsidP="006D6EF0">
      <w:pPr>
        <w:autoSpaceDE w:val="0"/>
        <w:autoSpaceDN w:val="0"/>
        <w:adjustRightInd w:val="0"/>
        <w:spacing w:after="0" w:line="360" w:lineRule="auto"/>
        <w:ind w:firstLine="0"/>
        <w:rPr>
          <w:rFonts w:ascii="Cambria" w:hAnsi="Cambria" w:cs="Verdana"/>
          <w:szCs w:val="24"/>
        </w:rPr>
      </w:pPr>
    </w:p>
    <w:p w:rsidR="00AE7027" w:rsidRDefault="00AE7027" w:rsidP="006D6EF0">
      <w:pPr>
        <w:autoSpaceDE w:val="0"/>
        <w:autoSpaceDN w:val="0"/>
        <w:adjustRightInd w:val="0"/>
        <w:spacing w:after="0" w:line="360" w:lineRule="auto"/>
        <w:ind w:firstLine="0"/>
        <w:rPr>
          <w:rFonts w:ascii="Cambria" w:hAnsi="Cambria" w:cs="Verdana"/>
          <w:color w:val="000000"/>
          <w:szCs w:val="24"/>
        </w:rPr>
      </w:pPr>
      <w:r w:rsidRPr="00D979FC">
        <w:rPr>
          <w:rFonts w:ascii="Cambria" w:hAnsi="Cambria" w:cs="Verdana"/>
          <w:color w:val="000000"/>
          <w:szCs w:val="24"/>
        </w:rPr>
        <w:t>A város lakói számára az egészségügyi alapellátás igénybevétele helyben biztosított egy központi helyen. A lakosság részére 4 felnőtt és 1 házi gyermekorvosi körzet áll rendelkezésre, a felnőtt fogászati rendelők száma 2, ahol a gyermekek részére is biztosított az ellátás az iskolafogászati rendelésen. Az iskola-egészségügyi ellátást a nevelési-oktatási intézményekben a házi gyermekorvos biztosítja, illetve az intézményekben 2013. január 1-jétől a településen dolgozó 4 védőnő vegyes körzetben látja el a feladatokat. A településen két gyógyszertár található. A szakellátást a 18 km-re fekvő megyeszékhelyen, Szekszárdon működő Tolna Megyei Önkormányzat Balassa János Kórháza látja el. Bátaszéken a központi orvosi ügyelet társulási formában működik. A társulást a környező települések – Alsónána, Alsónyék, Báta, Mórágy, Pörböly és Várdomb – alkotják. A hétközi ügyeletet a helyi háziorvosok biztosítják, míg a hétvégi ügyeletbe a társulásban részt vevő települések háziorvosai is besegítenek.</w:t>
      </w:r>
    </w:p>
    <w:p w:rsidR="00AE7027" w:rsidRPr="006D6EF0" w:rsidRDefault="00AE7027" w:rsidP="006D6EF0">
      <w:pPr>
        <w:autoSpaceDE w:val="0"/>
        <w:autoSpaceDN w:val="0"/>
        <w:adjustRightInd w:val="0"/>
        <w:spacing w:after="0" w:line="360" w:lineRule="auto"/>
        <w:ind w:firstLine="0"/>
        <w:rPr>
          <w:rFonts w:ascii="Cambria" w:hAnsi="Cambria" w:cs="Verdana"/>
          <w:color w:val="000000"/>
          <w:szCs w:val="24"/>
        </w:rPr>
      </w:pPr>
      <w:r w:rsidRPr="00D979FC">
        <w:rPr>
          <w:rFonts w:ascii="Cambria" w:hAnsi="Cambria" w:cs="Verdana"/>
          <w:color w:val="000000"/>
          <w:szCs w:val="24"/>
        </w:rPr>
        <w:t>A kora gyermekkori kötelező szűrésekhez való hozzáférés a lakosság számára biztosított. Az önkormányzat képviselő-testülete 2009-ben felvállalta a méhnyakrák elleni védőoltás biztosítását, mely komoly érdeklődést váltott ki az érintett lakosság körében. A döntés értelmében a négykomponensű HPV-elleni védőoltás 2. és 3. oltásának költségét önkormányzati forrásból támogatja az adott évben 13. életévüket betöltött és Bátaszéken állandó lakóhellyel rendelkező leánygyermekek számára, amennyiben a szülő az 1. oltás költségét vállalja.</w:t>
      </w:r>
    </w:p>
    <w:p w:rsidR="00AE7027" w:rsidRDefault="00AE7027" w:rsidP="006D6EF0">
      <w:pPr>
        <w:pStyle w:val="Default"/>
        <w:rPr>
          <w:sz w:val="18"/>
          <w:szCs w:val="18"/>
        </w:rPr>
      </w:pPr>
    </w:p>
    <w:p w:rsidR="00AE7027" w:rsidRPr="00D979FC" w:rsidRDefault="00AE7027" w:rsidP="00D979FC">
      <w:pPr>
        <w:autoSpaceDE w:val="0"/>
        <w:autoSpaceDN w:val="0"/>
        <w:adjustRightInd w:val="0"/>
        <w:spacing w:after="0" w:line="360" w:lineRule="auto"/>
        <w:ind w:firstLine="0"/>
        <w:rPr>
          <w:rFonts w:ascii="Cambria" w:hAnsi="Cambria" w:cs="Verdana"/>
          <w:color w:val="000000"/>
          <w:szCs w:val="24"/>
        </w:rPr>
      </w:pPr>
      <w:r w:rsidRPr="00D979FC">
        <w:rPr>
          <w:rFonts w:ascii="Cambria" w:hAnsi="Cambria" w:cs="Verdana"/>
          <w:color w:val="000000"/>
          <w:szCs w:val="24"/>
        </w:rPr>
        <w:t>A mozgásszervi betegségben szenvedők számára fizikoterápiás kezeléseken való részvételre van lehetőség háziorvosi javaslat alapján.</w:t>
      </w:r>
    </w:p>
    <w:p w:rsidR="00AE7027" w:rsidRPr="00D979FC" w:rsidRDefault="00AE7027" w:rsidP="00D979FC">
      <w:pPr>
        <w:autoSpaceDE w:val="0"/>
        <w:autoSpaceDN w:val="0"/>
        <w:adjustRightInd w:val="0"/>
        <w:spacing w:after="0" w:line="360" w:lineRule="auto"/>
        <w:ind w:firstLine="0"/>
        <w:rPr>
          <w:rFonts w:ascii="Cambria" w:hAnsi="Cambria" w:cs="Verdana"/>
          <w:color w:val="000000"/>
          <w:szCs w:val="24"/>
        </w:rPr>
      </w:pPr>
      <w:r w:rsidRPr="00D979FC">
        <w:rPr>
          <w:rFonts w:ascii="Cambria" w:hAnsi="Cambria" w:cs="Verdana"/>
          <w:color w:val="000000"/>
          <w:szCs w:val="24"/>
        </w:rPr>
        <w:t>A közétkeztetés az oktatási intézmény konyháján megoldott. Az egészséges táplálkozást szem előtt tartva állítják össze az ételeket külön a bölcsődések, az óvodások, iskolások, illetve felnőttek részére.</w:t>
      </w:r>
    </w:p>
    <w:p w:rsidR="00AE7027" w:rsidRDefault="00AE7027" w:rsidP="00D979FC">
      <w:pPr>
        <w:autoSpaceDE w:val="0"/>
        <w:autoSpaceDN w:val="0"/>
        <w:adjustRightInd w:val="0"/>
        <w:spacing w:after="0" w:line="360" w:lineRule="auto"/>
        <w:ind w:firstLine="0"/>
        <w:rPr>
          <w:sz w:val="18"/>
          <w:szCs w:val="18"/>
        </w:rPr>
      </w:pPr>
    </w:p>
    <w:p w:rsidR="00AE7027" w:rsidRPr="00D979FC" w:rsidRDefault="00AE7027" w:rsidP="00D979FC">
      <w:pPr>
        <w:autoSpaceDE w:val="0"/>
        <w:autoSpaceDN w:val="0"/>
        <w:adjustRightInd w:val="0"/>
        <w:spacing w:after="0" w:line="360" w:lineRule="auto"/>
        <w:ind w:firstLine="0"/>
        <w:rPr>
          <w:rFonts w:ascii="Cambria" w:hAnsi="Cambria" w:cs="Verdana"/>
          <w:color w:val="000000"/>
          <w:szCs w:val="24"/>
        </w:rPr>
      </w:pPr>
      <w:r w:rsidRPr="00D979FC">
        <w:rPr>
          <w:rFonts w:ascii="Cambria" w:hAnsi="Cambria" w:cs="Verdana"/>
          <w:color w:val="000000"/>
          <w:szCs w:val="24"/>
        </w:rPr>
        <w:t xml:space="preserve">2005-ben alakult meg a Gondozási Központ, amely nemcsak szociális, de gyermekjóléti </w:t>
      </w:r>
      <w:r w:rsidRPr="00A66600">
        <w:rPr>
          <w:rFonts w:ascii="Cambria" w:hAnsi="Cambria" w:cs="Verdana"/>
          <w:color w:val="000000"/>
          <w:szCs w:val="24"/>
        </w:rPr>
        <w:t xml:space="preserve">és egészségügyi feladatokat is ellát. Az intézmény fenntartója a Bátaszék és </w:t>
      </w:r>
      <w:r w:rsidR="00043B5A" w:rsidRPr="00A66600">
        <w:rPr>
          <w:rFonts w:ascii="Cambria" w:hAnsi="Cambria" w:cs="Verdana"/>
          <w:color w:val="000000"/>
          <w:szCs w:val="24"/>
        </w:rPr>
        <w:t xml:space="preserve">Környéke Önkormányzatainak Egészségügyi, Szociális </w:t>
      </w:r>
      <w:r w:rsidRPr="00A66600">
        <w:rPr>
          <w:rFonts w:ascii="Cambria" w:hAnsi="Cambria" w:cs="Verdana"/>
          <w:color w:val="000000"/>
          <w:szCs w:val="24"/>
        </w:rPr>
        <w:t>és Gyermekjóléti Intézmény-fenntartó</w:t>
      </w:r>
      <w:r w:rsidRPr="00D979FC">
        <w:rPr>
          <w:rFonts w:ascii="Cambria" w:hAnsi="Cambria" w:cs="Verdana"/>
          <w:color w:val="000000"/>
          <w:szCs w:val="24"/>
        </w:rPr>
        <w:t xml:space="preserve"> Társulás, a gesztor szerepét városunk tölti be; működési köre az alábbi területekre terjed ki: </w:t>
      </w:r>
    </w:p>
    <w:p w:rsidR="00AE7027" w:rsidRPr="00D979FC" w:rsidRDefault="00AE7027" w:rsidP="00D979FC">
      <w:pPr>
        <w:autoSpaceDE w:val="0"/>
        <w:autoSpaceDN w:val="0"/>
        <w:adjustRightInd w:val="0"/>
        <w:spacing w:after="0" w:line="360" w:lineRule="auto"/>
        <w:ind w:firstLine="708"/>
        <w:rPr>
          <w:rFonts w:ascii="Cambria" w:hAnsi="Cambria" w:cs="Verdana"/>
          <w:color w:val="000000"/>
          <w:szCs w:val="24"/>
        </w:rPr>
      </w:pPr>
      <w:r w:rsidRPr="00D979FC">
        <w:rPr>
          <w:rFonts w:ascii="Cambria" w:hAnsi="Cambria" w:cs="Verdana"/>
          <w:color w:val="000000"/>
          <w:szCs w:val="24"/>
        </w:rPr>
        <w:t xml:space="preserve">1. étkeztetés: Az ellátottak nagy része 65 életévüket betöltött idős emberek, akik rossz egészségi állapotuk miatt igénylik a szolgáltatást, amit napi egyszeri alkalommal – munkanapokon –, ebéd formájában biztosítanak. Az igénybevevők választhatnak, hogy helyben fogyasztják el az ételt (15 fő), vagy saját maguk viszik el, esetleg kérik a kiszállítását (90-95 fő). A tavalyi évben összesen 139-en vették igénybe a szolgáltatást. A szolgáltatás térítésköteles, az intézményi térítési díjat a hatályos szociális rendelet tartalmazza. </w:t>
      </w:r>
    </w:p>
    <w:p w:rsidR="00AE7027" w:rsidRDefault="00AE7027" w:rsidP="00D979FC">
      <w:pPr>
        <w:autoSpaceDE w:val="0"/>
        <w:autoSpaceDN w:val="0"/>
        <w:adjustRightInd w:val="0"/>
        <w:spacing w:after="0" w:line="360" w:lineRule="auto"/>
        <w:ind w:firstLine="708"/>
        <w:rPr>
          <w:rFonts w:ascii="Cambria" w:hAnsi="Cambria" w:cs="Verdana"/>
          <w:color w:val="000000"/>
          <w:szCs w:val="24"/>
        </w:rPr>
      </w:pPr>
      <w:r w:rsidRPr="00D979FC">
        <w:rPr>
          <w:rFonts w:ascii="Cambria" w:hAnsi="Cambria" w:cs="Verdana"/>
          <w:color w:val="000000"/>
          <w:szCs w:val="24"/>
        </w:rPr>
        <w:t xml:space="preserve">2. házi segítségnyújtás keretében a gondozónők gondoskodnak azokról a személyekről, akik </w:t>
      </w:r>
    </w:p>
    <w:p w:rsidR="00AE7027" w:rsidRPr="00D979FC" w:rsidRDefault="00AE7027" w:rsidP="00200EF9">
      <w:pPr>
        <w:pStyle w:val="Listaszerbekezds"/>
        <w:numPr>
          <w:ilvl w:val="0"/>
          <w:numId w:val="40"/>
        </w:numPr>
        <w:autoSpaceDE w:val="0"/>
        <w:autoSpaceDN w:val="0"/>
        <w:adjustRightInd w:val="0"/>
        <w:spacing w:after="0" w:line="360" w:lineRule="auto"/>
        <w:rPr>
          <w:rFonts w:ascii="Cambria" w:hAnsi="Cambria" w:cs="Verdana"/>
          <w:color w:val="000000"/>
          <w:szCs w:val="24"/>
        </w:rPr>
      </w:pPr>
      <w:r w:rsidRPr="00D979FC">
        <w:rPr>
          <w:rFonts w:ascii="Cambria" w:hAnsi="Cambria" w:cs="Verdana"/>
          <w:color w:val="000000"/>
          <w:szCs w:val="24"/>
        </w:rPr>
        <w:t>idős korúk miatt otthonukban önmaguk ellátásra saját erőből nem képesek, és</w:t>
      </w:r>
    </w:p>
    <w:p w:rsidR="00AE7027" w:rsidRPr="00D979FC" w:rsidRDefault="00AE7027" w:rsidP="00200EF9">
      <w:pPr>
        <w:pStyle w:val="Listaszerbekezds"/>
        <w:numPr>
          <w:ilvl w:val="0"/>
          <w:numId w:val="40"/>
        </w:numPr>
        <w:autoSpaceDE w:val="0"/>
        <w:autoSpaceDN w:val="0"/>
        <w:adjustRightInd w:val="0"/>
        <w:spacing w:after="0" w:line="360" w:lineRule="auto"/>
        <w:rPr>
          <w:rFonts w:ascii="Cambria" w:hAnsi="Cambria" w:cs="Verdana"/>
          <w:color w:val="000000"/>
          <w:szCs w:val="24"/>
        </w:rPr>
      </w:pPr>
      <w:r w:rsidRPr="00D979FC">
        <w:rPr>
          <w:rFonts w:ascii="Cambria" w:hAnsi="Cambria" w:cs="Verdana"/>
          <w:color w:val="000000"/>
          <w:szCs w:val="24"/>
        </w:rPr>
        <w:t xml:space="preserve">nem gondoskodik róluk a hozzátartozó; </w:t>
      </w:r>
    </w:p>
    <w:p w:rsidR="00AE7027" w:rsidRPr="00D979FC" w:rsidRDefault="00AE7027" w:rsidP="00200EF9">
      <w:pPr>
        <w:pStyle w:val="Listaszerbekezds"/>
        <w:numPr>
          <w:ilvl w:val="0"/>
          <w:numId w:val="40"/>
        </w:numPr>
        <w:autoSpaceDE w:val="0"/>
        <w:autoSpaceDN w:val="0"/>
        <w:adjustRightInd w:val="0"/>
        <w:spacing w:after="0" w:line="360" w:lineRule="auto"/>
        <w:rPr>
          <w:rFonts w:ascii="Cambria" w:hAnsi="Cambria" w:cs="Verdana"/>
          <w:color w:val="000000"/>
          <w:szCs w:val="24"/>
        </w:rPr>
      </w:pPr>
      <w:r w:rsidRPr="00D979FC">
        <w:rPr>
          <w:rFonts w:ascii="Cambria" w:hAnsi="Cambria" w:cs="Verdana"/>
          <w:color w:val="000000"/>
          <w:szCs w:val="24"/>
        </w:rPr>
        <w:t>a rehabilitációt követően a saját lakókörnyezetükbe történő visszailleszkedés</w:t>
      </w:r>
    </w:p>
    <w:p w:rsidR="00AE7027" w:rsidRPr="00D979FC" w:rsidRDefault="00AE7027" w:rsidP="00200EF9">
      <w:pPr>
        <w:pStyle w:val="Listaszerbekezds"/>
        <w:numPr>
          <w:ilvl w:val="0"/>
          <w:numId w:val="40"/>
        </w:numPr>
        <w:autoSpaceDE w:val="0"/>
        <w:autoSpaceDN w:val="0"/>
        <w:adjustRightInd w:val="0"/>
        <w:spacing w:after="0" w:line="360" w:lineRule="auto"/>
        <w:rPr>
          <w:rFonts w:ascii="Cambria" w:hAnsi="Cambria" w:cs="Verdana"/>
          <w:color w:val="000000"/>
          <w:szCs w:val="24"/>
        </w:rPr>
      </w:pPr>
      <w:r w:rsidRPr="00D979FC">
        <w:rPr>
          <w:rFonts w:ascii="Cambria" w:hAnsi="Cambria" w:cs="Verdana"/>
          <w:color w:val="000000"/>
          <w:szCs w:val="24"/>
        </w:rPr>
        <w:t xml:space="preserve">céljából támogatást igényelnek önálló életvitelük fenntartásához; </w:t>
      </w:r>
    </w:p>
    <w:p w:rsidR="00AE7027" w:rsidRDefault="00AE7027" w:rsidP="00200EF9">
      <w:pPr>
        <w:pStyle w:val="Listaszerbekezds"/>
        <w:numPr>
          <w:ilvl w:val="0"/>
          <w:numId w:val="40"/>
        </w:numPr>
        <w:autoSpaceDE w:val="0"/>
        <w:autoSpaceDN w:val="0"/>
        <w:adjustRightInd w:val="0"/>
        <w:spacing w:after="0" w:line="360" w:lineRule="auto"/>
        <w:rPr>
          <w:rFonts w:ascii="Cambria" w:hAnsi="Cambria" w:cs="Verdana"/>
          <w:color w:val="000000"/>
          <w:szCs w:val="24"/>
        </w:rPr>
      </w:pPr>
      <w:r w:rsidRPr="00D979FC">
        <w:rPr>
          <w:rFonts w:ascii="Cambria" w:hAnsi="Cambria" w:cs="Verdana"/>
          <w:color w:val="000000"/>
          <w:szCs w:val="24"/>
        </w:rPr>
        <w:t>igénylik a közreműködést az alapvető gondozási, ápolási feladatok ellátásában,</w:t>
      </w:r>
    </w:p>
    <w:p w:rsidR="00AE7027" w:rsidRPr="00D979FC" w:rsidRDefault="00AE7027" w:rsidP="00200EF9">
      <w:pPr>
        <w:pStyle w:val="Listaszerbekezds"/>
        <w:numPr>
          <w:ilvl w:val="0"/>
          <w:numId w:val="40"/>
        </w:numPr>
        <w:autoSpaceDE w:val="0"/>
        <w:autoSpaceDN w:val="0"/>
        <w:adjustRightInd w:val="0"/>
        <w:spacing w:after="0" w:line="360" w:lineRule="auto"/>
        <w:rPr>
          <w:rFonts w:ascii="Cambria" w:hAnsi="Cambria" w:cs="Verdana"/>
          <w:color w:val="000000"/>
          <w:szCs w:val="24"/>
        </w:rPr>
      </w:pPr>
      <w:r w:rsidRPr="00D979FC">
        <w:rPr>
          <w:rFonts w:ascii="Cambria" w:hAnsi="Cambria" w:cs="Verdana"/>
          <w:color w:val="000000"/>
          <w:szCs w:val="24"/>
        </w:rPr>
        <w:t>továbbá az önáll</w:t>
      </w:r>
      <w:r>
        <w:rPr>
          <w:rFonts w:ascii="Cambria" w:hAnsi="Cambria" w:cs="Verdana"/>
          <w:color w:val="000000"/>
          <w:szCs w:val="24"/>
        </w:rPr>
        <w:t xml:space="preserve">ó életvitel fenntartásában mind </w:t>
      </w:r>
      <w:r w:rsidRPr="00D979FC">
        <w:rPr>
          <w:rFonts w:ascii="Cambria" w:hAnsi="Cambria" w:cs="Verdana"/>
          <w:color w:val="000000"/>
          <w:szCs w:val="24"/>
        </w:rPr>
        <w:t>saját maguk, mind lakókörnyezetük higiéniás körülményeinek megtartásában.</w:t>
      </w:r>
      <w:r w:rsidRPr="00D979FC">
        <w:rPr>
          <w:rFonts w:ascii="Verdana" w:hAnsi="Verdana" w:cs="Verdana"/>
          <w:color w:val="000000"/>
          <w:sz w:val="18"/>
          <w:szCs w:val="18"/>
        </w:rPr>
        <w:t xml:space="preserve"> </w:t>
      </w:r>
    </w:p>
    <w:p w:rsidR="00AE7027" w:rsidRPr="00F9672C" w:rsidRDefault="00AE7027" w:rsidP="00F9672C">
      <w:pPr>
        <w:autoSpaceDE w:val="0"/>
        <w:autoSpaceDN w:val="0"/>
        <w:adjustRightInd w:val="0"/>
        <w:spacing w:after="0" w:line="360" w:lineRule="auto"/>
        <w:ind w:firstLine="0"/>
        <w:rPr>
          <w:rFonts w:ascii="Cambria" w:hAnsi="Cambria" w:cs="Verdana"/>
          <w:color w:val="000000"/>
          <w:szCs w:val="24"/>
        </w:rPr>
      </w:pPr>
      <w:r w:rsidRPr="007A40F4">
        <w:rPr>
          <w:rFonts w:ascii="Cambria" w:hAnsi="Cambria" w:cs="Verdana"/>
          <w:color w:val="000000"/>
          <w:szCs w:val="24"/>
        </w:rPr>
        <w:t>A településen 3 gondozónő látja el a feladatok, akik egész évben biciklivel keresik fel az ellátottakat. A tavalyi évben 35-en vették igénybe az ellátást.</w:t>
      </w:r>
    </w:p>
    <w:p w:rsidR="00AE7027" w:rsidRPr="00F9672C" w:rsidRDefault="00AE7027" w:rsidP="00F9672C">
      <w:pPr>
        <w:autoSpaceDE w:val="0"/>
        <w:autoSpaceDN w:val="0"/>
        <w:adjustRightInd w:val="0"/>
        <w:spacing w:after="0" w:line="360" w:lineRule="auto"/>
        <w:ind w:firstLine="708"/>
        <w:rPr>
          <w:rFonts w:ascii="Cambria" w:hAnsi="Cambria" w:cs="Verdana"/>
          <w:color w:val="000000"/>
          <w:szCs w:val="24"/>
        </w:rPr>
      </w:pPr>
      <w:r w:rsidRPr="00F9672C">
        <w:rPr>
          <w:rFonts w:ascii="Cambria" w:hAnsi="Cambria" w:cs="Verdana"/>
          <w:color w:val="000000"/>
          <w:szCs w:val="24"/>
        </w:rPr>
        <w:t xml:space="preserve">3. jelzőrendszeres házi segítségnyújtás: A településen 51 készülék került kihelyezésre. A 24 órás ügyelet során biztosítani tudjuk, hogy a segélyhívás beérkezését követően a lehető legrövidebb időn belül, intézkedés történik a krízishelyzet megszüntetése érdekében. </w:t>
      </w:r>
    </w:p>
    <w:p w:rsidR="00AE7027" w:rsidRPr="00F9672C" w:rsidRDefault="00AE7027" w:rsidP="00F9672C">
      <w:pPr>
        <w:autoSpaceDE w:val="0"/>
        <w:autoSpaceDN w:val="0"/>
        <w:adjustRightInd w:val="0"/>
        <w:spacing w:after="0" w:line="360" w:lineRule="auto"/>
        <w:ind w:firstLine="708"/>
        <w:rPr>
          <w:rFonts w:ascii="Cambria" w:hAnsi="Cambria" w:cs="Verdana"/>
          <w:color w:val="000000"/>
          <w:szCs w:val="24"/>
        </w:rPr>
      </w:pPr>
      <w:r w:rsidRPr="00F9672C">
        <w:rPr>
          <w:rFonts w:ascii="Cambria" w:hAnsi="Cambria" w:cs="Verdana"/>
          <w:color w:val="000000"/>
          <w:szCs w:val="24"/>
        </w:rPr>
        <w:t xml:space="preserve">4. nappali ellátás: Az intézmény rendelkezik pihenésre alkalmas helyiséggel, társalgóval, közlekedő helyiséggel, melegítő konyhával, ebédlővel, fürdőszobával és nemenkénti elkülönített illemhellyel, amelyek mozgáskorlátozottak számára is használhatóak, és felkészült, szakképzett gondozónők által nyújtott, egyénre szabott komplex gondozási terv alapján egészségügyi, fizikai, mentálhigiénés feladatokat látnak el. Mindezek mellett foglalkozásokat és szabadidős tevékenységeket szerveznek számukra. </w:t>
      </w:r>
    </w:p>
    <w:p w:rsidR="00AE7027" w:rsidRPr="00F9672C" w:rsidRDefault="00AE7027" w:rsidP="00F9672C">
      <w:pPr>
        <w:autoSpaceDE w:val="0"/>
        <w:autoSpaceDN w:val="0"/>
        <w:adjustRightInd w:val="0"/>
        <w:spacing w:after="0" w:line="360" w:lineRule="auto"/>
        <w:ind w:firstLine="708"/>
        <w:rPr>
          <w:rFonts w:ascii="Cambria" w:hAnsi="Cambria" w:cs="Verdana"/>
          <w:color w:val="000000"/>
          <w:szCs w:val="24"/>
        </w:rPr>
      </w:pPr>
      <w:r w:rsidRPr="00F9672C">
        <w:rPr>
          <w:rFonts w:ascii="Cambria" w:hAnsi="Cambria" w:cs="Verdana"/>
          <w:color w:val="000000"/>
          <w:szCs w:val="24"/>
        </w:rPr>
        <w:t xml:space="preserve">5. családsegítés keretében az alábbi feladatok látják el a családgondozók: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szociális, életvezetési és mentálhigiénés tanácsadás,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információ nyújtása a szociális és családtámogatási ellátások formáiról és az ellátáshoz való hozzájutás módjáról,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a krízishelyzetek és konfliktusok megoldásának elősegítése,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a családon belüli kapcsolatok erősítése,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az aktív korú, nem foglalkoztatott/ rendszeres szociális segélyben részesülő személyek esetében az együttműködési kötelezettségből adódó feladatok ellátása,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szociális információs tanácsadás,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segítséget nyújtása hivatalos ügyek intézésében, (kérelmek elkészítése, nyomtatványok kitöltése)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közreműködés adományok gyűjtésében, közvetítésében, </w:t>
      </w:r>
    </w:p>
    <w:p w:rsidR="00AE7027" w:rsidRPr="00F9672C" w:rsidRDefault="00AE7027" w:rsidP="00200EF9">
      <w:pPr>
        <w:pStyle w:val="Listaszerbekezds"/>
        <w:numPr>
          <w:ilvl w:val="0"/>
          <w:numId w:val="41"/>
        </w:numPr>
        <w:autoSpaceDE w:val="0"/>
        <w:autoSpaceDN w:val="0"/>
        <w:adjustRightInd w:val="0"/>
        <w:spacing w:after="0" w:line="360" w:lineRule="auto"/>
        <w:rPr>
          <w:rFonts w:ascii="Cambria" w:hAnsi="Cambria" w:cs="Verdana"/>
          <w:color w:val="000000"/>
          <w:szCs w:val="24"/>
        </w:rPr>
      </w:pPr>
      <w:r w:rsidRPr="00F9672C">
        <w:rPr>
          <w:rFonts w:ascii="Cambria" w:hAnsi="Cambria" w:cs="Verdana"/>
          <w:color w:val="000000"/>
          <w:szCs w:val="24"/>
        </w:rPr>
        <w:t xml:space="preserve">tartós munkanélküliek, a fiatal munkanélküliek, az adósságterhekkel és lakhatási problémákkal küzdők, a fogyatékossággal élők, a krónikus betegek, a szenvedélybetegek, a pszichiátriai betegek, a kábítószer-problémával küzdők, illetve egyéb szociálisan rászorult személyek és családtagjaik részére tanácsadás nyújtása. </w:t>
      </w:r>
    </w:p>
    <w:p w:rsidR="00AE7027" w:rsidRDefault="00AE7027" w:rsidP="006D6EF0">
      <w:pPr>
        <w:pStyle w:val="Default"/>
        <w:rPr>
          <w:sz w:val="18"/>
          <w:szCs w:val="18"/>
        </w:rPr>
      </w:pPr>
    </w:p>
    <w:p w:rsidR="00AE7027" w:rsidRDefault="00AE7027" w:rsidP="00041665">
      <w:pPr>
        <w:pStyle w:val="Cmsor4"/>
        <w:ind w:left="993" w:hanging="993"/>
      </w:pPr>
      <w:bookmarkStart w:id="75" w:name="_Toc440310892"/>
      <w:r>
        <w:t>Kultúra</w:t>
      </w:r>
      <w:bookmarkEnd w:id="75"/>
    </w:p>
    <w:p w:rsidR="00AE7027" w:rsidRDefault="00AE7027" w:rsidP="00F9672C">
      <w:pPr>
        <w:ind w:firstLine="0"/>
      </w:pPr>
    </w:p>
    <w:p w:rsidR="00AE7027" w:rsidRDefault="00AE7027" w:rsidP="00F9672C">
      <w:pPr>
        <w:spacing w:after="0" w:line="360" w:lineRule="auto"/>
        <w:ind w:firstLine="0"/>
        <w:rPr>
          <w:rFonts w:ascii="Cambria" w:hAnsi="Cambria"/>
          <w:szCs w:val="24"/>
        </w:rPr>
      </w:pPr>
      <w:r w:rsidRPr="00F9672C">
        <w:rPr>
          <w:rFonts w:ascii="Cambria" w:hAnsi="Cambria"/>
          <w:szCs w:val="24"/>
        </w:rPr>
        <w:t>Bátaszéken a helyi közösségi élet központja a Petőfi Sándor Művelődési Ház és a Keresztély Gyula Városi Könyvtár. Az intézményekben végzett közművelődési tevékenység a helyi társadalom kulturális szükségletei, önművelő, önképző, amatőr művészeti ambícióinak, társas kapcsolatigényének, közéleti, közösségi, szórakozási lehetőségeinek felismerését, szervező segítésének biztosítását, szakmai szolgálatát jelenti – egy gazdaságilag egyre nehezülő világban.</w:t>
      </w:r>
    </w:p>
    <w:p w:rsidR="00AE7027" w:rsidRPr="00F9672C" w:rsidRDefault="00AE7027" w:rsidP="00F9672C">
      <w:pPr>
        <w:spacing w:after="0" w:line="360" w:lineRule="auto"/>
        <w:ind w:firstLine="0"/>
        <w:rPr>
          <w:rFonts w:ascii="Cambria" w:hAnsi="Cambria"/>
          <w:szCs w:val="24"/>
        </w:rPr>
      </w:pPr>
    </w:p>
    <w:p w:rsidR="00EB5E61" w:rsidRDefault="00EB5E61" w:rsidP="00F9672C">
      <w:pPr>
        <w:spacing w:after="0" w:line="360" w:lineRule="auto"/>
        <w:ind w:firstLine="0"/>
        <w:rPr>
          <w:rFonts w:ascii="Cambria" w:hAnsi="Cambria"/>
          <w:b/>
          <w:bCs/>
          <w:szCs w:val="24"/>
        </w:rPr>
      </w:pPr>
    </w:p>
    <w:p w:rsidR="00AE7027" w:rsidRDefault="00AE7027" w:rsidP="00F9672C">
      <w:pPr>
        <w:spacing w:after="0" w:line="360" w:lineRule="auto"/>
        <w:ind w:firstLine="0"/>
        <w:rPr>
          <w:rFonts w:ascii="Cambria" w:hAnsi="Cambria"/>
          <w:b/>
          <w:bCs/>
          <w:szCs w:val="24"/>
        </w:rPr>
      </w:pPr>
      <w:r w:rsidRPr="00F9672C">
        <w:rPr>
          <w:rFonts w:ascii="Cambria" w:hAnsi="Cambria"/>
          <w:b/>
          <w:bCs/>
          <w:szCs w:val="24"/>
        </w:rPr>
        <w:t xml:space="preserve">Petőfi Sándor Művelődési Ház </w:t>
      </w:r>
    </w:p>
    <w:p w:rsidR="00AE7027" w:rsidRDefault="00AE7027" w:rsidP="00F9672C">
      <w:pPr>
        <w:spacing w:after="0" w:line="360" w:lineRule="auto"/>
        <w:ind w:firstLine="0"/>
        <w:rPr>
          <w:rFonts w:ascii="Cambria" w:hAnsi="Cambria"/>
          <w:b/>
          <w:bCs/>
          <w:szCs w:val="24"/>
        </w:rPr>
      </w:pPr>
    </w:p>
    <w:p w:rsidR="00AE7027" w:rsidRPr="00F9672C" w:rsidRDefault="00AE7027" w:rsidP="00F9672C">
      <w:pPr>
        <w:spacing w:after="0" w:line="360" w:lineRule="auto"/>
        <w:ind w:firstLine="0"/>
        <w:rPr>
          <w:rFonts w:ascii="Cambria" w:hAnsi="Cambria"/>
          <w:szCs w:val="24"/>
        </w:rPr>
      </w:pPr>
      <w:r w:rsidRPr="00AB2408">
        <w:rPr>
          <w:rFonts w:ascii="Cambria" w:hAnsi="Cambria"/>
          <w:szCs w:val="24"/>
        </w:rPr>
        <w:t>Ez</w:t>
      </w:r>
      <w:r>
        <w:rPr>
          <w:rFonts w:ascii="Cambria" w:hAnsi="Cambria"/>
          <w:b/>
          <w:bCs/>
          <w:szCs w:val="24"/>
        </w:rPr>
        <w:t xml:space="preserve"> </w:t>
      </w:r>
      <w:r w:rsidRPr="00F9672C">
        <w:rPr>
          <w:rFonts w:ascii="Cambria" w:hAnsi="Cambria"/>
          <w:szCs w:val="24"/>
        </w:rPr>
        <w:t>ad otthont a városban az örvendetesen nagy számban vannak jelen az amatőr művészeti együtteseknek. Négy magas színvonalon tevékenykedő kórus és egy énekduó (Hexen Duó, Szent Cecília Egyházi Kórus, Székely Kórus, Kismődi Ferenc Énekegyüttes, Pedagógus Kórus), három néptánccsoport (Heimat Német Nemzetiségi Tánccsoport, Felvidék Néptánc Együttes, Glöckner János Alapítvány Tánccsoportja) működik Bátaszéken. A Művészeti Iskola keretén belül moderntánccsoport dolgozik, az általános iskola nagy létszámú mazsorett csoportot (csoportokat) működtet, a ritmikus mozgás szerelmesei a Magic Dance Moderntánccsoportban tevékenykedhetnek. A mintegy 12 éve működő Bátaszéki Színjátszók a tavalyi esztendőben két színdarabbal várták a helyi közönséget. Különböző ismeretterjesztő rendezvények (előadások, kiállítások) előtt is nyitott az intézmény, így kerülhetett sor azokra a történelmi témájú előadásokra, melyet a hatvannégy Vármegye Ifjúsági Mozgalom bátaszéki tagszervezete szervezett, és Dr. Papp Lajos szívsebész professzor is két alkalommal tartott ismeretterjesztő előadást. 2011-ben kiállítás-sorozat indításával adott teret a képzőművészet terén továbbtanuló volt általános iskolai diákok illetve már végzett alkotók anyagainak bemutatására, mely kiállítások a tavalyi évben folytatódtak. A városunkban élő népcsoportokhoz kötődően három történeti kiállításra is sor került: Svábok a török földön, Emelt fővel – Bukovinai székelyek Magyarországon, Mint oldott kéve – Felvidéki magyarok a Völgységben. Ugyancsak a helyi kultúra bázisának tekinthető a 2000 óta, ma már muzeális intézményként működtetett Tájházunk is. A kiállításokon felhalmozott történeti, néprajzi, kézműipari emlékanyag megismertetése a helyi, vidéki illetve külföldi látogatókkal olyan kulturális tevékenység, mellyel nagyban hozzájárulunk településünk teljesebb megismeréséhez és értékeink elismertségéhez egyaránt. A Tájházban maguk a népcsoportok, de a művelődési ház is szervez különböző programokat. Már sokadik alkalommal rendezték meg a Bátaszéki Bárdos Lajos Egyházzenei Kórushangversenyt. A nemzetközi hangversenyen rekordszámú – tizenhét – kórus vett részt, köztük a Somorjai Híd Vegyeskar, a Kolozsvári Magyar Pedagógusok Kamarakórusa és a Marosvásárhelyi Psalmus Kórus. Zenei aláfestés és hangosítás biztosításával állandó közreműködői és segítői a művelődési ház munkatársai a gimnázium történelmi játéka, a Géza koronázási-ceremónia lebonyolításának, melyre az utóbbi években a városi majális rendezvényeivel összevontan került sor. Az egykori bátaszéki néphagyományokhoz kötődő rendezvények felújítása és ezek újbóli meghonosítása fontos mindenki számára. Már negyedik alkalommal került sor a Bátaszéki Farsang megrendezésére, melyen kicsik és nagyok egyaránt nagy létszámban vesznek részt. A német egyesülettel közösen már harmadik alkalommal rendeztük meg a Bátaszéki Pünkösdi Rétesfesztivált, melynek jól bevált helyszínének bizonyult a piactér. Ősi hagyományokon alapul a Szent István-napi Kárpát-medencei Tűzugrás Fesztivál, melyet az intézmény a tavalyi évben negyedik alkalommal rendezte meg. Kétévenként kerülnek megrendezésre a Bátaszéki Szüreti Napok. Már hagyománnyá vált, hogy december közepén rendezzük meg az év utolsó nagy tömegeket vonzó rendezvényét, a Hetven éven felüliek karácsonyát, amit ünnepi köszöntő és vacsora mellett a helyi kulturális csoportok részvételével, kulturális bemutatóval kedveskedtünk város idősebb lakóinak. A Cikádor újság szerkesztése is feladataik között szerepel. Az újság megjelenésére az önkormányzat anyagi forrást biztosít, így a történések, a friss hírek minden hónapban a település valamennyi ingatlanába eljut.</w:t>
      </w:r>
    </w:p>
    <w:p w:rsidR="00AE7027" w:rsidRDefault="00AE7027" w:rsidP="00C817A3">
      <w:pPr>
        <w:spacing w:after="0" w:line="360" w:lineRule="auto"/>
        <w:ind w:firstLine="0"/>
        <w:rPr>
          <w:rFonts w:ascii="Cambria" w:hAnsi="Cambria"/>
          <w:szCs w:val="24"/>
        </w:rPr>
      </w:pPr>
      <w:r w:rsidRPr="00C817A3">
        <w:rPr>
          <w:rFonts w:ascii="Cambria" w:hAnsi="Cambria"/>
          <w:szCs w:val="24"/>
        </w:rPr>
        <w:t>Az épület sajnos elhasználódott már, szükség lenne belső javításokra és festésre is a közeljövőben. A hátsó üvegfolyosón az üvegek nagy része megrepedt, fontos lenne ezek cseréje, vagy egy teljesen új hátsó folyosó ki</w:t>
      </w:r>
      <w:r>
        <w:rPr>
          <w:rFonts w:ascii="Cambria" w:hAnsi="Cambria"/>
          <w:szCs w:val="24"/>
        </w:rPr>
        <w:t>alakítása. A technikai eszközö</w:t>
      </w:r>
      <w:r w:rsidRPr="00C817A3">
        <w:rPr>
          <w:rFonts w:ascii="Cambria" w:hAnsi="Cambria"/>
          <w:szCs w:val="24"/>
        </w:rPr>
        <w:t>k gyakran szorulnak javításra, szükséges a fejlesztésük. A 15 éve vásárolt hangtechnikánk 2x600 W-os és hiányos, a mai igényeket már nem szolgálja ki, legalább 2x1000 W-ra lenne szükség. A rendezvények sikeres lebonyolításához ma már elengedhetetlen a laptop, projektor, projektorállvány, vetítővászon. A művelődési házban a felsoroltakból csak vetítővászon van, aminek az állapota kifogásolható. Az épület alkalmatlan egy színházi társulat meghívására is (megfelelő öltözővel se rendelkez</w:t>
      </w:r>
      <w:r>
        <w:rPr>
          <w:rFonts w:ascii="Cambria" w:hAnsi="Cambria"/>
          <w:szCs w:val="24"/>
        </w:rPr>
        <w:t>ik a ház), a befogadóképesség</w:t>
      </w:r>
      <w:r w:rsidRPr="00C817A3">
        <w:rPr>
          <w:rFonts w:ascii="Cambria" w:hAnsi="Cambria"/>
          <w:szCs w:val="24"/>
        </w:rPr>
        <w:t xml:space="preserve"> is kevés az igényekhez viszonyítva. </w:t>
      </w:r>
    </w:p>
    <w:p w:rsidR="00AE7027" w:rsidRPr="00C817A3" w:rsidRDefault="00AE7027" w:rsidP="00C817A3">
      <w:pPr>
        <w:spacing w:after="0" w:line="360" w:lineRule="auto"/>
        <w:ind w:firstLine="0"/>
        <w:rPr>
          <w:rFonts w:ascii="Cambria" w:hAnsi="Cambria"/>
          <w:szCs w:val="24"/>
        </w:rPr>
      </w:pPr>
    </w:p>
    <w:p w:rsidR="00AE7027" w:rsidRPr="00C817A3" w:rsidRDefault="00AE7027" w:rsidP="00C817A3">
      <w:pPr>
        <w:spacing w:after="0" w:line="360" w:lineRule="auto"/>
        <w:rPr>
          <w:rFonts w:ascii="Cambria" w:hAnsi="Cambria"/>
          <w:b/>
          <w:szCs w:val="24"/>
          <w:u w:val="single"/>
        </w:rPr>
      </w:pPr>
      <w:r w:rsidRPr="00C817A3">
        <w:rPr>
          <w:rFonts w:ascii="Cambria" w:hAnsi="Cambria"/>
          <w:b/>
          <w:szCs w:val="24"/>
          <w:u w:val="single"/>
        </w:rPr>
        <w:t>Rendszeres programok a művelődési házban:</w:t>
      </w: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Hétfő</w:t>
      </w:r>
      <w:r>
        <w:rPr>
          <w:rFonts w:ascii="Cambria" w:hAnsi="Cambria"/>
          <w:szCs w:val="24"/>
        </w:rPr>
        <w:tab/>
      </w:r>
      <w:r w:rsidRPr="00C817A3">
        <w:rPr>
          <w:rFonts w:ascii="Cambria" w:hAnsi="Cambria"/>
          <w:szCs w:val="24"/>
        </w:rPr>
        <w:tab/>
        <w:t>17.00-18.00</w:t>
      </w:r>
      <w:r w:rsidRPr="00C817A3">
        <w:rPr>
          <w:rFonts w:ascii="Cambria" w:hAnsi="Cambria"/>
          <w:szCs w:val="24"/>
        </w:rPr>
        <w:tab/>
      </w:r>
      <w:r w:rsidRPr="00C817A3">
        <w:rPr>
          <w:rFonts w:ascii="Cambria" w:hAnsi="Cambria"/>
          <w:szCs w:val="24"/>
        </w:rPr>
        <w:tab/>
        <w:t>Táncpróba (Heimat Német Tánccsoport)</w:t>
      </w: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Kedd</w:t>
      </w:r>
      <w:r>
        <w:rPr>
          <w:rFonts w:ascii="Cambria" w:hAnsi="Cambria"/>
          <w:szCs w:val="24"/>
        </w:rPr>
        <w:tab/>
      </w:r>
      <w:r>
        <w:rPr>
          <w:rFonts w:ascii="Cambria" w:hAnsi="Cambria"/>
          <w:szCs w:val="24"/>
        </w:rPr>
        <w:tab/>
      </w:r>
      <w:r w:rsidRPr="00C817A3">
        <w:rPr>
          <w:rFonts w:ascii="Cambria" w:hAnsi="Cambria"/>
          <w:szCs w:val="24"/>
        </w:rPr>
        <w:t>14.00-16.00</w:t>
      </w:r>
      <w:r w:rsidRPr="00C817A3">
        <w:rPr>
          <w:rFonts w:ascii="Cambria" w:hAnsi="Cambria"/>
          <w:szCs w:val="24"/>
        </w:rPr>
        <w:tab/>
      </w:r>
      <w:r w:rsidRPr="00C817A3">
        <w:rPr>
          <w:rFonts w:ascii="Cambria" w:hAnsi="Cambria"/>
          <w:szCs w:val="24"/>
        </w:rPr>
        <w:tab/>
        <w:t>Napsugár Nyugdíjas Egylet klubfoglalkozása</w:t>
      </w:r>
    </w:p>
    <w:p w:rsidR="00AE7027" w:rsidRPr="00C817A3" w:rsidRDefault="00AE7027" w:rsidP="00C817A3">
      <w:pPr>
        <w:spacing w:after="0" w:line="360" w:lineRule="auto"/>
        <w:ind w:firstLine="0"/>
        <w:rPr>
          <w:rFonts w:ascii="Cambria" w:hAnsi="Cambria"/>
          <w:szCs w:val="24"/>
        </w:rPr>
      </w:pPr>
      <w:r>
        <w:rPr>
          <w:rFonts w:ascii="Cambria" w:hAnsi="Cambria"/>
          <w:b/>
          <w:szCs w:val="24"/>
        </w:rPr>
        <w:t>Szerda</w:t>
      </w:r>
      <w:r w:rsidRPr="00C817A3">
        <w:rPr>
          <w:rFonts w:ascii="Cambria" w:hAnsi="Cambria"/>
          <w:szCs w:val="24"/>
        </w:rPr>
        <w:tab/>
        <w:t>17.00-20.00</w:t>
      </w:r>
      <w:r w:rsidRPr="00C817A3">
        <w:rPr>
          <w:rFonts w:ascii="Cambria" w:hAnsi="Cambria"/>
          <w:szCs w:val="24"/>
        </w:rPr>
        <w:tab/>
      </w:r>
      <w:r w:rsidRPr="00C817A3">
        <w:rPr>
          <w:rFonts w:ascii="Cambria" w:hAnsi="Cambria"/>
          <w:szCs w:val="24"/>
        </w:rPr>
        <w:tab/>
        <w:t>Táncpróba (Felvidék Néptánc Együttes)</w:t>
      </w: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Csütörtök</w:t>
      </w:r>
      <w:r>
        <w:rPr>
          <w:rFonts w:ascii="Cambria" w:hAnsi="Cambria"/>
          <w:szCs w:val="24"/>
        </w:rPr>
        <w:tab/>
      </w:r>
      <w:r w:rsidRPr="00C817A3">
        <w:rPr>
          <w:rFonts w:ascii="Cambria" w:hAnsi="Cambria"/>
          <w:szCs w:val="24"/>
        </w:rPr>
        <w:t>15.00-17.00</w:t>
      </w:r>
      <w:r w:rsidRPr="00C817A3">
        <w:rPr>
          <w:rFonts w:ascii="Cambria" w:hAnsi="Cambria"/>
          <w:szCs w:val="24"/>
        </w:rPr>
        <w:tab/>
      </w:r>
      <w:r w:rsidRPr="00C817A3">
        <w:rPr>
          <w:rFonts w:ascii="Cambria" w:hAnsi="Cambria"/>
          <w:szCs w:val="24"/>
        </w:rPr>
        <w:tab/>
        <w:t>Mozgáskorlátozottak Egyesületének fogadóórája</w:t>
      </w:r>
    </w:p>
    <w:p w:rsidR="00AE7027" w:rsidRPr="00C817A3" w:rsidRDefault="00AE7027" w:rsidP="00C817A3">
      <w:pPr>
        <w:spacing w:after="0" w:line="360" w:lineRule="auto"/>
        <w:rPr>
          <w:rFonts w:ascii="Cambria" w:hAnsi="Cambria"/>
          <w:szCs w:val="24"/>
        </w:rPr>
      </w:pPr>
      <w:r>
        <w:rPr>
          <w:rFonts w:ascii="Cambria" w:hAnsi="Cambria"/>
          <w:szCs w:val="24"/>
        </w:rPr>
        <w:tab/>
      </w:r>
      <w:r>
        <w:rPr>
          <w:rFonts w:ascii="Cambria" w:hAnsi="Cambria"/>
          <w:szCs w:val="24"/>
        </w:rPr>
        <w:tab/>
      </w:r>
      <w:r w:rsidRPr="00C817A3">
        <w:rPr>
          <w:rFonts w:ascii="Cambria" w:hAnsi="Cambria"/>
          <w:szCs w:val="24"/>
        </w:rPr>
        <w:t>17.00-18.00</w:t>
      </w:r>
      <w:r w:rsidRPr="00C817A3">
        <w:rPr>
          <w:rFonts w:ascii="Cambria" w:hAnsi="Cambria"/>
          <w:szCs w:val="24"/>
        </w:rPr>
        <w:tab/>
      </w:r>
      <w:r w:rsidRPr="00C817A3">
        <w:rPr>
          <w:rFonts w:ascii="Cambria" w:hAnsi="Cambria"/>
          <w:szCs w:val="24"/>
        </w:rPr>
        <w:tab/>
        <w:t>Táncpróba (Felvidék Néptánc Együttes)</w:t>
      </w:r>
    </w:p>
    <w:p w:rsidR="00AE7027" w:rsidRPr="00C817A3" w:rsidRDefault="00AE7027" w:rsidP="00C817A3">
      <w:pPr>
        <w:spacing w:after="0" w:line="360" w:lineRule="auto"/>
        <w:rPr>
          <w:rFonts w:ascii="Cambria" w:hAnsi="Cambria"/>
          <w:szCs w:val="24"/>
        </w:rPr>
      </w:pPr>
      <w:r>
        <w:rPr>
          <w:rFonts w:ascii="Cambria" w:hAnsi="Cambria"/>
          <w:szCs w:val="24"/>
        </w:rPr>
        <w:tab/>
      </w:r>
      <w:r>
        <w:rPr>
          <w:rFonts w:ascii="Cambria" w:hAnsi="Cambria"/>
          <w:szCs w:val="24"/>
        </w:rPr>
        <w:tab/>
      </w:r>
      <w:r w:rsidRPr="00C817A3">
        <w:rPr>
          <w:rFonts w:ascii="Cambria" w:hAnsi="Cambria"/>
          <w:szCs w:val="24"/>
        </w:rPr>
        <w:t>18.00-20.00</w:t>
      </w:r>
      <w:r w:rsidRPr="00C817A3">
        <w:rPr>
          <w:rFonts w:ascii="Cambria" w:hAnsi="Cambria"/>
          <w:szCs w:val="24"/>
        </w:rPr>
        <w:tab/>
      </w:r>
      <w:r w:rsidRPr="00C817A3">
        <w:rPr>
          <w:rFonts w:ascii="Cambria" w:hAnsi="Cambria"/>
          <w:szCs w:val="24"/>
        </w:rPr>
        <w:tab/>
        <w:t>Székely Kórus próbája</w:t>
      </w: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Péntek</w:t>
      </w:r>
      <w:r w:rsidRPr="00C817A3">
        <w:rPr>
          <w:rFonts w:ascii="Cambria" w:hAnsi="Cambria"/>
          <w:b/>
          <w:szCs w:val="24"/>
        </w:rPr>
        <w:tab/>
      </w:r>
      <w:r w:rsidRPr="00C817A3">
        <w:rPr>
          <w:rFonts w:ascii="Cambria" w:hAnsi="Cambria"/>
          <w:szCs w:val="24"/>
        </w:rPr>
        <w:t>17.00-19.00</w:t>
      </w:r>
      <w:r w:rsidRPr="00C817A3">
        <w:rPr>
          <w:rFonts w:ascii="Cambria" w:hAnsi="Cambria"/>
          <w:szCs w:val="24"/>
        </w:rPr>
        <w:tab/>
      </w:r>
      <w:r w:rsidRPr="00C817A3">
        <w:rPr>
          <w:rFonts w:ascii="Cambria" w:hAnsi="Cambria"/>
          <w:szCs w:val="24"/>
        </w:rPr>
        <w:tab/>
        <w:t>Táncpróba (Felvidék Néptánc Együttes)</w:t>
      </w:r>
    </w:p>
    <w:p w:rsidR="00AE7027" w:rsidRPr="00C817A3" w:rsidRDefault="00AE7027" w:rsidP="00C817A3">
      <w:pPr>
        <w:spacing w:after="0" w:line="360" w:lineRule="auto"/>
        <w:rPr>
          <w:rFonts w:ascii="Cambria" w:hAnsi="Cambria"/>
          <w:szCs w:val="24"/>
        </w:rPr>
      </w:pPr>
      <w:r>
        <w:rPr>
          <w:rFonts w:ascii="Cambria" w:hAnsi="Cambria"/>
          <w:szCs w:val="24"/>
        </w:rPr>
        <w:tab/>
      </w:r>
      <w:r>
        <w:rPr>
          <w:rFonts w:ascii="Cambria" w:hAnsi="Cambria"/>
          <w:szCs w:val="24"/>
        </w:rPr>
        <w:tab/>
      </w:r>
      <w:r w:rsidRPr="00C817A3">
        <w:rPr>
          <w:rFonts w:ascii="Cambria" w:hAnsi="Cambria"/>
          <w:szCs w:val="24"/>
        </w:rPr>
        <w:t>19.00-21.00</w:t>
      </w:r>
      <w:r w:rsidRPr="00C817A3">
        <w:rPr>
          <w:rFonts w:ascii="Cambria" w:hAnsi="Cambria"/>
          <w:szCs w:val="24"/>
        </w:rPr>
        <w:tab/>
      </w:r>
      <w:r w:rsidRPr="00C817A3">
        <w:rPr>
          <w:rFonts w:ascii="Cambria" w:hAnsi="Cambria"/>
          <w:szCs w:val="24"/>
        </w:rPr>
        <w:tab/>
        <w:t>Táncpróba (Heimat Német Tánccsoport)</w:t>
      </w: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Szombat</w:t>
      </w:r>
      <w:r>
        <w:rPr>
          <w:rFonts w:ascii="Cambria" w:hAnsi="Cambria"/>
          <w:szCs w:val="24"/>
        </w:rPr>
        <w:tab/>
      </w:r>
      <w:r w:rsidRPr="00C817A3">
        <w:rPr>
          <w:rFonts w:ascii="Cambria" w:hAnsi="Cambria"/>
          <w:szCs w:val="24"/>
        </w:rPr>
        <w:t>10.00-12.00</w:t>
      </w:r>
      <w:r w:rsidRPr="00C817A3">
        <w:rPr>
          <w:rFonts w:ascii="Cambria" w:hAnsi="Cambria"/>
          <w:szCs w:val="24"/>
        </w:rPr>
        <w:tab/>
      </w:r>
      <w:r w:rsidRPr="00C817A3">
        <w:rPr>
          <w:rFonts w:ascii="Cambria" w:hAnsi="Cambria"/>
          <w:szCs w:val="24"/>
        </w:rPr>
        <w:tab/>
        <w:t>Táncpróba (Felvidék Néptánc Együttes)</w:t>
      </w:r>
    </w:p>
    <w:p w:rsidR="00AE7027" w:rsidRPr="00C817A3" w:rsidRDefault="00AE7027" w:rsidP="00C817A3">
      <w:pPr>
        <w:spacing w:after="0" w:line="360" w:lineRule="auto"/>
        <w:rPr>
          <w:rFonts w:ascii="Cambria" w:hAnsi="Cambria"/>
          <w:szCs w:val="24"/>
        </w:rPr>
      </w:pP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Havonta első hétfő</w:t>
      </w:r>
      <w:r w:rsidRPr="00C817A3">
        <w:rPr>
          <w:rFonts w:ascii="Cambria" w:hAnsi="Cambria"/>
          <w:szCs w:val="24"/>
        </w:rPr>
        <w:tab/>
        <w:t>18.00</w:t>
      </w:r>
      <w:r w:rsidRPr="00C817A3">
        <w:rPr>
          <w:rFonts w:ascii="Cambria" w:hAnsi="Cambria"/>
          <w:szCs w:val="24"/>
        </w:rPr>
        <w:tab/>
      </w:r>
      <w:r w:rsidRPr="00C817A3">
        <w:rPr>
          <w:rFonts w:ascii="Cambria" w:hAnsi="Cambria"/>
          <w:szCs w:val="24"/>
        </w:rPr>
        <w:tab/>
        <w:t>Bátaszéki Székelyek Baráti Körének vezetőségi ülése</w:t>
      </w:r>
    </w:p>
    <w:p w:rsidR="00AE7027" w:rsidRPr="00C817A3" w:rsidRDefault="00AE7027" w:rsidP="00C817A3">
      <w:pPr>
        <w:spacing w:after="0" w:line="360" w:lineRule="auto"/>
        <w:ind w:firstLine="0"/>
        <w:rPr>
          <w:rFonts w:ascii="Cambria" w:hAnsi="Cambria"/>
          <w:szCs w:val="24"/>
        </w:rPr>
      </w:pPr>
      <w:r w:rsidRPr="00C817A3">
        <w:rPr>
          <w:rFonts w:ascii="Cambria" w:hAnsi="Cambria"/>
          <w:b/>
          <w:szCs w:val="24"/>
        </w:rPr>
        <w:t>Havonta utolsó péntek</w:t>
      </w:r>
      <w:r w:rsidRPr="00C817A3">
        <w:rPr>
          <w:rFonts w:ascii="Cambria" w:hAnsi="Cambria"/>
          <w:szCs w:val="24"/>
        </w:rPr>
        <w:tab/>
        <w:t>19.00</w:t>
      </w:r>
      <w:r w:rsidRPr="00C817A3">
        <w:rPr>
          <w:rFonts w:ascii="Cambria" w:hAnsi="Cambria"/>
          <w:szCs w:val="24"/>
        </w:rPr>
        <w:tab/>
      </w:r>
      <w:r w:rsidRPr="00C817A3">
        <w:rPr>
          <w:rFonts w:ascii="Cambria" w:hAnsi="Cambria"/>
          <w:szCs w:val="24"/>
        </w:rPr>
        <w:tab/>
        <w:t>Rolling Boys Motoros Baráti Kör gyűlése</w:t>
      </w:r>
    </w:p>
    <w:p w:rsidR="00AE7027" w:rsidRPr="00C817A3" w:rsidRDefault="00AE7027" w:rsidP="00C817A3">
      <w:pPr>
        <w:spacing w:after="0" w:line="360" w:lineRule="auto"/>
        <w:ind w:firstLine="0"/>
        <w:rPr>
          <w:rFonts w:ascii="Cambria" w:hAnsi="Cambria"/>
          <w:szCs w:val="24"/>
        </w:rPr>
      </w:pPr>
    </w:p>
    <w:p w:rsidR="00AE7027" w:rsidRPr="00C817A3" w:rsidRDefault="00AE7027" w:rsidP="00C817A3">
      <w:pPr>
        <w:spacing w:after="0" w:line="360" w:lineRule="auto"/>
        <w:rPr>
          <w:rFonts w:ascii="Cambria" w:hAnsi="Cambria"/>
          <w:szCs w:val="24"/>
        </w:rPr>
      </w:pPr>
      <w:r w:rsidRPr="00C817A3">
        <w:rPr>
          <w:rFonts w:ascii="Cambria" w:hAnsi="Cambria"/>
          <w:szCs w:val="24"/>
        </w:rPr>
        <w:t xml:space="preserve">A művelődési ház szervezi minden évben a városi rendezvényeket – farsang, március 15., augusztus 20., október 23., pedagógus nap, majális, Bárdos Lajos kórustalálkozó, szüreti felvonulás, gasztronómiai est, 70 éven felüliek karácsonyváró rendezvénye. Társszervező a művelődési ház a pünkösdi rétesfesztiválnál és a Géza koronázási menetben és ceremóniánál. Újabb program 2014-től a városi karácsonyfa ünnepsége és 2015-től az idősek világnapja. </w:t>
      </w:r>
    </w:p>
    <w:p w:rsidR="00AE7027" w:rsidRPr="00C817A3" w:rsidRDefault="00AE7027" w:rsidP="00C817A3">
      <w:pPr>
        <w:spacing w:after="0" w:line="360" w:lineRule="auto"/>
        <w:rPr>
          <w:rFonts w:ascii="Cambria" w:hAnsi="Cambria"/>
          <w:szCs w:val="24"/>
        </w:rPr>
      </w:pPr>
      <w:r w:rsidRPr="00C817A3">
        <w:rPr>
          <w:rFonts w:ascii="Cambria" w:hAnsi="Cambria"/>
          <w:szCs w:val="24"/>
        </w:rPr>
        <w:t xml:space="preserve">Intézményünk minden évben szervez különböző jellegű kiállításokat, gyakran van kézműves foglalkozásra is lehetőség, illetve pályázatnak köszönhetően táncház-sorozatot tartunk. Az idei évben került megrendezésre az I. Nemzeti Bor Maraton - egy országos rendezvény - melybe városunk is becsatlakozott, a művelődési ház a helyi program lebonyolításában is aktívan vett részt. Intézményünk – igény szerint – segíti a helyi népcsoportok, civil szervezetek, egyesületek rendezvényeit, a népcsoportok próbáinak helyet, termet biztosítunk. Ebben az évben megújul a Cikádor újság és új Bátaszék képeslapok is készülnek. </w:t>
      </w:r>
    </w:p>
    <w:p w:rsidR="00AE7027" w:rsidRPr="00C817A3" w:rsidRDefault="00AE7027" w:rsidP="00C817A3">
      <w:pPr>
        <w:spacing w:after="0" w:line="360" w:lineRule="auto"/>
        <w:ind w:firstLine="0"/>
        <w:rPr>
          <w:rFonts w:ascii="Cambria" w:hAnsi="Cambria"/>
          <w:szCs w:val="24"/>
        </w:rPr>
      </w:pPr>
    </w:p>
    <w:p w:rsidR="00AE7027" w:rsidRDefault="00AE7027" w:rsidP="00F9672C">
      <w:pPr>
        <w:spacing w:after="0" w:line="360" w:lineRule="auto"/>
        <w:ind w:firstLine="0"/>
        <w:rPr>
          <w:rFonts w:ascii="Cambria" w:hAnsi="Cambria"/>
          <w:szCs w:val="24"/>
        </w:rPr>
      </w:pPr>
    </w:p>
    <w:p w:rsidR="00AE7027" w:rsidRDefault="00AE7027" w:rsidP="00F9672C">
      <w:pPr>
        <w:spacing w:after="0" w:line="360" w:lineRule="auto"/>
        <w:ind w:firstLine="0"/>
        <w:rPr>
          <w:rFonts w:ascii="Cambria" w:hAnsi="Cambria"/>
          <w:b/>
          <w:bCs/>
          <w:szCs w:val="24"/>
        </w:rPr>
      </w:pPr>
      <w:r w:rsidRPr="00F9672C">
        <w:rPr>
          <w:rFonts w:ascii="Cambria" w:hAnsi="Cambria"/>
          <w:b/>
          <w:bCs/>
          <w:szCs w:val="24"/>
        </w:rPr>
        <w:t xml:space="preserve">Keresztély Gyula Városi Könyvtár </w:t>
      </w:r>
    </w:p>
    <w:p w:rsidR="00AE7027" w:rsidRDefault="00AE7027" w:rsidP="00F9672C">
      <w:pPr>
        <w:spacing w:after="0" w:line="360" w:lineRule="auto"/>
        <w:ind w:firstLine="0"/>
        <w:rPr>
          <w:rFonts w:ascii="Cambria" w:hAnsi="Cambria"/>
          <w:b/>
          <w:bCs/>
          <w:szCs w:val="24"/>
        </w:rPr>
      </w:pPr>
    </w:p>
    <w:p w:rsidR="00AE7027" w:rsidRDefault="00AE7027" w:rsidP="00F9672C">
      <w:pPr>
        <w:spacing w:after="0" w:line="360" w:lineRule="auto"/>
        <w:ind w:firstLine="0"/>
        <w:rPr>
          <w:rFonts w:ascii="Cambria" w:hAnsi="Cambria"/>
          <w:szCs w:val="24"/>
        </w:rPr>
      </w:pPr>
      <w:r w:rsidRPr="00AB2408">
        <w:rPr>
          <w:rFonts w:ascii="Cambria" w:hAnsi="Cambria"/>
          <w:bCs/>
          <w:szCs w:val="24"/>
        </w:rPr>
        <w:t>K</w:t>
      </w:r>
      <w:r w:rsidRPr="00F9672C">
        <w:rPr>
          <w:rFonts w:ascii="Cambria" w:hAnsi="Cambria"/>
          <w:szCs w:val="24"/>
        </w:rPr>
        <w:t>özépfokú ellátást biztosító, általános gyűjtőkörű, nyilvános önkormányzati könyvtár. A könyvtár használói köre a város és a városkörnyék lakosságából tevődik össze, az intézmény hozzáférést biztosít az általa nyújtott szolgáltatásokhoz, a birtokában lévő információhordozókhoz és azok használatához. A tavalyi évben a gyermekkönyvtárban 262 olvasó 1363 kölcsönzés alkalmával összesen 4175 dokumentumot kölcsönzött ki, míg a felnőttek esetében 384 olvasó 2852 kölcsönzés alkalmával összesen 12532 dokumentumot. A kölcsönzésen kívül fontos esemény a tizedik éve tartó kiállítás sorozat, a Mini Galéria, amely nagy sikernek örvend. Látogatottságát annak köszönheti, hogy az itt élő amatőr és hivatásos alkotók, különleges hobbik és gyűjtők is képviseltetik magukat. A könyvtár ad otthont a Varrókör, a Könyvbarátok Klubja és a Bátaszéki Nagycsaládosok Egyesülete rendezvényeinek.</w:t>
      </w:r>
    </w:p>
    <w:p w:rsidR="00AE7027" w:rsidRDefault="00AE7027" w:rsidP="00F9672C">
      <w:pPr>
        <w:spacing w:after="0" w:line="360" w:lineRule="auto"/>
        <w:ind w:firstLine="0"/>
        <w:rPr>
          <w:rFonts w:ascii="Cambria" w:hAnsi="Cambria"/>
          <w:szCs w:val="24"/>
        </w:rPr>
      </w:pPr>
    </w:p>
    <w:p w:rsidR="00AE7027" w:rsidRPr="00AB2408" w:rsidRDefault="00AE7027" w:rsidP="00F9672C">
      <w:pPr>
        <w:spacing w:after="0" w:line="360" w:lineRule="auto"/>
        <w:ind w:firstLine="0"/>
        <w:rPr>
          <w:rFonts w:ascii="Cambria" w:hAnsi="Cambria"/>
          <w:b/>
          <w:szCs w:val="24"/>
        </w:rPr>
      </w:pPr>
      <w:r w:rsidRPr="00AB2408">
        <w:rPr>
          <w:rFonts w:ascii="Cambria" w:hAnsi="Cambria"/>
          <w:b/>
          <w:szCs w:val="24"/>
        </w:rPr>
        <w:t xml:space="preserve">Egyéb </w:t>
      </w:r>
    </w:p>
    <w:p w:rsidR="00AE7027" w:rsidRPr="00F9672C" w:rsidRDefault="00AE7027" w:rsidP="00F9672C">
      <w:pPr>
        <w:spacing w:after="0" w:line="360" w:lineRule="auto"/>
        <w:ind w:firstLine="0"/>
        <w:rPr>
          <w:rFonts w:ascii="Cambria" w:hAnsi="Cambria"/>
          <w:szCs w:val="24"/>
        </w:rPr>
      </w:pPr>
    </w:p>
    <w:p w:rsidR="00AE7027" w:rsidRDefault="00AE7027" w:rsidP="00F9672C">
      <w:pPr>
        <w:spacing w:after="0" w:line="360" w:lineRule="auto"/>
        <w:ind w:firstLine="0"/>
        <w:rPr>
          <w:rFonts w:ascii="Cambria" w:hAnsi="Cambria"/>
          <w:szCs w:val="24"/>
        </w:rPr>
      </w:pPr>
      <w:r w:rsidRPr="00F9672C">
        <w:rPr>
          <w:rFonts w:ascii="Cambria" w:hAnsi="Cambria"/>
          <w:szCs w:val="24"/>
        </w:rPr>
        <w:t>Bátaszék városában élő német és a cigány nemzetiség érdekeit is nemzetiségi önkormányzatok biztosítják. Mindkét nemzetiségi önkormányzat tevékenységének fő célja, hogy hagyományaikat, kulturális örökségüket ápolva a település életében aktívan részt vegyenek. A nemzetiségi önkormányzatok és a települési önkormányzat szorosan együttműködnek.</w:t>
      </w:r>
    </w:p>
    <w:p w:rsidR="00AE7027" w:rsidRPr="00F9672C" w:rsidRDefault="00AE7027" w:rsidP="00F9672C">
      <w:pPr>
        <w:spacing w:after="0" w:line="360" w:lineRule="auto"/>
        <w:ind w:firstLine="0"/>
        <w:rPr>
          <w:rFonts w:ascii="Cambria" w:hAnsi="Cambria"/>
          <w:szCs w:val="24"/>
        </w:rPr>
      </w:pPr>
    </w:p>
    <w:p w:rsidR="00AE7027" w:rsidRDefault="00AE7027" w:rsidP="00F9672C">
      <w:pPr>
        <w:spacing w:after="0" w:line="360" w:lineRule="auto"/>
        <w:ind w:firstLine="0"/>
        <w:rPr>
          <w:rFonts w:ascii="Cambria" w:hAnsi="Cambria"/>
          <w:szCs w:val="24"/>
        </w:rPr>
      </w:pPr>
      <w:r w:rsidRPr="00F9672C">
        <w:rPr>
          <w:rFonts w:ascii="Cambria" w:hAnsi="Cambria"/>
          <w:szCs w:val="24"/>
        </w:rPr>
        <w:t>Bátaszéken ma 42 különböző – sport, kulturális, szociális és egyéb – tevékenységet folytató civil szervezet működik. Közülük 35 egyesület, kör, szövetség stb. formában, 7 pedig alapítványi formában. A civil szervezetek tevékenysége rendkívül szerteágazó, számos tekintetben egymást erősítő, büszkék lehetünk számos jó színvonalon működő művészeti csoportjára, amelyek nemcsak helyben, de a kistérségben, a megyében, sőt a testvárosi kapcsolatokban is letették már névjegyüket. A tánccsoportok és kórusok meghatározói a város kulturális életének, kezdeményezéseikből nőtt ki a város több hagyományteremtő-hagyományápoló rendezvénye, mint a pünkösdi fesztivál, a szüreti felvonulás, a gasztronómiai est, karácsonyi koncert.</w:t>
      </w:r>
    </w:p>
    <w:p w:rsidR="00AE7027" w:rsidRPr="00F9672C" w:rsidRDefault="00AE7027" w:rsidP="00F9672C">
      <w:pPr>
        <w:spacing w:after="0" w:line="360" w:lineRule="auto"/>
        <w:ind w:firstLine="0"/>
        <w:rPr>
          <w:rFonts w:ascii="Cambria" w:hAnsi="Cambria"/>
          <w:szCs w:val="24"/>
        </w:rPr>
      </w:pPr>
    </w:p>
    <w:p w:rsidR="00AE7027" w:rsidRDefault="00AE7027" w:rsidP="00F9672C">
      <w:pPr>
        <w:spacing w:after="0" w:line="360" w:lineRule="auto"/>
        <w:ind w:firstLine="0"/>
        <w:rPr>
          <w:rFonts w:ascii="Cambria" w:hAnsi="Cambria"/>
          <w:szCs w:val="24"/>
        </w:rPr>
      </w:pPr>
      <w:r w:rsidRPr="00F9672C">
        <w:rPr>
          <w:rFonts w:ascii="Cambria" w:hAnsi="Cambria"/>
          <w:szCs w:val="24"/>
        </w:rPr>
        <w:t>Szép kezdeményezés volt az a törekvés, amikor a roma kisebbség önszerveződő közösségeket hozott létre. 2003-ben alakult a Ternipe Egyesület, amely a roma kultúra megismertetésére, a roma kulturális hagyományok ápolására, a romagyerekek kulturális foglalkoztatására szerveződött. Működött egy néptánccsoport, amely 10-18 éves fiatalokat fogott össze és a cigány folklór élményvilággal ismertette meg a város lakóit. Kiállításokat szerveztek a roma gyermekek munkáiból, versenyek és vetélkedők felkeltették és erősítették az önbecsülésüket. A Roma Kertbarátok Klubja a közösségi élmény erejével indirekt módon juttatta a közhasznú ismeretekhez a tagjait.</w:t>
      </w:r>
    </w:p>
    <w:p w:rsidR="00AE7027" w:rsidRPr="00F9672C" w:rsidRDefault="00AE7027" w:rsidP="00F9672C">
      <w:pPr>
        <w:spacing w:after="0" w:line="360" w:lineRule="auto"/>
        <w:ind w:firstLine="0"/>
        <w:rPr>
          <w:rFonts w:ascii="Cambria" w:hAnsi="Cambria"/>
          <w:szCs w:val="24"/>
        </w:rPr>
      </w:pPr>
    </w:p>
    <w:p w:rsidR="00AE7027" w:rsidRPr="00F9672C" w:rsidRDefault="00AE7027" w:rsidP="00F9672C">
      <w:pPr>
        <w:autoSpaceDE w:val="0"/>
        <w:autoSpaceDN w:val="0"/>
        <w:adjustRightInd w:val="0"/>
        <w:spacing w:after="0" w:line="360" w:lineRule="auto"/>
        <w:ind w:firstLine="0"/>
        <w:jc w:val="left"/>
        <w:rPr>
          <w:rFonts w:ascii="Cambria" w:hAnsi="Cambria" w:cs="Verdana"/>
          <w:color w:val="000000"/>
          <w:szCs w:val="24"/>
        </w:rPr>
      </w:pPr>
      <w:r w:rsidRPr="00F9672C">
        <w:rPr>
          <w:rFonts w:ascii="Cambria" w:hAnsi="Cambria" w:cs="Verdana"/>
          <w:bCs/>
          <w:color w:val="000000"/>
          <w:szCs w:val="24"/>
        </w:rPr>
        <w:t xml:space="preserve">A település </w:t>
      </w:r>
      <w:r w:rsidRPr="00AB2408">
        <w:rPr>
          <w:rFonts w:ascii="Cambria" w:hAnsi="Cambria" w:cs="Verdana"/>
          <w:bCs/>
          <w:color w:val="000000"/>
          <w:szCs w:val="24"/>
        </w:rPr>
        <w:t>fő helyi programjai:</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Nemzetiségi Farsang az óvodában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Székely disznóvágás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Nagycsaládosok közgyűlése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Nyugdíjas Egyesület farsangi bálja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Svábbál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Nyugdíjas Egyesület Disznótora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Bátaszéki Német Nemzetiségi Egyesület Közgyűlése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„Napsugár” Nyugdíjas Egylet nőnapja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Nagycsaládosok húsvéti kézműves foglalkozása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Székely mesemondó verseny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MINI Galéria a könyvtárban (gyermekrajzok, nyugdíjasok kiállításai)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Nyugdíjas Egyesület Locsoló Bálja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Napsugár Nyugdíjas Egylet kirándulásai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Bukovinai Fesztivál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Bátaszéki Gasztronómiai Fesztivál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Nemzetiségi Est </w:t>
      </w:r>
    </w:p>
    <w:p w:rsidR="00AE7027" w:rsidRPr="00AB2408" w:rsidRDefault="00AE7027" w:rsidP="00200EF9">
      <w:pPr>
        <w:pStyle w:val="Listaszerbekezds"/>
        <w:numPr>
          <w:ilvl w:val="1"/>
          <w:numId w:val="42"/>
        </w:numPr>
        <w:autoSpaceDE w:val="0"/>
        <w:autoSpaceDN w:val="0"/>
        <w:adjustRightInd w:val="0"/>
        <w:spacing w:after="0" w:line="360" w:lineRule="auto"/>
        <w:jc w:val="left"/>
        <w:rPr>
          <w:rFonts w:ascii="Cambria" w:hAnsi="Cambria" w:cs="Verdana"/>
          <w:color w:val="000000"/>
          <w:szCs w:val="24"/>
        </w:rPr>
      </w:pPr>
      <w:r w:rsidRPr="00AB2408">
        <w:rPr>
          <w:rFonts w:ascii="Cambria" w:hAnsi="Cambria" w:cs="Verdana"/>
          <w:color w:val="000000"/>
          <w:szCs w:val="24"/>
        </w:rPr>
        <w:t xml:space="preserve">Hetven évek felüliek karácsonya </w:t>
      </w:r>
    </w:p>
    <w:p w:rsidR="00AE7027" w:rsidRPr="00F9672C" w:rsidRDefault="00AE7027" w:rsidP="00F9672C"/>
    <w:p w:rsidR="00AE7027" w:rsidRDefault="00AE7027" w:rsidP="00041665">
      <w:pPr>
        <w:pStyle w:val="Cmsor4"/>
        <w:ind w:left="993" w:hanging="993"/>
      </w:pPr>
      <w:bookmarkStart w:id="76" w:name="_Toc440310893"/>
      <w:r>
        <w:t>Sport</w:t>
      </w:r>
      <w:bookmarkEnd w:id="76"/>
    </w:p>
    <w:p w:rsidR="00AE7027" w:rsidRPr="00AB2408" w:rsidRDefault="00AE7027" w:rsidP="00AB2408">
      <w:pPr>
        <w:spacing w:after="0" w:line="360" w:lineRule="auto"/>
        <w:ind w:firstLine="0"/>
        <w:rPr>
          <w:rFonts w:ascii="Cambria" w:hAnsi="Cambria"/>
          <w:szCs w:val="24"/>
        </w:rPr>
      </w:pPr>
    </w:p>
    <w:p w:rsidR="00AE7027" w:rsidRDefault="00AE7027" w:rsidP="00AB2408">
      <w:pPr>
        <w:spacing w:after="0" w:line="360" w:lineRule="auto"/>
        <w:ind w:firstLine="0"/>
        <w:rPr>
          <w:rFonts w:ascii="Cambria" w:hAnsi="Cambria"/>
          <w:szCs w:val="24"/>
        </w:rPr>
      </w:pPr>
      <w:r w:rsidRPr="00AB2408">
        <w:rPr>
          <w:rFonts w:ascii="Cambria" w:hAnsi="Cambria"/>
          <w:szCs w:val="24"/>
        </w:rPr>
        <w:t>A városban sportpálya</w:t>
      </w:r>
      <w:r w:rsidR="00406439">
        <w:rPr>
          <w:rFonts w:ascii="Cambria" w:hAnsi="Cambria"/>
          <w:szCs w:val="24"/>
        </w:rPr>
        <w:t xml:space="preserve"> (Vincze János Sportpálya)</w:t>
      </w:r>
      <w:r w:rsidRPr="00AB2408">
        <w:rPr>
          <w:rFonts w:ascii="Cambria" w:hAnsi="Cambria"/>
          <w:szCs w:val="24"/>
        </w:rPr>
        <w:t>, tornacsarnok</w:t>
      </w:r>
      <w:r w:rsidR="00406439">
        <w:rPr>
          <w:rFonts w:ascii="Cambria" w:hAnsi="Cambria"/>
          <w:szCs w:val="24"/>
        </w:rPr>
        <w:t xml:space="preserve"> (Kalász János Sportcsarnok)</w:t>
      </w:r>
      <w:r w:rsidRPr="00AB2408">
        <w:rPr>
          <w:rFonts w:ascii="Cambria" w:hAnsi="Cambria"/>
          <w:szCs w:val="24"/>
        </w:rPr>
        <w:t xml:space="preserve"> és tanuszoda található Ezeket igény szerint a helyi lakosok is igénybe vehetik. A településen működik a Bátaszéki Sport Egyesület, amely nemcsak a focistáknak nyújt lehetőséget sportolásra korcsoportonként, hanem a kosárlabdát szeretők számára is megfelelő körülményeket biztosít a rendszeres sportolásra. Jelentős és a település hírnevét öregbíti az igen nagyszámú fiatalt tömörítő karate szakosz</w:t>
      </w:r>
      <w:r>
        <w:rPr>
          <w:rFonts w:ascii="Cambria" w:hAnsi="Cambria"/>
          <w:szCs w:val="24"/>
        </w:rPr>
        <w:t>tály is, ahol a fiatal karatézók</w:t>
      </w:r>
      <w:r w:rsidRPr="00AB2408">
        <w:rPr>
          <w:rFonts w:ascii="Cambria" w:hAnsi="Cambria"/>
          <w:szCs w:val="24"/>
        </w:rPr>
        <w:t xml:space="preserve"> mind a hazai mind pedig a világbajnokságokon kiemelkedő eredményeket érnek el.</w:t>
      </w:r>
    </w:p>
    <w:p w:rsidR="00AE7027" w:rsidRPr="00AB2408" w:rsidRDefault="00AE7027" w:rsidP="00AB2408">
      <w:pPr>
        <w:spacing w:after="0" w:line="360" w:lineRule="auto"/>
        <w:ind w:firstLine="0"/>
        <w:rPr>
          <w:rFonts w:ascii="Cambria" w:hAnsi="Cambria"/>
          <w:szCs w:val="24"/>
        </w:rPr>
      </w:pPr>
    </w:p>
    <w:p w:rsidR="00AE7027" w:rsidRPr="00AB2408" w:rsidRDefault="00AE7027" w:rsidP="00AB2408">
      <w:pPr>
        <w:autoSpaceDE w:val="0"/>
        <w:autoSpaceDN w:val="0"/>
        <w:adjustRightInd w:val="0"/>
        <w:spacing w:after="0" w:line="360" w:lineRule="auto"/>
        <w:ind w:firstLine="0"/>
        <w:rPr>
          <w:rFonts w:ascii="Cambria" w:hAnsi="Cambria" w:cs="Verdana"/>
          <w:szCs w:val="24"/>
        </w:rPr>
      </w:pPr>
      <w:r w:rsidRPr="00AB2408">
        <w:rPr>
          <w:rFonts w:ascii="Cambria" w:hAnsi="Cambria" w:cs="Verdana"/>
          <w:szCs w:val="24"/>
        </w:rPr>
        <w:t>A Bátaszéki Spo</w:t>
      </w:r>
      <w:r w:rsidR="00406439">
        <w:rPr>
          <w:rFonts w:ascii="Cambria" w:hAnsi="Cambria" w:cs="Verdana"/>
          <w:szCs w:val="24"/>
        </w:rPr>
        <w:t xml:space="preserve">rt Egyesület karate, kosárlabda, úszó </w:t>
      </w:r>
      <w:r w:rsidRPr="00AB2408">
        <w:rPr>
          <w:rFonts w:ascii="Cambria" w:hAnsi="Cambria" w:cs="Verdana"/>
          <w:szCs w:val="24"/>
        </w:rPr>
        <w:t>és labd</w:t>
      </w:r>
      <w:r w:rsidR="00406439">
        <w:rPr>
          <w:rFonts w:ascii="Cambria" w:hAnsi="Cambria" w:cs="Verdana"/>
          <w:szCs w:val="24"/>
        </w:rPr>
        <w:t xml:space="preserve">arúgó szakosztállyal működik. A </w:t>
      </w:r>
      <w:r w:rsidRPr="00AB2408">
        <w:rPr>
          <w:rFonts w:ascii="Cambria" w:hAnsi="Cambria" w:cs="Verdana"/>
          <w:szCs w:val="24"/>
        </w:rPr>
        <w:t>legnagyobb népszerűségnek örvendő labdarúgó szakos</w:t>
      </w:r>
      <w:r w:rsidR="00406439">
        <w:rPr>
          <w:rFonts w:ascii="Cambria" w:hAnsi="Cambria" w:cs="Verdana"/>
          <w:szCs w:val="24"/>
        </w:rPr>
        <w:t xml:space="preserve">ztály ifi és felnőtt csapatai a </w:t>
      </w:r>
      <w:r w:rsidRPr="00AB2408">
        <w:rPr>
          <w:rFonts w:ascii="Cambria" w:hAnsi="Cambria" w:cs="Verdana"/>
          <w:szCs w:val="24"/>
        </w:rPr>
        <w:t>megyei bajnokságban vesznek részt. A versenysport mell</w:t>
      </w:r>
      <w:r w:rsidR="00406439">
        <w:rPr>
          <w:rFonts w:ascii="Cambria" w:hAnsi="Cambria" w:cs="Verdana"/>
          <w:szCs w:val="24"/>
        </w:rPr>
        <w:t xml:space="preserve">ett az egyesület nagy hangsúlyt </w:t>
      </w:r>
      <w:r w:rsidRPr="00AB2408">
        <w:rPr>
          <w:rFonts w:ascii="Cambria" w:hAnsi="Cambria" w:cs="Verdana"/>
          <w:szCs w:val="24"/>
        </w:rPr>
        <w:t>fektetnek a tömegsportra is: az öregfiúk focicsapata, a mozgáskorlátozottak gyógytornája és az asszonytorna az egészség, a jó közérzet megőrzését célozza.</w:t>
      </w:r>
      <w:r w:rsidRPr="00AB2408">
        <w:rPr>
          <w:rFonts w:ascii="Cambria" w:hAnsi="Cambria"/>
          <w:szCs w:val="24"/>
        </w:rPr>
        <w:t xml:space="preserve"> </w:t>
      </w:r>
      <w:r w:rsidR="00406439">
        <w:rPr>
          <w:rFonts w:ascii="Cambria" w:hAnsi="Cambria"/>
          <w:szCs w:val="24"/>
        </w:rPr>
        <w:t>Minden év májusában triatlon verseny kerül megrendezésre a városban. Emellett a</w:t>
      </w:r>
      <w:r w:rsidRPr="00AB2408">
        <w:rPr>
          <w:rFonts w:ascii="Cambria" w:hAnsi="Cambria"/>
          <w:szCs w:val="24"/>
        </w:rPr>
        <w:t xml:space="preserve"> város sportegyesületeinek szakosztályai több területen nyújtanak lehetőséget a sportolást kedvelők számára. A Gondozási Központ Gyermekjóléti Szolgálatánál több éve működik játékos készségfejlesztő gyermekcsoport. A csoportba a speciális osztály 1-4. évfolyamos tanulói vesznek részt (12 fő). A gyerekekkel hetente egy alkalommal találkoznak a családgondozók. A foglalkozások keretein belül lehetőség nyílik a különböző „jeles napok” alkalmából ajándékok készítésére, valamint a gyerekek sok kreatív ötletet hoztak magukkal, amiket aztán sikerrel meg is valósítottak. A foglalkozásokon a gyerekekkel az évszakokhoz igazodó hagyományokat is felelevenítetik, hogy a tanulók ismeretei bővüljenek. A nyári szünidőben az általános iskolás gyermekek részére szabadidős programokat szerveznek, heti egy alkalommal, melyek között szerepelt kézműves foglalkozás, játszótéri játék, kirándulások, uszoda- és könyvtárlátogatás, sportvetélkedők, lovaglás, arcfestés, batikolás, gofri sütés, habparti, a tűzoltók munkájának megismerése, </w:t>
      </w:r>
      <w:r w:rsidR="00043B5A">
        <w:rPr>
          <w:rFonts w:ascii="Cambria" w:hAnsi="Cambria"/>
          <w:szCs w:val="24"/>
        </w:rPr>
        <w:t xml:space="preserve">a szekszárdi </w:t>
      </w:r>
      <w:r w:rsidR="00043B5A" w:rsidRPr="00A66600">
        <w:rPr>
          <w:rFonts w:ascii="Cambria" w:hAnsi="Cambria"/>
          <w:szCs w:val="24"/>
        </w:rPr>
        <w:t>mézeskalács múzeum</w:t>
      </w:r>
      <w:r w:rsidRPr="00A66600">
        <w:rPr>
          <w:rFonts w:ascii="Cambria" w:hAnsi="Cambria"/>
          <w:szCs w:val="24"/>
        </w:rPr>
        <w:t>látogatás</w:t>
      </w:r>
      <w:r w:rsidRPr="00AB2408">
        <w:rPr>
          <w:rFonts w:ascii="Cambria" w:hAnsi="Cambria"/>
          <w:szCs w:val="24"/>
        </w:rPr>
        <w:t>, bográcsozás, kerékpározás, a bátai Fekete Gólyaház megtekintése, különböző témakörökben beszélgetések. Több foglalkozás a nappali ellátást igénybe vevő idős emberekkel közösen került megszervezésre, melyeken átlagosan 15-20 gyermek és 6-8 idős ellátott vett részt. A programok közül a kirándulásoknak volt a legnagyobb sikere. A helyi vállalkozók, cégek felajánlásainak és az önkormányzat szociális bizottsága támogatásának köszönhetően, gazdag és tartalmas programokat sikerült szervezni a gyerekek részére. A tavalyi évben is, a bizottság jóvoltából, lehetőség nyílt a rossz anyagi körülmények között élő, és halmozottan hátrányos helyzetű gyermekek üdültetésére. Balatonszárszón egy hetes táborozáson vehetett részt 6 gyermek.</w:t>
      </w:r>
    </w:p>
    <w:p w:rsidR="00AE7027" w:rsidRPr="00AB2408" w:rsidRDefault="00AE7027" w:rsidP="00AB2408">
      <w:pPr>
        <w:ind w:firstLine="0"/>
      </w:pPr>
    </w:p>
    <w:p w:rsidR="00AE7027" w:rsidRDefault="00AE7027" w:rsidP="003B5F0E">
      <w:pPr>
        <w:pStyle w:val="Cmsor3"/>
        <w:ind w:left="851" w:hanging="851"/>
      </w:pPr>
      <w:bookmarkStart w:id="77" w:name="pr459"/>
      <w:bookmarkStart w:id="78" w:name="_Toc440310894"/>
      <w:bookmarkEnd w:id="77"/>
      <w:r w:rsidRPr="0077364C">
        <w:t>Esélyegyenlőség biztosítása</w:t>
      </w:r>
      <w:bookmarkEnd w:id="78"/>
    </w:p>
    <w:p w:rsidR="00AE7027" w:rsidRDefault="00AE7027" w:rsidP="00CB69AF">
      <w:pPr>
        <w:ind w:firstLine="0"/>
        <w:rPr>
          <w:rFonts w:ascii="Cambria" w:hAnsi="Cambria"/>
          <w:szCs w:val="24"/>
        </w:rPr>
      </w:pPr>
    </w:p>
    <w:p w:rsidR="00AE7027" w:rsidRDefault="00AE7027" w:rsidP="00CB69AF">
      <w:pPr>
        <w:spacing w:after="0" w:line="360" w:lineRule="auto"/>
        <w:ind w:firstLine="0"/>
        <w:rPr>
          <w:rFonts w:ascii="Cambria" w:hAnsi="Cambria"/>
          <w:szCs w:val="24"/>
        </w:rPr>
      </w:pPr>
      <w:r w:rsidRPr="00CB69AF">
        <w:rPr>
          <w:rFonts w:ascii="Cambria" w:hAnsi="Cambria"/>
          <w:szCs w:val="24"/>
        </w:rPr>
        <w:t>Összhangban az Egyenlő Bánásmódról és az Esélyegyenlőség Előmozdításáról szóló 2003. évi CXXV. törvény, a helyi esélyegyenlőségi programok elkészítésének szabályairól és az esélyegyenlőségi mentorokról szóló 321/2011. (XII. 27.) Korm. rendelet és a helyi esélyegyenlőségi program elkészítésének részletes szabályairól szóló 2/2012. (VI. 5.) EMMI rendelet rendelkezéseivel, Bátaszék Város Önkormányzata Esélyegyenlőségi Programban rögzíti az esélyegyenlőség érdekében szükséges feladatokat.</w:t>
      </w:r>
      <w:r>
        <w:rPr>
          <w:rFonts w:ascii="Cambria" w:hAnsi="Cambria"/>
          <w:szCs w:val="24"/>
        </w:rPr>
        <w:t xml:space="preserve"> A település jelenleg hatályos programja 2013-2018-ig érvényes. </w:t>
      </w:r>
    </w:p>
    <w:p w:rsidR="00AE7027" w:rsidRDefault="00AE7027" w:rsidP="00CB69AF">
      <w:pPr>
        <w:spacing w:after="0" w:line="360" w:lineRule="auto"/>
        <w:ind w:firstLine="0"/>
        <w:rPr>
          <w:rFonts w:ascii="Cambria" w:hAnsi="Cambria"/>
          <w:szCs w:val="24"/>
        </w:rPr>
      </w:pPr>
    </w:p>
    <w:p w:rsidR="00AE7027" w:rsidRPr="00CB69AF" w:rsidRDefault="00AE7027" w:rsidP="00CB69AF">
      <w:pPr>
        <w:spacing w:after="0" w:line="360" w:lineRule="auto"/>
        <w:ind w:firstLine="0"/>
        <w:rPr>
          <w:rFonts w:ascii="Cambria" w:hAnsi="Cambria"/>
          <w:szCs w:val="24"/>
        </w:rPr>
      </w:pPr>
      <w:r w:rsidRPr="00CB69AF">
        <w:rPr>
          <w:rFonts w:ascii="Cambria" w:hAnsi="Cambria"/>
          <w:szCs w:val="24"/>
        </w:rPr>
        <w:t xml:space="preserve">A Helyi Esélyegyenlőségi Program átfogó célja Bátaszék Város Önkormányzata az Esélyegyenlőségi Program elfogadásával érvényesíteni kívánja: </w:t>
      </w:r>
    </w:p>
    <w:p w:rsidR="00AE7027" w:rsidRPr="00CB69AF" w:rsidRDefault="00AE7027" w:rsidP="00200EF9">
      <w:pPr>
        <w:pStyle w:val="Listaszerbekezds"/>
        <w:numPr>
          <w:ilvl w:val="0"/>
          <w:numId w:val="21"/>
        </w:numPr>
        <w:spacing w:after="0" w:line="360" w:lineRule="auto"/>
        <w:rPr>
          <w:rFonts w:ascii="Cambria" w:hAnsi="Cambria"/>
          <w:szCs w:val="24"/>
        </w:rPr>
      </w:pPr>
      <w:r w:rsidRPr="00CB69AF">
        <w:rPr>
          <w:rFonts w:ascii="Cambria" w:hAnsi="Cambria"/>
          <w:szCs w:val="24"/>
        </w:rPr>
        <w:t xml:space="preserve">az egyenlő bánásmód, és az esélyegyenlőség biztosításának követelményét, </w:t>
      </w:r>
    </w:p>
    <w:p w:rsidR="00AE7027" w:rsidRPr="00CB69AF" w:rsidRDefault="00AE7027" w:rsidP="00200EF9">
      <w:pPr>
        <w:pStyle w:val="Listaszerbekezds"/>
        <w:numPr>
          <w:ilvl w:val="0"/>
          <w:numId w:val="21"/>
        </w:numPr>
        <w:spacing w:after="0" w:line="360" w:lineRule="auto"/>
        <w:rPr>
          <w:rFonts w:ascii="Cambria" w:hAnsi="Cambria"/>
          <w:szCs w:val="24"/>
        </w:rPr>
      </w:pPr>
      <w:r w:rsidRPr="00CB69AF">
        <w:rPr>
          <w:rFonts w:ascii="Cambria" w:hAnsi="Cambria"/>
          <w:szCs w:val="24"/>
        </w:rPr>
        <w:t xml:space="preserve">a közszolgáltatásokhoz történő egyenlő hozzáférés elvét, </w:t>
      </w:r>
    </w:p>
    <w:p w:rsidR="00AE7027" w:rsidRPr="00CB69AF" w:rsidRDefault="00AE7027" w:rsidP="00200EF9">
      <w:pPr>
        <w:pStyle w:val="Listaszerbekezds"/>
        <w:numPr>
          <w:ilvl w:val="0"/>
          <w:numId w:val="21"/>
        </w:numPr>
        <w:spacing w:after="0" w:line="360" w:lineRule="auto"/>
        <w:rPr>
          <w:rFonts w:ascii="Cambria" w:hAnsi="Cambria"/>
          <w:szCs w:val="24"/>
        </w:rPr>
      </w:pPr>
      <w:r w:rsidRPr="00CB69AF">
        <w:rPr>
          <w:rFonts w:ascii="Cambria" w:hAnsi="Cambria"/>
          <w:szCs w:val="24"/>
        </w:rPr>
        <w:t xml:space="preserve">a diszkriminációmentességet, </w:t>
      </w:r>
    </w:p>
    <w:p w:rsidR="00AE7027" w:rsidRPr="00CB69AF" w:rsidRDefault="00AE7027" w:rsidP="00200EF9">
      <w:pPr>
        <w:pStyle w:val="Listaszerbekezds"/>
        <w:numPr>
          <w:ilvl w:val="0"/>
          <w:numId w:val="21"/>
        </w:numPr>
        <w:spacing w:after="0" w:line="360" w:lineRule="auto"/>
        <w:rPr>
          <w:rFonts w:ascii="Cambria" w:hAnsi="Cambria"/>
          <w:szCs w:val="24"/>
        </w:rPr>
      </w:pPr>
      <w:r w:rsidRPr="00CB69AF">
        <w:rPr>
          <w:rFonts w:ascii="Cambria" w:hAnsi="Cambria"/>
          <w:szCs w:val="24"/>
        </w:rPr>
        <w:t xml:space="preserve">szegregációmentességet, </w:t>
      </w:r>
    </w:p>
    <w:p w:rsidR="00AE7027" w:rsidRPr="00CB69AF" w:rsidRDefault="00AE7027" w:rsidP="00200EF9">
      <w:pPr>
        <w:pStyle w:val="Listaszerbekezds"/>
        <w:numPr>
          <w:ilvl w:val="0"/>
          <w:numId w:val="21"/>
        </w:numPr>
        <w:spacing w:after="0" w:line="360" w:lineRule="auto"/>
        <w:rPr>
          <w:rFonts w:ascii="Cambria" w:hAnsi="Cambria"/>
          <w:szCs w:val="24"/>
        </w:rPr>
      </w:pPr>
      <w:r w:rsidRPr="00CB69AF">
        <w:rPr>
          <w:rFonts w:ascii="Cambria" w:hAnsi="Cambria"/>
          <w:szCs w:val="24"/>
        </w:rPr>
        <w:t xml:space="preserve">a foglalkoztatás, a szociális biztonság, az egészségügy, az oktatás és a lakhatás területén a helyzetelemzés során feltárt problémák komplex kezelése érdekében szükséges intézkedéseket. A köznevelési intézményeket – az óvoda kivételével – érintő intézkedések érdekében együttműködik az intézményfenntartó központ területi szerveivel (tankerülettel). </w:t>
      </w:r>
    </w:p>
    <w:p w:rsidR="00AE7027" w:rsidRDefault="00AE7027" w:rsidP="00CB69AF">
      <w:pPr>
        <w:spacing w:after="0" w:line="360" w:lineRule="auto"/>
        <w:ind w:firstLine="0"/>
        <w:rPr>
          <w:rFonts w:ascii="Cambria" w:hAnsi="Cambria"/>
          <w:szCs w:val="24"/>
        </w:rPr>
      </w:pPr>
    </w:p>
    <w:p w:rsidR="00AE7027" w:rsidRPr="00CB69AF" w:rsidRDefault="00AE7027" w:rsidP="00CB69AF">
      <w:pPr>
        <w:spacing w:after="0" w:line="360" w:lineRule="auto"/>
        <w:ind w:firstLine="0"/>
        <w:rPr>
          <w:rFonts w:ascii="Cambria" w:hAnsi="Cambria"/>
          <w:szCs w:val="24"/>
        </w:rPr>
      </w:pPr>
      <w:r w:rsidRPr="00CB69AF">
        <w:rPr>
          <w:rFonts w:ascii="Cambria" w:hAnsi="Cambria"/>
          <w:szCs w:val="24"/>
        </w:rPr>
        <w:t xml:space="preserve">A HEP helyzetelemző részének célja: </w:t>
      </w:r>
    </w:p>
    <w:p w:rsidR="00AE7027" w:rsidRDefault="00AE7027" w:rsidP="00CB69AF">
      <w:pPr>
        <w:spacing w:after="0" w:line="360" w:lineRule="auto"/>
        <w:ind w:firstLine="0"/>
        <w:rPr>
          <w:rFonts w:ascii="Cambria" w:hAnsi="Cambria"/>
          <w:szCs w:val="24"/>
        </w:rPr>
      </w:pPr>
      <w:r w:rsidRPr="00CB69AF">
        <w:rPr>
          <w:rFonts w:ascii="Cambria" w:hAnsi="Cambria"/>
          <w:szCs w:val="24"/>
        </w:rPr>
        <w:t xml:space="preserve">Elsődleges cél számba venni a 321/2011. (XII. 27.) Korm. rendelet 1. § (2) bekezdésében nevesített, esélyegyenlőségi szempontból fókuszban lévő célcsoportokba tartozók számát és arányát, valamint helyzetét a településen. E mellett cél a célcsoportba tartozókra vonatkozóan áttekinteni a szolgáltatásokhoz történő hozzáférésük alakulását, valamint feltárni az ezeken a területeken jelentkező problémákat. További cél meghatározni az e csoportok esélyegyenlőségét elősegítő feladatokat, és azokat a területeket, melyek fejlesztésre szorulnak az egyenlő bánásmód érdekében. </w:t>
      </w:r>
      <w:r>
        <w:rPr>
          <w:rFonts w:ascii="Cambria" w:hAnsi="Cambria"/>
          <w:szCs w:val="24"/>
        </w:rPr>
        <w:t xml:space="preserve">További cél </w:t>
      </w:r>
      <w:r w:rsidRPr="00CB69AF">
        <w:rPr>
          <w:rFonts w:ascii="Cambria" w:hAnsi="Cambria"/>
          <w:szCs w:val="24"/>
        </w:rPr>
        <w:t xml:space="preserve">meghatározni a beavatkozásokhoz kapcsolódó kommunikációt. </w:t>
      </w:r>
      <w:r>
        <w:rPr>
          <w:rFonts w:ascii="Cambria" w:hAnsi="Cambria"/>
          <w:szCs w:val="24"/>
        </w:rPr>
        <w:t>S cél</w:t>
      </w:r>
      <w:r w:rsidRPr="00CB69AF">
        <w:rPr>
          <w:rFonts w:ascii="Cambria" w:hAnsi="Cambria"/>
          <w:szCs w:val="24"/>
        </w:rPr>
        <w:t xml:space="preserve"> annak az együttműködési rendszernek a felállítását, amely a programalkotás és végrehajtás során biztosítja majd a megvalósítás, nyomon követés, ellenőrzés-értékelés, kiigazítás támogató strukturális rendszerét, vagyis a HEP Fórumot és a hozzá kapcsolódó tematikus munkacsoportokat.</w:t>
      </w:r>
    </w:p>
    <w:p w:rsidR="00AE7027" w:rsidRDefault="00AE7027" w:rsidP="00CB69AF">
      <w:pPr>
        <w:spacing w:after="0" w:line="360" w:lineRule="auto"/>
        <w:ind w:firstLine="0"/>
        <w:rPr>
          <w:rFonts w:ascii="Cambria" w:hAnsi="Cambria"/>
          <w:szCs w:val="24"/>
        </w:rPr>
      </w:pPr>
    </w:p>
    <w:p w:rsidR="00AE7027" w:rsidRPr="00CB69AF" w:rsidRDefault="00AE7027" w:rsidP="00CB69AF">
      <w:pPr>
        <w:spacing w:after="0" w:line="360" w:lineRule="auto"/>
        <w:ind w:firstLine="0"/>
        <w:rPr>
          <w:rFonts w:ascii="Cambria" w:hAnsi="Cambria"/>
          <w:szCs w:val="24"/>
        </w:rPr>
      </w:pPr>
      <w:r w:rsidRPr="00B4458E">
        <w:rPr>
          <w:rFonts w:ascii="Cambria" w:hAnsi="Cambria"/>
          <w:szCs w:val="24"/>
        </w:rPr>
        <w:t xml:space="preserve">Bátaszéken nincs az esélyegyenlőségi célcsoportokat – mélyszegénységben élők és romák, gyermekek, nők, idősek, fogyatékkal élők – érintő helyi szabályozás. A területet érintőlegesen befolyásolja Bátaszék Város Önkormányzata Képviselő-testületének a szociális igazgatásról és a szociális ellátások helyi szabályozásáról </w:t>
      </w:r>
      <w:r w:rsidRPr="00A66600">
        <w:rPr>
          <w:rFonts w:ascii="Cambria" w:hAnsi="Cambria"/>
          <w:szCs w:val="24"/>
        </w:rPr>
        <w:t xml:space="preserve">szóló </w:t>
      </w:r>
      <w:r w:rsidR="00043B5A" w:rsidRPr="00A66600">
        <w:rPr>
          <w:rFonts w:ascii="Cambria" w:hAnsi="Cambria"/>
          <w:szCs w:val="24"/>
        </w:rPr>
        <w:t>2/2015.(II.27.)</w:t>
      </w:r>
      <w:r w:rsidR="00043B5A">
        <w:rPr>
          <w:rFonts w:ascii="Cambria" w:hAnsi="Cambria"/>
          <w:szCs w:val="24"/>
        </w:rPr>
        <w:t xml:space="preserve"> </w:t>
      </w:r>
      <w:r w:rsidRPr="00B4458E">
        <w:rPr>
          <w:rFonts w:ascii="Cambria" w:hAnsi="Cambria"/>
          <w:szCs w:val="24"/>
        </w:rPr>
        <w:t>önk-i rendelete, a helyi gyermekvédelmi ellátásokról szóló 2/2010.(II.01.) KT. rendelete, valamint a lakások és helyiségek bérletéről, valamint elidegenítésük szabályairól szóló 14/2005.(X.3.) KTR. számú rendelete.</w:t>
      </w:r>
    </w:p>
    <w:p w:rsidR="00AE7027" w:rsidRDefault="00AE7027" w:rsidP="00CB69AF">
      <w:pPr>
        <w:spacing w:after="0" w:line="360" w:lineRule="auto"/>
        <w:ind w:firstLine="0"/>
        <w:rPr>
          <w:rFonts w:ascii="Verdana" w:hAnsi="Verdana" w:cs="Verdana"/>
          <w:sz w:val="18"/>
          <w:szCs w:val="18"/>
        </w:rPr>
      </w:pPr>
    </w:p>
    <w:p w:rsidR="00AE7027" w:rsidRPr="00B4458E" w:rsidRDefault="00AE7027" w:rsidP="00B4458E">
      <w:pPr>
        <w:spacing w:after="0" w:line="360" w:lineRule="auto"/>
        <w:ind w:firstLine="0"/>
        <w:rPr>
          <w:rFonts w:ascii="Cambria" w:hAnsi="Cambria"/>
          <w:szCs w:val="24"/>
        </w:rPr>
      </w:pPr>
      <w:r w:rsidRPr="00B4458E">
        <w:rPr>
          <w:rFonts w:ascii="Cambria" w:hAnsi="Cambria"/>
          <w:szCs w:val="24"/>
        </w:rPr>
        <w:t xml:space="preserve">Az elmúlt időszakban az Szt. többszöri módosítása követte a változó gazdasági, társadalmi viszonyokat. A jogszabály alapján a szociálisan rászorult személyek részére a következő pénzbeli és természetbeni ellátások nyújthatók: </w:t>
      </w:r>
    </w:p>
    <w:p w:rsidR="00043B5A" w:rsidRPr="00A66600" w:rsidRDefault="00043B5A" w:rsidP="00043B5A">
      <w:pPr>
        <w:numPr>
          <w:ilvl w:val="0"/>
          <w:numId w:val="84"/>
        </w:numPr>
        <w:overflowPunct w:val="0"/>
        <w:autoSpaceDE w:val="0"/>
        <w:spacing w:after="0" w:line="360" w:lineRule="auto"/>
        <w:textAlignment w:val="baseline"/>
        <w:rPr>
          <w:rFonts w:asciiTheme="majorHAnsi" w:hAnsiTheme="majorHAnsi" w:cs="Arial"/>
          <w:szCs w:val="24"/>
        </w:rPr>
      </w:pPr>
      <w:r w:rsidRPr="00A66600">
        <w:rPr>
          <w:rFonts w:asciiTheme="majorHAnsi" w:hAnsiTheme="majorHAnsi" w:cs="Arial"/>
          <w:szCs w:val="24"/>
        </w:rPr>
        <w:t>pénzben: lakhatási támogatás, rendkívüli támogatás, méltányosságból gyógyszerkiadás támogatása és temetés támogatása.</w:t>
      </w:r>
    </w:p>
    <w:p w:rsidR="00043B5A" w:rsidRPr="00A66600" w:rsidRDefault="00043B5A" w:rsidP="00043B5A">
      <w:pPr>
        <w:numPr>
          <w:ilvl w:val="0"/>
          <w:numId w:val="84"/>
        </w:numPr>
        <w:overflowPunct w:val="0"/>
        <w:autoSpaceDE w:val="0"/>
        <w:spacing w:after="0" w:line="360" w:lineRule="auto"/>
        <w:ind w:left="924" w:hanging="357"/>
        <w:textAlignment w:val="baseline"/>
        <w:rPr>
          <w:rFonts w:asciiTheme="majorHAnsi" w:hAnsiTheme="majorHAnsi" w:cs="Arial"/>
          <w:szCs w:val="24"/>
        </w:rPr>
      </w:pPr>
      <w:r w:rsidRPr="00A66600">
        <w:rPr>
          <w:rFonts w:asciiTheme="majorHAnsi" w:hAnsiTheme="majorHAnsi" w:cs="Arial"/>
          <w:szCs w:val="24"/>
        </w:rPr>
        <w:t xml:space="preserve">természetben: eseti gyógyszerkiadás csökkentésére támogatás, </w:t>
      </w:r>
      <w:r w:rsidRPr="00A66600">
        <w:rPr>
          <w:rFonts w:asciiTheme="majorHAnsi" w:hAnsiTheme="majorHAnsi" w:cs="Arial"/>
          <w:iCs/>
          <w:szCs w:val="24"/>
        </w:rPr>
        <w:t>90. éven felüliek</w:t>
      </w:r>
      <w:r w:rsidRPr="00A66600">
        <w:rPr>
          <w:rFonts w:asciiTheme="majorHAnsi" w:hAnsiTheme="majorHAnsi" w:cs="Arial"/>
          <w:szCs w:val="24"/>
        </w:rPr>
        <w:t xml:space="preserve"> karácsonyi támogatás, helyi autóbusz-közlekedési támogatás, köztemetés, temetés céljára kölcsön, </w:t>
      </w:r>
      <w:r w:rsidRPr="00A66600">
        <w:rPr>
          <w:rFonts w:asciiTheme="majorHAnsi" w:hAnsiTheme="majorHAnsi" w:cs="Arial"/>
          <w:iCs/>
          <w:szCs w:val="24"/>
        </w:rPr>
        <w:t>valamint szociális tűzifa juttatás</w:t>
      </w:r>
    </w:p>
    <w:p w:rsidR="00AE7027" w:rsidRDefault="00AE7027" w:rsidP="00B4458E">
      <w:pPr>
        <w:spacing w:after="0" w:line="360" w:lineRule="auto"/>
        <w:ind w:firstLine="0"/>
        <w:rPr>
          <w:rFonts w:ascii="Cambria" w:hAnsi="Cambria"/>
          <w:szCs w:val="24"/>
        </w:rPr>
      </w:pPr>
      <w:r w:rsidRPr="00B4458E">
        <w:rPr>
          <w:rFonts w:ascii="Cambria" w:hAnsi="Cambria"/>
          <w:szCs w:val="24"/>
        </w:rPr>
        <w:t xml:space="preserve">Bátaszék Város Önkormányzata Képviselő-testületének a szociális igazgatásról és a szociális ellátások helyi szabályozásáról szóló </w:t>
      </w:r>
      <w:r w:rsidR="0069421E" w:rsidRPr="00A66600">
        <w:rPr>
          <w:rFonts w:ascii="Cambria" w:hAnsi="Cambria"/>
          <w:szCs w:val="24"/>
        </w:rPr>
        <w:t>2/2015.(II.27.)</w:t>
      </w:r>
      <w:r w:rsidR="0069421E">
        <w:rPr>
          <w:rFonts w:ascii="Cambria" w:hAnsi="Cambria"/>
          <w:szCs w:val="24"/>
        </w:rPr>
        <w:t xml:space="preserve"> </w:t>
      </w:r>
      <w:r w:rsidRPr="00B4458E">
        <w:rPr>
          <w:rFonts w:ascii="Cambria" w:hAnsi="Cambria"/>
          <w:szCs w:val="24"/>
        </w:rPr>
        <w:t>önk-i rendelet összhangban van az Szt. előírásával.</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B4458E">
        <w:rPr>
          <w:rFonts w:ascii="Cambria" w:hAnsi="Cambria"/>
          <w:szCs w:val="24"/>
        </w:rPr>
        <w:t>Az álláskeresőket, amennyiben a jogosultsági feltételeknek megfelelnek, álláskeresési ellátás: álláskeresési járadék, nyugdíj előtti álláskeresési segély, valamint költségtérítés illeti meg. Az álláskeresési járadék folyósításának időtartama minimum 36, maximum 90 nap lehet, összege a munkaerő-piaci járulék 60 %-a, legfeljebb a minimálbér 100 %-a. Ezen ellátási forma kimerítését követően jelentkezhetnek az ellátást igénylők az önkormányzatnál, és a jogosultsági feltételek megléte esetén aktív korúak ellátásában részesülhetnek.</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B4458E">
        <w:rPr>
          <w:rFonts w:ascii="Cambria" w:hAnsi="Cambria"/>
          <w:szCs w:val="24"/>
        </w:rPr>
        <w:t>A település külső részében, Kövesden található az önkormányzat szükséglakása. Ez egy régi parasztház, ahol 5 lakrész (szoba) került kialakításra. A lakások kiutalására a helyi lakásrendeletben foglaltaknak megfelelően átruházott hatáskörében a polgármester jogosult. A rendelet értelmében ez hat hónapra történhet, és csak abban az esetben, ha az igénylő által lakott és tulajdonában lévő lakás állapota – rajta kívülálló okból – életveszélyessé vált, illetve ha a lakásban való további tartózkodás az igénylő és családja életét közvetlenül veszélyezteti. A szükséglakást a polgármester – kiutalásonként maximum 6 hónapra – mindaddig kiutalhatja, amíg a kérelmező élethelyzete ezt indokolttá teszi.</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B4458E">
        <w:rPr>
          <w:rFonts w:ascii="Cambria" w:hAnsi="Cambria"/>
          <w:szCs w:val="24"/>
        </w:rPr>
        <w:t xml:space="preserve">Az Eütv. előírja, hogy a települési önkormányzat az egészségügyi alapellátás körében gondoskodik: </w:t>
      </w:r>
    </w:p>
    <w:p w:rsidR="00AE7027" w:rsidRPr="00B4458E" w:rsidRDefault="00AE7027" w:rsidP="00200EF9">
      <w:pPr>
        <w:pStyle w:val="Listaszerbekezds"/>
        <w:numPr>
          <w:ilvl w:val="1"/>
          <w:numId w:val="23"/>
        </w:numPr>
        <w:spacing w:after="0" w:line="360" w:lineRule="auto"/>
        <w:rPr>
          <w:rFonts w:ascii="Cambria" w:hAnsi="Cambria"/>
          <w:szCs w:val="24"/>
        </w:rPr>
      </w:pPr>
      <w:r w:rsidRPr="00B4458E">
        <w:rPr>
          <w:rFonts w:ascii="Cambria" w:hAnsi="Cambria"/>
          <w:szCs w:val="24"/>
        </w:rPr>
        <w:t xml:space="preserve">a háziorvosi, házi gyermekorvosi ellátásról, </w:t>
      </w:r>
    </w:p>
    <w:p w:rsidR="00AE7027" w:rsidRPr="00B4458E" w:rsidRDefault="00AE7027" w:rsidP="00200EF9">
      <w:pPr>
        <w:pStyle w:val="Listaszerbekezds"/>
        <w:numPr>
          <w:ilvl w:val="1"/>
          <w:numId w:val="23"/>
        </w:numPr>
        <w:spacing w:after="0" w:line="360" w:lineRule="auto"/>
        <w:rPr>
          <w:rFonts w:ascii="Cambria" w:hAnsi="Cambria"/>
          <w:szCs w:val="24"/>
        </w:rPr>
      </w:pPr>
      <w:r w:rsidRPr="00B4458E">
        <w:rPr>
          <w:rFonts w:ascii="Cambria" w:hAnsi="Cambria"/>
          <w:szCs w:val="24"/>
        </w:rPr>
        <w:t xml:space="preserve">a fogorvosi alapellátásról, </w:t>
      </w:r>
    </w:p>
    <w:p w:rsidR="00AE7027" w:rsidRPr="00B4458E" w:rsidRDefault="00AE7027" w:rsidP="00200EF9">
      <w:pPr>
        <w:pStyle w:val="Listaszerbekezds"/>
        <w:numPr>
          <w:ilvl w:val="1"/>
          <w:numId w:val="23"/>
        </w:numPr>
        <w:spacing w:after="0" w:line="360" w:lineRule="auto"/>
        <w:rPr>
          <w:rFonts w:ascii="Cambria" w:hAnsi="Cambria"/>
          <w:szCs w:val="24"/>
        </w:rPr>
      </w:pPr>
      <w:r w:rsidRPr="00B4458E">
        <w:rPr>
          <w:rFonts w:ascii="Cambria" w:hAnsi="Cambria"/>
          <w:szCs w:val="24"/>
        </w:rPr>
        <w:t xml:space="preserve">az alapellátáshoz kapcsolódó ügyeleti ellátásról, </w:t>
      </w:r>
    </w:p>
    <w:p w:rsidR="00AE7027" w:rsidRPr="00B4458E" w:rsidRDefault="00AE7027" w:rsidP="00200EF9">
      <w:pPr>
        <w:pStyle w:val="Listaszerbekezds"/>
        <w:numPr>
          <w:ilvl w:val="1"/>
          <w:numId w:val="23"/>
        </w:numPr>
        <w:spacing w:after="0" w:line="360" w:lineRule="auto"/>
        <w:rPr>
          <w:rFonts w:ascii="Cambria" w:hAnsi="Cambria"/>
          <w:szCs w:val="24"/>
        </w:rPr>
      </w:pPr>
      <w:r w:rsidRPr="00B4458E">
        <w:rPr>
          <w:rFonts w:ascii="Cambria" w:hAnsi="Cambria"/>
          <w:szCs w:val="24"/>
        </w:rPr>
        <w:t xml:space="preserve">a védőnői ellátásról, </w:t>
      </w:r>
    </w:p>
    <w:p w:rsidR="00AE7027" w:rsidRPr="00B4458E" w:rsidRDefault="00AE7027" w:rsidP="00200EF9">
      <w:pPr>
        <w:pStyle w:val="Listaszerbekezds"/>
        <w:numPr>
          <w:ilvl w:val="1"/>
          <w:numId w:val="23"/>
        </w:numPr>
        <w:spacing w:after="0" w:line="360" w:lineRule="auto"/>
        <w:rPr>
          <w:rFonts w:ascii="Cambria" w:hAnsi="Cambria"/>
          <w:szCs w:val="24"/>
        </w:rPr>
      </w:pPr>
      <w:r w:rsidRPr="00B4458E">
        <w:rPr>
          <w:rFonts w:ascii="Cambria" w:hAnsi="Cambria"/>
          <w:szCs w:val="24"/>
        </w:rPr>
        <w:t>az iskola-egészségügyi ellátásról.</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B4458E">
        <w:rPr>
          <w:rFonts w:ascii="Cambria" w:hAnsi="Cambria"/>
          <w:szCs w:val="24"/>
        </w:rPr>
        <w:t>Bátaszéken a helyi közösségi élet központja a Petőfi Sándor Művelődési Ház és a Keresztély Gyula Városi Könyvtár. Az intézményekben végzett közművelődési tevékenység a helyi társadalom kulturális szükségletei, önművelő, önképző, amatőr művészeti ambícióinak, társas kapcsolatigényének, közéleti, közösségi, szórakozási lehetőségeinek felismerését, szervező segítésének biztosítását, szakmai szolgálatát jelenti – egy gazdaságilag egyre nehezülő világban.</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B4458E">
        <w:rPr>
          <w:rFonts w:ascii="Cambria" w:hAnsi="Cambria"/>
          <w:szCs w:val="24"/>
        </w:rPr>
        <w:t>A települési önkormányzat minden tekintetben segíti a nemzetiségi önkormányzatok tevékenységét. Bátaszék Város Cigány Nemzetiségi Önkormányzata már két éve pályázatot ír ki roma származású, 70 évet betöltött egyedülállók számára tűzifa támogatás elnyerése érdekében. Ezzel 10 személy támogatását oldja meg az önkormányzat az év első hónapjában. Egyszeri anyagi támogatást biztosít továbbá a jó tanuló, roma származású általános iskolás diákok számára is, akiknek év végén a tanulmányi átlaga 4,00 fölött van.</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4C4CC8">
        <w:rPr>
          <w:rFonts w:ascii="Cambria" w:hAnsi="Cambria"/>
          <w:szCs w:val="24"/>
        </w:rPr>
        <w:t>A Magyar Országgyűlés 1991. évi LXIV. törvényében kihirdette a Gyermekek Jogairól szóló ENSZ Egyezményt, majd elfogadta a 47/2007. (V. 31.) sz. határozatával a „Legyen Jobb a Gyermekeknek 2007-2032” Nemzeti Stratégiát. A dokumentum fő célja az volt, hogy csökkentse a gyermekek és családjaik nélkülözését, javítsa a gyermekek fejlődési esélyeit. Ez minden gyermekre kiterjed, de azokra a gyermekekre kell hangsúlyt helyezni, akiknek érdekei a legjobban sérülnek. Már a gyermek születése és talán fogantatása pillanatától esélyegyenlőtlenség állhat fenn, hiszen nem mindegy, hogy milyen családba érkezik, hazánk keleti vagy nyugati térségében, tanyán, kis vagy nagy településen, kisvárosban, avagy nagyvárosban. Az esélyegyenlőségre ebben a helyzetben is törekedni kell, tehát a cél az, hogy mindenki egyenlő eséllyel jusson az ellátásokhoz, rendelkezzen a kellő információval, tisztában legyen vele, hol érdeklődhet, tudja, milyen ellátások illetik meg, van-e választási lehetősége, az ellátásokat hol igényelheti és az igénylésnek mi a módja. Az utóbbi években született szociális vonatkozású jogszabályokban megvalósult a jogalkotó azon törekvése, hogy az irányelveknek megfelelő, az egyenlő esélyeket biztosító jogszabályok szülessenek.</w:t>
      </w:r>
      <w:r>
        <w:rPr>
          <w:rFonts w:ascii="Cambria" w:hAnsi="Cambria"/>
          <w:szCs w:val="24"/>
        </w:rPr>
        <w:t xml:space="preserve"> </w:t>
      </w:r>
    </w:p>
    <w:p w:rsidR="00AE7027" w:rsidRDefault="00AE7027" w:rsidP="00B4458E">
      <w:pPr>
        <w:spacing w:after="0" w:line="360" w:lineRule="auto"/>
        <w:ind w:firstLine="0"/>
        <w:rPr>
          <w:rFonts w:ascii="Cambria" w:hAnsi="Cambria"/>
          <w:szCs w:val="24"/>
        </w:rPr>
      </w:pPr>
      <w:r w:rsidRPr="004C4CC8">
        <w:rPr>
          <w:rFonts w:ascii="Cambria" w:hAnsi="Cambria"/>
          <w:szCs w:val="24"/>
        </w:rPr>
        <w:t xml:space="preserve">A helyi ellátórendszer különféle támogatásokkal és szolgáltatásokkal segíti a családot a gyermek nevelésében, megfelelő támogatások és szolgáltatások nyújtásával védelmet biztosít. Jellemzője még, hogy a veszélyeztetettség megelőzését szolgálja. Ez a köznevelési, egészségügyi, szociális, közművelődési és sport intézményhálózaton keresztül (esetenként civil szervezetek bekapcsolódásával) valósul meg, és az egyes ágazatok együttműködésén alapul. Bátaszéken a gyermekvédelmi alapellátások kiépültek, a preventív gyermekvédelem minden gyermekekkel foglalkozó intézményben, szakmai programban jelen van. A gyermekszegénység csökkentése átfogó, minden ágazatra kiterjedő intézkedéseket igényel. Az egyes részterületeken a foglalkoztatás, az oktatás, a lakásügy, az egészségügy, a szociális és gyermekjóléti, gyermekvédelmi szolgáltatások egymással összhangban álló és egymásra épülő intézkedéseit kell meghozni, amelyek a gyermek megszületésének pillanatától segítenek az esélyek javításában. </w:t>
      </w:r>
    </w:p>
    <w:p w:rsidR="00AE7027" w:rsidRDefault="00AE7027" w:rsidP="00B4458E">
      <w:pPr>
        <w:spacing w:after="0" w:line="360" w:lineRule="auto"/>
        <w:ind w:firstLine="0"/>
        <w:rPr>
          <w:rFonts w:ascii="Cambria" w:hAnsi="Cambria"/>
          <w:szCs w:val="24"/>
        </w:rPr>
      </w:pPr>
    </w:p>
    <w:p w:rsidR="00AE7027" w:rsidRDefault="00AE7027" w:rsidP="00B4458E">
      <w:pPr>
        <w:spacing w:after="0" w:line="360" w:lineRule="auto"/>
        <w:ind w:firstLine="0"/>
        <w:rPr>
          <w:rFonts w:ascii="Cambria" w:hAnsi="Cambria"/>
          <w:szCs w:val="24"/>
        </w:rPr>
      </w:pPr>
      <w:r w:rsidRPr="00B4458E">
        <w:rPr>
          <w:rFonts w:ascii="Cambria" w:hAnsi="Cambria"/>
          <w:szCs w:val="24"/>
        </w:rPr>
        <w:t>A nők és a férfiak közötti társadalmi egyenlőtlenség a legrégebben kialakult, legnehezebben feltárható problémakör. A 21. században sem könnyű fellépni ellene, bármennyire is fejlett a jogi szabályozás ezen a területen. A probléma megoldása nemcsak a társadalmi igazságérzet miatt fontos, hanem azért is, mert a nők és a férfiak közötti egyenlőtlen hatalommegosztás az erőforrások eltérő arányú felhasználásához vezet, amelynek következében számos potenciál kiaknázatlan maradhat.</w:t>
      </w:r>
    </w:p>
    <w:p w:rsidR="00AE7027" w:rsidRPr="004C4CC8" w:rsidRDefault="00AE7027" w:rsidP="004C4CC8">
      <w:pPr>
        <w:spacing w:after="0" w:line="360" w:lineRule="auto"/>
        <w:ind w:firstLine="0"/>
        <w:rPr>
          <w:rFonts w:ascii="Cambria" w:hAnsi="Cambria"/>
          <w:szCs w:val="24"/>
        </w:rPr>
      </w:pPr>
      <w:r>
        <w:rPr>
          <w:rFonts w:ascii="Cambria" w:hAnsi="Cambria"/>
          <w:szCs w:val="24"/>
        </w:rPr>
        <w:t xml:space="preserve">A </w:t>
      </w:r>
      <w:r w:rsidRPr="004C4CC8">
        <w:rPr>
          <w:rFonts w:ascii="Cambria" w:hAnsi="Cambria"/>
          <w:szCs w:val="24"/>
        </w:rPr>
        <w:t xml:space="preserve">település lakosságának demográfiai, valamint közszolgáltatási adatok vizsgálatából az alábbi összefüggések állapíthatók meg: </w:t>
      </w:r>
    </w:p>
    <w:p w:rsidR="00AE7027" w:rsidRPr="004C4CC8" w:rsidRDefault="00AE7027" w:rsidP="00200EF9">
      <w:pPr>
        <w:pStyle w:val="Listaszerbekezds"/>
        <w:numPr>
          <w:ilvl w:val="0"/>
          <w:numId w:val="24"/>
        </w:numPr>
        <w:spacing w:after="0" w:line="360" w:lineRule="auto"/>
        <w:rPr>
          <w:rFonts w:ascii="Cambria" w:hAnsi="Cambria"/>
          <w:szCs w:val="24"/>
        </w:rPr>
      </w:pPr>
      <w:r w:rsidRPr="004C4CC8">
        <w:rPr>
          <w:rFonts w:ascii="Cambria" w:hAnsi="Cambria"/>
          <w:szCs w:val="24"/>
        </w:rPr>
        <w:t xml:space="preserve">a település összlakosságának 53 %-a nő (3563 fő), </w:t>
      </w:r>
    </w:p>
    <w:p w:rsidR="00AE7027" w:rsidRPr="004C4CC8" w:rsidRDefault="00AE7027" w:rsidP="00200EF9">
      <w:pPr>
        <w:pStyle w:val="Listaszerbekezds"/>
        <w:numPr>
          <w:ilvl w:val="0"/>
          <w:numId w:val="24"/>
        </w:numPr>
        <w:spacing w:after="0" w:line="360" w:lineRule="auto"/>
        <w:rPr>
          <w:rFonts w:ascii="Cambria" w:hAnsi="Cambria"/>
          <w:szCs w:val="24"/>
        </w:rPr>
      </w:pPr>
      <w:r w:rsidRPr="004C4CC8">
        <w:rPr>
          <w:rFonts w:ascii="Cambria" w:hAnsi="Cambria"/>
          <w:szCs w:val="24"/>
        </w:rPr>
        <w:t xml:space="preserve">a nők több mint fele 19-65 év közötti, tehát aktív korú (2368 fő), </w:t>
      </w:r>
    </w:p>
    <w:p w:rsidR="00AE7027" w:rsidRPr="004C4CC8" w:rsidRDefault="00AE7027" w:rsidP="00200EF9">
      <w:pPr>
        <w:pStyle w:val="Listaszerbekezds"/>
        <w:numPr>
          <w:ilvl w:val="0"/>
          <w:numId w:val="24"/>
        </w:numPr>
        <w:spacing w:after="0" w:line="360" w:lineRule="auto"/>
        <w:rPr>
          <w:rFonts w:ascii="Cambria" w:hAnsi="Cambria"/>
          <w:szCs w:val="24"/>
        </w:rPr>
      </w:pPr>
      <w:r w:rsidRPr="004C4CC8">
        <w:rPr>
          <w:rFonts w:ascii="Cambria" w:hAnsi="Cambria"/>
          <w:szCs w:val="24"/>
        </w:rPr>
        <w:t xml:space="preserve">a nyilvántartott álláskeresők számát tekintve a vizsgált időszakban a nők aránya 2009-ben volt a legnagyobb 7,6 % (178 fő), míg a legalacsonyabb 2011-ben 5,8 % (134 fő), </w:t>
      </w:r>
    </w:p>
    <w:p w:rsidR="00AE7027" w:rsidRPr="004C4CC8" w:rsidRDefault="00AE7027" w:rsidP="00200EF9">
      <w:pPr>
        <w:pStyle w:val="Listaszerbekezds"/>
        <w:numPr>
          <w:ilvl w:val="0"/>
          <w:numId w:val="24"/>
        </w:numPr>
        <w:spacing w:after="0" w:line="360" w:lineRule="auto"/>
        <w:rPr>
          <w:rFonts w:ascii="Cambria" w:hAnsi="Cambria"/>
          <w:szCs w:val="24"/>
        </w:rPr>
      </w:pPr>
      <w:r w:rsidRPr="004C4CC8">
        <w:rPr>
          <w:rFonts w:ascii="Cambria" w:hAnsi="Cambria"/>
          <w:szCs w:val="24"/>
        </w:rPr>
        <w:t xml:space="preserve">az öregségi nyugdíjas nők száma 1.381 fő. </w:t>
      </w:r>
    </w:p>
    <w:p w:rsidR="00AE7027" w:rsidRPr="00B4458E" w:rsidRDefault="00AE7027" w:rsidP="00B4458E">
      <w:pPr>
        <w:spacing w:after="0" w:line="360" w:lineRule="auto"/>
        <w:ind w:firstLine="0"/>
        <w:rPr>
          <w:rFonts w:ascii="Cambria" w:hAnsi="Cambria"/>
          <w:szCs w:val="24"/>
        </w:rPr>
      </w:pPr>
    </w:p>
    <w:p w:rsidR="00AE7027" w:rsidRDefault="00AE7027" w:rsidP="00CB69AF">
      <w:pPr>
        <w:spacing w:after="0" w:line="360" w:lineRule="auto"/>
        <w:ind w:firstLine="0"/>
        <w:rPr>
          <w:rFonts w:ascii="Cambria" w:hAnsi="Cambria"/>
          <w:szCs w:val="24"/>
        </w:rPr>
      </w:pPr>
      <w:r w:rsidRPr="004C4CC8">
        <w:rPr>
          <w:rFonts w:ascii="Cambria" w:hAnsi="Cambria"/>
          <w:szCs w:val="24"/>
        </w:rPr>
        <w:t>Az időseket az élet számos területén éri hátrányos megkülönböztetés Magyarországon. Legjelentősebb az idősek foglalkoztatása során ért diszkriminációja, mely súlyos következményekkel jár, különösen a nők esetében. Ezen kívül gyakori még az egészségügyben és a szociális ellátások, szolgáltatások biztosítása területén elszenvedett diszkrimináció. Habár az Ebktv. és a munka törvénykönyve is tiltja az életkor alapú diszkriminációt, a magyarországi idősebb korosztály már 45–50 éves kortól nagyobb mértékben kitett a foglalkoztatásbeli diszkriminációnak, mint a hasonló korú Uniós állampolgárok. A kor alapú megkülönböztetés az új állások betöltésénél, a létszámleépítésnél és az elbocsátásoknál is gyakori.</w:t>
      </w:r>
    </w:p>
    <w:p w:rsidR="00AE7027" w:rsidRDefault="00AE7027" w:rsidP="00CB69AF">
      <w:pPr>
        <w:spacing w:after="0" w:line="360" w:lineRule="auto"/>
        <w:ind w:firstLine="0"/>
        <w:rPr>
          <w:rFonts w:ascii="Cambria" w:hAnsi="Cambria"/>
          <w:szCs w:val="24"/>
        </w:rPr>
      </w:pPr>
      <w:r w:rsidRPr="004C4CC8">
        <w:rPr>
          <w:rFonts w:ascii="Cambria" w:hAnsi="Cambria"/>
          <w:szCs w:val="24"/>
        </w:rPr>
        <w:t>A 65 év feletti népesség száma 2001-ben 1.529 fő volt, mely a 0-14 éves korú népesség (1.140 fő a vizsgált évben) százalékában öregedési indexet számolva 134,1 %. 2012-ben 1.233 fő a 65 év felettiek száma, a 0-14 éves korú állandó lakosok száma 839 fő, az öregedési index 147 % volt.</w:t>
      </w:r>
      <w:r>
        <w:rPr>
          <w:rFonts w:ascii="Cambria" w:hAnsi="Cambria"/>
          <w:szCs w:val="24"/>
        </w:rPr>
        <w:t xml:space="preserve"> </w:t>
      </w:r>
    </w:p>
    <w:p w:rsidR="00AE7027" w:rsidRDefault="00AE7027" w:rsidP="00CB69AF">
      <w:pPr>
        <w:spacing w:after="0" w:line="360" w:lineRule="auto"/>
        <w:ind w:firstLine="0"/>
        <w:rPr>
          <w:rFonts w:ascii="Cambria" w:hAnsi="Cambria"/>
          <w:szCs w:val="24"/>
        </w:rPr>
      </w:pPr>
      <w:r w:rsidRPr="004C4CC8">
        <w:rPr>
          <w:rFonts w:ascii="Cambria" w:hAnsi="Cambria"/>
          <w:szCs w:val="24"/>
        </w:rPr>
        <w:t>A város nyugdíjban, nyugdíjszerű ellátásban részesülő népessége 2.311 főt számlált 2008-ban, míg ugyanezen adat 2.220 fő volt négy évvel később, vagyis 2011-ben 3,9 %-os csökkenést mutat. Ezen belül az első vizsgált évben a férfi-nő arány 37,7 %-62,3%, míg 2011-ben szinte pontosan ez az arány figyelhető meg. Eszerint a nemek arányai a nyugdíjban, nyugdíjszerű ellátásban részesülők körében nem változtak, illetve az ellátásban részesülők száma csökkent. 2008 és 2011 közötti időszakban az összes nyugdíjas száma tartósan magas a településen élőkéhez képest. Megfigyelhető, hogy ezen időszak alatt végig a nyugdíjas nők száma nagyobb, mint a nyugdíjas férfiaké.</w:t>
      </w:r>
    </w:p>
    <w:p w:rsidR="00AE7027" w:rsidRDefault="00AE7027" w:rsidP="00CB69AF">
      <w:pPr>
        <w:spacing w:after="0" w:line="360" w:lineRule="auto"/>
        <w:ind w:firstLine="0"/>
        <w:rPr>
          <w:rFonts w:ascii="Cambria" w:hAnsi="Cambria"/>
          <w:szCs w:val="24"/>
        </w:rPr>
      </w:pPr>
    </w:p>
    <w:p w:rsidR="00AE7027" w:rsidRDefault="00AE7027" w:rsidP="00CB69AF">
      <w:pPr>
        <w:spacing w:after="0" w:line="360" w:lineRule="auto"/>
        <w:ind w:firstLine="0"/>
        <w:rPr>
          <w:rFonts w:ascii="Cambria" w:hAnsi="Cambria"/>
          <w:szCs w:val="24"/>
        </w:rPr>
      </w:pPr>
      <w:r w:rsidRPr="004C4CC8">
        <w:rPr>
          <w:rFonts w:ascii="Cambria" w:hAnsi="Cambria"/>
          <w:szCs w:val="24"/>
        </w:rPr>
        <w:t>A fogyatékkal élők helyzetén segít a településen működő Láncszem Látássérültek és Más Fogyatékkal Élők Bátaszéki Egyesülete és a Mozgássérültek Tolna Megyei Egyesületének Bátaszéki Csoportja.</w:t>
      </w:r>
    </w:p>
    <w:p w:rsidR="00AE7027" w:rsidRPr="004C4CC8" w:rsidRDefault="00AE7027" w:rsidP="004C4CC8">
      <w:pPr>
        <w:spacing w:after="0" w:line="360" w:lineRule="auto"/>
        <w:ind w:firstLine="0"/>
        <w:rPr>
          <w:rFonts w:ascii="Cambria" w:hAnsi="Cambria"/>
          <w:szCs w:val="24"/>
        </w:rPr>
      </w:pPr>
      <w:r w:rsidRPr="004C4CC8">
        <w:rPr>
          <w:rFonts w:ascii="Cambria" w:hAnsi="Cambria"/>
          <w:szCs w:val="24"/>
        </w:rPr>
        <w:t xml:space="preserve">A települési önkormányzat tulajdonában lévő középületek akadálymentesítése határidőre megtörtént. Akadálymentes intézmények a településen: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Bátaszéki Közös Önkormányzati Hivatal,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Szekszárdi Járási Hivatal bátaszéki kirendeltsége,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Orvosi rendelő,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Mikrotérségi Óvoda és Bölcsőde,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Kanizsai Dorottya Általános Iskola,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II. Géza Gimnázium,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Gondozási Központ minden telephelye,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Keresztély Gyula Városi Könyvtár,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Petőfi Sándor Művelődési Ház </w:t>
      </w:r>
    </w:p>
    <w:p w:rsidR="00AE7027" w:rsidRPr="004C4CC8" w:rsidRDefault="00AE7027" w:rsidP="00200EF9">
      <w:pPr>
        <w:pStyle w:val="Listaszerbekezds"/>
        <w:numPr>
          <w:ilvl w:val="0"/>
          <w:numId w:val="25"/>
        </w:numPr>
        <w:spacing w:after="0" w:line="360" w:lineRule="auto"/>
        <w:rPr>
          <w:rFonts w:ascii="Cambria" w:hAnsi="Cambria"/>
          <w:szCs w:val="24"/>
        </w:rPr>
      </w:pPr>
      <w:r w:rsidRPr="004C4CC8">
        <w:rPr>
          <w:rFonts w:ascii="Cambria" w:hAnsi="Cambria"/>
          <w:szCs w:val="24"/>
        </w:rPr>
        <w:t xml:space="preserve">Gyermekorvosi rendelő, védőnők </w:t>
      </w:r>
    </w:p>
    <w:p w:rsidR="00AE7027" w:rsidRDefault="00AE7027" w:rsidP="004C4CC8">
      <w:pPr>
        <w:spacing w:after="0" w:line="360" w:lineRule="auto"/>
        <w:ind w:firstLine="0"/>
        <w:rPr>
          <w:rFonts w:ascii="Cambria" w:hAnsi="Cambria"/>
          <w:szCs w:val="24"/>
        </w:rPr>
      </w:pPr>
    </w:p>
    <w:p w:rsidR="00AE7027" w:rsidRDefault="00AE7027" w:rsidP="004C4CC8">
      <w:pPr>
        <w:spacing w:after="0" w:line="360" w:lineRule="auto"/>
        <w:ind w:firstLine="0"/>
        <w:rPr>
          <w:rFonts w:ascii="Cambria" w:hAnsi="Cambria"/>
          <w:szCs w:val="24"/>
        </w:rPr>
      </w:pPr>
      <w:r w:rsidRPr="004C4CC8">
        <w:rPr>
          <w:rFonts w:ascii="Cambria" w:hAnsi="Cambria"/>
          <w:szCs w:val="24"/>
        </w:rPr>
        <w:t>A közművelődési intézményeink alapvető célja a civil szervezetek támogatása, segítése, ez elsősorban abban nyilvánul meg, hogy helyet biztosítanak a programjaik számára. Számos városi rendezvény szervezésében, lebonyolításában is aktívan kiveszi a részét a civil társadalom, illetve saját programokat, rendezvényeket is szerveznek. Bátaszéken ma 42 különböző – sport, kulturális, szociális és egyéb – tevékenységet folytató civil szervezet működik. Közülük 35 egyesület, kör, szövetség stb. formában, 7 pedig alapítványi formában. A civil szervezetek tevékenysége rendkívül szerteágazó, számos tekintetben egymást erősítő, büszkék lehetünk számos jó színvonalon működő művészeti csoportjára, amelyek nemcsak helyben, de a kistérségben, a megyében, sőt a testvárosi kapcsolatokban is letették már névjegyüket. A tánccsoportok és kórusok meghatározói a város kulturális életének, kezdeményezéseikből nőtt ki a város több hagyományteremtő-hagyományápoló rendezvénye, mint a pünkösdi fesztivál, a szüreti felvonulás, a gasztronómiai est, karácsonyi koncert.</w:t>
      </w:r>
    </w:p>
    <w:p w:rsidR="00AE7027" w:rsidRPr="00CB69AF" w:rsidRDefault="00AE7027" w:rsidP="003B5F0E">
      <w:pPr>
        <w:spacing w:after="160" w:line="259" w:lineRule="auto"/>
        <w:ind w:firstLine="0"/>
        <w:jc w:val="left"/>
        <w:rPr>
          <w:rFonts w:ascii="Cambria" w:hAnsi="Cambria"/>
          <w:szCs w:val="24"/>
        </w:rPr>
      </w:pPr>
    </w:p>
    <w:p w:rsidR="00AE7027" w:rsidRDefault="00B64362" w:rsidP="00893D9E">
      <w:pPr>
        <w:pStyle w:val="Cmsor2"/>
      </w:pPr>
      <w:bookmarkStart w:id="79" w:name="pr460"/>
      <w:bookmarkEnd w:id="79"/>
      <w:r>
        <w:br w:type="page"/>
      </w:r>
      <w:bookmarkStart w:id="80" w:name="_Toc440310895"/>
      <w:r w:rsidR="00AE7027" w:rsidRPr="0077364C">
        <w:t>A település gazdasága</w:t>
      </w:r>
      <w:bookmarkEnd w:id="80"/>
    </w:p>
    <w:p w:rsidR="00AE7027" w:rsidRPr="00993D50" w:rsidRDefault="00AE7027" w:rsidP="00993D50">
      <w:pPr>
        <w:spacing w:after="0" w:line="360" w:lineRule="auto"/>
        <w:rPr>
          <w:rFonts w:ascii="Cambria" w:hAnsi="Cambria"/>
          <w:szCs w:val="24"/>
        </w:rPr>
      </w:pPr>
      <w:bookmarkStart w:id="81" w:name="pr461"/>
      <w:bookmarkEnd w:id="81"/>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 xml:space="preserve">A város a rendszerváltás előtt a megye legiparosodottabb települései közé tartozott. Legnagyobb foglalkoztatói a MÁV, a téglagyár és a Búzakalász Mgtsz voltak, emellett számos ipari vállalat és szövetkezet működött itt. A gazdasági recesszió és a privatizáció számos gazdálkodó szervezetet csődbe juttatott, vagy a foglalkoztatási volumenben következett be visszaesés. Ma a legjelentősebb foglalkoztató az önkormányzat, az intézmények és a városba telepített száz férőhelyes öregek otthona. Bátaszék jelenlegi ipari struktúrája összetett. A recessziós időszakot a több lábon álló vállalkozások élték túl. Két varroda, két fémfeldolgozó ipari vállalkozás, építőanyag ipar, élelmiszeripar képviselik az ipari húzóerőt. </w:t>
      </w:r>
    </w:p>
    <w:p w:rsidR="00AE7027" w:rsidRDefault="00AE7027" w:rsidP="00993D50">
      <w:pPr>
        <w:spacing w:after="0" w:line="360" w:lineRule="auto"/>
        <w:ind w:firstLine="0"/>
        <w:rPr>
          <w:rFonts w:ascii="Cambria" w:hAnsi="Cambria"/>
          <w:szCs w:val="24"/>
        </w:rPr>
      </w:pPr>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 xml:space="preserve">Ipari parkja nincs a településnek, de van elképzelés a fejlesztési tervekben a kialakítására. </w:t>
      </w:r>
    </w:p>
    <w:p w:rsidR="00AE7027" w:rsidRDefault="00AE7027" w:rsidP="00993D50">
      <w:pPr>
        <w:spacing w:after="0" w:line="360" w:lineRule="auto"/>
        <w:ind w:firstLine="0"/>
        <w:rPr>
          <w:rFonts w:ascii="Cambria" w:hAnsi="Cambria"/>
          <w:szCs w:val="24"/>
        </w:rPr>
      </w:pPr>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 xml:space="preserve">Ma is jelentős foglalkoztató a mezőgazdaság. A termőterületek nagy része – mintegy 2/3-a, 3330 ha – a szántóföld. Emellett jelentős a szőlő-és gyümölcskultúra. A város a szekszárdi borvidék szélén fekszik. Helyi gyümölcs és borfeldolgozásra is alakultak kisüzemek, amelyek a munkaerő szükségletüket helyi lakosokból biztosítják. Az állattenyésztési potenciál is jelentős. A város nyugati részén egy több száz férőhelyes sertéstelep működik magántulajdonban, illetve a várostól délre egy szövetkezet 100 férőhelyes szarvasmarhatelepet tart fenn. </w:t>
      </w:r>
    </w:p>
    <w:p w:rsidR="00AE7027" w:rsidRDefault="00AE7027" w:rsidP="00993D50">
      <w:pPr>
        <w:spacing w:after="0" w:line="360" w:lineRule="auto"/>
        <w:ind w:firstLine="0"/>
        <w:rPr>
          <w:rFonts w:ascii="Cambria" w:hAnsi="Cambria"/>
          <w:szCs w:val="24"/>
        </w:rPr>
      </w:pPr>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 xml:space="preserve">Az élelmiszer-feldolgozó ipar helyi reprezentánsa a baromfifeldolgozó üzem. </w:t>
      </w:r>
    </w:p>
    <w:p w:rsidR="00AE7027" w:rsidRDefault="00AE7027" w:rsidP="00993D50">
      <w:pPr>
        <w:spacing w:after="0" w:line="360" w:lineRule="auto"/>
        <w:ind w:firstLine="0"/>
        <w:rPr>
          <w:rFonts w:ascii="Cambria" w:hAnsi="Cambria"/>
          <w:szCs w:val="24"/>
        </w:rPr>
      </w:pPr>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 xml:space="preserve">A településen két pénzügyi szolgáltató működik. Az OTP Bank Nyrt. Bátaszéki fiókja és a </w:t>
      </w:r>
      <w:r w:rsidR="00406439">
        <w:rPr>
          <w:rFonts w:ascii="Cambria" w:hAnsi="Cambria"/>
          <w:szCs w:val="24"/>
        </w:rPr>
        <w:t>Hungária Takarék Bátaszéki Fiókja</w:t>
      </w:r>
      <w:r w:rsidRPr="00993D50">
        <w:rPr>
          <w:rFonts w:ascii="Cambria" w:hAnsi="Cambria"/>
          <w:szCs w:val="24"/>
        </w:rPr>
        <w:t xml:space="preserve">. </w:t>
      </w:r>
    </w:p>
    <w:p w:rsidR="00AE7027" w:rsidRDefault="00AE7027" w:rsidP="00993D50">
      <w:pPr>
        <w:spacing w:after="0" w:line="360" w:lineRule="auto"/>
        <w:ind w:firstLine="0"/>
        <w:rPr>
          <w:rFonts w:ascii="Cambria" w:hAnsi="Cambria"/>
          <w:szCs w:val="24"/>
        </w:rPr>
      </w:pPr>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A kereskedelmi ellátás a helyi lakosság számára kielégítő. Az utóbbi években Szekszárd Bátaszékhez közeli déli határában felépült bevásárlóközpontjai ugyan elvonzzák a vásárlóerő egy részét, de több helyi kiskereskedelmi egység mellett a Bátaszék és Vidéke ÁFÉSZ négy üzlete, egy SPAR, egy CBA áruház gondoskodik a lakosság mindennapi ellátásáról.</w:t>
      </w:r>
      <w:r>
        <w:rPr>
          <w:rFonts w:ascii="Cambria" w:hAnsi="Cambria"/>
          <w:szCs w:val="24"/>
        </w:rPr>
        <w:t xml:space="preserve"> </w:t>
      </w:r>
      <w:r w:rsidRPr="00993D50">
        <w:rPr>
          <w:rFonts w:ascii="Cambria" w:hAnsi="Cambria"/>
          <w:szCs w:val="24"/>
        </w:rPr>
        <w:t xml:space="preserve">Bátaszéken hetente szombatonként működik piaci árusítás. A piacot az önkormányzat működteti a 100%-os önkormányzati tulajdonban lévő Bát-Kom 2004 Kft. (7140 Bátaszék, Baross utca 1/A) által. </w:t>
      </w:r>
    </w:p>
    <w:p w:rsidR="00AE7027" w:rsidRDefault="00AE7027" w:rsidP="00993D50">
      <w:pPr>
        <w:spacing w:after="0" w:line="360" w:lineRule="auto"/>
        <w:ind w:firstLine="0"/>
        <w:rPr>
          <w:rFonts w:ascii="Cambria" w:hAnsi="Cambria"/>
          <w:szCs w:val="24"/>
        </w:rPr>
      </w:pPr>
    </w:p>
    <w:p w:rsidR="00AE7027" w:rsidRPr="00993D50" w:rsidRDefault="00AE7027" w:rsidP="00993D50">
      <w:pPr>
        <w:spacing w:after="0" w:line="360" w:lineRule="auto"/>
        <w:ind w:firstLine="0"/>
        <w:rPr>
          <w:rFonts w:ascii="Cambria" w:hAnsi="Cambria"/>
          <w:szCs w:val="24"/>
        </w:rPr>
      </w:pPr>
      <w:r w:rsidRPr="00993D50">
        <w:rPr>
          <w:rFonts w:ascii="Cambria" w:hAnsi="Cambria"/>
          <w:szCs w:val="24"/>
        </w:rPr>
        <w:t>Az M6-os autópálya építése 2010 tavaszán fejeződött be. Az építkezést nagy érdeklődés kísérte, de a várva várt gazdasági fellendülés még várat magára.</w:t>
      </w:r>
    </w:p>
    <w:p w:rsidR="00AE7027" w:rsidRDefault="00AE7027" w:rsidP="002C11B3"/>
    <w:p w:rsidR="00AE7027" w:rsidRDefault="00AE7027" w:rsidP="003B5F0E">
      <w:pPr>
        <w:pStyle w:val="Cmsor3"/>
        <w:ind w:left="851" w:hanging="851"/>
      </w:pPr>
      <w:bookmarkStart w:id="82" w:name="_Toc440310896"/>
      <w:r w:rsidRPr="0077364C">
        <w:t>A település gazdasági súlya, szerepköre</w:t>
      </w:r>
      <w:bookmarkEnd w:id="82"/>
    </w:p>
    <w:p w:rsidR="00AE7027" w:rsidRPr="00993D50" w:rsidRDefault="00AE7027" w:rsidP="00993D50">
      <w:pPr>
        <w:spacing w:after="0" w:line="360" w:lineRule="auto"/>
        <w:ind w:firstLine="0"/>
        <w:rPr>
          <w:rFonts w:ascii="Cambria" w:hAnsi="Cambria"/>
          <w:szCs w:val="24"/>
        </w:rPr>
      </w:pPr>
    </w:p>
    <w:p w:rsidR="00AE7027" w:rsidRDefault="00AE7027" w:rsidP="00993D50">
      <w:pPr>
        <w:spacing w:after="0" w:line="360" w:lineRule="auto"/>
        <w:ind w:firstLine="0"/>
        <w:rPr>
          <w:rFonts w:ascii="Cambria" w:hAnsi="Cambria"/>
          <w:szCs w:val="24"/>
        </w:rPr>
      </w:pPr>
      <w:r w:rsidRPr="00993D50">
        <w:rPr>
          <w:rFonts w:ascii="Cambria" w:hAnsi="Cambria"/>
          <w:szCs w:val="24"/>
        </w:rPr>
        <w:t xml:space="preserve">Egy település térségen belüli gazdasági súlya jól szemléltethető a munkaerő ingázásával (el- és odaingázás). A város a </w:t>
      </w:r>
      <w:r>
        <w:rPr>
          <w:rFonts w:ascii="Cambria" w:hAnsi="Cambria"/>
          <w:szCs w:val="24"/>
        </w:rPr>
        <w:t>térsége</w:t>
      </w:r>
      <w:r w:rsidRPr="00993D50">
        <w:rPr>
          <w:rFonts w:ascii="Cambria" w:hAnsi="Cambria"/>
          <w:szCs w:val="24"/>
        </w:rPr>
        <w:t xml:space="preserve">n belül pozitív hatást gyakorol a foglalkoztatottsági jellemzőkre, de gazdasági vonzáskörzete és súlya jellemzően ezen belül marad, illetve a településről is sokan ingáznak főként Szekszárd felé, de vannak, akik Bajára, Mohácsra, vagy esetleg Bonyhádra járnak a településről dolgozni. </w:t>
      </w:r>
    </w:p>
    <w:p w:rsidR="00AE7027" w:rsidRPr="00993D50" w:rsidRDefault="00AE7027" w:rsidP="00993D50">
      <w:pPr>
        <w:spacing w:after="0" w:line="360" w:lineRule="auto"/>
        <w:ind w:firstLine="0"/>
        <w:rPr>
          <w:rFonts w:ascii="Cambria" w:hAnsi="Cambria"/>
          <w:szCs w:val="24"/>
        </w:rPr>
      </w:pPr>
    </w:p>
    <w:p w:rsidR="00AE7027" w:rsidRDefault="0091349E" w:rsidP="00936E03">
      <w:pPr>
        <w:ind w:firstLine="0"/>
        <w:jc w:val="center"/>
        <w:rPr>
          <w:noProof/>
          <w:lang w:eastAsia="hu-HU"/>
        </w:rPr>
      </w:pPr>
      <w:r>
        <w:rPr>
          <w:noProof/>
          <w:lang w:eastAsia="hu-HU"/>
        </w:rPr>
        <w:drawing>
          <wp:inline distT="0" distB="0" distL="0" distR="0">
            <wp:extent cx="3305175" cy="2362200"/>
            <wp:effectExtent l="0" t="0" r="9525" b="0"/>
            <wp:docPr id="71" name="Kép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28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05175" cy="2362200"/>
                    </a:xfrm>
                    <a:prstGeom prst="rect">
                      <a:avLst/>
                    </a:prstGeom>
                    <a:noFill/>
                    <a:ln>
                      <a:noFill/>
                    </a:ln>
                  </pic:spPr>
                </pic:pic>
              </a:graphicData>
            </a:graphic>
          </wp:inline>
        </w:drawing>
      </w:r>
    </w:p>
    <w:p w:rsidR="00AE7027" w:rsidRPr="00993D50" w:rsidRDefault="00AE7027" w:rsidP="00993D50">
      <w:pPr>
        <w:pStyle w:val="Kpalrs"/>
        <w:ind w:firstLine="0"/>
        <w:rPr>
          <w:rFonts w:ascii="Cambria" w:hAnsi="Cambria"/>
          <w:b w:val="0"/>
        </w:rPr>
      </w:pPr>
      <w:bookmarkStart w:id="83" w:name="_Toc411663888"/>
      <w:r w:rsidRPr="00993D50">
        <w:rPr>
          <w:rFonts w:ascii="Cambria" w:hAnsi="Cambria"/>
          <w:b w:val="0"/>
        </w:rPr>
        <w:t>Naponta ingázó foglalkoztatottak egyenlege Dél-Dunántúlon</w:t>
      </w:r>
      <w:bookmarkEnd w:id="83"/>
    </w:p>
    <w:p w:rsidR="00AE7027" w:rsidRDefault="00AE7027" w:rsidP="00936E03">
      <w:pPr>
        <w:pStyle w:val="Forrs"/>
        <w:ind w:firstLine="0"/>
      </w:pPr>
    </w:p>
    <w:p w:rsidR="00AE7027" w:rsidRDefault="00AE7027" w:rsidP="003B5F0E">
      <w:pPr>
        <w:pStyle w:val="Cmsor3"/>
        <w:ind w:left="851" w:hanging="851"/>
      </w:pPr>
      <w:bookmarkStart w:id="84" w:name="_Toc440310897"/>
      <w:r w:rsidRPr="0077364C">
        <w:t>A település főbb gazdasági ágazatai, jellemzői</w:t>
      </w:r>
      <w:bookmarkEnd w:id="84"/>
    </w:p>
    <w:p w:rsidR="00AE7027" w:rsidRDefault="00AE7027" w:rsidP="00832339">
      <w:pPr>
        <w:ind w:firstLine="0"/>
      </w:pPr>
    </w:p>
    <w:p w:rsidR="00AE7027" w:rsidRDefault="00AE7027" w:rsidP="00832339">
      <w:pPr>
        <w:spacing w:after="0" w:line="360" w:lineRule="auto"/>
        <w:ind w:firstLine="0"/>
        <w:rPr>
          <w:rFonts w:ascii="Cambria" w:hAnsi="Cambria"/>
          <w:szCs w:val="24"/>
        </w:rPr>
      </w:pPr>
      <w:r>
        <w:rPr>
          <w:rFonts w:ascii="Cambria" w:hAnsi="Cambria"/>
          <w:szCs w:val="24"/>
        </w:rPr>
        <w:t>A településen a regisztrált vállalkozások számában elég nagy hullámzást észlelhetünk. A vállalkozásokat ez alapján 3 csoportban elemeztük, 2007-ig, amely adatok a város IVS-ében is megjelentek, a következő elemzési fázis pedig 2007-2010-ig tart, majd a 3. 2011-től. Ebből megállapítható, hogy Bátaszéken a regisztrált vállalkozások száma a 2001-2007-es időszakot tekintve 2006-ban volt az elmúlt időszakban a legmagasabb, 604 db-bal, de ezek közül nem működött mind. A működők száma 2002-ben volt a legmagasabb, 420 vállalkozással. 2007-ben a vállalkozások száma 555 db volt, ami után 2008-ban ez a szám ugrásszerűen megnőtt 808 db-ra. A következő években ezt a mérték lett a jellemző, de ez után is kisebb növekedés volt tapasztalható, mert 2009-ben 813, majd 2010-ben 825 vállalkozás volt a településre bejegyezve. 2011-ben maradt a 825, 2012-ben volt egy kis visszaesés, akkor 818 vállalkozást jegyeztek, de 2013-ban ezek száma már 834 db lett.</w:t>
      </w:r>
    </w:p>
    <w:p w:rsidR="00AE7027" w:rsidRDefault="00AE7027" w:rsidP="00832339">
      <w:pPr>
        <w:spacing w:after="0" w:line="360" w:lineRule="auto"/>
        <w:ind w:firstLine="0"/>
        <w:rPr>
          <w:rFonts w:ascii="Cambria" w:hAnsi="Cambria"/>
          <w:szCs w:val="24"/>
        </w:rPr>
      </w:pPr>
      <w:r>
        <w:rPr>
          <w:rFonts w:ascii="Cambria" w:hAnsi="Cambria"/>
          <w:szCs w:val="24"/>
        </w:rPr>
        <w:t>A regisztrált vállalkozások tekintetében a 2007-ig tartó időszakban, mint említettük, a 2000-es évek eleje volt jelentős. Azt követően a 2008-2010-es időszakban sem érte el azt a szintet a vállalkozások száma, 2010-ben 342 volt.</w:t>
      </w:r>
    </w:p>
    <w:p w:rsidR="00AE7027" w:rsidRDefault="00AE7027" w:rsidP="00832339">
      <w:pPr>
        <w:spacing w:after="0" w:line="360" w:lineRule="auto"/>
        <w:ind w:firstLine="0"/>
        <w:rPr>
          <w:rFonts w:ascii="Cambria" w:hAnsi="Cambria"/>
          <w:szCs w:val="24"/>
        </w:rPr>
      </w:pPr>
    </w:p>
    <w:p w:rsidR="00AE7027" w:rsidRDefault="0091349E" w:rsidP="00832339">
      <w:pPr>
        <w:spacing w:after="0" w:line="360" w:lineRule="auto"/>
        <w:ind w:firstLine="0"/>
        <w:jc w:val="center"/>
        <w:rPr>
          <w:rFonts w:ascii="Cambria" w:hAnsi="Cambria"/>
          <w:szCs w:val="24"/>
        </w:rPr>
      </w:pPr>
      <w:r>
        <w:rPr>
          <w:noProof/>
          <w:lang w:eastAsia="hu-HU"/>
        </w:rPr>
        <w:drawing>
          <wp:inline distT="0" distB="0" distL="0" distR="0">
            <wp:extent cx="5629275" cy="2790825"/>
            <wp:effectExtent l="0" t="0" r="9525" b="9525"/>
            <wp:docPr id="7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125">
                      <a:extLst>
                        <a:ext uri="{28A0092B-C50C-407E-A947-70E740481C1C}">
                          <a14:useLocalDpi xmlns:a14="http://schemas.microsoft.com/office/drawing/2010/main" val="0"/>
                        </a:ext>
                      </a:extLst>
                    </a:blip>
                    <a:srcRect l="19458" t="16145" r="17862" b="26910"/>
                    <a:stretch>
                      <a:fillRect/>
                    </a:stretch>
                  </pic:blipFill>
                  <pic:spPr bwMode="auto">
                    <a:xfrm>
                      <a:off x="0" y="0"/>
                      <a:ext cx="5629275" cy="2790825"/>
                    </a:xfrm>
                    <a:prstGeom prst="rect">
                      <a:avLst/>
                    </a:prstGeom>
                    <a:noFill/>
                    <a:ln>
                      <a:noFill/>
                    </a:ln>
                  </pic:spPr>
                </pic:pic>
              </a:graphicData>
            </a:graphic>
          </wp:inline>
        </w:drawing>
      </w:r>
    </w:p>
    <w:p w:rsidR="00AE7027" w:rsidRDefault="00AE7027" w:rsidP="00832339">
      <w:pPr>
        <w:spacing w:after="0" w:line="360" w:lineRule="auto"/>
        <w:ind w:firstLine="0"/>
        <w:jc w:val="center"/>
        <w:rPr>
          <w:rFonts w:ascii="Cambria" w:hAnsi="Cambria"/>
          <w:szCs w:val="24"/>
        </w:rPr>
      </w:pPr>
    </w:p>
    <w:p w:rsidR="00AE7027" w:rsidRDefault="00AE7027" w:rsidP="001326A3">
      <w:pPr>
        <w:spacing w:after="0" w:line="360" w:lineRule="auto"/>
        <w:ind w:firstLine="0"/>
        <w:jc w:val="center"/>
        <w:rPr>
          <w:rFonts w:ascii="Cambria" w:hAnsi="Cambria"/>
          <w:i/>
          <w:sz w:val="20"/>
          <w:szCs w:val="20"/>
        </w:rPr>
      </w:pPr>
      <w:r w:rsidRPr="003D58A1">
        <w:rPr>
          <w:rFonts w:ascii="Cambria" w:hAnsi="Cambria"/>
          <w:i/>
          <w:sz w:val="20"/>
          <w:szCs w:val="20"/>
        </w:rPr>
        <w:t>Regisztrált vállalkozások szám szerint</w:t>
      </w:r>
      <w:r>
        <w:rPr>
          <w:rFonts w:ascii="Cambria" w:hAnsi="Cambria"/>
          <w:i/>
          <w:sz w:val="20"/>
          <w:szCs w:val="20"/>
        </w:rPr>
        <w:t xml:space="preserve"> 2001-2007.</w:t>
      </w:r>
    </w:p>
    <w:p w:rsidR="00AE7027" w:rsidRDefault="00AE7027" w:rsidP="001326A3">
      <w:pPr>
        <w:spacing w:after="0" w:line="360" w:lineRule="auto"/>
        <w:ind w:firstLine="0"/>
        <w:jc w:val="center"/>
        <w:rPr>
          <w:rFonts w:ascii="Cambria" w:hAnsi="Cambria"/>
          <w:i/>
          <w:sz w:val="20"/>
          <w:szCs w:val="20"/>
        </w:rPr>
      </w:pPr>
    </w:p>
    <w:p w:rsidR="00AE7027" w:rsidRDefault="0091349E" w:rsidP="00832339">
      <w:pPr>
        <w:spacing w:after="0" w:line="360" w:lineRule="auto"/>
        <w:ind w:firstLine="0"/>
        <w:jc w:val="center"/>
        <w:rPr>
          <w:rFonts w:ascii="Cambria" w:hAnsi="Cambria"/>
          <w:i/>
          <w:sz w:val="20"/>
          <w:szCs w:val="20"/>
        </w:rPr>
      </w:pPr>
      <w:r>
        <w:rPr>
          <w:rFonts w:ascii="Cambria" w:hAnsi="Cambria"/>
          <w:i/>
          <w:noProof/>
          <w:sz w:val="20"/>
          <w:szCs w:val="20"/>
          <w:lang w:eastAsia="hu-HU"/>
        </w:rPr>
        <w:drawing>
          <wp:inline distT="0" distB="0" distL="0" distR="0">
            <wp:extent cx="4810125" cy="3352800"/>
            <wp:effectExtent l="0" t="0" r="9525" b="0"/>
            <wp:docPr id="73"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10125" cy="3352800"/>
                    </a:xfrm>
                    <a:prstGeom prst="rect">
                      <a:avLst/>
                    </a:prstGeom>
                    <a:noFill/>
                    <a:ln>
                      <a:noFill/>
                    </a:ln>
                  </pic:spPr>
                </pic:pic>
              </a:graphicData>
            </a:graphic>
          </wp:inline>
        </w:drawing>
      </w:r>
    </w:p>
    <w:p w:rsidR="00AE7027" w:rsidRDefault="00AE7027" w:rsidP="00832339">
      <w:pPr>
        <w:spacing w:after="0" w:line="360" w:lineRule="auto"/>
        <w:ind w:firstLine="0"/>
        <w:jc w:val="center"/>
        <w:rPr>
          <w:rFonts w:ascii="Cambria" w:hAnsi="Cambria"/>
          <w:i/>
          <w:sz w:val="20"/>
          <w:szCs w:val="20"/>
        </w:rPr>
      </w:pPr>
      <w:r>
        <w:rPr>
          <w:rFonts w:ascii="Cambria" w:hAnsi="Cambria"/>
          <w:i/>
          <w:sz w:val="20"/>
          <w:szCs w:val="20"/>
        </w:rPr>
        <w:t>Regisztrált vállalkozások száma 2008-2010.</w:t>
      </w:r>
    </w:p>
    <w:p w:rsidR="00AE7027" w:rsidRDefault="00AE7027" w:rsidP="00832339">
      <w:pPr>
        <w:spacing w:after="0" w:line="360" w:lineRule="auto"/>
        <w:ind w:firstLine="0"/>
        <w:jc w:val="center"/>
        <w:rPr>
          <w:rFonts w:ascii="Cambria" w:hAnsi="Cambria"/>
          <w:i/>
          <w:sz w:val="20"/>
          <w:szCs w:val="20"/>
        </w:rPr>
      </w:pPr>
    </w:p>
    <w:p w:rsidR="00AE7027" w:rsidRDefault="00AE7027" w:rsidP="00832339">
      <w:pPr>
        <w:spacing w:after="0" w:line="360" w:lineRule="auto"/>
        <w:ind w:firstLine="0"/>
        <w:jc w:val="center"/>
        <w:rPr>
          <w:rFonts w:ascii="Cambria" w:hAnsi="Cambria"/>
          <w:i/>
          <w:sz w:val="20"/>
          <w:szCs w:val="20"/>
        </w:rPr>
      </w:pPr>
    </w:p>
    <w:p w:rsidR="00AE7027" w:rsidRDefault="0091349E" w:rsidP="00832339">
      <w:pPr>
        <w:spacing w:after="0" w:line="360" w:lineRule="auto"/>
        <w:ind w:firstLine="0"/>
        <w:jc w:val="center"/>
        <w:rPr>
          <w:rFonts w:ascii="Cambria" w:hAnsi="Cambria"/>
          <w:i/>
          <w:sz w:val="20"/>
          <w:szCs w:val="20"/>
        </w:rPr>
      </w:pPr>
      <w:r>
        <w:rPr>
          <w:noProof/>
          <w:lang w:eastAsia="hu-HU"/>
        </w:rPr>
        <w:drawing>
          <wp:inline distT="0" distB="0" distL="0" distR="0">
            <wp:extent cx="4305300" cy="3009900"/>
            <wp:effectExtent l="0" t="0" r="0" b="0"/>
            <wp:docPr id="74"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
                    <pic:cNvPicPr>
                      <a:picLocks noChangeAspect="1" noChangeArrowheads="1"/>
                    </pic:cNvPicPr>
                  </pic:nvPicPr>
                  <pic:blipFill>
                    <a:blip r:embed="rId127">
                      <a:extLst>
                        <a:ext uri="{28A0092B-C50C-407E-A947-70E740481C1C}">
                          <a14:useLocalDpi xmlns:a14="http://schemas.microsoft.com/office/drawing/2010/main" val="0"/>
                        </a:ext>
                      </a:extLst>
                    </a:blip>
                    <a:srcRect l="9590" t="23238" r="46921" b="23238"/>
                    <a:stretch>
                      <a:fillRect/>
                    </a:stretch>
                  </pic:blipFill>
                  <pic:spPr bwMode="auto">
                    <a:xfrm>
                      <a:off x="0" y="0"/>
                      <a:ext cx="4305300" cy="3009900"/>
                    </a:xfrm>
                    <a:prstGeom prst="rect">
                      <a:avLst/>
                    </a:prstGeom>
                    <a:noFill/>
                    <a:ln>
                      <a:noFill/>
                    </a:ln>
                  </pic:spPr>
                </pic:pic>
              </a:graphicData>
            </a:graphic>
          </wp:inline>
        </w:drawing>
      </w:r>
    </w:p>
    <w:p w:rsidR="00AE7027" w:rsidRDefault="00AE7027" w:rsidP="00832339">
      <w:pPr>
        <w:spacing w:after="0" w:line="360" w:lineRule="auto"/>
        <w:ind w:firstLine="0"/>
        <w:jc w:val="center"/>
        <w:rPr>
          <w:rFonts w:ascii="Cambria" w:hAnsi="Cambria"/>
          <w:i/>
          <w:sz w:val="20"/>
          <w:szCs w:val="20"/>
        </w:rPr>
      </w:pPr>
    </w:p>
    <w:p w:rsidR="00AE7027" w:rsidRDefault="00AE7027" w:rsidP="00832339">
      <w:pPr>
        <w:spacing w:after="0" w:line="360" w:lineRule="auto"/>
        <w:ind w:firstLine="0"/>
        <w:jc w:val="center"/>
        <w:rPr>
          <w:rFonts w:ascii="Cambria" w:hAnsi="Cambria"/>
          <w:i/>
          <w:sz w:val="20"/>
          <w:szCs w:val="20"/>
        </w:rPr>
      </w:pPr>
      <w:r>
        <w:rPr>
          <w:rFonts w:ascii="Cambria" w:hAnsi="Cambria"/>
          <w:i/>
          <w:sz w:val="20"/>
          <w:szCs w:val="20"/>
        </w:rPr>
        <w:t>A szekszárdi térségben regisztrált vállalkozások száma települések szerint (2010.)</w:t>
      </w:r>
    </w:p>
    <w:p w:rsidR="00AE7027" w:rsidRDefault="00AE7027" w:rsidP="00832339">
      <w:pPr>
        <w:spacing w:after="0" w:line="360" w:lineRule="auto"/>
        <w:ind w:firstLine="0"/>
        <w:jc w:val="center"/>
        <w:rPr>
          <w:rFonts w:ascii="Cambria" w:hAnsi="Cambria"/>
          <w:i/>
          <w:sz w:val="20"/>
          <w:szCs w:val="20"/>
        </w:rPr>
      </w:pPr>
    </w:p>
    <w:p w:rsidR="00AE7027" w:rsidRDefault="0091349E" w:rsidP="00832339">
      <w:pPr>
        <w:spacing w:after="0" w:line="360" w:lineRule="auto"/>
        <w:ind w:firstLine="0"/>
        <w:jc w:val="center"/>
        <w:rPr>
          <w:rFonts w:ascii="Cambria" w:hAnsi="Cambria"/>
          <w:i/>
          <w:sz w:val="20"/>
          <w:szCs w:val="20"/>
        </w:rPr>
      </w:pPr>
      <w:r>
        <w:rPr>
          <w:rFonts w:ascii="Cambria" w:hAnsi="Cambria"/>
          <w:i/>
          <w:noProof/>
          <w:sz w:val="20"/>
          <w:szCs w:val="20"/>
          <w:lang w:eastAsia="hu-HU"/>
        </w:rPr>
        <w:drawing>
          <wp:inline distT="0" distB="0" distL="0" distR="0">
            <wp:extent cx="4695825" cy="3238500"/>
            <wp:effectExtent l="0" t="0" r="9525" b="0"/>
            <wp:docPr id="75"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95825" cy="3238500"/>
                    </a:xfrm>
                    <a:prstGeom prst="rect">
                      <a:avLst/>
                    </a:prstGeom>
                    <a:noFill/>
                    <a:ln>
                      <a:noFill/>
                    </a:ln>
                  </pic:spPr>
                </pic:pic>
              </a:graphicData>
            </a:graphic>
          </wp:inline>
        </w:drawing>
      </w:r>
    </w:p>
    <w:p w:rsidR="00AE7027" w:rsidRDefault="00AE7027" w:rsidP="00170C16">
      <w:pPr>
        <w:spacing w:after="0" w:line="360" w:lineRule="auto"/>
        <w:ind w:firstLine="0"/>
        <w:jc w:val="center"/>
        <w:rPr>
          <w:rFonts w:ascii="Cambria" w:hAnsi="Cambria"/>
          <w:i/>
          <w:sz w:val="20"/>
          <w:szCs w:val="20"/>
        </w:rPr>
      </w:pPr>
      <w:r>
        <w:rPr>
          <w:rFonts w:ascii="Cambria" w:hAnsi="Cambria"/>
          <w:i/>
          <w:sz w:val="20"/>
          <w:szCs w:val="20"/>
        </w:rPr>
        <w:t>Regisztrált vállalkozások száma 2011-től</w:t>
      </w:r>
    </w:p>
    <w:p w:rsidR="00AE7027" w:rsidRDefault="00AE7027" w:rsidP="00832339">
      <w:pPr>
        <w:spacing w:after="0" w:line="360" w:lineRule="auto"/>
        <w:ind w:firstLine="0"/>
        <w:jc w:val="center"/>
        <w:rPr>
          <w:rFonts w:ascii="Cambria" w:hAnsi="Cambria"/>
          <w:szCs w:val="24"/>
        </w:rPr>
      </w:pPr>
    </w:p>
    <w:p w:rsidR="00AE7027" w:rsidRPr="00832339" w:rsidRDefault="0091349E" w:rsidP="00832339">
      <w:pPr>
        <w:spacing w:after="0" w:line="360" w:lineRule="auto"/>
        <w:ind w:firstLine="0"/>
        <w:jc w:val="center"/>
        <w:rPr>
          <w:rFonts w:ascii="Cambria" w:hAnsi="Cambria"/>
          <w:szCs w:val="24"/>
        </w:rPr>
      </w:pPr>
      <w:r>
        <w:rPr>
          <w:noProof/>
          <w:lang w:eastAsia="hu-HU"/>
        </w:rPr>
        <w:drawing>
          <wp:inline distT="0" distB="0" distL="0" distR="0">
            <wp:extent cx="4448175" cy="3000375"/>
            <wp:effectExtent l="0" t="0" r="9525" b="9525"/>
            <wp:docPr id="76"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pic:cNvPicPr>
                      <a:picLocks noChangeAspect="1" noChangeArrowheads="1"/>
                    </pic:cNvPicPr>
                  </pic:nvPicPr>
                  <pic:blipFill>
                    <a:blip r:embed="rId129">
                      <a:extLst>
                        <a:ext uri="{28A0092B-C50C-407E-A947-70E740481C1C}">
                          <a14:useLocalDpi xmlns:a14="http://schemas.microsoft.com/office/drawing/2010/main" val="0"/>
                        </a:ext>
                      </a:extLst>
                    </a:blip>
                    <a:srcRect l="9258" t="23534" r="46921" b="23238"/>
                    <a:stretch>
                      <a:fillRect/>
                    </a:stretch>
                  </pic:blipFill>
                  <pic:spPr bwMode="auto">
                    <a:xfrm>
                      <a:off x="0" y="0"/>
                      <a:ext cx="4448175" cy="3000375"/>
                    </a:xfrm>
                    <a:prstGeom prst="rect">
                      <a:avLst/>
                    </a:prstGeom>
                    <a:noFill/>
                    <a:ln>
                      <a:noFill/>
                    </a:ln>
                  </pic:spPr>
                </pic:pic>
              </a:graphicData>
            </a:graphic>
          </wp:inline>
        </w:drawing>
      </w:r>
    </w:p>
    <w:p w:rsidR="00AE7027" w:rsidRPr="00832339" w:rsidRDefault="00AE7027" w:rsidP="00832339">
      <w:pPr>
        <w:autoSpaceDE w:val="0"/>
        <w:autoSpaceDN w:val="0"/>
        <w:adjustRightInd w:val="0"/>
        <w:spacing w:after="0"/>
        <w:ind w:firstLine="0"/>
        <w:jc w:val="left"/>
        <w:rPr>
          <w:rFonts w:ascii="Verdana" w:hAnsi="Verdana" w:cs="Verdana"/>
          <w:sz w:val="20"/>
          <w:szCs w:val="20"/>
        </w:rPr>
      </w:pPr>
    </w:p>
    <w:p w:rsidR="00AE7027" w:rsidRDefault="00AE7027" w:rsidP="00170C16">
      <w:pPr>
        <w:spacing w:after="0" w:line="360" w:lineRule="auto"/>
        <w:ind w:firstLine="0"/>
        <w:jc w:val="center"/>
        <w:rPr>
          <w:rFonts w:ascii="Cambria" w:hAnsi="Cambria"/>
          <w:i/>
          <w:sz w:val="20"/>
          <w:szCs w:val="20"/>
        </w:rPr>
      </w:pPr>
      <w:r>
        <w:rPr>
          <w:rFonts w:ascii="Cambria" w:hAnsi="Cambria"/>
          <w:i/>
          <w:sz w:val="20"/>
          <w:szCs w:val="20"/>
        </w:rPr>
        <w:t>A szekszárdi térségben regisztrált vállalkozások száma települések szerint (2013.)</w:t>
      </w:r>
    </w:p>
    <w:p w:rsidR="00AE7027" w:rsidRDefault="00AE7027" w:rsidP="00170C16">
      <w:pPr>
        <w:spacing w:after="0" w:line="360" w:lineRule="auto"/>
        <w:ind w:firstLine="0"/>
        <w:rPr>
          <w:rFonts w:ascii="Cambria" w:hAnsi="Cambria"/>
          <w:i/>
          <w:sz w:val="20"/>
          <w:szCs w:val="20"/>
        </w:rPr>
      </w:pPr>
    </w:p>
    <w:p w:rsidR="00AE7027" w:rsidRDefault="00AE7027" w:rsidP="00170C16">
      <w:pPr>
        <w:spacing w:after="0" w:line="360" w:lineRule="auto"/>
        <w:ind w:firstLine="0"/>
        <w:rPr>
          <w:rFonts w:ascii="Cambria" w:hAnsi="Cambria"/>
          <w:i/>
          <w:sz w:val="20"/>
          <w:szCs w:val="20"/>
        </w:rPr>
      </w:pPr>
    </w:p>
    <w:p w:rsidR="00AE7027" w:rsidRDefault="00AE7027" w:rsidP="00170C16">
      <w:pPr>
        <w:spacing w:after="0" w:line="360" w:lineRule="auto"/>
        <w:ind w:firstLine="0"/>
        <w:rPr>
          <w:rFonts w:ascii="Cambria" w:hAnsi="Cambria"/>
          <w:i/>
          <w:sz w:val="20"/>
          <w:szCs w:val="20"/>
        </w:rPr>
      </w:pPr>
    </w:p>
    <w:p w:rsidR="00AE7027" w:rsidRDefault="00AE7027" w:rsidP="00170C16">
      <w:pPr>
        <w:spacing w:after="0" w:line="360" w:lineRule="auto"/>
        <w:ind w:firstLine="0"/>
        <w:rPr>
          <w:rFonts w:ascii="Cambria" w:hAnsi="Cambria"/>
          <w:i/>
          <w:sz w:val="20"/>
          <w:szCs w:val="20"/>
        </w:rPr>
      </w:pPr>
    </w:p>
    <w:p w:rsidR="00AE7027" w:rsidRDefault="0091349E" w:rsidP="00F271B8">
      <w:pPr>
        <w:spacing w:after="0" w:line="360" w:lineRule="auto"/>
        <w:ind w:firstLine="0"/>
        <w:jc w:val="center"/>
        <w:rPr>
          <w:rFonts w:ascii="Cambria" w:hAnsi="Cambria"/>
          <w:i/>
          <w:sz w:val="20"/>
          <w:szCs w:val="20"/>
        </w:rPr>
      </w:pPr>
      <w:r>
        <w:rPr>
          <w:rFonts w:ascii="Cambria" w:hAnsi="Cambria"/>
          <w:i/>
          <w:noProof/>
          <w:sz w:val="20"/>
          <w:szCs w:val="20"/>
          <w:lang w:eastAsia="hu-HU"/>
        </w:rPr>
        <w:drawing>
          <wp:inline distT="0" distB="0" distL="0" distR="0">
            <wp:extent cx="4810125" cy="3352800"/>
            <wp:effectExtent l="0" t="0" r="9525" b="0"/>
            <wp:docPr id="7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10125" cy="3352800"/>
                    </a:xfrm>
                    <a:prstGeom prst="rect">
                      <a:avLst/>
                    </a:prstGeom>
                    <a:noFill/>
                    <a:ln>
                      <a:noFill/>
                    </a:ln>
                  </pic:spPr>
                </pic:pic>
              </a:graphicData>
            </a:graphic>
          </wp:inline>
        </w:drawing>
      </w:r>
    </w:p>
    <w:p w:rsidR="00AE7027" w:rsidRDefault="00AE7027" w:rsidP="00F271B8">
      <w:pPr>
        <w:spacing w:after="0" w:line="360" w:lineRule="auto"/>
        <w:ind w:firstLine="0"/>
        <w:jc w:val="center"/>
        <w:rPr>
          <w:rFonts w:ascii="Cambria" w:hAnsi="Cambria"/>
          <w:i/>
          <w:sz w:val="20"/>
          <w:szCs w:val="20"/>
        </w:rPr>
      </w:pPr>
      <w:r>
        <w:rPr>
          <w:rFonts w:ascii="Cambria" w:hAnsi="Cambria"/>
          <w:i/>
          <w:sz w:val="20"/>
          <w:szCs w:val="20"/>
        </w:rPr>
        <w:t>Működő vállalkozások 2008-2010.</w:t>
      </w:r>
    </w:p>
    <w:p w:rsidR="00AE7027" w:rsidRDefault="00AE7027" w:rsidP="00F271B8">
      <w:pPr>
        <w:spacing w:after="0" w:line="360" w:lineRule="auto"/>
        <w:ind w:firstLine="0"/>
        <w:jc w:val="center"/>
        <w:rPr>
          <w:rFonts w:ascii="Cambria" w:hAnsi="Cambria"/>
          <w:i/>
          <w:sz w:val="20"/>
          <w:szCs w:val="20"/>
        </w:rPr>
      </w:pPr>
    </w:p>
    <w:p w:rsidR="00AE7027" w:rsidRDefault="0091349E" w:rsidP="00F271B8">
      <w:pPr>
        <w:spacing w:after="0" w:line="360" w:lineRule="auto"/>
        <w:ind w:firstLine="0"/>
        <w:jc w:val="center"/>
        <w:rPr>
          <w:rFonts w:ascii="Cambria" w:hAnsi="Cambria"/>
          <w:i/>
          <w:sz w:val="20"/>
          <w:szCs w:val="20"/>
        </w:rPr>
      </w:pPr>
      <w:r>
        <w:rPr>
          <w:noProof/>
          <w:lang w:eastAsia="hu-HU"/>
        </w:rPr>
        <w:drawing>
          <wp:inline distT="0" distB="0" distL="0" distR="0">
            <wp:extent cx="4562475" cy="3009900"/>
            <wp:effectExtent l="0" t="0" r="9525" b="0"/>
            <wp:docPr id="78"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2"/>
                    <pic:cNvPicPr>
                      <a:picLocks noChangeAspect="1" noChangeArrowheads="1"/>
                    </pic:cNvPicPr>
                  </pic:nvPicPr>
                  <pic:blipFill>
                    <a:blip r:embed="rId131">
                      <a:extLst>
                        <a:ext uri="{28A0092B-C50C-407E-A947-70E740481C1C}">
                          <a14:useLocalDpi xmlns:a14="http://schemas.microsoft.com/office/drawing/2010/main" val="0"/>
                        </a:ext>
                      </a:extLst>
                    </a:blip>
                    <a:srcRect l="9756" t="23534" r="46921" b="22943"/>
                    <a:stretch>
                      <a:fillRect/>
                    </a:stretch>
                  </pic:blipFill>
                  <pic:spPr bwMode="auto">
                    <a:xfrm>
                      <a:off x="0" y="0"/>
                      <a:ext cx="4562475" cy="3009900"/>
                    </a:xfrm>
                    <a:prstGeom prst="rect">
                      <a:avLst/>
                    </a:prstGeom>
                    <a:noFill/>
                    <a:ln>
                      <a:noFill/>
                    </a:ln>
                  </pic:spPr>
                </pic:pic>
              </a:graphicData>
            </a:graphic>
          </wp:inline>
        </w:drawing>
      </w:r>
    </w:p>
    <w:p w:rsidR="00AE7027" w:rsidRDefault="00AE7027" w:rsidP="00824ED8">
      <w:pPr>
        <w:spacing w:after="0" w:line="360" w:lineRule="auto"/>
        <w:ind w:firstLine="0"/>
        <w:jc w:val="center"/>
        <w:rPr>
          <w:rFonts w:ascii="Cambria" w:hAnsi="Cambria"/>
          <w:i/>
          <w:sz w:val="20"/>
          <w:szCs w:val="20"/>
        </w:rPr>
      </w:pPr>
    </w:p>
    <w:p w:rsidR="00AE7027" w:rsidRPr="00824ED8" w:rsidRDefault="00AE7027" w:rsidP="00824ED8">
      <w:pPr>
        <w:spacing w:after="0" w:line="360" w:lineRule="auto"/>
        <w:ind w:firstLine="0"/>
        <w:jc w:val="center"/>
        <w:rPr>
          <w:rFonts w:ascii="Cambria" w:hAnsi="Cambria"/>
          <w:i/>
          <w:sz w:val="20"/>
          <w:szCs w:val="20"/>
        </w:rPr>
      </w:pPr>
      <w:r>
        <w:rPr>
          <w:rFonts w:ascii="Cambria" w:hAnsi="Cambria"/>
          <w:i/>
          <w:sz w:val="20"/>
          <w:szCs w:val="20"/>
        </w:rPr>
        <w:t>A szekszárdi térségben működő vállalkozások száma településenként 2010.</w:t>
      </w:r>
    </w:p>
    <w:p w:rsidR="00AE7027" w:rsidRDefault="00AE7027" w:rsidP="00832339">
      <w:pPr>
        <w:ind w:firstLine="0"/>
      </w:pPr>
    </w:p>
    <w:p w:rsidR="00AE7027" w:rsidRDefault="00AE7027" w:rsidP="00832339">
      <w:pPr>
        <w:spacing w:after="0" w:line="360" w:lineRule="auto"/>
        <w:ind w:firstLine="0"/>
        <w:rPr>
          <w:rFonts w:ascii="Cambria" w:hAnsi="Cambria"/>
          <w:szCs w:val="24"/>
        </w:rPr>
      </w:pPr>
      <w:r w:rsidRPr="00993D50">
        <w:rPr>
          <w:rFonts w:ascii="Cambria" w:hAnsi="Cambria"/>
          <w:szCs w:val="24"/>
        </w:rPr>
        <w:t>M</w:t>
      </w:r>
      <w:r>
        <w:rPr>
          <w:rFonts w:ascii="Cambria" w:hAnsi="Cambria"/>
          <w:szCs w:val="24"/>
        </w:rPr>
        <w:t>int említettük már, m</w:t>
      </w:r>
      <w:r w:rsidRPr="00993D50">
        <w:rPr>
          <w:rFonts w:ascii="Cambria" w:hAnsi="Cambria"/>
          <w:szCs w:val="24"/>
        </w:rPr>
        <w:t xml:space="preserve">a is jelentős foglalkoztató a mezőgazdaság. A termőterületek nagy része – mintegy 2/3-a, 3330 ha – a szántóföld. Emellett jelentős a szőlő-és gyümölcskultúra. A város a szekszárdi borvidék szélén fekszik. Helyi gyümölcs és borfeldolgozásra is alakultak kisüzemek, amelyek a munkaerő szükségletüket helyi lakosokból biztosítják. Az állattenyésztési potenciál is jelentős. A város nyugati részén egy több száz férőhelyes sertéstelep működik magántulajdonban, illetve a várostól délre egy szövetkezet 100 férőhelyes szarvasmarhatelepet tart fenn. </w:t>
      </w:r>
    </w:p>
    <w:p w:rsidR="00AE7027" w:rsidRDefault="00AE7027" w:rsidP="00832339">
      <w:pPr>
        <w:spacing w:after="0" w:line="360" w:lineRule="auto"/>
        <w:ind w:firstLine="0"/>
        <w:rPr>
          <w:rFonts w:ascii="Cambria" w:hAnsi="Cambria"/>
          <w:szCs w:val="24"/>
        </w:rPr>
      </w:pPr>
    </w:p>
    <w:p w:rsidR="00AE7027" w:rsidRDefault="00AE7027" w:rsidP="00832339">
      <w:pPr>
        <w:spacing w:after="0" w:line="360" w:lineRule="auto"/>
        <w:ind w:firstLine="0"/>
        <w:rPr>
          <w:rFonts w:ascii="Cambria" w:hAnsi="Cambria"/>
          <w:szCs w:val="24"/>
        </w:rPr>
      </w:pPr>
      <w:r>
        <w:rPr>
          <w:rFonts w:ascii="Cambria" w:hAnsi="Cambria"/>
          <w:szCs w:val="24"/>
        </w:rPr>
        <w:t>A mezőgazdaságban működő vállalkozások aránya az összes vállalkozáséhoz képest 10% alatti. 2008-ban 9,48% volt, 2009-ben 8,66, majd 2010-ben kicsit emelkedett, 8,77% lett. Ez az arány a környékhez képest viszonylag alacsony, mert a járás környező településein ez a mutató több % ponttal magasabb értéket is elért, de a többi városhoz viszonyítva megyei átlagban is szép, a járás-, egyben megyeszékhely Szekszárd értékének pedig több</w:t>
      </w:r>
      <w:r w:rsidR="00EB5E61">
        <w:rPr>
          <w:rFonts w:ascii="Cambria" w:hAnsi="Cambria"/>
          <w:szCs w:val="24"/>
        </w:rPr>
        <w:t xml:space="preserve"> </w:t>
      </w:r>
      <w:r>
        <w:rPr>
          <w:rFonts w:ascii="Cambria" w:hAnsi="Cambria"/>
          <w:szCs w:val="24"/>
        </w:rPr>
        <w:t>mint 4-szerese.</w:t>
      </w:r>
    </w:p>
    <w:p w:rsidR="00AE7027" w:rsidRDefault="00AE7027" w:rsidP="00832339">
      <w:pPr>
        <w:spacing w:after="0" w:line="360" w:lineRule="auto"/>
        <w:ind w:firstLine="0"/>
        <w:rPr>
          <w:rFonts w:ascii="Cambria" w:hAnsi="Cambria"/>
          <w:szCs w:val="24"/>
        </w:rPr>
      </w:pPr>
    </w:p>
    <w:p w:rsidR="00AE7027" w:rsidRDefault="00AE7027" w:rsidP="00832339">
      <w:pPr>
        <w:spacing w:after="0" w:line="360" w:lineRule="auto"/>
        <w:ind w:firstLine="0"/>
        <w:rPr>
          <w:rFonts w:ascii="Cambria" w:hAnsi="Cambria"/>
          <w:szCs w:val="24"/>
        </w:rPr>
      </w:pPr>
      <w:r>
        <w:rPr>
          <w:rFonts w:ascii="Cambria" w:hAnsi="Cambria"/>
          <w:szCs w:val="24"/>
        </w:rPr>
        <w:t>A mező- és erdőgazdaságban, valamint a halászati ágazatban működő vállalkozások száma ezek alapján a városban a következőképp alakultak:</w:t>
      </w:r>
    </w:p>
    <w:p w:rsidR="00AE7027" w:rsidRDefault="00AE7027" w:rsidP="00832339">
      <w:pPr>
        <w:spacing w:after="0" w:line="360" w:lineRule="auto"/>
        <w:ind w:firstLine="0"/>
        <w:rPr>
          <w:rFonts w:ascii="Cambria" w:hAnsi="Cambria"/>
          <w:szCs w:val="24"/>
        </w:rPr>
      </w:pPr>
      <w:r>
        <w:rPr>
          <w:rFonts w:ascii="Cambria" w:hAnsi="Cambria"/>
          <w:szCs w:val="24"/>
        </w:rPr>
        <w:t>2008: 33 db</w:t>
      </w:r>
    </w:p>
    <w:p w:rsidR="00AE7027" w:rsidRDefault="00AE7027" w:rsidP="00832339">
      <w:pPr>
        <w:spacing w:after="0" w:line="360" w:lineRule="auto"/>
        <w:ind w:firstLine="0"/>
        <w:rPr>
          <w:rFonts w:ascii="Cambria" w:hAnsi="Cambria"/>
          <w:szCs w:val="24"/>
        </w:rPr>
      </w:pPr>
      <w:r>
        <w:rPr>
          <w:rFonts w:ascii="Cambria" w:hAnsi="Cambria"/>
          <w:szCs w:val="24"/>
        </w:rPr>
        <w:t>2009: 29 db</w:t>
      </w:r>
    </w:p>
    <w:p w:rsidR="00AE7027" w:rsidRDefault="00AE7027" w:rsidP="00832339">
      <w:pPr>
        <w:spacing w:after="0" w:line="360" w:lineRule="auto"/>
        <w:ind w:firstLine="0"/>
        <w:rPr>
          <w:rFonts w:ascii="Cambria" w:hAnsi="Cambria"/>
          <w:szCs w:val="24"/>
        </w:rPr>
      </w:pPr>
      <w:r>
        <w:rPr>
          <w:rFonts w:ascii="Cambria" w:hAnsi="Cambria"/>
          <w:szCs w:val="24"/>
        </w:rPr>
        <w:t>2010: 30 db.</w:t>
      </w:r>
    </w:p>
    <w:p w:rsidR="00AE7027" w:rsidRDefault="00AE7027" w:rsidP="00832339">
      <w:pPr>
        <w:spacing w:after="0" w:line="360" w:lineRule="auto"/>
        <w:ind w:firstLine="0"/>
        <w:rPr>
          <w:rFonts w:ascii="Cambria" w:hAnsi="Cambria"/>
          <w:szCs w:val="24"/>
        </w:rPr>
      </w:pPr>
      <w:r>
        <w:rPr>
          <w:rFonts w:ascii="Cambria" w:hAnsi="Cambria"/>
          <w:szCs w:val="24"/>
        </w:rPr>
        <w:t xml:space="preserve">Mint említettük, arányaiban ezek a cégek 4-szer annyi %-ot képviselnek a városban, mint Szekszárdon, de ha számszerűen nézzük, akkor látható, hogy míg Bátaszéken az ilyen jellegű vállalkozások közül 2010-ben 30 db működött, addig Szekszárdon 72 db. Ettől függetlenül kistérségben csak Szekszárd és Tolna előzi meg számszerűen Bátaszéket ebben a kategóriában. </w:t>
      </w:r>
    </w:p>
    <w:p w:rsidR="00AE7027" w:rsidRDefault="00AE7027" w:rsidP="00832339">
      <w:pPr>
        <w:spacing w:after="0" w:line="360" w:lineRule="auto"/>
        <w:ind w:firstLine="0"/>
        <w:rPr>
          <w:rFonts w:ascii="Cambria" w:hAnsi="Cambria"/>
          <w:szCs w:val="24"/>
        </w:rPr>
      </w:pPr>
    </w:p>
    <w:p w:rsidR="00AE7027" w:rsidRDefault="0091349E" w:rsidP="00D65FBE">
      <w:pPr>
        <w:spacing w:after="0" w:line="360" w:lineRule="auto"/>
        <w:ind w:firstLine="0"/>
        <w:jc w:val="center"/>
        <w:rPr>
          <w:rFonts w:ascii="Cambria" w:hAnsi="Cambria"/>
          <w:szCs w:val="24"/>
        </w:rPr>
      </w:pPr>
      <w:r>
        <w:rPr>
          <w:noProof/>
          <w:lang w:eastAsia="hu-HU"/>
        </w:rPr>
        <w:drawing>
          <wp:inline distT="0" distB="0" distL="0" distR="0">
            <wp:extent cx="5200650" cy="3371850"/>
            <wp:effectExtent l="0" t="0" r="0" b="0"/>
            <wp:docPr id="79"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4"/>
                    <pic:cNvPicPr>
                      <a:picLocks noChangeAspect="1" noChangeArrowheads="1"/>
                    </pic:cNvPicPr>
                  </pic:nvPicPr>
                  <pic:blipFill>
                    <a:blip r:embed="rId132">
                      <a:extLst>
                        <a:ext uri="{28A0092B-C50C-407E-A947-70E740481C1C}">
                          <a14:useLocalDpi xmlns:a14="http://schemas.microsoft.com/office/drawing/2010/main" val="0"/>
                        </a:ext>
                      </a:extLst>
                    </a:blip>
                    <a:srcRect l="10580" t="41171" r="48575" b="13239"/>
                    <a:stretch>
                      <a:fillRect/>
                    </a:stretch>
                  </pic:blipFill>
                  <pic:spPr bwMode="auto">
                    <a:xfrm>
                      <a:off x="0" y="0"/>
                      <a:ext cx="5200650" cy="3371850"/>
                    </a:xfrm>
                    <a:prstGeom prst="rect">
                      <a:avLst/>
                    </a:prstGeom>
                    <a:noFill/>
                    <a:ln>
                      <a:noFill/>
                    </a:ln>
                  </pic:spPr>
                </pic:pic>
              </a:graphicData>
            </a:graphic>
          </wp:inline>
        </w:drawing>
      </w:r>
    </w:p>
    <w:p w:rsidR="00AE7027" w:rsidRPr="00D65FBE" w:rsidRDefault="00AE7027" w:rsidP="00D65FBE">
      <w:pPr>
        <w:spacing w:after="0" w:line="360" w:lineRule="auto"/>
        <w:ind w:firstLine="0"/>
        <w:jc w:val="center"/>
        <w:rPr>
          <w:rFonts w:ascii="Cambria" w:hAnsi="Cambria"/>
          <w:i/>
          <w:sz w:val="22"/>
        </w:rPr>
      </w:pPr>
      <w:r w:rsidRPr="00D65FBE">
        <w:rPr>
          <w:rFonts w:ascii="Cambria" w:hAnsi="Cambria"/>
          <w:i/>
          <w:sz w:val="22"/>
        </w:rPr>
        <w:t>Mezőgazdaságban működő vállalkozások aránya 2008-2010.</w:t>
      </w:r>
    </w:p>
    <w:p w:rsidR="00AE7027" w:rsidRDefault="00AE7027" w:rsidP="00D65FBE">
      <w:pPr>
        <w:ind w:firstLine="0"/>
      </w:pPr>
    </w:p>
    <w:p w:rsidR="00AE7027" w:rsidRDefault="0091349E" w:rsidP="008A5813">
      <w:pPr>
        <w:ind w:firstLine="0"/>
        <w:jc w:val="center"/>
      </w:pPr>
      <w:r>
        <w:rPr>
          <w:noProof/>
          <w:lang w:eastAsia="hu-HU"/>
        </w:rPr>
        <w:drawing>
          <wp:inline distT="0" distB="0" distL="0" distR="0">
            <wp:extent cx="4953000" cy="3362325"/>
            <wp:effectExtent l="0" t="0" r="0" b="9525"/>
            <wp:docPr id="80"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5"/>
                    <pic:cNvPicPr>
                      <a:picLocks noChangeAspect="1" noChangeArrowheads="1"/>
                    </pic:cNvPicPr>
                  </pic:nvPicPr>
                  <pic:blipFill>
                    <a:blip r:embed="rId133">
                      <a:extLst>
                        <a:ext uri="{28A0092B-C50C-407E-A947-70E740481C1C}">
                          <a14:useLocalDpi xmlns:a14="http://schemas.microsoft.com/office/drawing/2010/main" val="0"/>
                        </a:ext>
                      </a:extLst>
                    </a:blip>
                    <a:srcRect l="9258" t="33533" r="46921" b="12943"/>
                    <a:stretch>
                      <a:fillRect/>
                    </a:stretch>
                  </pic:blipFill>
                  <pic:spPr bwMode="auto">
                    <a:xfrm>
                      <a:off x="0" y="0"/>
                      <a:ext cx="4953000" cy="3362325"/>
                    </a:xfrm>
                    <a:prstGeom prst="rect">
                      <a:avLst/>
                    </a:prstGeom>
                    <a:noFill/>
                    <a:ln>
                      <a:noFill/>
                    </a:ln>
                  </pic:spPr>
                </pic:pic>
              </a:graphicData>
            </a:graphic>
          </wp:inline>
        </w:drawing>
      </w:r>
    </w:p>
    <w:p w:rsidR="00AE7027" w:rsidRDefault="00AE7027" w:rsidP="008A5813">
      <w:pPr>
        <w:spacing w:after="0" w:line="360" w:lineRule="auto"/>
        <w:ind w:firstLine="0"/>
        <w:jc w:val="center"/>
        <w:rPr>
          <w:rFonts w:ascii="Cambria" w:hAnsi="Cambria"/>
          <w:i/>
          <w:sz w:val="20"/>
          <w:szCs w:val="20"/>
        </w:rPr>
      </w:pPr>
    </w:p>
    <w:p w:rsidR="00AE7027" w:rsidRDefault="00AE7027" w:rsidP="008A5813">
      <w:pPr>
        <w:spacing w:after="0" w:line="360" w:lineRule="auto"/>
        <w:ind w:firstLine="0"/>
        <w:jc w:val="center"/>
        <w:rPr>
          <w:rFonts w:ascii="Cambria" w:hAnsi="Cambria"/>
          <w:i/>
          <w:sz w:val="20"/>
          <w:szCs w:val="20"/>
        </w:rPr>
      </w:pPr>
      <w:r>
        <w:rPr>
          <w:rFonts w:ascii="Cambria" w:hAnsi="Cambria"/>
          <w:i/>
          <w:sz w:val="20"/>
          <w:szCs w:val="20"/>
        </w:rPr>
        <w:t>A szekszárdi térségben működő mezőgazdasági vállalkozások aránya a működő vállalkozásokhoz képest 2010.</w:t>
      </w:r>
    </w:p>
    <w:p w:rsidR="00AE7027" w:rsidRDefault="00AE7027" w:rsidP="008A5813">
      <w:pPr>
        <w:spacing w:after="0" w:line="360" w:lineRule="auto"/>
        <w:ind w:firstLine="0"/>
        <w:jc w:val="center"/>
        <w:rPr>
          <w:rFonts w:ascii="Cambria" w:hAnsi="Cambria"/>
          <w:i/>
          <w:sz w:val="20"/>
          <w:szCs w:val="20"/>
        </w:rPr>
      </w:pPr>
    </w:p>
    <w:p w:rsidR="00AE7027" w:rsidRDefault="0091349E" w:rsidP="008A5813">
      <w:pPr>
        <w:spacing w:after="0" w:line="360" w:lineRule="auto"/>
        <w:ind w:firstLine="0"/>
        <w:jc w:val="center"/>
        <w:rPr>
          <w:rFonts w:ascii="Cambria" w:hAnsi="Cambria"/>
          <w:i/>
          <w:sz w:val="20"/>
          <w:szCs w:val="20"/>
        </w:rPr>
      </w:pPr>
      <w:r>
        <w:rPr>
          <w:noProof/>
          <w:lang w:eastAsia="hu-HU"/>
        </w:rPr>
        <w:drawing>
          <wp:inline distT="0" distB="0" distL="0" distR="0">
            <wp:extent cx="5076825" cy="3228975"/>
            <wp:effectExtent l="0" t="0" r="9525" b="9525"/>
            <wp:docPr id="81"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7"/>
                    <pic:cNvPicPr>
                      <a:picLocks noChangeAspect="1" noChangeArrowheads="1"/>
                    </pic:cNvPicPr>
                  </pic:nvPicPr>
                  <pic:blipFill>
                    <a:blip r:embed="rId134">
                      <a:extLst>
                        <a:ext uri="{28A0092B-C50C-407E-A947-70E740481C1C}">
                          <a14:useLocalDpi xmlns:a14="http://schemas.microsoft.com/office/drawing/2010/main" val="0"/>
                        </a:ext>
                      </a:extLst>
                    </a:blip>
                    <a:srcRect l="11244" t="33238" r="47751" b="20296"/>
                    <a:stretch>
                      <a:fillRect/>
                    </a:stretch>
                  </pic:blipFill>
                  <pic:spPr bwMode="auto">
                    <a:xfrm>
                      <a:off x="0" y="0"/>
                      <a:ext cx="5076825" cy="3228975"/>
                    </a:xfrm>
                    <a:prstGeom prst="rect">
                      <a:avLst/>
                    </a:prstGeom>
                    <a:noFill/>
                    <a:ln>
                      <a:noFill/>
                    </a:ln>
                  </pic:spPr>
                </pic:pic>
              </a:graphicData>
            </a:graphic>
          </wp:inline>
        </w:drawing>
      </w:r>
    </w:p>
    <w:p w:rsidR="00AE7027" w:rsidRDefault="00AE7027" w:rsidP="008A5813">
      <w:pPr>
        <w:spacing w:after="0" w:line="360" w:lineRule="auto"/>
        <w:ind w:firstLine="0"/>
        <w:jc w:val="center"/>
        <w:rPr>
          <w:rFonts w:ascii="Cambria" w:hAnsi="Cambria"/>
          <w:i/>
          <w:sz w:val="20"/>
          <w:szCs w:val="20"/>
        </w:rPr>
      </w:pPr>
      <w:r>
        <w:rPr>
          <w:rFonts w:ascii="Cambria" w:hAnsi="Cambria"/>
          <w:i/>
          <w:sz w:val="20"/>
          <w:szCs w:val="20"/>
        </w:rPr>
        <w:t>Erdő-, mező- vad- és halgazdaság területén működő vállalkozások száma Bátaszéken 2008-2010.</w:t>
      </w:r>
    </w:p>
    <w:p w:rsidR="00AE7027" w:rsidRDefault="00AE7027" w:rsidP="008A5813">
      <w:pPr>
        <w:spacing w:after="0" w:line="360" w:lineRule="auto"/>
        <w:ind w:firstLine="0"/>
        <w:jc w:val="center"/>
        <w:rPr>
          <w:rFonts w:ascii="Cambria" w:hAnsi="Cambria"/>
          <w:i/>
          <w:sz w:val="20"/>
          <w:szCs w:val="20"/>
        </w:rPr>
      </w:pPr>
    </w:p>
    <w:p w:rsidR="00AE7027" w:rsidRDefault="0091349E" w:rsidP="008A5813">
      <w:pPr>
        <w:spacing w:after="0" w:line="360" w:lineRule="auto"/>
        <w:ind w:firstLine="0"/>
        <w:jc w:val="center"/>
        <w:rPr>
          <w:rFonts w:ascii="Cambria" w:hAnsi="Cambria"/>
          <w:i/>
          <w:sz w:val="20"/>
          <w:szCs w:val="20"/>
        </w:rPr>
      </w:pPr>
      <w:r>
        <w:rPr>
          <w:noProof/>
          <w:lang w:eastAsia="hu-HU"/>
        </w:rPr>
        <w:drawing>
          <wp:inline distT="0" distB="0" distL="0" distR="0">
            <wp:extent cx="4305300" cy="3162300"/>
            <wp:effectExtent l="0" t="0" r="0" b="0"/>
            <wp:docPr id="82"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8"/>
                    <pic:cNvPicPr>
                      <a:picLocks noChangeAspect="1" noChangeArrowheads="1"/>
                    </pic:cNvPicPr>
                  </pic:nvPicPr>
                  <pic:blipFill>
                    <a:blip r:embed="rId135">
                      <a:extLst>
                        <a:ext uri="{28A0092B-C50C-407E-A947-70E740481C1C}">
                          <a14:useLocalDpi xmlns:a14="http://schemas.microsoft.com/office/drawing/2010/main" val="0"/>
                        </a:ext>
                      </a:extLst>
                    </a:blip>
                    <a:srcRect l="9590" t="22943" r="46921" b="24409"/>
                    <a:stretch>
                      <a:fillRect/>
                    </a:stretch>
                  </pic:blipFill>
                  <pic:spPr bwMode="auto">
                    <a:xfrm>
                      <a:off x="0" y="0"/>
                      <a:ext cx="4305300" cy="3162300"/>
                    </a:xfrm>
                    <a:prstGeom prst="rect">
                      <a:avLst/>
                    </a:prstGeom>
                    <a:noFill/>
                    <a:ln>
                      <a:noFill/>
                    </a:ln>
                  </pic:spPr>
                </pic:pic>
              </a:graphicData>
            </a:graphic>
          </wp:inline>
        </w:drawing>
      </w:r>
    </w:p>
    <w:p w:rsidR="00AE7027" w:rsidRDefault="00AE7027" w:rsidP="008A5813">
      <w:pPr>
        <w:spacing w:after="0" w:line="360" w:lineRule="auto"/>
        <w:ind w:firstLine="0"/>
        <w:jc w:val="center"/>
        <w:rPr>
          <w:rFonts w:ascii="Cambria" w:hAnsi="Cambria"/>
          <w:i/>
          <w:sz w:val="20"/>
          <w:szCs w:val="20"/>
        </w:rPr>
      </w:pPr>
    </w:p>
    <w:p w:rsidR="00AE7027" w:rsidRDefault="00AE7027" w:rsidP="008A5813">
      <w:pPr>
        <w:spacing w:after="0" w:line="360" w:lineRule="auto"/>
        <w:ind w:firstLine="0"/>
        <w:jc w:val="center"/>
        <w:rPr>
          <w:rFonts w:ascii="Cambria" w:hAnsi="Cambria"/>
          <w:i/>
          <w:sz w:val="20"/>
          <w:szCs w:val="20"/>
        </w:rPr>
      </w:pPr>
      <w:r>
        <w:rPr>
          <w:rFonts w:ascii="Cambria" w:hAnsi="Cambria"/>
          <w:i/>
          <w:sz w:val="20"/>
          <w:szCs w:val="20"/>
        </w:rPr>
        <w:t>A szekszárdi térségben működő mező- erdő-, vadgazdasági és halászati vállalkozások száma településenként 2010.</w:t>
      </w:r>
    </w:p>
    <w:p w:rsidR="00AE7027" w:rsidRPr="00BD42DC" w:rsidRDefault="00AE7027" w:rsidP="00BD42DC">
      <w:pPr>
        <w:spacing w:after="0" w:line="360" w:lineRule="auto"/>
        <w:ind w:firstLine="0"/>
        <w:rPr>
          <w:rFonts w:ascii="Cambria" w:hAnsi="Cambria"/>
          <w:szCs w:val="24"/>
        </w:rPr>
      </w:pPr>
    </w:p>
    <w:p w:rsidR="00AE7027" w:rsidRPr="00900709" w:rsidRDefault="00AE7027" w:rsidP="00900709">
      <w:pPr>
        <w:spacing w:after="0" w:line="360" w:lineRule="auto"/>
        <w:ind w:firstLine="0"/>
        <w:rPr>
          <w:rFonts w:ascii="Cambria" w:hAnsi="Cambria"/>
          <w:szCs w:val="24"/>
        </w:rPr>
      </w:pPr>
      <w:r w:rsidRPr="00900709">
        <w:rPr>
          <w:rFonts w:ascii="Cambria" w:hAnsi="Cambria"/>
          <w:szCs w:val="24"/>
        </w:rPr>
        <w:t xml:space="preserve"> A szekunder szektorban, iparban, építőiparban működő vállalkozások száma a városban egyre csökken. Még 2008-ban 98 db volt, addig 2009-ben már csak 85, majd 2010-ben 81. E téren a térségben csak Szekszárd és Tolna előzi meg ebben. </w:t>
      </w:r>
    </w:p>
    <w:p w:rsidR="00AE7027" w:rsidRDefault="00AE7027" w:rsidP="00BD42DC"/>
    <w:p w:rsidR="00AE7027" w:rsidRDefault="0091349E" w:rsidP="00BD42DC">
      <w:r>
        <w:rPr>
          <w:noProof/>
          <w:lang w:eastAsia="hu-HU"/>
        </w:rPr>
        <w:drawing>
          <wp:inline distT="0" distB="0" distL="0" distR="0">
            <wp:extent cx="4943475" cy="3000375"/>
            <wp:effectExtent l="0" t="0" r="9525" b="9525"/>
            <wp:docPr id="83"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4"/>
                    <pic:cNvPicPr>
                      <a:picLocks noChangeAspect="1" noChangeArrowheads="1"/>
                    </pic:cNvPicPr>
                  </pic:nvPicPr>
                  <pic:blipFill>
                    <a:blip r:embed="rId136">
                      <a:extLst>
                        <a:ext uri="{28A0092B-C50C-407E-A947-70E740481C1C}">
                          <a14:useLocalDpi xmlns:a14="http://schemas.microsoft.com/office/drawing/2010/main" val="0"/>
                        </a:ext>
                      </a:extLst>
                    </a:blip>
                    <a:srcRect l="10414" t="37648" r="48741" b="16762"/>
                    <a:stretch>
                      <a:fillRect/>
                    </a:stretch>
                  </pic:blipFill>
                  <pic:spPr bwMode="auto">
                    <a:xfrm>
                      <a:off x="0" y="0"/>
                      <a:ext cx="4943475" cy="3000375"/>
                    </a:xfrm>
                    <a:prstGeom prst="rect">
                      <a:avLst/>
                    </a:prstGeom>
                    <a:noFill/>
                    <a:ln>
                      <a:noFill/>
                    </a:ln>
                  </pic:spPr>
                </pic:pic>
              </a:graphicData>
            </a:graphic>
          </wp:inline>
        </w:drawing>
      </w:r>
    </w:p>
    <w:p w:rsidR="00AE7027" w:rsidRPr="00BD42DC" w:rsidRDefault="00AE7027" w:rsidP="00BD42DC">
      <w:pPr>
        <w:jc w:val="center"/>
        <w:rPr>
          <w:rFonts w:ascii="Cambria" w:hAnsi="Cambria"/>
          <w:i/>
          <w:sz w:val="20"/>
          <w:szCs w:val="20"/>
        </w:rPr>
      </w:pPr>
      <w:r w:rsidRPr="00BD42DC">
        <w:rPr>
          <w:rFonts w:ascii="Cambria" w:hAnsi="Cambria"/>
          <w:i/>
          <w:sz w:val="20"/>
          <w:szCs w:val="20"/>
        </w:rPr>
        <w:t>Ipari- és építőipari válla</w:t>
      </w:r>
      <w:r>
        <w:rPr>
          <w:rFonts w:ascii="Cambria" w:hAnsi="Cambria"/>
          <w:i/>
          <w:sz w:val="20"/>
          <w:szCs w:val="20"/>
        </w:rPr>
        <w:t>lkozások száma Bátaszéken 2008-2010.</w:t>
      </w:r>
    </w:p>
    <w:p w:rsidR="00AE7027" w:rsidRDefault="00AE7027" w:rsidP="00BD42DC"/>
    <w:p w:rsidR="00AE7027" w:rsidRDefault="0091349E" w:rsidP="00BD42DC">
      <w:pPr>
        <w:jc w:val="center"/>
        <w:rPr>
          <w:rFonts w:ascii="Cambria" w:hAnsi="Cambria"/>
        </w:rPr>
      </w:pPr>
      <w:r>
        <w:rPr>
          <w:noProof/>
          <w:lang w:eastAsia="hu-HU"/>
        </w:rPr>
        <w:drawing>
          <wp:inline distT="0" distB="0" distL="0" distR="0">
            <wp:extent cx="4438650" cy="3076575"/>
            <wp:effectExtent l="0" t="0" r="0" b="9525"/>
            <wp:docPr id="84"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2"/>
                    <pic:cNvPicPr>
                      <a:picLocks noChangeAspect="1" noChangeArrowheads="1"/>
                    </pic:cNvPicPr>
                  </pic:nvPicPr>
                  <pic:blipFill>
                    <a:blip r:embed="rId137">
                      <a:extLst>
                        <a:ext uri="{28A0092B-C50C-407E-A947-70E740481C1C}">
                          <a14:useLocalDpi xmlns:a14="http://schemas.microsoft.com/office/drawing/2010/main" val="0"/>
                        </a:ext>
                      </a:extLst>
                    </a:blip>
                    <a:srcRect l="9424" t="13820" r="46921" b="32942"/>
                    <a:stretch>
                      <a:fillRect/>
                    </a:stretch>
                  </pic:blipFill>
                  <pic:spPr bwMode="auto">
                    <a:xfrm>
                      <a:off x="0" y="0"/>
                      <a:ext cx="4438650" cy="3076575"/>
                    </a:xfrm>
                    <a:prstGeom prst="rect">
                      <a:avLst/>
                    </a:prstGeom>
                    <a:noFill/>
                    <a:ln>
                      <a:noFill/>
                    </a:ln>
                  </pic:spPr>
                </pic:pic>
              </a:graphicData>
            </a:graphic>
          </wp:inline>
        </w:drawing>
      </w:r>
    </w:p>
    <w:p w:rsidR="00AE7027" w:rsidRDefault="00AE7027" w:rsidP="00BD42DC">
      <w:pPr>
        <w:jc w:val="center"/>
        <w:rPr>
          <w:rFonts w:ascii="Cambria" w:hAnsi="Cambria"/>
          <w:i/>
          <w:sz w:val="20"/>
          <w:szCs w:val="20"/>
        </w:rPr>
      </w:pPr>
    </w:p>
    <w:p w:rsidR="00AE7027" w:rsidRDefault="00AE7027" w:rsidP="00BD42DC">
      <w:pPr>
        <w:jc w:val="center"/>
        <w:rPr>
          <w:rFonts w:ascii="Cambria" w:hAnsi="Cambria"/>
          <w:i/>
          <w:sz w:val="20"/>
          <w:szCs w:val="20"/>
        </w:rPr>
      </w:pPr>
      <w:r w:rsidRPr="00BD42DC">
        <w:rPr>
          <w:rFonts w:ascii="Cambria" w:hAnsi="Cambria"/>
          <w:i/>
          <w:sz w:val="20"/>
          <w:szCs w:val="20"/>
        </w:rPr>
        <w:t xml:space="preserve">Ipari- és építőipari vállalkozások száma </w:t>
      </w:r>
      <w:r>
        <w:rPr>
          <w:rFonts w:ascii="Cambria" w:hAnsi="Cambria"/>
          <w:i/>
          <w:sz w:val="20"/>
          <w:szCs w:val="20"/>
        </w:rPr>
        <w:t>térképen (2010.)</w:t>
      </w:r>
    </w:p>
    <w:p w:rsidR="00AE7027" w:rsidRDefault="00AE7027" w:rsidP="00BD42DC">
      <w:pPr>
        <w:spacing w:after="0" w:line="360" w:lineRule="auto"/>
        <w:jc w:val="center"/>
        <w:rPr>
          <w:rFonts w:ascii="Cambria" w:hAnsi="Cambria"/>
          <w:i/>
          <w:sz w:val="20"/>
          <w:szCs w:val="20"/>
        </w:rPr>
      </w:pPr>
    </w:p>
    <w:p w:rsidR="00AE7027" w:rsidRDefault="00AE7027" w:rsidP="00BD42DC">
      <w:pPr>
        <w:spacing w:after="0" w:line="360" w:lineRule="auto"/>
        <w:ind w:firstLine="0"/>
        <w:rPr>
          <w:rFonts w:ascii="Cambria" w:hAnsi="Cambria"/>
          <w:szCs w:val="24"/>
        </w:rPr>
      </w:pPr>
      <w:r>
        <w:rPr>
          <w:rFonts w:ascii="Cambria" w:hAnsi="Cambria"/>
          <w:szCs w:val="24"/>
        </w:rPr>
        <w:t>Fentiekből kifejezetten építőiparban a következők voltak a mutatók, illetve az az alábbiak alapján viszonyult a többi településhez:</w:t>
      </w:r>
    </w:p>
    <w:p w:rsidR="00AE7027" w:rsidRDefault="00AE7027" w:rsidP="00BD42DC">
      <w:pPr>
        <w:spacing w:after="0" w:line="360" w:lineRule="auto"/>
        <w:ind w:firstLine="0"/>
        <w:rPr>
          <w:rFonts w:ascii="Cambria" w:hAnsi="Cambria"/>
          <w:szCs w:val="24"/>
        </w:rPr>
      </w:pPr>
    </w:p>
    <w:p w:rsidR="00AE7027" w:rsidRDefault="0091349E" w:rsidP="001A7D0B">
      <w:pPr>
        <w:spacing w:after="0" w:line="360" w:lineRule="auto"/>
        <w:ind w:firstLine="0"/>
        <w:jc w:val="center"/>
        <w:rPr>
          <w:rFonts w:ascii="Cambria" w:hAnsi="Cambria"/>
          <w:szCs w:val="24"/>
        </w:rPr>
      </w:pPr>
      <w:r>
        <w:rPr>
          <w:noProof/>
          <w:lang w:eastAsia="hu-HU"/>
        </w:rPr>
        <w:drawing>
          <wp:inline distT="0" distB="0" distL="0" distR="0">
            <wp:extent cx="4552950" cy="2705100"/>
            <wp:effectExtent l="0" t="0" r="0" b="0"/>
            <wp:docPr id="85"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3"/>
                    <pic:cNvPicPr>
                      <a:picLocks noChangeAspect="1" noChangeArrowheads="1"/>
                    </pic:cNvPicPr>
                  </pic:nvPicPr>
                  <pic:blipFill>
                    <a:blip r:embed="rId138">
                      <a:extLst>
                        <a:ext uri="{28A0092B-C50C-407E-A947-70E740481C1C}">
                          <a14:useLocalDpi xmlns:a14="http://schemas.microsoft.com/office/drawing/2010/main" val="0"/>
                        </a:ext>
                      </a:extLst>
                    </a:blip>
                    <a:srcRect l="10747" t="41467" r="48575" b="14999"/>
                    <a:stretch>
                      <a:fillRect/>
                    </a:stretch>
                  </pic:blipFill>
                  <pic:spPr bwMode="auto">
                    <a:xfrm>
                      <a:off x="0" y="0"/>
                      <a:ext cx="4552950" cy="2705100"/>
                    </a:xfrm>
                    <a:prstGeom prst="rect">
                      <a:avLst/>
                    </a:prstGeom>
                    <a:noFill/>
                    <a:ln>
                      <a:noFill/>
                    </a:ln>
                  </pic:spPr>
                </pic:pic>
              </a:graphicData>
            </a:graphic>
          </wp:inline>
        </w:drawing>
      </w:r>
    </w:p>
    <w:p w:rsidR="00AE7027" w:rsidRDefault="00AE7027" w:rsidP="001A7D0B">
      <w:pPr>
        <w:jc w:val="center"/>
        <w:rPr>
          <w:rFonts w:ascii="Cambria" w:hAnsi="Cambria"/>
          <w:i/>
          <w:sz w:val="20"/>
          <w:szCs w:val="20"/>
        </w:rPr>
      </w:pPr>
      <w:r>
        <w:rPr>
          <w:rFonts w:ascii="Cambria" w:hAnsi="Cambria"/>
          <w:i/>
          <w:sz w:val="20"/>
          <w:szCs w:val="20"/>
        </w:rPr>
        <w:t>É</w:t>
      </w:r>
      <w:r w:rsidRPr="00BD42DC">
        <w:rPr>
          <w:rFonts w:ascii="Cambria" w:hAnsi="Cambria"/>
          <w:i/>
          <w:sz w:val="20"/>
          <w:szCs w:val="20"/>
        </w:rPr>
        <w:t>pítőipari válla</w:t>
      </w:r>
      <w:r>
        <w:rPr>
          <w:rFonts w:ascii="Cambria" w:hAnsi="Cambria"/>
          <w:i/>
          <w:sz w:val="20"/>
          <w:szCs w:val="20"/>
        </w:rPr>
        <w:t>lkozások száma Bátaszéken 2008-2010.</w:t>
      </w:r>
    </w:p>
    <w:p w:rsidR="00AE7027" w:rsidRDefault="00AE7027" w:rsidP="001A7D0B">
      <w:pPr>
        <w:jc w:val="center"/>
        <w:rPr>
          <w:rFonts w:ascii="Cambria" w:hAnsi="Cambria"/>
          <w:i/>
          <w:sz w:val="20"/>
          <w:szCs w:val="20"/>
        </w:rPr>
      </w:pPr>
    </w:p>
    <w:p w:rsidR="00AE7027" w:rsidRPr="00BD42DC" w:rsidRDefault="0091349E" w:rsidP="001A7D0B">
      <w:pPr>
        <w:jc w:val="center"/>
        <w:rPr>
          <w:rFonts w:ascii="Cambria" w:hAnsi="Cambria"/>
          <w:i/>
          <w:sz w:val="20"/>
          <w:szCs w:val="20"/>
        </w:rPr>
      </w:pPr>
      <w:r>
        <w:rPr>
          <w:noProof/>
          <w:lang w:eastAsia="hu-HU"/>
        </w:rPr>
        <w:drawing>
          <wp:inline distT="0" distB="0" distL="0" distR="0">
            <wp:extent cx="4171950" cy="3076575"/>
            <wp:effectExtent l="0" t="0" r="0" b="9525"/>
            <wp:docPr id="86"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4"/>
                    <pic:cNvPicPr>
                      <a:picLocks noChangeAspect="1" noChangeArrowheads="1"/>
                    </pic:cNvPicPr>
                  </pic:nvPicPr>
                  <pic:blipFill>
                    <a:blip r:embed="rId139">
                      <a:extLst>
                        <a:ext uri="{28A0092B-C50C-407E-A947-70E740481C1C}">
                          <a14:useLocalDpi xmlns:a14="http://schemas.microsoft.com/office/drawing/2010/main" val="0"/>
                        </a:ext>
                      </a:extLst>
                    </a:blip>
                    <a:srcRect l="9590" t="11761" r="47087" b="35590"/>
                    <a:stretch>
                      <a:fillRect/>
                    </a:stretch>
                  </pic:blipFill>
                  <pic:spPr bwMode="auto">
                    <a:xfrm>
                      <a:off x="0" y="0"/>
                      <a:ext cx="4171950" cy="3076575"/>
                    </a:xfrm>
                    <a:prstGeom prst="rect">
                      <a:avLst/>
                    </a:prstGeom>
                    <a:noFill/>
                    <a:ln>
                      <a:noFill/>
                    </a:ln>
                  </pic:spPr>
                </pic:pic>
              </a:graphicData>
            </a:graphic>
          </wp:inline>
        </w:drawing>
      </w:r>
    </w:p>
    <w:p w:rsidR="00AE7027" w:rsidRDefault="00AE7027" w:rsidP="001A7D0B">
      <w:pPr>
        <w:spacing w:after="0" w:line="360" w:lineRule="auto"/>
        <w:ind w:firstLine="0"/>
        <w:jc w:val="center"/>
        <w:rPr>
          <w:rFonts w:ascii="Cambria" w:hAnsi="Cambria"/>
          <w:i/>
          <w:sz w:val="20"/>
          <w:szCs w:val="20"/>
        </w:rPr>
      </w:pPr>
    </w:p>
    <w:p w:rsidR="00AE7027" w:rsidRDefault="00AE7027" w:rsidP="001A7D0B">
      <w:pPr>
        <w:spacing w:after="0" w:line="360" w:lineRule="auto"/>
        <w:ind w:firstLine="0"/>
        <w:jc w:val="center"/>
        <w:rPr>
          <w:rFonts w:ascii="Cambria" w:hAnsi="Cambria"/>
          <w:szCs w:val="24"/>
        </w:rPr>
      </w:pPr>
      <w:r>
        <w:rPr>
          <w:rFonts w:ascii="Cambria" w:hAnsi="Cambria"/>
          <w:i/>
          <w:sz w:val="20"/>
          <w:szCs w:val="20"/>
        </w:rPr>
        <w:t>É</w:t>
      </w:r>
      <w:r w:rsidRPr="00BD42DC">
        <w:rPr>
          <w:rFonts w:ascii="Cambria" w:hAnsi="Cambria"/>
          <w:i/>
          <w:sz w:val="20"/>
          <w:szCs w:val="20"/>
        </w:rPr>
        <w:t xml:space="preserve">pítőipari vállalkozások száma </w:t>
      </w:r>
      <w:r>
        <w:rPr>
          <w:rFonts w:ascii="Cambria" w:hAnsi="Cambria"/>
          <w:i/>
          <w:sz w:val="20"/>
          <w:szCs w:val="20"/>
        </w:rPr>
        <w:t>térképen (2010.)</w:t>
      </w:r>
    </w:p>
    <w:p w:rsidR="00AE7027" w:rsidRDefault="00AE7027" w:rsidP="00BD42DC">
      <w:pPr>
        <w:spacing w:after="0" w:line="360" w:lineRule="auto"/>
        <w:ind w:firstLine="0"/>
        <w:rPr>
          <w:rFonts w:ascii="Cambria" w:hAnsi="Cambria"/>
          <w:szCs w:val="24"/>
        </w:rPr>
      </w:pPr>
    </w:p>
    <w:p w:rsidR="00AE7027" w:rsidRPr="00BD42DC" w:rsidRDefault="00AE7027" w:rsidP="00BD42DC">
      <w:pPr>
        <w:spacing w:after="0" w:line="360" w:lineRule="auto"/>
        <w:ind w:firstLine="0"/>
        <w:rPr>
          <w:rFonts w:ascii="Cambria" w:hAnsi="Cambria"/>
          <w:szCs w:val="24"/>
        </w:rPr>
      </w:pPr>
      <w:r>
        <w:rPr>
          <w:rFonts w:ascii="Cambria" w:hAnsi="Cambria"/>
          <w:szCs w:val="24"/>
        </w:rPr>
        <w:t xml:space="preserve">Bátaszéken bányászatban </w:t>
      </w:r>
      <w:r w:rsidR="00EB5E61">
        <w:rPr>
          <w:rFonts w:ascii="Cambria" w:hAnsi="Cambria"/>
          <w:szCs w:val="24"/>
        </w:rPr>
        <w:t>és kőfejtésben, villamosenergia-</w:t>
      </w:r>
      <w:r>
        <w:rPr>
          <w:rFonts w:ascii="Cambria" w:hAnsi="Cambria"/>
          <w:szCs w:val="24"/>
        </w:rPr>
        <w:t>, gáz- és gőzellátás területén működő, légkondicionálással foglalkozó, nemzetgazdasági ágban működő vállalkozás nem működik, hasonlóan az egész térséghez. A feldolgozóiparban viszont viszonylag magas az arány. 39 db cég végzett ilyen jellegű tevékenységet 2010-ben.</w:t>
      </w:r>
    </w:p>
    <w:p w:rsidR="00AE7027" w:rsidRPr="00BD42DC" w:rsidRDefault="00AE7027" w:rsidP="00BD42DC">
      <w:pPr>
        <w:jc w:val="center"/>
        <w:rPr>
          <w:rFonts w:ascii="Cambria" w:hAnsi="Cambria"/>
        </w:rPr>
      </w:pPr>
    </w:p>
    <w:p w:rsidR="00AE7027" w:rsidRDefault="0091349E" w:rsidP="00BD42DC">
      <w:pPr>
        <w:jc w:val="center"/>
      </w:pPr>
      <w:r>
        <w:rPr>
          <w:noProof/>
          <w:lang w:eastAsia="hu-HU"/>
        </w:rPr>
        <w:drawing>
          <wp:inline distT="0" distB="0" distL="0" distR="0">
            <wp:extent cx="4419600" cy="2714625"/>
            <wp:effectExtent l="0" t="0" r="0" b="9525"/>
            <wp:docPr id="87"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0"/>
                    <pic:cNvPicPr>
                      <a:picLocks noChangeAspect="1" noChangeArrowheads="1"/>
                    </pic:cNvPicPr>
                  </pic:nvPicPr>
                  <pic:blipFill>
                    <a:blip r:embed="rId140">
                      <a:extLst>
                        <a:ext uri="{28A0092B-C50C-407E-A947-70E740481C1C}">
                          <a14:useLocalDpi xmlns:a14="http://schemas.microsoft.com/office/drawing/2010/main" val="0"/>
                        </a:ext>
                      </a:extLst>
                    </a:blip>
                    <a:srcRect l="10249" t="29410" r="48244" b="25885"/>
                    <a:stretch>
                      <a:fillRect/>
                    </a:stretch>
                  </pic:blipFill>
                  <pic:spPr bwMode="auto">
                    <a:xfrm>
                      <a:off x="0" y="0"/>
                      <a:ext cx="4419600" cy="2714625"/>
                    </a:xfrm>
                    <a:prstGeom prst="rect">
                      <a:avLst/>
                    </a:prstGeom>
                    <a:noFill/>
                    <a:ln>
                      <a:noFill/>
                    </a:ln>
                  </pic:spPr>
                </pic:pic>
              </a:graphicData>
            </a:graphic>
          </wp:inline>
        </w:drawing>
      </w:r>
    </w:p>
    <w:p w:rsidR="00AE7027" w:rsidRPr="00BD42DC" w:rsidRDefault="00AE7027" w:rsidP="00BD42DC">
      <w:pPr>
        <w:jc w:val="center"/>
        <w:rPr>
          <w:rFonts w:ascii="Cambria" w:hAnsi="Cambria"/>
          <w:i/>
          <w:sz w:val="20"/>
          <w:szCs w:val="20"/>
        </w:rPr>
      </w:pPr>
      <w:r>
        <w:rPr>
          <w:rFonts w:ascii="Cambria" w:hAnsi="Cambria"/>
          <w:i/>
          <w:sz w:val="20"/>
          <w:szCs w:val="20"/>
        </w:rPr>
        <w:t>Feldolgozóiparban működő</w:t>
      </w:r>
      <w:r w:rsidRPr="00BD42DC">
        <w:rPr>
          <w:rFonts w:ascii="Cambria" w:hAnsi="Cambria"/>
          <w:i/>
          <w:sz w:val="20"/>
          <w:szCs w:val="20"/>
        </w:rPr>
        <w:t xml:space="preserve"> válla</w:t>
      </w:r>
      <w:r>
        <w:rPr>
          <w:rFonts w:ascii="Cambria" w:hAnsi="Cambria"/>
          <w:i/>
          <w:sz w:val="20"/>
          <w:szCs w:val="20"/>
        </w:rPr>
        <w:t>lkozások száma Bátaszéken 2008-2010.</w:t>
      </w:r>
    </w:p>
    <w:p w:rsidR="00AE7027" w:rsidRDefault="00AE7027" w:rsidP="00BD42DC">
      <w:pPr>
        <w:jc w:val="center"/>
      </w:pPr>
    </w:p>
    <w:p w:rsidR="00AE7027" w:rsidRDefault="0091349E" w:rsidP="00BD42DC">
      <w:pPr>
        <w:jc w:val="center"/>
      </w:pPr>
      <w:r>
        <w:rPr>
          <w:noProof/>
          <w:lang w:eastAsia="hu-HU"/>
        </w:rPr>
        <w:drawing>
          <wp:inline distT="0" distB="0" distL="0" distR="0">
            <wp:extent cx="4695825" cy="3009900"/>
            <wp:effectExtent l="0" t="0" r="9525" b="0"/>
            <wp:docPr id="88"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2"/>
                    <pic:cNvPicPr>
                      <a:picLocks noChangeAspect="1" noChangeArrowheads="1"/>
                    </pic:cNvPicPr>
                  </pic:nvPicPr>
                  <pic:blipFill>
                    <a:blip r:embed="rId141">
                      <a:extLst>
                        <a:ext uri="{28A0092B-C50C-407E-A947-70E740481C1C}">
                          <a14:useLocalDpi xmlns:a14="http://schemas.microsoft.com/office/drawing/2010/main" val="0"/>
                        </a:ext>
                      </a:extLst>
                    </a:blip>
                    <a:srcRect l="9424" t="27057" r="46593" b="19409"/>
                    <a:stretch>
                      <a:fillRect/>
                    </a:stretch>
                  </pic:blipFill>
                  <pic:spPr bwMode="auto">
                    <a:xfrm>
                      <a:off x="0" y="0"/>
                      <a:ext cx="4695825" cy="3009900"/>
                    </a:xfrm>
                    <a:prstGeom prst="rect">
                      <a:avLst/>
                    </a:prstGeom>
                    <a:noFill/>
                    <a:ln>
                      <a:noFill/>
                    </a:ln>
                  </pic:spPr>
                </pic:pic>
              </a:graphicData>
            </a:graphic>
          </wp:inline>
        </w:drawing>
      </w:r>
    </w:p>
    <w:p w:rsidR="00AE7027" w:rsidRDefault="00AE7027" w:rsidP="00BD42DC">
      <w:pPr>
        <w:jc w:val="center"/>
        <w:rPr>
          <w:rFonts w:ascii="Cambria" w:hAnsi="Cambria"/>
          <w:i/>
          <w:sz w:val="20"/>
          <w:szCs w:val="20"/>
        </w:rPr>
      </w:pPr>
    </w:p>
    <w:p w:rsidR="00AE7027" w:rsidRDefault="00AE7027" w:rsidP="00BD42DC">
      <w:pPr>
        <w:jc w:val="center"/>
        <w:rPr>
          <w:rFonts w:ascii="Cambria" w:hAnsi="Cambria"/>
          <w:i/>
          <w:sz w:val="20"/>
          <w:szCs w:val="20"/>
        </w:rPr>
      </w:pPr>
      <w:r>
        <w:rPr>
          <w:rFonts w:ascii="Cambria" w:hAnsi="Cambria"/>
          <w:i/>
          <w:sz w:val="20"/>
          <w:szCs w:val="20"/>
        </w:rPr>
        <w:t>Feldolgozóipari</w:t>
      </w:r>
      <w:r w:rsidRPr="00BD42DC">
        <w:rPr>
          <w:rFonts w:ascii="Cambria" w:hAnsi="Cambria"/>
          <w:i/>
          <w:sz w:val="20"/>
          <w:szCs w:val="20"/>
        </w:rPr>
        <w:t xml:space="preserve"> vállalkozások száma </w:t>
      </w:r>
      <w:r>
        <w:rPr>
          <w:rFonts w:ascii="Cambria" w:hAnsi="Cambria"/>
          <w:i/>
          <w:sz w:val="20"/>
          <w:szCs w:val="20"/>
        </w:rPr>
        <w:t>térképen (2010.)</w:t>
      </w:r>
    </w:p>
    <w:p w:rsidR="00AE7027" w:rsidRDefault="00AE7027" w:rsidP="001A7D0B">
      <w:pPr>
        <w:spacing w:after="0" w:line="360" w:lineRule="auto"/>
        <w:ind w:firstLine="0"/>
        <w:rPr>
          <w:rFonts w:ascii="Cambria" w:hAnsi="Cambria"/>
          <w:szCs w:val="24"/>
        </w:rPr>
      </w:pPr>
    </w:p>
    <w:p w:rsidR="00AE7027" w:rsidRDefault="00AE7027" w:rsidP="001A7D0B">
      <w:pPr>
        <w:spacing w:after="0" w:line="360" w:lineRule="auto"/>
        <w:ind w:firstLine="0"/>
        <w:rPr>
          <w:rFonts w:ascii="Cambria" w:hAnsi="Cambria"/>
          <w:szCs w:val="24"/>
        </w:rPr>
      </w:pPr>
      <w:r>
        <w:rPr>
          <w:rFonts w:ascii="Cambria" w:hAnsi="Cambria"/>
          <w:szCs w:val="24"/>
        </w:rPr>
        <w:t xml:space="preserve">Szolgáltatások tekintetében Bátaszéken egyre emelkedik a vállalkozások aránya. A szolgáltatási szektor amúgy is magas százalékot képviselt mindig a település életében hasonlóan a térséghez, ahol a mutatóival középmezőnyben áll. </w:t>
      </w:r>
    </w:p>
    <w:p w:rsidR="00AE7027" w:rsidRDefault="00AE7027" w:rsidP="001A7D0B">
      <w:pPr>
        <w:spacing w:after="0" w:line="360" w:lineRule="auto"/>
        <w:ind w:firstLine="0"/>
        <w:rPr>
          <w:rFonts w:ascii="Cambria" w:hAnsi="Cambria"/>
          <w:szCs w:val="24"/>
        </w:rPr>
      </w:pPr>
    </w:p>
    <w:p w:rsidR="00AE7027" w:rsidRDefault="0091349E" w:rsidP="001A7D0B">
      <w:pPr>
        <w:spacing w:after="0" w:line="360" w:lineRule="auto"/>
        <w:ind w:firstLine="0"/>
        <w:jc w:val="center"/>
        <w:rPr>
          <w:rFonts w:ascii="Cambria" w:hAnsi="Cambria"/>
          <w:szCs w:val="24"/>
        </w:rPr>
      </w:pPr>
      <w:r>
        <w:rPr>
          <w:noProof/>
          <w:lang w:eastAsia="hu-HU"/>
        </w:rPr>
        <w:drawing>
          <wp:inline distT="0" distB="0" distL="0" distR="0">
            <wp:extent cx="4562475" cy="2781300"/>
            <wp:effectExtent l="0" t="0" r="9525" b="0"/>
            <wp:docPr id="89"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6"/>
                    <pic:cNvPicPr>
                      <a:picLocks noChangeAspect="1" noChangeArrowheads="1"/>
                    </pic:cNvPicPr>
                  </pic:nvPicPr>
                  <pic:blipFill>
                    <a:blip r:embed="rId142">
                      <a:extLst>
                        <a:ext uri="{28A0092B-C50C-407E-A947-70E740481C1C}">
                          <a14:useLocalDpi xmlns:a14="http://schemas.microsoft.com/office/drawing/2010/main" val="0"/>
                        </a:ext>
                      </a:extLst>
                    </a:blip>
                    <a:srcRect l="10249" t="38524" r="48415" b="16180"/>
                    <a:stretch>
                      <a:fillRect/>
                    </a:stretch>
                  </pic:blipFill>
                  <pic:spPr bwMode="auto">
                    <a:xfrm>
                      <a:off x="0" y="0"/>
                      <a:ext cx="4562475" cy="2781300"/>
                    </a:xfrm>
                    <a:prstGeom prst="rect">
                      <a:avLst/>
                    </a:prstGeom>
                    <a:noFill/>
                    <a:ln>
                      <a:noFill/>
                    </a:ln>
                  </pic:spPr>
                </pic:pic>
              </a:graphicData>
            </a:graphic>
          </wp:inline>
        </w:drawing>
      </w:r>
    </w:p>
    <w:p w:rsidR="00AE7027" w:rsidRPr="000D26E2" w:rsidRDefault="00AE7027" w:rsidP="000D26E2">
      <w:pPr>
        <w:jc w:val="center"/>
        <w:rPr>
          <w:rFonts w:ascii="Cambria" w:hAnsi="Cambria"/>
          <w:i/>
          <w:sz w:val="20"/>
          <w:szCs w:val="20"/>
        </w:rPr>
      </w:pPr>
      <w:r>
        <w:rPr>
          <w:rFonts w:ascii="Cambria" w:hAnsi="Cambria"/>
          <w:i/>
          <w:sz w:val="20"/>
          <w:szCs w:val="20"/>
        </w:rPr>
        <w:t>Szolgáltatásban működő</w:t>
      </w:r>
      <w:r w:rsidRPr="00BD42DC">
        <w:rPr>
          <w:rFonts w:ascii="Cambria" w:hAnsi="Cambria"/>
          <w:i/>
          <w:sz w:val="20"/>
          <w:szCs w:val="20"/>
        </w:rPr>
        <w:t xml:space="preserve"> válla</w:t>
      </w:r>
      <w:r>
        <w:rPr>
          <w:rFonts w:ascii="Cambria" w:hAnsi="Cambria"/>
          <w:i/>
          <w:sz w:val="20"/>
          <w:szCs w:val="20"/>
        </w:rPr>
        <w:t>lkozások aránya Bátaszéken 2008-2010.</w:t>
      </w:r>
    </w:p>
    <w:p w:rsidR="00AE7027" w:rsidRDefault="00AE7027" w:rsidP="001A7D0B">
      <w:pPr>
        <w:spacing w:after="0" w:line="360" w:lineRule="auto"/>
        <w:ind w:firstLine="0"/>
        <w:jc w:val="center"/>
        <w:rPr>
          <w:rFonts w:ascii="Cambria" w:hAnsi="Cambria"/>
          <w:szCs w:val="24"/>
        </w:rPr>
      </w:pPr>
    </w:p>
    <w:p w:rsidR="00AE7027" w:rsidRPr="00BD42DC" w:rsidRDefault="0091349E" w:rsidP="001A7D0B">
      <w:pPr>
        <w:spacing w:after="0" w:line="360" w:lineRule="auto"/>
        <w:ind w:firstLine="0"/>
        <w:jc w:val="center"/>
        <w:rPr>
          <w:rFonts w:ascii="Cambria" w:hAnsi="Cambria"/>
          <w:szCs w:val="24"/>
        </w:rPr>
      </w:pPr>
      <w:r>
        <w:rPr>
          <w:noProof/>
          <w:lang w:eastAsia="hu-HU"/>
        </w:rPr>
        <w:drawing>
          <wp:inline distT="0" distB="0" distL="0" distR="0">
            <wp:extent cx="4295775" cy="2790825"/>
            <wp:effectExtent l="0" t="0" r="9525" b="9525"/>
            <wp:docPr id="90"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7"/>
                    <pic:cNvPicPr>
                      <a:picLocks noChangeAspect="1" noChangeArrowheads="1"/>
                    </pic:cNvPicPr>
                  </pic:nvPicPr>
                  <pic:blipFill>
                    <a:blip r:embed="rId143">
                      <a:extLst>
                        <a:ext uri="{28A0092B-C50C-407E-A947-70E740481C1C}">
                          <a14:useLocalDpi xmlns:a14="http://schemas.microsoft.com/office/drawing/2010/main" val="0"/>
                        </a:ext>
                      </a:extLst>
                    </a:blip>
                    <a:srcRect l="9258" t="13524" r="46759" b="32648"/>
                    <a:stretch>
                      <a:fillRect/>
                    </a:stretch>
                  </pic:blipFill>
                  <pic:spPr bwMode="auto">
                    <a:xfrm>
                      <a:off x="0" y="0"/>
                      <a:ext cx="4295775" cy="2790825"/>
                    </a:xfrm>
                    <a:prstGeom prst="rect">
                      <a:avLst/>
                    </a:prstGeom>
                    <a:noFill/>
                    <a:ln>
                      <a:noFill/>
                    </a:ln>
                  </pic:spPr>
                </pic:pic>
              </a:graphicData>
            </a:graphic>
          </wp:inline>
        </w:drawing>
      </w:r>
    </w:p>
    <w:p w:rsidR="00AE7027" w:rsidRDefault="00AE7027" w:rsidP="000D26E2">
      <w:pPr>
        <w:jc w:val="center"/>
        <w:rPr>
          <w:rFonts w:ascii="Cambria" w:hAnsi="Cambria"/>
          <w:i/>
          <w:sz w:val="20"/>
          <w:szCs w:val="20"/>
        </w:rPr>
      </w:pPr>
    </w:p>
    <w:p w:rsidR="00AE7027" w:rsidRDefault="00AE7027" w:rsidP="000D26E2">
      <w:pPr>
        <w:jc w:val="center"/>
        <w:rPr>
          <w:rFonts w:ascii="Cambria" w:hAnsi="Cambria"/>
          <w:i/>
          <w:sz w:val="20"/>
          <w:szCs w:val="20"/>
        </w:rPr>
      </w:pPr>
      <w:r>
        <w:rPr>
          <w:rFonts w:ascii="Cambria" w:hAnsi="Cambria"/>
          <w:i/>
          <w:sz w:val="20"/>
          <w:szCs w:val="20"/>
        </w:rPr>
        <w:t>Szolgáltatásban működő</w:t>
      </w:r>
      <w:r w:rsidRPr="00BD42DC">
        <w:rPr>
          <w:rFonts w:ascii="Cambria" w:hAnsi="Cambria"/>
          <w:i/>
          <w:sz w:val="20"/>
          <w:szCs w:val="20"/>
        </w:rPr>
        <w:t xml:space="preserve"> vállalkozások </w:t>
      </w:r>
      <w:r>
        <w:rPr>
          <w:rFonts w:ascii="Cambria" w:hAnsi="Cambria"/>
          <w:i/>
          <w:sz w:val="20"/>
          <w:szCs w:val="20"/>
        </w:rPr>
        <w:t>aránya</w:t>
      </w:r>
      <w:r w:rsidRPr="00BD42DC">
        <w:rPr>
          <w:rFonts w:ascii="Cambria" w:hAnsi="Cambria"/>
          <w:i/>
          <w:sz w:val="20"/>
          <w:szCs w:val="20"/>
        </w:rPr>
        <w:t xml:space="preserve"> </w:t>
      </w:r>
      <w:r>
        <w:rPr>
          <w:rFonts w:ascii="Cambria" w:hAnsi="Cambria"/>
          <w:i/>
          <w:sz w:val="20"/>
          <w:szCs w:val="20"/>
        </w:rPr>
        <w:t>térképen (2010.)</w:t>
      </w:r>
    </w:p>
    <w:p w:rsidR="00AE7027" w:rsidRDefault="00AE7027" w:rsidP="00542924">
      <w:pPr>
        <w:spacing w:after="0" w:line="360" w:lineRule="auto"/>
        <w:ind w:firstLine="0"/>
        <w:rPr>
          <w:rFonts w:ascii="Cambria" w:hAnsi="Cambria"/>
          <w:szCs w:val="24"/>
        </w:rPr>
      </w:pPr>
    </w:p>
    <w:p w:rsidR="00AE7027" w:rsidRDefault="00AE7027" w:rsidP="00542924">
      <w:pPr>
        <w:spacing w:after="0" w:line="360" w:lineRule="auto"/>
        <w:ind w:firstLine="0"/>
        <w:rPr>
          <w:rFonts w:ascii="Cambria" w:hAnsi="Cambria"/>
          <w:szCs w:val="24"/>
        </w:rPr>
      </w:pPr>
      <w:r>
        <w:rPr>
          <w:rFonts w:ascii="Cambria" w:hAnsi="Cambria"/>
          <w:szCs w:val="24"/>
        </w:rPr>
        <w:t>Fenti adatok számszerűsítve a következő képet mutatják:</w:t>
      </w:r>
    </w:p>
    <w:p w:rsidR="00AE7027" w:rsidRDefault="00AE7027" w:rsidP="00542924">
      <w:pPr>
        <w:spacing w:after="0" w:line="360" w:lineRule="auto"/>
        <w:ind w:firstLine="0"/>
        <w:rPr>
          <w:rFonts w:ascii="Cambria" w:hAnsi="Cambria"/>
          <w:szCs w:val="24"/>
        </w:rPr>
      </w:pPr>
    </w:p>
    <w:p w:rsidR="00AE7027" w:rsidRDefault="0091349E" w:rsidP="00542924">
      <w:pPr>
        <w:spacing w:after="0" w:line="360" w:lineRule="auto"/>
        <w:ind w:firstLine="0"/>
        <w:jc w:val="center"/>
        <w:rPr>
          <w:rFonts w:ascii="Cambria" w:hAnsi="Cambria"/>
          <w:szCs w:val="24"/>
        </w:rPr>
      </w:pPr>
      <w:r>
        <w:rPr>
          <w:noProof/>
          <w:lang w:eastAsia="hu-HU"/>
        </w:rPr>
        <w:drawing>
          <wp:inline distT="0" distB="0" distL="0" distR="0">
            <wp:extent cx="4810125" cy="3000375"/>
            <wp:effectExtent l="0" t="0" r="9525" b="9525"/>
            <wp:docPr id="91" name="Kép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8"/>
                    <pic:cNvPicPr>
                      <a:picLocks noChangeAspect="1" noChangeArrowheads="1"/>
                    </pic:cNvPicPr>
                  </pic:nvPicPr>
                  <pic:blipFill>
                    <a:blip r:embed="rId144">
                      <a:extLst>
                        <a:ext uri="{28A0092B-C50C-407E-A947-70E740481C1C}">
                          <a14:useLocalDpi xmlns:a14="http://schemas.microsoft.com/office/drawing/2010/main" val="0"/>
                        </a:ext>
                      </a:extLst>
                    </a:blip>
                    <a:srcRect l="10580" t="48238" r="48741" b="6180"/>
                    <a:stretch>
                      <a:fillRect/>
                    </a:stretch>
                  </pic:blipFill>
                  <pic:spPr bwMode="auto">
                    <a:xfrm>
                      <a:off x="0" y="0"/>
                      <a:ext cx="4810125" cy="3000375"/>
                    </a:xfrm>
                    <a:prstGeom prst="rect">
                      <a:avLst/>
                    </a:prstGeom>
                    <a:noFill/>
                    <a:ln>
                      <a:noFill/>
                    </a:ln>
                  </pic:spPr>
                </pic:pic>
              </a:graphicData>
            </a:graphic>
          </wp:inline>
        </w:drawing>
      </w:r>
    </w:p>
    <w:p w:rsidR="00AE7027" w:rsidRPr="000D26E2" w:rsidRDefault="00AE7027" w:rsidP="00542924">
      <w:pPr>
        <w:jc w:val="center"/>
        <w:rPr>
          <w:rFonts w:ascii="Cambria" w:hAnsi="Cambria"/>
          <w:i/>
          <w:sz w:val="20"/>
          <w:szCs w:val="20"/>
        </w:rPr>
      </w:pPr>
      <w:r>
        <w:rPr>
          <w:rFonts w:ascii="Cambria" w:hAnsi="Cambria"/>
          <w:i/>
          <w:sz w:val="20"/>
          <w:szCs w:val="20"/>
        </w:rPr>
        <w:t>Szolgáltatásban működő</w:t>
      </w:r>
      <w:r w:rsidRPr="00BD42DC">
        <w:rPr>
          <w:rFonts w:ascii="Cambria" w:hAnsi="Cambria"/>
          <w:i/>
          <w:sz w:val="20"/>
          <w:szCs w:val="20"/>
        </w:rPr>
        <w:t xml:space="preserve"> válla</w:t>
      </w:r>
      <w:r>
        <w:rPr>
          <w:rFonts w:ascii="Cambria" w:hAnsi="Cambria"/>
          <w:i/>
          <w:sz w:val="20"/>
          <w:szCs w:val="20"/>
        </w:rPr>
        <w:t>lkozások száma Bátaszéken 2008-2010.</w:t>
      </w:r>
    </w:p>
    <w:p w:rsidR="00AE7027" w:rsidRDefault="00AE7027" w:rsidP="00542924">
      <w:pPr>
        <w:spacing w:after="0" w:line="360" w:lineRule="auto"/>
        <w:ind w:firstLine="0"/>
        <w:jc w:val="center"/>
        <w:rPr>
          <w:rFonts w:ascii="Cambria" w:hAnsi="Cambria"/>
          <w:szCs w:val="24"/>
        </w:rPr>
      </w:pPr>
    </w:p>
    <w:p w:rsidR="00AE7027" w:rsidRDefault="00AE7027" w:rsidP="00542924">
      <w:pPr>
        <w:spacing w:after="0" w:line="360" w:lineRule="auto"/>
        <w:ind w:firstLine="0"/>
        <w:jc w:val="center"/>
        <w:rPr>
          <w:rFonts w:ascii="Cambria" w:hAnsi="Cambria"/>
          <w:szCs w:val="24"/>
        </w:rPr>
      </w:pPr>
    </w:p>
    <w:p w:rsidR="00AE7027" w:rsidRDefault="0091349E" w:rsidP="00542924">
      <w:pPr>
        <w:spacing w:after="0" w:line="360" w:lineRule="auto"/>
        <w:ind w:firstLine="0"/>
        <w:jc w:val="center"/>
        <w:rPr>
          <w:rFonts w:ascii="Cambria" w:hAnsi="Cambria"/>
          <w:szCs w:val="24"/>
        </w:rPr>
      </w:pPr>
      <w:r>
        <w:rPr>
          <w:noProof/>
          <w:lang w:eastAsia="hu-HU"/>
        </w:rPr>
        <w:drawing>
          <wp:inline distT="0" distB="0" distL="0" distR="0">
            <wp:extent cx="4695825" cy="3228975"/>
            <wp:effectExtent l="0" t="0" r="9525" b="9525"/>
            <wp:docPr id="92" name="Kép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1"/>
                    <pic:cNvPicPr>
                      <a:picLocks noChangeAspect="1" noChangeArrowheads="1"/>
                    </pic:cNvPicPr>
                  </pic:nvPicPr>
                  <pic:blipFill>
                    <a:blip r:embed="rId145">
                      <a:extLst>
                        <a:ext uri="{28A0092B-C50C-407E-A947-70E740481C1C}">
                          <a14:useLocalDpi xmlns:a14="http://schemas.microsoft.com/office/drawing/2010/main" val="0"/>
                        </a:ext>
                      </a:extLst>
                    </a:blip>
                    <a:srcRect l="9424" t="26466" r="46593" b="19705"/>
                    <a:stretch>
                      <a:fillRect/>
                    </a:stretch>
                  </pic:blipFill>
                  <pic:spPr bwMode="auto">
                    <a:xfrm>
                      <a:off x="0" y="0"/>
                      <a:ext cx="4695825" cy="3228975"/>
                    </a:xfrm>
                    <a:prstGeom prst="rect">
                      <a:avLst/>
                    </a:prstGeom>
                    <a:noFill/>
                    <a:ln>
                      <a:noFill/>
                    </a:ln>
                  </pic:spPr>
                </pic:pic>
              </a:graphicData>
            </a:graphic>
          </wp:inline>
        </w:drawing>
      </w:r>
    </w:p>
    <w:p w:rsidR="00AE7027" w:rsidRDefault="00AE7027" w:rsidP="00542924">
      <w:pPr>
        <w:jc w:val="center"/>
        <w:rPr>
          <w:rFonts w:ascii="Cambria" w:hAnsi="Cambria"/>
          <w:i/>
          <w:sz w:val="20"/>
          <w:szCs w:val="20"/>
        </w:rPr>
      </w:pPr>
    </w:p>
    <w:p w:rsidR="00AE7027" w:rsidRDefault="00AE7027" w:rsidP="00542924">
      <w:pPr>
        <w:jc w:val="center"/>
        <w:rPr>
          <w:rFonts w:ascii="Cambria" w:hAnsi="Cambria"/>
          <w:i/>
          <w:sz w:val="20"/>
          <w:szCs w:val="20"/>
        </w:rPr>
      </w:pPr>
      <w:r>
        <w:rPr>
          <w:rFonts w:ascii="Cambria" w:hAnsi="Cambria"/>
          <w:i/>
          <w:sz w:val="20"/>
          <w:szCs w:val="20"/>
        </w:rPr>
        <w:t>Szolgáltatásban működő</w:t>
      </w:r>
      <w:r w:rsidRPr="00BD42DC">
        <w:rPr>
          <w:rFonts w:ascii="Cambria" w:hAnsi="Cambria"/>
          <w:i/>
          <w:sz w:val="20"/>
          <w:szCs w:val="20"/>
        </w:rPr>
        <w:t xml:space="preserve"> vállalkozások </w:t>
      </w:r>
      <w:r>
        <w:rPr>
          <w:rFonts w:ascii="Cambria" w:hAnsi="Cambria"/>
          <w:i/>
          <w:sz w:val="20"/>
          <w:szCs w:val="20"/>
        </w:rPr>
        <w:t>száma</w:t>
      </w:r>
      <w:r w:rsidRPr="00BD42DC">
        <w:rPr>
          <w:rFonts w:ascii="Cambria" w:hAnsi="Cambria"/>
          <w:i/>
          <w:sz w:val="20"/>
          <w:szCs w:val="20"/>
        </w:rPr>
        <w:t xml:space="preserve"> </w:t>
      </w:r>
      <w:r>
        <w:rPr>
          <w:rFonts w:ascii="Cambria" w:hAnsi="Cambria"/>
          <w:i/>
          <w:sz w:val="20"/>
          <w:szCs w:val="20"/>
        </w:rPr>
        <w:t>térképen (2010.)</w:t>
      </w:r>
    </w:p>
    <w:p w:rsidR="00AE7027" w:rsidRPr="00BD42DC" w:rsidRDefault="00AE7027" w:rsidP="00BD42DC">
      <w:pPr>
        <w:jc w:val="center"/>
      </w:pPr>
    </w:p>
    <w:p w:rsidR="00AE7027" w:rsidRDefault="00AE7027" w:rsidP="00542924">
      <w:pPr>
        <w:spacing w:after="0" w:line="360" w:lineRule="auto"/>
        <w:ind w:firstLine="0"/>
        <w:rPr>
          <w:rFonts w:ascii="Cambria" w:hAnsi="Cambria"/>
          <w:szCs w:val="24"/>
        </w:rPr>
      </w:pPr>
      <w:r>
        <w:rPr>
          <w:rFonts w:ascii="Cambria" w:hAnsi="Cambria"/>
          <w:szCs w:val="24"/>
        </w:rPr>
        <w:t xml:space="preserve">Kereskedelemben működő vállalkozások száma messze elmarad Szekszárdtól, de kisvárosi szintem a kereskedelmi egységek száma kielégítőnek mondható, s növekvő számot mutat. 2010-ben 75 ilyen vállalkozása volt a városnak. </w:t>
      </w:r>
    </w:p>
    <w:p w:rsidR="00AE7027" w:rsidRDefault="0091349E" w:rsidP="00542924">
      <w:pPr>
        <w:spacing w:after="0" w:line="360" w:lineRule="auto"/>
        <w:ind w:firstLine="0"/>
        <w:jc w:val="center"/>
        <w:rPr>
          <w:rFonts w:ascii="Cambria" w:hAnsi="Cambria"/>
          <w:szCs w:val="24"/>
        </w:rPr>
      </w:pPr>
      <w:r>
        <w:rPr>
          <w:noProof/>
          <w:lang w:eastAsia="hu-HU"/>
        </w:rPr>
        <w:drawing>
          <wp:inline distT="0" distB="0" distL="0" distR="0">
            <wp:extent cx="5086350" cy="3076575"/>
            <wp:effectExtent l="0" t="0" r="0" b="9525"/>
            <wp:docPr id="93" name="Kép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3"/>
                    <pic:cNvPicPr>
                      <a:picLocks noChangeAspect="1" noChangeArrowheads="1"/>
                    </pic:cNvPicPr>
                  </pic:nvPicPr>
                  <pic:blipFill>
                    <a:blip r:embed="rId146">
                      <a:extLst>
                        <a:ext uri="{28A0092B-C50C-407E-A947-70E740481C1C}">
                          <a14:useLocalDpi xmlns:a14="http://schemas.microsoft.com/office/drawing/2010/main" val="0"/>
                        </a:ext>
                      </a:extLst>
                    </a:blip>
                    <a:srcRect l="10747" t="37352" r="48082" b="17943"/>
                    <a:stretch>
                      <a:fillRect/>
                    </a:stretch>
                  </pic:blipFill>
                  <pic:spPr bwMode="auto">
                    <a:xfrm>
                      <a:off x="0" y="0"/>
                      <a:ext cx="5086350" cy="3076575"/>
                    </a:xfrm>
                    <a:prstGeom prst="rect">
                      <a:avLst/>
                    </a:prstGeom>
                    <a:noFill/>
                    <a:ln>
                      <a:noFill/>
                    </a:ln>
                  </pic:spPr>
                </pic:pic>
              </a:graphicData>
            </a:graphic>
          </wp:inline>
        </w:drawing>
      </w:r>
    </w:p>
    <w:p w:rsidR="00AE7027" w:rsidRPr="000D26E2" w:rsidRDefault="00AE7027" w:rsidP="00542924">
      <w:pPr>
        <w:jc w:val="center"/>
        <w:rPr>
          <w:rFonts w:ascii="Cambria" w:hAnsi="Cambria"/>
          <w:i/>
          <w:sz w:val="20"/>
          <w:szCs w:val="20"/>
        </w:rPr>
      </w:pPr>
      <w:r>
        <w:rPr>
          <w:rFonts w:ascii="Cambria" w:hAnsi="Cambria"/>
          <w:i/>
          <w:sz w:val="20"/>
          <w:szCs w:val="20"/>
        </w:rPr>
        <w:t>Kereskedelemben működő</w:t>
      </w:r>
      <w:r w:rsidRPr="00BD42DC">
        <w:rPr>
          <w:rFonts w:ascii="Cambria" w:hAnsi="Cambria"/>
          <w:i/>
          <w:sz w:val="20"/>
          <w:szCs w:val="20"/>
        </w:rPr>
        <w:t xml:space="preserve"> válla</w:t>
      </w:r>
      <w:r>
        <w:rPr>
          <w:rFonts w:ascii="Cambria" w:hAnsi="Cambria"/>
          <w:i/>
          <w:sz w:val="20"/>
          <w:szCs w:val="20"/>
        </w:rPr>
        <w:t>lkozások száma Bátaszéken 2008-2010.</w:t>
      </w:r>
    </w:p>
    <w:p w:rsidR="00AE7027" w:rsidRDefault="00AE7027" w:rsidP="00542924">
      <w:pPr>
        <w:ind w:firstLine="0"/>
      </w:pPr>
    </w:p>
    <w:p w:rsidR="00AE7027" w:rsidRDefault="0091349E" w:rsidP="00542924">
      <w:pPr>
        <w:ind w:firstLine="0"/>
        <w:jc w:val="center"/>
      </w:pPr>
      <w:r>
        <w:rPr>
          <w:noProof/>
          <w:lang w:eastAsia="hu-HU"/>
        </w:rPr>
        <w:drawing>
          <wp:inline distT="0" distB="0" distL="0" distR="0">
            <wp:extent cx="4562475" cy="3228975"/>
            <wp:effectExtent l="0" t="0" r="9525" b="9525"/>
            <wp:docPr id="94"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6"/>
                    <pic:cNvPicPr>
                      <a:picLocks noChangeAspect="1" noChangeArrowheads="1"/>
                    </pic:cNvPicPr>
                  </pic:nvPicPr>
                  <pic:blipFill>
                    <a:blip r:embed="rId147">
                      <a:extLst>
                        <a:ext uri="{28A0092B-C50C-407E-A947-70E740481C1C}">
                          <a14:useLocalDpi xmlns:a14="http://schemas.microsoft.com/office/drawing/2010/main" val="0"/>
                        </a:ext>
                      </a:extLst>
                    </a:blip>
                    <a:srcRect l="9424" t="18237" r="46759" b="27353"/>
                    <a:stretch>
                      <a:fillRect/>
                    </a:stretch>
                  </pic:blipFill>
                  <pic:spPr bwMode="auto">
                    <a:xfrm>
                      <a:off x="0" y="0"/>
                      <a:ext cx="4562475" cy="3228975"/>
                    </a:xfrm>
                    <a:prstGeom prst="rect">
                      <a:avLst/>
                    </a:prstGeom>
                    <a:noFill/>
                    <a:ln>
                      <a:noFill/>
                    </a:ln>
                  </pic:spPr>
                </pic:pic>
              </a:graphicData>
            </a:graphic>
          </wp:inline>
        </w:drawing>
      </w:r>
    </w:p>
    <w:p w:rsidR="00AE7027" w:rsidRDefault="00AE7027" w:rsidP="009A1D6C">
      <w:pPr>
        <w:jc w:val="center"/>
        <w:rPr>
          <w:rFonts w:ascii="Cambria" w:hAnsi="Cambria"/>
          <w:i/>
          <w:sz w:val="20"/>
          <w:szCs w:val="20"/>
        </w:rPr>
      </w:pPr>
    </w:p>
    <w:p w:rsidR="00AE7027" w:rsidRPr="009A1D6C" w:rsidRDefault="00AE7027" w:rsidP="009A1D6C">
      <w:pPr>
        <w:jc w:val="center"/>
        <w:rPr>
          <w:rFonts w:ascii="Cambria" w:hAnsi="Cambria"/>
          <w:i/>
          <w:sz w:val="20"/>
          <w:szCs w:val="20"/>
        </w:rPr>
      </w:pPr>
      <w:r>
        <w:rPr>
          <w:rFonts w:ascii="Cambria" w:hAnsi="Cambria"/>
          <w:i/>
          <w:sz w:val="20"/>
          <w:szCs w:val="20"/>
        </w:rPr>
        <w:t>Kereskedelemben működő</w:t>
      </w:r>
      <w:r w:rsidRPr="00BD42DC">
        <w:rPr>
          <w:rFonts w:ascii="Cambria" w:hAnsi="Cambria"/>
          <w:i/>
          <w:sz w:val="20"/>
          <w:szCs w:val="20"/>
        </w:rPr>
        <w:t xml:space="preserve"> vállalkozások </w:t>
      </w:r>
      <w:r>
        <w:rPr>
          <w:rFonts w:ascii="Cambria" w:hAnsi="Cambria"/>
          <w:i/>
          <w:sz w:val="20"/>
          <w:szCs w:val="20"/>
        </w:rPr>
        <w:t>száma</w:t>
      </w:r>
      <w:r w:rsidRPr="00BD42DC">
        <w:rPr>
          <w:rFonts w:ascii="Cambria" w:hAnsi="Cambria"/>
          <w:i/>
          <w:sz w:val="20"/>
          <w:szCs w:val="20"/>
        </w:rPr>
        <w:t xml:space="preserve"> </w:t>
      </w:r>
      <w:r>
        <w:rPr>
          <w:rFonts w:ascii="Cambria" w:hAnsi="Cambria"/>
          <w:i/>
          <w:sz w:val="20"/>
          <w:szCs w:val="20"/>
        </w:rPr>
        <w:t>térképen (2010.)</w:t>
      </w:r>
    </w:p>
    <w:p w:rsidR="00AE7027" w:rsidRDefault="00AE7027" w:rsidP="00CB246D">
      <w:pPr>
        <w:spacing w:after="0" w:line="360" w:lineRule="auto"/>
        <w:ind w:firstLine="0"/>
        <w:rPr>
          <w:rFonts w:ascii="Cambria" w:hAnsi="Cambria"/>
          <w:szCs w:val="24"/>
        </w:rPr>
      </w:pPr>
    </w:p>
    <w:p w:rsidR="00AE7027" w:rsidRDefault="00AE7027" w:rsidP="00CB246D">
      <w:pPr>
        <w:spacing w:after="0" w:line="360" w:lineRule="auto"/>
        <w:ind w:firstLine="0"/>
        <w:rPr>
          <w:rFonts w:ascii="Cambria" w:hAnsi="Cambria"/>
          <w:szCs w:val="24"/>
        </w:rPr>
      </w:pPr>
      <w:r>
        <w:rPr>
          <w:rFonts w:ascii="Cambria" w:hAnsi="Cambria"/>
          <w:szCs w:val="24"/>
        </w:rPr>
        <w:t xml:space="preserve">A kereskedelmi hálózati egységek száma 2012-ben 112 db volt. Ebből élelmiszer jellegű 22, ruházati szaküzlet 9, vendéglátóhely 31 db. </w:t>
      </w:r>
    </w:p>
    <w:p w:rsidR="00AE7027" w:rsidRDefault="00AE7027" w:rsidP="00CB246D">
      <w:pPr>
        <w:spacing w:after="0" w:line="360" w:lineRule="auto"/>
        <w:ind w:firstLine="0"/>
        <w:rPr>
          <w:rFonts w:ascii="Cambria" w:hAnsi="Cambria"/>
          <w:szCs w:val="24"/>
        </w:rPr>
      </w:pPr>
    </w:p>
    <w:p w:rsidR="00AE7027" w:rsidRDefault="0091349E" w:rsidP="009A1D6C">
      <w:pPr>
        <w:spacing w:after="0" w:line="360" w:lineRule="auto"/>
        <w:ind w:firstLine="0"/>
        <w:jc w:val="center"/>
        <w:rPr>
          <w:rFonts w:ascii="Cambria" w:hAnsi="Cambria"/>
          <w:szCs w:val="24"/>
        </w:rPr>
      </w:pPr>
      <w:r>
        <w:rPr>
          <w:noProof/>
          <w:lang w:eastAsia="hu-HU"/>
        </w:rPr>
        <w:drawing>
          <wp:inline distT="0" distB="0" distL="0" distR="0">
            <wp:extent cx="4305300" cy="3076575"/>
            <wp:effectExtent l="0" t="0" r="0" b="9525"/>
            <wp:docPr id="95" name="Kép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9"/>
                    <pic:cNvPicPr>
                      <a:picLocks noChangeAspect="1" noChangeArrowheads="1"/>
                    </pic:cNvPicPr>
                  </pic:nvPicPr>
                  <pic:blipFill>
                    <a:blip r:embed="rId148">
                      <a:extLst>
                        <a:ext uri="{28A0092B-C50C-407E-A947-70E740481C1C}">
                          <a14:useLocalDpi xmlns:a14="http://schemas.microsoft.com/office/drawing/2010/main" val="0"/>
                        </a:ext>
                      </a:extLst>
                    </a:blip>
                    <a:srcRect l="9756" t="33533" r="46759" b="12648"/>
                    <a:stretch>
                      <a:fillRect/>
                    </a:stretch>
                  </pic:blipFill>
                  <pic:spPr bwMode="auto">
                    <a:xfrm>
                      <a:off x="0" y="0"/>
                      <a:ext cx="4305300" cy="3076575"/>
                    </a:xfrm>
                    <a:prstGeom prst="rect">
                      <a:avLst/>
                    </a:prstGeom>
                    <a:noFill/>
                    <a:ln>
                      <a:noFill/>
                    </a:ln>
                  </pic:spPr>
                </pic:pic>
              </a:graphicData>
            </a:graphic>
          </wp:inline>
        </w:drawing>
      </w:r>
    </w:p>
    <w:p w:rsidR="00AE7027" w:rsidRDefault="00AE7027" w:rsidP="009A1D6C">
      <w:pPr>
        <w:jc w:val="center"/>
        <w:rPr>
          <w:rFonts w:ascii="Cambria" w:hAnsi="Cambria"/>
          <w:i/>
          <w:sz w:val="20"/>
          <w:szCs w:val="20"/>
        </w:rPr>
      </w:pPr>
    </w:p>
    <w:p w:rsidR="00AE7027" w:rsidRPr="009A1D6C" w:rsidRDefault="00AE7027" w:rsidP="009A1D6C">
      <w:pPr>
        <w:jc w:val="center"/>
        <w:rPr>
          <w:rFonts w:ascii="Cambria" w:hAnsi="Cambria"/>
          <w:i/>
          <w:sz w:val="20"/>
          <w:szCs w:val="20"/>
        </w:rPr>
      </w:pPr>
      <w:r w:rsidRPr="009A1D6C">
        <w:rPr>
          <w:rFonts w:ascii="Cambria" w:hAnsi="Cambria"/>
          <w:i/>
          <w:sz w:val="20"/>
          <w:szCs w:val="20"/>
        </w:rPr>
        <w:t>Kereskedelmi hálózati egységek száma területi bontásban 2012.</w:t>
      </w:r>
    </w:p>
    <w:p w:rsidR="00AE7027" w:rsidRDefault="00AE7027" w:rsidP="00CB246D">
      <w:pPr>
        <w:spacing w:after="0" w:line="360" w:lineRule="auto"/>
        <w:ind w:firstLine="0"/>
        <w:rPr>
          <w:rFonts w:ascii="Cambria" w:hAnsi="Cambria"/>
          <w:szCs w:val="24"/>
        </w:rPr>
      </w:pPr>
    </w:p>
    <w:p w:rsidR="00AE7027" w:rsidRDefault="00AE7027" w:rsidP="00CB246D">
      <w:pPr>
        <w:spacing w:after="0" w:line="360" w:lineRule="auto"/>
        <w:ind w:firstLine="0"/>
        <w:rPr>
          <w:rFonts w:ascii="Cambria" w:hAnsi="Cambria"/>
          <w:szCs w:val="24"/>
        </w:rPr>
      </w:pPr>
      <w:r>
        <w:rPr>
          <w:rFonts w:ascii="Cambria" w:hAnsi="Cambria"/>
          <w:szCs w:val="24"/>
        </w:rPr>
        <w:t>A vendéglátó- és szálláshely-szolgáltatással foglalkozó vállalkozások száma növekszik a városban, a térséget nézve ezek száma, aránya kielégítőnek mondható.</w:t>
      </w:r>
    </w:p>
    <w:p w:rsidR="00AE7027" w:rsidRDefault="00AE7027" w:rsidP="00CB246D">
      <w:pPr>
        <w:spacing w:after="0" w:line="360" w:lineRule="auto"/>
        <w:ind w:firstLine="0"/>
        <w:rPr>
          <w:rFonts w:ascii="Cambria" w:hAnsi="Cambria"/>
          <w:szCs w:val="24"/>
        </w:rPr>
      </w:pPr>
    </w:p>
    <w:p w:rsidR="00AE7027" w:rsidRDefault="0091349E" w:rsidP="00CB246D">
      <w:pPr>
        <w:spacing w:after="0" w:line="360" w:lineRule="auto"/>
        <w:ind w:firstLine="0"/>
        <w:jc w:val="center"/>
        <w:rPr>
          <w:rFonts w:ascii="Cambria" w:hAnsi="Cambria"/>
          <w:szCs w:val="24"/>
        </w:rPr>
      </w:pPr>
      <w:r>
        <w:rPr>
          <w:noProof/>
          <w:lang w:eastAsia="hu-HU"/>
        </w:rPr>
        <w:drawing>
          <wp:inline distT="0" distB="0" distL="0" distR="0">
            <wp:extent cx="4686300" cy="2924175"/>
            <wp:effectExtent l="0" t="0" r="0" b="9525"/>
            <wp:docPr id="96" name="Kép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7"/>
                    <pic:cNvPicPr>
                      <a:picLocks noChangeAspect="1" noChangeArrowheads="1"/>
                    </pic:cNvPicPr>
                  </pic:nvPicPr>
                  <pic:blipFill>
                    <a:blip r:embed="rId149">
                      <a:extLst>
                        <a:ext uri="{28A0092B-C50C-407E-A947-70E740481C1C}">
                          <a14:useLocalDpi xmlns:a14="http://schemas.microsoft.com/office/drawing/2010/main" val="0"/>
                        </a:ext>
                      </a:extLst>
                    </a:blip>
                    <a:srcRect l="11411" t="33829" r="48575" b="21762"/>
                    <a:stretch>
                      <a:fillRect/>
                    </a:stretch>
                  </pic:blipFill>
                  <pic:spPr bwMode="auto">
                    <a:xfrm>
                      <a:off x="0" y="0"/>
                      <a:ext cx="4686300" cy="2924175"/>
                    </a:xfrm>
                    <a:prstGeom prst="rect">
                      <a:avLst/>
                    </a:prstGeom>
                    <a:noFill/>
                    <a:ln>
                      <a:noFill/>
                    </a:ln>
                  </pic:spPr>
                </pic:pic>
              </a:graphicData>
            </a:graphic>
          </wp:inline>
        </w:drawing>
      </w:r>
    </w:p>
    <w:p w:rsidR="00AE7027" w:rsidRPr="000D26E2" w:rsidRDefault="00AE7027" w:rsidP="00CB246D">
      <w:pPr>
        <w:jc w:val="center"/>
        <w:rPr>
          <w:rFonts w:ascii="Cambria" w:hAnsi="Cambria"/>
          <w:i/>
          <w:sz w:val="20"/>
          <w:szCs w:val="20"/>
        </w:rPr>
      </w:pPr>
      <w:r>
        <w:rPr>
          <w:rFonts w:ascii="Cambria" w:hAnsi="Cambria"/>
          <w:i/>
          <w:sz w:val="20"/>
          <w:szCs w:val="20"/>
        </w:rPr>
        <w:t>Vendéglátásban és szálláshely-szolgáltatásban működő</w:t>
      </w:r>
      <w:r w:rsidRPr="00BD42DC">
        <w:rPr>
          <w:rFonts w:ascii="Cambria" w:hAnsi="Cambria"/>
          <w:i/>
          <w:sz w:val="20"/>
          <w:szCs w:val="20"/>
        </w:rPr>
        <w:t xml:space="preserve"> válla</w:t>
      </w:r>
      <w:r>
        <w:rPr>
          <w:rFonts w:ascii="Cambria" w:hAnsi="Cambria"/>
          <w:i/>
          <w:sz w:val="20"/>
          <w:szCs w:val="20"/>
        </w:rPr>
        <w:t>lkozások száma Bátaszéken 2008-2010.</w:t>
      </w:r>
    </w:p>
    <w:p w:rsidR="00AE7027" w:rsidRDefault="00AE7027" w:rsidP="00CB246D">
      <w:pPr>
        <w:spacing w:after="0" w:line="360" w:lineRule="auto"/>
        <w:ind w:firstLine="0"/>
        <w:jc w:val="center"/>
        <w:rPr>
          <w:rFonts w:ascii="Cambria" w:hAnsi="Cambria"/>
          <w:szCs w:val="24"/>
        </w:rPr>
      </w:pPr>
    </w:p>
    <w:p w:rsidR="00AE7027" w:rsidRDefault="00AE7027" w:rsidP="00CB246D">
      <w:pPr>
        <w:spacing w:after="0" w:line="360" w:lineRule="auto"/>
        <w:ind w:firstLine="0"/>
        <w:jc w:val="center"/>
        <w:rPr>
          <w:rFonts w:ascii="Cambria" w:hAnsi="Cambria"/>
          <w:szCs w:val="24"/>
        </w:rPr>
      </w:pPr>
    </w:p>
    <w:p w:rsidR="00AE7027" w:rsidRDefault="0091349E" w:rsidP="00CB246D">
      <w:pPr>
        <w:spacing w:after="0" w:line="360" w:lineRule="auto"/>
        <w:ind w:firstLine="0"/>
        <w:jc w:val="center"/>
        <w:rPr>
          <w:rFonts w:ascii="Cambria" w:hAnsi="Cambria"/>
          <w:szCs w:val="24"/>
        </w:rPr>
      </w:pPr>
      <w:r>
        <w:rPr>
          <w:noProof/>
          <w:lang w:eastAsia="hu-HU"/>
        </w:rPr>
        <w:drawing>
          <wp:inline distT="0" distB="0" distL="0" distR="0">
            <wp:extent cx="4438650" cy="3086100"/>
            <wp:effectExtent l="0" t="0" r="0" b="0"/>
            <wp:docPr id="97"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8"/>
                    <pic:cNvPicPr>
                      <a:picLocks noChangeAspect="1" noChangeArrowheads="1"/>
                    </pic:cNvPicPr>
                  </pic:nvPicPr>
                  <pic:blipFill>
                    <a:blip r:embed="rId150">
                      <a:extLst>
                        <a:ext uri="{28A0092B-C50C-407E-A947-70E740481C1C}">
                          <a14:useLocalDpi xmlns:a14="http://schemas.microsoft.com/office/drawing/2010/main" val="0"/>
                        </a:ext>
                      </a:extLst>
                    </a:blip>
                    <a:srcRect l="9424" t="27647" r="46921" b="18237"/>
                    <a:stretch>
                      <a:fillRect/>
                    </a:stretch>
                  </pic:blipFill>
                  <pic:spPr bwMode="auto">
                    <a:xfrm>
                      <a:off x="0" y="0"/>
                      <a:ext cx="4438650" cy="3086100"/>
                    </a:xfrm>
                    <a:prstGeom prst="rect">
                      <a:avLst/>
                    </a:prstGeom>
                    <a:noFill/>
                    <a:ln>
                      <a:noFill/>
                    </a:ln>
                  </pic:spPr>
                </pic:pic>
              </a:graphicData>
            </a:graphic>
          </wp:inline>
        </w:drawing>
      </w:r>
    </w:p>
    <w:p w:rsidR="00AE7027" w:rsidRDefault="00AE7027" w:rsidP="00542924">
      <w:pPr>
        <w:ind w:firstLine="0"/>
        <w:jc w:val="center"/>
        <w:rPr>
          <w:rFonts w:ascii="Cambria" w:hAnsi="Cambria"/>
          <w:i/>
          <w:sz w:val="20"/>
          <w:szCs w:val="20"/>
        </w:rPr>
      </w:pPr>
    </w:p>
    <w:p w:rsidR="00AE7027" w:rsidRDefault="00AE7027" w:rsidP="00542924">
      <w:pPr>
        <w:ind w:firstLine="0"/>
        <w:jc w:val="center"/>
      </w:pPr>
      <w:r>
        <w:rPr>
          <w:rFonts w:ascii="Cambria" w:hAnsi="Cambria"/>
          <w:i/>
          <w:sz w:val="20"/>
          <w:szCs w:val="20"/>
        </w:rPr>
        <w:t>Vendéglátásban és szálláshely-szolgáltatásban működő</w:t>
      </w:r>
      <w:r w:rsidRPr="00BD42DC">
        <w:rPr>
          <w:rFonts w:ascii="Cambria" w:hAnsi="Cambria"/>
          <w:i/>
          <w:sz w:val="20"/>
          <w:szCs w:val="20"/>
        </w:rPr>
        <w:t xml:space="preserve"> vállalkozások </w:t>
      </w:r>
      <w:r>
        <w:rPr>
          <w:rFonts w:ascii="Cambria" w:hAnsi="Cambria"/>
          <w:i/>
          <w:sz w:val="20"/>
          <w:szCs w:val="20"/>
        </w:rPr>
        <w:t>száma</w:t>
      </w:r>
      <w:r w:rsidRPr="00BD42DC">
        <w:rPr>
          <w:rFonts w:ascii="Cambria" w:hAnsi="Cambria"/>
          <w:i/>
          <w:sz w:val="20"/>
          <w:szCs w:val="20"/>
        </w:rPr>
        <w:t xml:space="preserve"> </w:t>
      </w:r>
      <w:r>
        <w:rPr>
          <w:rFonts w:ascii="Cambria" w:hAnsi="Cambria"/>
          <w:i/>
          <w:sz w:val="20"/>
          <w:szCs w:val="20"/>
        </w:rPr>
        <w:t>térképen (2010.)</w:t>
      </w:r>
    </w:p>
    <w:p w:rsidR="00AE7027" w:rsidRDefault="00AE7027" w:rsidP="00C817A3">
      <w:pPr>
        <w:ind w:firstLine="0"/>
      </w:pPr>
    </w:p>
    <w:p w:rsidR="00AE7027" w:rsidRPr="00C817A3" w:rsidRDefault="00AE7027" w:rsidP="00C817A3">
      <w:pPr>
        <w:spacing w:after="0" w:line="360" w:lineRule="auto"/>
        <w:ind w:firstLine="0"/>
        <w:rPr>
          <w:rFonts w:ascii="Cambria" w:hAnsi="Cambria"/>
          <w:szCs w:val="24"/>
        </w:rPr>
      </w:pPr>
      <w:r w:rsidRPr="00C817A3">
        <w:rPr>
          <w:rFonts w:ascii="Cambria" w:hAnsi="Cambria"/>
          <w:szCs w:val="24"/>
          <w:u w:val="single"/>
        </w:rPr>
        <w:t>Látnivalók Bátaszéken</w:t>
      </w:r>
      <w:r>
        <w:rPr>
          <w:rFonts w:ascii="Cambria" w:hAnsi="Cambria"/>
          <w:szCs w:val="24"/>
        </w:rPr>
        <w:t>:</w:t>
      </w:r>
      <w:r w:rsidRPr="00C817A3">
        <w:rPr>
          <w:rFonts w:ascii="Cambria" w:hAnsi="Cambria"/>
          <w:szCs w:val="24"/>
        </w:rPr>
        <w:t xml:space="preserve">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Cikádori Ciszterci Apátság Romkertje,</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Nagyboldogasszony plébániatemplom,</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Református imaház,</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Csanády Gyűjtemény,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Egyháztörténeti gyűjtemény,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Szentháromság szobor,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1848-as emlékmű,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Kálvária kápolna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Máriahilf v. Segítő Szűz Mária kápolna,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Nepomuki Szent János kápolna,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Szent Flórián szobor,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Szent Orbán kápolna,</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Városháza barokk kapuval,</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Erdészeti Iroda barokk műemlék épülete,</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Vasútállomás épülete,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Mező-féle kúria,</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Bátaszéki Tájház,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Bátaszéki Nemzetiségek parkja,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Mai hegyközségi iroda – a Számvevőség épülete (2015. augusztus 20-tól két állandó kiállítással az emeleten: Nagy László honvédfelszerelés-gyűjteménye és dr. Hermann Egyed István hagyatéka),</w:t>
      </w:r>
    </w:p>
    <w:p w:rsidR="00AE7027" w:rsidRPr="00A66600"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Városi </w:t>
      </w:r>
      <w:r w:rsidR="009E1240" w:rsidRPr="00A66600">
        <w:rPr>
          <w:rFonts w:ascii="Cambria" w:hAnsi="Cambria"/>
          <w:szCs w:val="24"/>
        </w:rPr>
        <w:t>Tanuszoda</w:t>
      </w:r>
      <w:r w:rsidRPr="00A66600">
        <w:rPr>
          <w:rFonts w:ascii="Cambria" w:hAnsi="Cambria"/>
          <w:szCs w:val="24"/>
        </w:rPr>
        <w:t xml:space="preserve">,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 xml:space="preserve">Cikádor Általános Iskola épülete, </w:t>
      </w:r>
    </w:p>
    <w:p w:rsidR="00AE7027" w:rsidRPr="003B5F0E" w:rsidRDefault="00AE7027" w:rsidP="00200EF9">
      <w:pPr>
        <w:pStyle w:val="Listaszerbekezds"/>
        <w:numPr>
          <w:ilvl w:val="0"/>
          <w:numId w:val="61"/>
        </w:numPr>
        <w:spacing w:after="0" w:line="360" w:lineRule="auto"/>
        <w:rPr>
          <w:rFonts w:ascii="Cambria" w:hAnsi="Cambria"/>
          <w:szCs w:val="24"/>
        </w:rPr>
      </w:pPr>
      <w:r w:rsidRPr="003B5F0E">
        <w:rPr>
          <w:rFonts w:ascii="Cambria" w:hAnsi="Cambria"/>
          <w:szCs w:val="24"/>
        </w:rPr>
        <w:t>II. Géza Gimnázium épülete,</w:t>
      </w:r>
    </w:p>
    <w:p w:rsidR="00AE7027" w:rsidRPr="00C817A3" w:rsidRDefault="00AE7027" w:rsidP="00C817A3">
      <w:pPr>
        <w:spacing w:after="0" w:line="360" w:lineRule="auto"/>
        <w:ind w:firstLine="0"/>
        <w:rPr>
          <w:rFonts w:ascii="Cambria" w:hAnsi="Cambria"/>
          <w:szCs w:val="24"/>
        </w:rPr>
      </w:pPr>
    </w:p>
    <w:p w:rsidR="00AE7027" w:rsidRPr="00C817A3" w:rsidRDefault="00AE7027" w:rsidP="00C817A3">
      <w:pPr>
        <w:spacing w:after="0" w:line="360" w:lineRule="auto"/>
        <w:ind w:firstLine="0"/>
        <w:rPr>
          <w:rFonts w:ascii="Cambria" w:hAnsi="Cambria"/>
          <w:szCs w:val="24"/>
          <w:u w:val="single"/>
        </w:rPr>
      </w:pPr>
      <w:r w:rsidRPr="00C817A3">
        <w:rPr>
          <w:rFonts w:ascii="Cambria" w:hAnsi="Cambria"/>
          <w:szCs w:val="24"/>
          <w:u w:val="single"/>
        </w:rPr>
        <w:t>Pincészetek</w:t>
      </w:r>
      <w:r w:rsidRPr="00C817A3">
        <w:rPr>
          <w:rFonts w:ascii="Cambria" w:hAnsi="Cambria"/>
          <w:szCs w:val="24"/>
        </w:rPr>
        <w:t>:</w:t>
      </w:r>
    </w:p>
    <w:p w:rsidR="00AE7027" w:rsidRPr="003B5F0E" w:rsidRDefault="00AE7027" w:rsidP="00200EF9">
      <w:pPr>
        <w:pStyle w:val="Listaszerbekezds"/>
        <w:numPr>
          <w:ilvl w:val="0"/>
          <w:numId w:val="62"/>
        </w:numPr>
        <w:spacing w:after="0" w:line="360" w:lineRule="auto"/>
        <w:rPr>
          <w:rFonts w:ascii="Cambria" w:hAnsi="Cambria"/>
          <w:szCs w:val="24"/>
        </w:rPr>
      </w:pPr>
      <w:r w:rsidRPr="003B5F0E">
        <w:rPr>
          <w:rFonts w:ascii="Cambria" w:hAnsi="Cambria"/>
          <w:szCs w:val="24"/>
        </w:rPr>
        <w:t>Mauthner Pincészet,</w:t>
      </w:r>
    </w:p>
    <w:p w:rsidR="00AE7027" w:rsidRDefault="00AE7027" w:rsidP="00200EF9">
      <w:pPr>
        <w:pStyle w:val="Listaszerbekezds"/>
        <w:numPr>
          <w:ilvl w:val="0"/>
          <w:numId w:val="62"/>
        </w:numPr>
        <w:spacing w:after="0" w:line="360" w:lineRule="auto"/>
        <w:rPr>
          <w:rFonts w:ascii="Cambria" w:hAnsi="Cambria"/>
          <w:szCs w:val="24"/>
        </w:rPr>
      </w:pPr>
      <w:r w:rsidRPr="003B5F0E">
        <w:rPr>
          <w:rFonts w:ascii="Cambria" w:hAnsi="Cambria"/>
          <w:szCs w:val="24"/>
        </w:rPr>
        <w:t xml:space="preserve">Werner Pincészet </w:t>
      </w:r>
    </w:p>
    <w:p w:rsidR="003D00C3" w:rsidRDefault="003D00C3" w:rsidP="00200EF9">
      <w:pPr>
        <w:pStyle w:val="Listaszerbekezds"/>
        <w:numPr>
          <w:ilvl w:val="0"/>
          <w:numId w:val="62"/>
        </w:numPr>
        <w:spacing w:after="0" w:line="360" w:lineRule="auto"/>
        <w:rPr>
          <w:rFonts w:ascii="Cambria" w:hAnsi="Cambria"/>
          <w:szCs w:val="24"/>
        </w:rPr>
      </w:pPr>
      <w:r>
        <w:rPr>
          <w:rFonts w:ascii="Cambria" w:hAnsi="Cambria"/>
          <w:szCs w:val="24"/>
        </w:rPr>
        <w:t>Szeleshát Pincészet</w:t>
      </w:r>
    </w:p>
    <w:p w:rsidR="003D00C3" w:rsidRDefault="003D00C3" w:rsidP="003D00C3">
      <w:pPr>
        <w:spacing w:after="0" w:line="360" w:lineRule="auto"/>
        <w:ind w:firstLine="0"/>
        <w:rPr>
          <w:rFonts w:ascii="Cambria" w:hAnsi="Cambria"/>
          <w:szCs w:val="24"/>
        </w:rPr>
      </w:pPr>
    </w:p>
    <w:p w:rsidR="003D00C3" w:rsidRDefault="003D00C3" w:rsidP="003D00C3">
      <w:pPr>
        <w:spacing w:after="0" w:line="360" w:lineRule="auto"/>
        <w:ind w:firstLine="0"/>
        <w:rPr>
          <w:rFonts w:ascii="Cambria" w:hAnsi="Cambria"/>
          <w:szCs w:val="24"/>
        </w:rPr>
      </w:pPr>
      <w:r w:rsidRPr="003D00C3">
        <w:rPr>
          <w:rFonts w:ascii="Cambria" w:hAnsi="Cambria"/>
          <w:szCs w:val="24"/>
          <w:u w:val="single"/>
        </w:rPr>
        <w:t>Borfeldolgozó</w:t>
      </w:r>
      <w:r>
        <w:rPr>
          <w:rFonts w:ascii="Cambria" w:hAnsi="Cambria"/>
          <w:szCs w:val="24"/>
        </w:rPr>
        <w:t>:</w:t>
      </w:r>
    </w:p>
    <w:p w:rsidR="003D00C3" w:rsidRPr="003D00C3" w:rsidRDefault="003D00C3" w:rsidP="003D00C3">
      <w:pPr>
        <w:pStyle w:val="Listaszerbekezds"/>
        <w:numPr>
          <w:ilvl w:val="0"/>
          <w:numId w:val="62"/>
        </w:numPr>
        <w:spacing w:after="0" w:line="360" w:lineRule="auto"/>
        <w:rPr>
          <w:rFonts w:ascii="Cambria" w:hAnsi="Cambria"/>
          <w:szCs w:val="24"/>
        </w:rPr>
      </w:pPr>
      <w:r w:rsidRPr="003D00C3">
        <w:rPr>
          <w:rFonts w:ascii="Cambria" w:hAnsi="Cambria"/>
          <w:szCs w:val="24"/>
        </w:rPr>
        <w:t>Agrinvestrealestate Kft.</w:t>
      </w:r>
    </w:p>
    <w:p w:rsidR="00AE7027" w:rsidRPr="00C817A3" w:rsidRDefault="00AE7027" w:rsidP="00C817A3">
      <w:pPr>
        <w:spacing w:after="0" w:line="360" w:lineRule="auto"/>
        <w:ind w:firstLine="0"/>
        <w:rPr>
          <w:rFonts w:ascii="Cambria" w:hAnsi="Cambria"/>
          <w:szCs w:val="24"/>
        </w:rPr>
      </w:pPr>
    </w:p>
    <w:p w:rsidR="00AE7027" w:rsidRPr="00C817A3" w:rsidRDefault="00AE7027" w:rsidP="00C817A3">
      <w:pPr>
        <w:spacing w:after="0" w:line="360" w:lineRule="auto"/>
        <w:ind w:firstLine="0"/>
        <w:rPr>
          <w:rFonts w:ascii="Cambria" w:hAnsi="Cambria"/>
          <w:szCs w:val="24"/>
        </w:rPr>
      </w:pPr>
      <w:r w:rsidRPr="00C817A3">
        <w:rPr>
          <w:rFonts w:ascii="Cambria" w:hAnsi="Cambria"/>
          <w:szCs w:val="24"/>
          <w:u w:val="single"/>
        </w:rPr>
        <w:t>Éttermek</w:t>
      </w:r>
      <w:r>
        <w:rPr>
          <w:rFonts w:ascii="Cambria" w:hAnsi="Cambria"/>
          <w:szCs w:val="24"/>
        </w:rPr>
        <w:t>:</w:t>
      </w:r>
    </w:p>
    <w:p w:rsidR="00AE7027" w:rsidRPr="003B5F0E" w:rsidRDefault="00AE7027" w:rsidP="00200EF9">
      <w:pPr>
        <w:pStyle w:val="Listaszerbekezds"/>
        <w:numPr>
          <w:ilvl w:val="0"/>
          <w:numId w:val="63"/>
        </w:numPr>
        <w:spacing w:after="0" w:line="360" w:lineRule="auto"/>
        <w:rPr>
          <w:rFonts w:ascii="Cambria" w:hAnsi="Cambria"/>
          <w:szCs w:val="24"/>
        </w:rPr>
      </w:pPr>
      <w:r w:rsidRPr="003B5F0E">
        <w:rPr>
          <w:rFonts w:ascii="Cambria" w:hAnsi="Cambria"/>
          <w:szCs w:val="24"/>
        </w:rPr>
        <w:t>Talizmán Vendéglő,</w:t>
      </w:r>
    </w:p>
    <w:p w:rsidR="00AE7027" w:rsidRPr="003B5F0E" w:rsidRDefault="00AE7027" w:rsidP="00200EF9">
      <w:pPr>
        <w:pStyle w:val="Listaszerbekezds"/>
        <w:numPr>
          <w:ilvl w:val="0"/>
          <w:numId w:val="63"/>
        </w:numPr>
        <w:spacing w:after="0" w:line="360" w:lineRule="auto"/>
        <w:rPr>
          <w:rFonts w:ascii="Cambria" w:hAnsi="Cambria"/>
          <w:szCs w:val="24"/>
        </w:rPr>
      </w:pPr>
      <w:r w:rsidRPr="003B5F0E">
        <w:rPr>
          <w:rFonts w:ascii="Cambria" w:hAnsi="Cambria"/>
          <w:szCs w:val="24"/>
        </w:rPr>
        <w:t>Budai Vendéglő,</w:t>
      </w:r>
    </w:p>
    <w:p w:rsidR="00AE7027" w:rsidRDefault="00AE7027" w:rsidP="00200EF9">
      <w:pPr>
        <w:pStyle w:val="Listaszerbekezds"/>
        <w:numPr>
          <w:ilvl w:val="0"/>
          <w:numId w:val="63"/>
        </w:numPr>
        <w:spacing w:after="0" w:line="360" w:lineRule="auto"/>
        <w:rPr>
          <w:rFonts w:ascii="Cambria" w:hAnsi="Cambria"/>
          <w:szCs w:val="24"/>
        </w:rPr>
      </w:pPr>
      <w:r w:rsidRPr="003B5F0E">
        <w:rPr>
          <w:rFonts w:ascii="Cambria" w:hAnsi="Cambria"/>
          <w:szCs w:val="24"/>
        </w:rPr>
        <w:t>Tir Motel étterem</w:t>
      </w:r>
    </w:p>
    <w:p w:rsidR="003D00C3" w:rsidRPr="003B5F0E" w:rsidRDefault="003D00C3" w:rsidP="00200EF9">
      <w:pPr>
        <w:pStyle w:val="Listaszerbekezds"/>
        <w:numPr>
          <w:ilvl w:val="0"/>
          <w:numId w:val="63"/>
        </w:numPr>
        <w:spacing w:after="0" w:line="360" w:lineRule="auto"/>
        <w:rPr>
          <w:rFonts w:ascii="Cambria" w:hAnsi="Cambria"/>
          <w:szCs w:val="24"/>
        </w:rPr>
      </w:pPr>
      <w:r>
        <w:rPr>
          <w:rFonts w:ascii="Cambria" w:hAnsi="Cambria"/>
          <w:szCs w:val="24"/>
        </w:rPr>
        <w:t>Tercia Étterem</w:t>
      </w:r>
    </w:p>
    <w:p w:rsidR="00AE7027" w:rsidRPr="00C817A3" w:rsidRDefault="00AE7027" w:rsidP="00C817A3">
      <w:pPr>
        <w:spacing w:after="0" w:line="360" w:lineRule="auto"/>
        <w:ind w:firstLine="0"/>
        <w:rPr>
          <w:rFonts w:ascii="Cambria" w:hAnsi="Cambria"/>
          <w:szCs w:val="24"/>
        </w:rPr>
      </w:pPr>
    </w:p>
    <w:p w:rsidR="00AE7027" w:rsidRPr="00C817A3" w:rsidRDefault="00AE7027" w:rsidP="00C817A3">
      <w:pPr>
        <w:spacing w:after="0" w:line="360" w:lineRule="auto"/>
        <w:ind w:firstLine="0"/>
        <w:rPr>
          <w:rFonts w:ascii="Cambria" w:hAnsi="Cambria"/>
          <w:szCs w:val="24"/>
        </w:rPr>
      </w:pPr>
      <w:r w:rsidRPr="00C817A3">
        <w:rPr>
          <w:rFonts w:ascii="Cambria" w:hAnsi="Cambria"/>
          <w:szCs w:val="24"/>
          <w:u w:val="single"/>
        </w:rPr>
        <w:t>Kávéház</w:t>
      </w:r>
      <w:r>
        <w:rPr>
          <w:rFonts w:ascii="Cambria" w:hAnsi="Cambria"/>
          <w:szCs w:val="24"/>
        </w:rPr>
        <w:t>:</w:t>
      </w:r>
    </w:p>
    <w:p w:rsidR="00AE7027" w:rsidRPr="003B5F0E" w:rsidRDefault="00AE7027" w:rsidP="00200EF9">
      <w:pPr>
        <w:pStyle w:val="Listaszerbekezds"/>
        <w:numPr>
          <w:ilvl w:val="0"/>
          <w:numId w:val="64"/>
        </w:numPr>
        <w:spacing w:after="0" w:line="360" w:lineRule="auto"/>
        <w:rPr>
          <w:rFonts w:ascii="Cambria" w:hAnsi="Cambria"/>
          <w:szCs w:val="24"/>
        </w:rPr>
      </w:pPr>
      <w:r w:rsidRPr="003B5F0E">
        <w:rPr>
          <w:rFonts w:ascii="Cambria" w:hAnsi="Cambria"/>
          <w:szCs w:val="24"/>
        </w:rPr>
        <w:t>Iparos Kávézó</w:t>
      </w:r>
    </w:p>
    <w:p w:rsidR="00AE7027" w:rsidRPr="00C817A3" w:rsidRDefault="00AE7027" w:rsidP="00C817A3">
      <w:pPr>
        <w:spacing w:after="0" w:line="360" w:lineRule="auto"/>
        <w:ind w:firstLine="0"/>
        <w:rPr>
          <w:rFonts w:ascii="Cambria" w:hAnsi="Cambria"/>
          <w:szCs w:val="24"/>
        </w:rPr>
      </w:pPr>
    </w:p>
    <w:p w:rsidR="00AE7027" w:rsidRPr="00C817A3" w:rsidRDefault="00AE7027" w:rsidP="00C817A3">
      <w:pPr>
        <w:spacing w:after="0" w:line="360" w:lineRule="auto"/>
        <w:ind w:firstLine="0"/>
        <w:rPr>
          <w:rFonts w:ascii="Cambria" w:hAnsi="Cambria"/>
          <w:szCs w:val="24"/>
          <w:u w:val="single"/>
        </w:rPr>
      </w:pPr>
      <w:r>
        <w:rPr>
          <w:rFonts w:ascii="Cambria" w:hAnsi="Cambria"/>
          <w:szCs w:val="24"/>
          <w:u w:val="single"/>
        </w:rPr>
        <w:t>Cukrászda</w:t>
      </w:r>
      <w:r w:rsidRPr="00C817A3">
        <w:rPr>
          <w:rFonts w:ascii="Cambria" w:hAnsi="Cambria"/>
          <w:szCs w:val="24"/>
        </w:rPr>
        <w:t>:</w:t>
      </w:r>
    </w:p>
    <w:p w:rsidR="00AE7027" w:rsidRPr="00C817A3" w:rsidRDefault="00AE7027" w:rsidP="00C817A3">
      <w:pPr>
        <w:spacing w:after="0" w:line="360" w:lineRule="auto"/>
        <w:ind w:firstLine="0"/>
        <w:rPr>
          <w:rFonts w:ascii="Cambria" w:hAnsi="Cambria"/>
          <w:szCs w:val="24"/>
        </w:rPr>
      </w:pPr>
      <w:r>
        <w:rPr>
          <w:rFonts w:ascii="Cambria" w:hAnsi="Cambria"/>
          <w:szCs w:val="24"/>
        </w:rPr>
        <w:t>A városb</w:t>
      </w:r>
      <w:r w:rsidRPr="00C817A3">
        <w:rPr>
          <w:rFonts w:ascii="Cambria" w:hAnsi="Cambria"/>
          <w:szCs w:val="24"/>
        </w:rPr>
        <w:t xml:space="preserve">an két cukrászda található, sajnos egész éves nyitva tartással egyik sem </w:t>
      </w:r>
      <w:r>
        <w:rPr>
          <w:rFonts w:ascii="Cambria" w:hAnsi="Cambria"/>
          <w:szCs w:val="24"/>
        </w:rPr>
        <w:t>rendelkezik.</w:t>
      </w:r>
      <w:r w:rsidRPr="00C817A3">
        <w:rPr>
          <w:rFonts w:ascii="Cambria" w:hAnsi="Cambria"/>
          <w:szCs w:val="24"/>
        </w:rPr>
        <w:t xml:space="preserve"> </w:t>
      </w:r>
    </w:p>
    <w:p w:rsidR="00AE7027" w:rsidRPr="00FF004A" w:rsidRDefault="00AE7027" w:rsidP="00FF004A">
      <w:pPr>
        <w:spacing w:after="0" w:line="360" w:lineRule="auto"/>
        <w:ind w:firstLine="0"/>
        <w:rPr>
          <w:rFonts w:ascii="Cambria" w:hAnsi="Cambria"/>
          <w:szCs w:val="24"/>
        </w:rPr>
      </w:pPr>
    </w:p>
    <w:p w:rsidR="00AE7027" w:rsidRPr="00FF004A" w:rsidRDefault="00AE7027" w:rsidP="00FF004A">
      <w:pPr>
        <w:spacing w:after="0" w:line="360" w:lineRule="auto"/>
        <w:ind w:firstLine="0"/>
        <w:rPr>
          <w:rFonts w:ascii="Cambria" w:hAnsi="Cambria"/>
          <w:szCs w:val="24"/>
        </w:rPr>
      </w:pPr>
      <w:r w:rsidRPr="00FF004A">
        <w:rPr>
          <w:rFonts w:ascii="Cambria" w:hAnsi="Cambria"/>
          <w:szCs w:val="24"/>
        </w:rPr>
        <w:t xml:space="preserve">Bátaszék szálláshelykínálata meglehetősen szegényes. Szükség lenne egy panzióra, ahol 20-30 főt is el lehetne szállásolni. Emellett egyetlen színvonalas étterem sincs. Fontos lenne egy étterem kialakítása, amely mellett egy kávézó is üzemel. Bátaszék gazdag a vonzerőkben, de sajnos a fogadóképesség nincs arányban a látnivalókkal. </w:t>
      </w:r>
    </w:p>
    <w:p w:rsidR="00AE7027" w:rsidRPr="00FF004A" w:rsidRDefault="00AE7027" w:rsidP="00FF004A">
      <w:pPr>
        <w:spacing w:after="0" w:line="360" w:lineRule="auto"/>
        <w:ind w:firstLine="0"/>
        <w:rPr>
          <w:rFonts w:ascii="Cambria" w:hAnsi="Cambria"/>
          <w:szCs w:val="24"/>
        </w:rPr>
      </w:pPr>
    </w:p>
    <w:p w:rsidR="00AE7027" w:rsidRPr="00FF004A" w:rsidRDefault="00AE7027" w:rsidP="00FF004A">
      <w:pPr>
        <w:spacing w:after="0" w:line="360" w:lineRule="auto"/>
        <w:ind w:firstLine="0"/>
        <w:rPr>
          <w:rFonts w:ascii="Cambria" w:hAnsi="Cambria"/>
          <w:szCs w:val="24"/>
        </w:rPr>
      </w:pPr>
      <w:r w:rsidRPr="00FF004A">
        <w:rPr>
          <w:rFonts w:ascii="Cambria" w:hAnsi="Cambria"/>
          <w:szCs w:val="24"/>
        </w:rPr>
        <w:t xml:space="preserve">Ez azért is fontos, mert a város egyik jövőben tervezett irányvonala a turizmus irányába való határozottabb elmozdulás, hiszen Bátaszéken sok a látnivaló és színes, egyedülálló programjai is vannak (pl. gasztronómiai est, II. Géza koronázási menet és ceremónia, pünkösdi rétesfesztivál). A hagyományos rendezvényeiket továbbra is szeretnék megtartani, illetve bővíteni. Érdemes komplett turisztikai programokat kidolgozni a közeljövőben, akár a térséggel közösen, összefogva. Ezek lehetnek egy napos programok (pl. a Gemenci kisvasúttal összekötve vagy a borászokat is bevonva – borkóstolással egybekötött vacsora), de ha lesz szálláslehetőség, érdemes több napon át tartó programokat is összeállítani. Jelenleg készül egy turisztikai koncepció – fejlesztési terv a városról. </w:t>
      </w:r>
    </w:p>
    <w:p w:rsidR="00AE7027" w:rsidRDefault="00AE7027" w:rsidP="00C817A3">
      <w:pPr>
        <w:ind w:firstLine="0"/>
      </w:pPr>
    </w:p>
    <w:p w:rsidR="00AE7027" w:rsidRDefault="00AE7027" w:rsidP="00CB246D">
      <w:pPr>
        <w:spacing w:after="0" w:line="360" w:lineRule="auto"/>
        <w:ind w:firstLine="0"/>
        <w:rPr>
          <w:rFonts w:ascii="Cambria" w:hAnsi="Cambria"/>
          <w:szCs w:val="24"/>
        </w:rPr>
      </w:pPr>
      <w:r>
        <w:rPr>
          <w:rFonts w:ascii="Cambria" w:hAnsi="Cambria"/>
          <w:szCs w:val="24"/>
        </w:rPr>
        <w:t>A városban az összes szálláshely férőhelyeinek száma 2013-ban 28 volt, ami a város rangjához és méretéhez képest némiképp elmarad a térségtől, pláne, hogy a vendégforgalom száma folyamatosan nő. Még 2007-2011-ig a vendégforgalom száma éves szinten 280 fő körül mozgott, addig 2013-ban ugrásszerűen annak többszörösére nőtt, s száma elérte a 1122 főt. Ezzel a szálláshelyek száma aránytalanságot mutat a térséghez képest.</w:t>
      </w:r>
    </w:p>
    <w:p w:rsidR="00AE7027" w:rsidRDefault="00AE7027" w:rsidP="00CB246D">
      <w:pPr>
        <w:spacing w:after="0" w:line="360" w:lineRule="auto"/>
        <w:ind w:firstLine="0"/>
        <w:rPr>
          <w:rFonts w:ascii="Cambria" w:hAnsi="Cambria"/>
          <w:szCs w:val="24"/>
        </w:rPr>
      </w:pPr>
    </w:p>
    <w:p w:rsidR="00AE7027" w:rsidRDefault="0091349E" w:rsidP="009A1D6C">
      <w:pPr>
        <w:spacing w:after="0" w:line="360" w:lineRule="auto"/>
        <w:ind w:firstLine="0"/>
        <w:jc w:val="center"/>
        <w:rPr>
          <w:rFonts w:ascii="Cambria" w:hAnsi="Cambria"/>
          <w:szCs w:val="24"/>
        </w:rPr>
      </w:pPr>
      <w:r>
        <w:rPr>
          <w:noProof/>
          <w:lang w:eastAsia="hu-HU"/>
        </w:rPr>
        <w:drawing>
          <wp:inline distT="0" distB="0" distL="0" distR="0">
            <wp:extent cx="4162425" cy="3009900"/>
            <wp:effectExtent l="0" t="0" r="9525" b="0"/>
            <wp:docPr id="98" name="Kép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0"/>
                    <pic:cNvPicPr>
                      <a:picLocks noChangeAspect="1" noChangeArrowheads="1"/>
                    </pic:cNvPicPr>
                  </pic:nvPicPr>
                  <pic:blipFill>
                    <a:blip r:embed="rId151">
                      <a:extLst>
                        <a:ext uri="{28A0092B-C50C-407E-A947-70E740481C1C}">
                          <a14:useLocalDpi xmlns:a14="http://schemas.microsoft.com/office/drawing/2010/main" val="0"/>
                        </a:ext>
                      </a:extLst>
                    </a:blip>
                    <a:srcRect l="10249" t="33829" r="47087" b="12648"/>
                    <a:stretch>
                      <a:fillRect/>
                    </a:stretch>
                  </pic:blipFill>
                  <pic:spPr bwMode="auto">
                    <a:xfrm>
                      <a:off x="0" y="0"/>
                      <a:ext cx="4162425" cy="3009900"/>
                    </a:xfrm>
                    <a:prstGeom prst="rect">
                      <a:avLst/>
                    </a:prstGeom>
                    <a:noFill/>
                    <a:ln>
                      <a:noFill/>
                    </a:ln>
                  </pic:spPr>
                </pic:pic>
              </a:graphicData>
            </a:graphic>
          </wp:inline>
        </w:drawing>
      </w:r>
    </w:p>
    <w:p w:rsidR="00AE7027" w:rsidRDefault="00AE7027" w:rsidP="009A1D6C">
      <w:pPr>
        <w:spacing w:after="0" w:line="360" w:lineRule="auto"/>
        <w:ind w:firstLine="0"/>
        <w:jc w:val="center"/>
        <w:rPr>
          <w:rFonts w:ascii="Cambria" w:hAnsi="Cambria"/>
          <w:i/>
          <w:sz w:val="20"/>
          <w:szCs w:val="20"/>
        </w:rPr>
      </w:pPr>
    </w:p>
    <w:p w:rsidR="00AE7027" w:rsidRPr="009A1D6C" w:rsidRDefault="00AE7027" w:rsidP="009A1D6C">
      <w:pPr>
        <w:spacing w:after="0" w:line="360" w:lineRule="auto"/>
        <w:ind w:firstLine="0"/>
        <w:jc w:val="center"/>
        <w:rPr>
          <w:rFonts w:ascii="Cambria" w:hAnsi="Cambria"/>
          <w:i/>
          <w:sz w:val="20"/>
          <w:szCs w:val="20"/>
        </w:rPr>
      </w:pPr>
      <w:r>
        <w:rPr>
          <w:rFonts w:ascii="Cambria" w:hAnsi="Cambria"/>
          <w:i/>
          <w:sz w:val="20"/>
          <w:szCs w:val="20"/>
        </w:rPr>
        <w:t>Térségi s</w:t>
      </w:r>
      <w:r w:rsidRPr="009A1D6C">
        <w:rPr>
          <w:rFonts w:ascii="Cambria" w:hAnsi="Cambria"/>
          <w:i/>
          <w:sz w:val="20"/>
          <w:szCs w:val="20"/>
        </w:rPr>
        <w:t xml:space="preserve">zálláshely férőhelyszámok 2013. </w:t>
      </w:r>
    </w:p>
    <w:p w:rsidR="00AE7027" w:rsidRDefault="0091349E" w:rsidP="009A1D6C">
      <w:pPr>
        <w:spacing w:after="0" w:line="360" w:lineRule="auto"/>
        <w:ind w:firstLine="0"/>
        <w:jc w:val="center"/>
        <w:rPr>
          <w:rFonts w:ascii="Cambria" w:hAnsi="Cambria"/>
          <w:i/>
          <w:sz w:val="20"/>
          <w:szCs w:val="20"/>
        </w:rPr>
      </w:pPr>
      <w:r>
        <w:rPr>
          <w:noProof/>
          <w:lang w:eastAsia="hu-HU"/>
        </w:rPr>
        <w:drawing>
          <wp:inline distT="0" distB="0" distL="0" distR="0">
            <wp:extent cx="4810125" cy="3295650"/>
            <wp:effectExtent l="0" t="0" r="9525" b="0"/>
            <wp:docPr id="99" name="Kép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1"/>
                    <pic:cNvPicPr>
                      <a:picLocks noChangeAspect="1" noChangeArrowheads="1"/>
                    </pic:cNvPicPr>
                  </pic:nvPicPr>
                  <pic:blipFill>
                    <a:blip r:embed="rId152">
                      <a:extLst>
                        <a:ext uri="{28A0092B-C50C-407E-A947-70E740481C1C}">
                          <a14:useLocalDpi xmlns:a14="http://schemas.microsoft.com/office/drawing/2010/main" val="0"/>
                        </a:ext>
                      </a:extLst>
                    </a:blip>
                    <a:srcRect l="9921" t="32352" r="46593" b="14705"/>
                    <a:stretch>
                      <a:fillRect/>
                    </a:stretch>
                  </pic:blipFill>
                  <pic:spPr bwMode="auto">
                    <a:xfrm>
                      <a:off x="0" y="0"/>
                      <a:ext cx="4810125" cy="3295650"/>
                    </a:xfrm>
                    <a:prstGeom prst="rect">
                      <a:avLst/>
                    </a:prstGeom>
                    <a:noFill/>
                    <a:ln>
                      <a:noFill/>
                    </a:ln>
                  </pic:spPr>
                </pic:pic>
              </a:graphicData>
            </a:graphic>
          </wp:inline>
        </w:drawing>
      </w:r>
    </w:p>
    <w:p w:rsidR="00AE7027" w:rsidRDefault="00AE7027" w:rsidP="009A1D6C">
      <w:pPr>
        <w:spacing w:after="0" w:line="360" w:lineRule="auto"/>
        <w:ind w:firstLine="0"/>
        <w:jc w:val="center"/>
        <w:rPr>
          <w:rFonts w:ascii="Cambria" w:hAnsi="Cambria"/>
          <w:i/>
          <w:sz w:val="20"/>
          <w:szCs w:val="20"/>
        </w:rPr>
      </w:pPr>
    </w:p>
    <w:p w:rsidR="00AE7027" w:rsidRDefault="00AE7027" w:rsidP="009A1D6C">
      <w:pPr>
        <w:spacing w:after="0" w:line="360" w:lineRule="auto"/>
        <w:ind w:firstLine="0"/>
        <w:jc w:val="center"/>
        <w:rPr>
          <w:rFonts w:ascii="Cambria" w:hAnsi="Cambria"/>
          <w:i/>
          <w:sz w:val="20"/>
          <w:szCs w:val="20"/>
        </w:rPr>
      </w:pPr>
      <w:r>
        <w:rPr>
          <w:rFonts w:ascii="Cambria" w:hAnsi="Cambria"/>
          <w:i/>
          <w:sz w:val="20"/>
          <w:szCs w:val="20"/>
        </w:rPr>
        <w:t>Vendégszámok térségi szinten 2013.</w:t>
      </w:r>
    </w:p>
    <w:p w:rsidR="00AE7027" w:rsidRDefault="00AE7027" w:rsidP="00CB246D">
      <w:pPr>
        <w:spacing w:after="0" w:line="360" w:lineRule="auto"/>
        <w:ind w:firstLine="0"/>
        <w:rPr>
          <w:rFonts w:ascii="Cambria" w:hAnsi="Cambria"/>
          <w:i/>
          <w:sz w:val="20"/>
          <w:szCs w:val="20"/>
        </w:rPr>
      </w:pPr>
    </w:p>
    <w:p w:rsidR="00AE7027" w:rsidRPr="009A1D6C" w:rsidRDefault="00AE7027" w:rsidP="00CB246D">
      <w:pPr>
        <w:spacing w:after="0" w:line="360" w:lineRule="auto"/>
        <w:ind w:firstLine="0"/>
        <w:rPr>
          <w:rFonts w:ascii="Cambria" w:hAnsi="Cambria"/>
          <w:i/>
          <w:sz w:val="20"/>
          <w:szCs w:val="20"/>
        </w:rPr>
      </w:pPr>
    </w:p>
    <w:p w:rsidR="00AE7027" w:rsidRDefault="00AE7027" w:rsidP="00CB246D">
      <w:pPr>
        <w:spacing w:after="0" w:line="360" w:lineRule="auto"/>
        <w:ind w:firstLine="0"/>
        <w:rPr>
          <w:rFonts w:ascii="Cambria" w:hAnsi="Cambria"/>
          <w:szCs w:val="24"/>
        </w:rPr>
      </w:pPr>
      <w:r>
        <w:rPr>
          <w:rFonts w:ascii="Cambria" w:hAnsi="Cambria"/>
          <w:szCs w:val="24"/>
        </w:rPr>
        <w:t xml:space="preserve">Fentieken túl működnek vállalkozások pénzügyi, biztosítási, szállítmányozási területeken is, de számuk nem jelentős. A szakmai, tudományos területen működő vállalkozások aránya azonban meglepően magas a környékhez képest. Nyilván </w:t>
      </w:r>
      <w:r w:rsidRPr="00A66600">
        <w:rPr>
          <w:rFonts w:ascii="Cambria" w:hAnsi="Cambria"/>
          <w:szCs w:val="24"/>
        </w:rPr>
        <w:t>Sze</w:t>
      </w:r>
      <w:r w:rsidR="009E1240" w:rsidRPr="00A66600">
        <w:rPr>
          <w:rFonts w:ascii="Cambria" w:hAnsi="Cambria"/>
          <w:szCs w:val="24"/>
        </w:rPr>
        <w:t>k</w:t>
      </w:r>
      <w:r w:rsidRPr="00A66600">
        <w:rPr>
          <w:rFonts w:ascii="Cambria" w:hAnsi="Cambria"/>
          <w:szCs w:val="24"/>
        </w:rPr>
        <w:t>szárd és Tolna után elmarad a település, de a környező településekhez képest nagyon jelentős az itt működő 9 ilyen jellegű cég. Ugyanennyi volt a száma 2010-ben az oktatás területén foglalkozó cégeknek is, humán-egészségügyi szolgáltatás terén pedig 13. Művészettel, szórakoztatással csak 5 fő foglalkozott a városban, míg az egyéb szolgáltató cégek létszáma csökkent ugyan, de még így is 2010-ben elérte a 16 db-ot.</w:t>
      </w:r>
      <w:r>
        <w:rPr>
          <w:rFonts w:ascii="Cambria" w:hAnsi="Cambria"/>
          <w:szCs w:val="24"/>
        </w:rPr>
        <w:t xml:space="preserve"> Mára ez tovább nőtt. Jelenlegi szálláshelyek a településen:</w:t>
      </w:r>
    </w:p>
    <w:p w:rsidR="00AE7027" w:rsidRPr="00C817A3" w:rsidRDefault="00AE7027" w:rsidP="00200EF9">
      <w:pPr>
        <w:pStyle w:val="Listaszerbekezds"/>
        <w:numPr>
          <w:ilvl w:val="0"/>
          <w:numId w:val="51"/>
        </w:numPr>
        <w:spacing w:after="0" w:line="360" w:lineRule="auto"/>
        <w:rPr>
          <w:rFonts w:ascii="Cambria" w:hAnsi="Cambria"/>
          <w:szCs w:val="24"/>
        </w:rPr>
      </w:pPr>
      <w:r w:rsidRPr="00C817A3">
        <w:rPr>
          <w:rFonts w:ascii="Cambria" w:hAnsi="Cambria"/>
          <w:szCs w:val="24"/>
        </w:rPr>
        <w:t>Tir Motel - étterem – 8 db 2-3 ágyas szoba, 50 fős terasz és bár, parkolási lehetőség</w:t>
      </w:r>
    </w:p>
    <w:p w:rsidR="00AE7027" w:rsidRPr="00C817A3" w:rsidRDefault="00AE7027" w:rsidP="00200EF9">
      <w:pPr>
        <w:pStyle w:val="Listaszerbekezds"/>
        <w:numPr>
          <w:ilvl w:val="0"/>
          <w:numId w:val="51"/>
        </w:numPr>
        <w:spacing w:after="0" w:line="360" w:lineRule="auto"/>
        <w:rPr>
          <w:rFonts w:ascii="Cambria" w:hAnsi="Cambria"/>
          <w:szCs w:val="24"/>
        </w:rPr>
      </w:pPr>
      <w:r w:rsidRPr="00C817A3">
        <w:rPr>
          <w:rFonts w:ascii="Cambria" w:hAnsi="Cambria"/>
          <w:szCs w:val="24"/>
        </w:rPr>
        <w:t>Kolping Ház (zarándokszállás), férőhelyek száma: 10 fő</w:t>
      </w:r>
    </w:p>
    <w:p w:rsidR="00AE7027" w:rsidRPr="00C817A3" w:rsidRDefault="00AE7027" w:rsidP="00200EF9">
      <w:pPr>
        <w:pStyle w:val="Listaszerbekezds"/>
        <w:numPr>
          <w:ilvl w:val="0"/>
          <w:numId w:val="51"/>
        </w:numPr>
        <w:spacing w:after="0" w:line="360" w:lineRule="auto"/>
        <w:rPr>
          <w:rFonts w:ascii="Cambria" w:hAnsi="Cambria"/>
          <w:szCs w:val="24"/>
        </w:rPr>
      </w:pPr>
      <w:r w:rsidRPr="00C817A3">
        <w:rPr>
          <w:rFonts w:ascii="Cambria" w:hAnsi="Cambria"/>
          <w:szCs w:val="24"/>
        </w:rPr>
        <w:t>Turistaház és munkásszálló a Budai utca 142. alatt – családi ház, melybe várják az átutazó turistákat, munkatársakat, 4 szoba, 2 fürdőszoba, férőhelyek száma: 11</w:t>
      </w:r>
    </w:p>
    <w:p w:rsidR="00AE7027" w:rsidRDefault="00AE7027" w:rsidP="00C817A3">
      <w:pPr>
        <w:spacing w:after="0" w:line="360" w:lineRule="auto"/>
        <w:ind w:firstLine="0"/>
        <w:rPr>
          <w:rFonts w:ascii="Cambria" w:hAnsi="Cambria"/>
          <w:szCs w:val="24"/>
        </w:rPr>
      </w:pPr>
    </w:p>
    <w:p w:rsidR="00AE7027" w:rsidRPr="00EB3F88" w:rsidRDefault="00AE7027" w:rsidP="009A1D6C">
      <w:pPr>
        <w:ind w:firstLine="0"/>
      </w:pPr>
    </w:p>
    <w:p w:rsidR="00AE7027" w:rsidRDefault="00AE7027" w:rsidP="00E17FFA">
      <w:pPr>
        <w:pStyle w:val="Cmsor3"/>
      </w:pPr>
      <w:bookmarkStart w:id="85" w:name="_Toc440310898"/>
      <w:r w:rsidRPr="0077364C">
        <w:t>A gazdasági szervezetek jellemzői, fontosabb beruházásai</w:t>
      </w:r>
      <w:r>
        <w:t>,</w:t>
      </w:r>
      <w:r w:rsidRPr="0077364C">
        <w:t xml:space="preserve"> települést érintő fejlesztési elképzelése</w:t>
      </w:r>
      <w:bookmarkEnd w:id="85"/>
    </w:p>
    <w:p w:rsidR="00AE7027" w:rsidRPr="006113F6" w:rsidRDefault="00AE7027" w:rsidP="006113F6"/>
    <w:p w:rsidR="00AE7027" w:rsidRPr="006113F6" w:rsidRDefault="00AE7027" w:rsidP="006113F6">
      <w:pPr>
        <w:spacing w:after="0" w:line="360" w:lineRule="auto"/>
        <w:ind w:firstLine="0"/>
        <w:rPr>
          <w:rFonts w:ascii="Cambria" w:hAnsi="Cambria"/>
          <w:szCs w:val="24"/>
        </w:rPr>
      </w:pPr>
      <w:r w:rsidRPr="006113F6">
        <w:rPr>
          <w:rFonts w:ascii="Cambria" w:hAnsi="Cambria"/>
          <w:szCs w:val="24"/>
        </w:rPr>
        <w:t>A regisztrált vállalkozások száma az előzőekből kiderült, hogy 834 (2013. év).</w:t>
      </w:r>
    </w:p>
    <w:p w:rsidR="00AE7027" w:rsidRPr="006113F6" w:rsidRDefault="00AE7027" w:rsidP="006113F6">
      <w:pPr>
        <w:spacing w:after="0" w:line="360" w:lineRule="auto"/>
        <w:ind w:firstLine="0"/>
        <w:rPr>
          <w:rFonts w:ascii="Cambria" w:hAnsi="Cambria"/>
          <w:szCs w:val="24"/>
        </w:rPr>
      </w:pPr>
      <w:r w:rsidRPr="006113F6">
        <w:rPr>
          <w:rFonts w:ascii="Cambria" w:hAnsi="Cambria"/>
          <w:szCs w:val="24"/>
        </w:rPr>
        <w:t>A statisztikai adatgyűjtéseknél sajnos az évek során változások álltak be, hiszen például 2003-ig mind regisztrált, mind a működő vállalkozásokat nyilvántartották megyei szinten. Kistérségi és városi szinten már nem. Így mindenféle központi statisztika a regisztrált vállalkozásokat, gazdasági szervezeteket méri, nem a működőket.</w:t>
      </w:r>
    </w:p>
    <w:p w:rsidR="00AE7027" w:rsidRPr="006113F6" w:rsidRDefault="00AE7027" w:rsidP="006113F6">
      <w:pPr>
        <w:spacing w:after="0" w:line="360" w:lineRule="auto"/>
        <w:ind w:firstLine="0"/>
        <w:rPr>
          <w:rFonts w:ascii="Cambria" w:hAnsi="Cambria"/>
          <w:szCs w:val="24"/>
        </w:rPr>
      </w:pPr>
      <w:r w:rsidRPr="006113F6">
        <w:rPr>
          <w:rFonts w:ascii="Cambria" w:hAnsi="Cambria"/>
          <w:szCs w:val="24"/>
        </w:rPr>
        <w:t>Ezen</w:t>
      </w:r>
      <w:r>
        <w:rPr>
          <w:rFonts w:ascii="Cambria" w:hAnsi="Cambria"/>
          <w:szCs w:val="24"/>
        </w:rPr>
        <w:t xml:space="preserve"> </w:t>
      </w:r>
      <w:r w:rsidRPr="006113F6">
        <w:rPr>
          <w:rFonts w:ascii="Cambria" w:hAnsi="Cambria"/>
          <w:szCs w:val="24"/>
        </w:rPr>
        <w:t>kívül az ágazati besorolásokat is módosították, mert 2006-tól 3 nagy szektort tartanak nyilván a publikált adatokban.</w:t>
      </w:r>
    </w:p>
    <w:p w:rsidR="00AE7027" w:rsidRDefault="00AE7027" w:rsidP="006113F6">
      <w:pPr>
        <w:spacing w:after="0" w:line="360" w:lineRule="auto"/>
        <w:ind w:firstLine="0"/>
        <w:rPr>
          <w:rFonts w:ascii="Cambria" w:hAnsi="Cambria"/>
          <w:szCs w:val="24"/>
        </w:rPr>
      </w:pPr>
      <w:r w:rsidRPr="006113F6">
        <w:rPr>
          <w:rFonts w:ascii="Cambria" w:hAnsi="Cambria"/>
          <w:szCs w:val="24"/>
        </w:rPr>
        <w:t>Bátaszék város tekintetében megállapítható hogy a primer és szekunder ágaztok súlya alacsonyabb a tercier szektoréhoz képest. Ez az arány rosszabb arányokat tükröz, mint a régiós vagy országos átlag.</w:t>
      </w:r>
      <w:r>
        <w:rPr>
          <w:rFonts w:ascii="Cambria" w:hAnsi="Cambria"/>
          <w:szCs w:val="24"/>
        </w:rPr>
        <w:t xml:space="preserve"> </w:t>
      </w:r>
      <w:r w:rsidRPr="006113F6">
        <w:rPr>
          <w:rFonts w:ascii="Cambria" w:hAnsi="Cambria"/>
          <w:szCs w:val="24"/>
        </w:rPr>
        <w:t>Ez az összetétel valamivel kedvezőtlenebb, mint az országos átlag, de a régiós átlagnak megfelelő.</w:t>
      </w:r>
    </w:p>
    <w:p w:rsidR="00AE7027" w:rsidRPr="006113F6" w:rsidRDefault="00AE7027" w:rsidP="006113F6">
      <w:pPr>
        <w:spacing w:after="0" w:line="360" w:lineRule="auto"/>
        <w:ind w:firstLine="0"/>
        <w:rPr>
          <w:rFonts w:ascii="Cambria" w:hAnsi="Cambria"/>
          <w:szCs w:val="24"/>
        </w:rPr>
      </w:pPr>
    </w:p>
    <w:p w:rsidR="00AE7027" w:rsidRPr="00544081" w:rsidRDefault="00AE7027" w:rsidP="006113F6">
      <w:pPr>
        <w:spacing w:after="0" w:line="360" w:lineRule="auto"/>
        <w:ind w:firstLine="0"/>
        <w:rPr>
          <w:rFonts w:ascii="Cambria" w:hAnsi="Cambria"/>
          <w:szCs w:val="24"/>
        </w:rPr>
      </w:pPr>
      <w:r w:rsidRPr="00544081">
        <w:rPr>
          <w:rFonts w:ascii="Cambria" w:hAnsi="Cambria"/>
          <w:szCs w:val="24"/>
        </w:rPr>
        <w:t xml:space="preserve">A 3 legnagyobb helyi adót fizető, meghatározó cég: </w:t>
      </w:r>
    </w:p>
    <w:p w:rsidR="00AE7027" w:rsidRPr="00544081" w:rsidRDefault="00AE7027" w:rsidP="006113F6">
      <w:pPr>
        <w:spacing w:after="0" w:line="360" w:lineRule="auto"/>
        <w:ind w:firstLine="0"/>
        <w:rPr>
          <w:rFonts w:ascii="Cambria" w:hAnsi="Cambria"/>
          <w:szCs w:val="24"/>
        </w:rPr>
      </w:pPr>
    </w:p>
    <w:p w:rsidR="00AE7027" w:rsidRPr="00544081" w:rsidRDefault="00AE7027" w:rsidP="00200EF9">
      <w:pPr>
        <w:pStyle w:val="Listaszerbekezds"/>
        <w:numPr>
          <w:ilvl w:val="0"/>
          <w:numId w:val="43"/>
        </w:numPr>
        <w:spacing w:after="0" w:line="360" w:lineRule="auto"/>
        <w:rPr>
          <w:rFonts w:ascii="Cambria" w:hAnsi="Cambria"/>
          <w:szCs w:val="24"/>
        </w:rPr>
      </w:pPr>
      <w:r w:rsidRPr="00544081">
        <w:rPr>
          <w:rFonts w:ascii="Cambria" w:hAnsi="Cambria"/>
          <w:szCs w:val="24"/>
        </w:rPr>
        <w:t xml:space="preserve">Alisca Bau </w:t>
      </w:r>
      <w:r w:rsidR="003D00C3">
        <w:rPr>
          <w:rFonts w:ascii="Cambria" w:hAnsi="Cambria"/>
          <w:szCs w:val="24"/>
        </w:rPr>
        <w:t>Zrt</w:t>
      </w:r>
      <w:r w:rsidRPr="00544081">
        <w:rPr>
          <w:rFonts w:ascii="Cambria" w:hAnsi="Cambria"/>
          <w:szCs w:val="24"/>
        </w:rPr>
        <w:t>.</w:t>
      </w:r>
      <w:r>
        <w:rPr>
          <w:rFonts w:ascii="Cambria" w:hAnsi="Cambria"/>
          <w:szCs w:val="24"/>
        </w:rPr>
        <w:t xml:space="preserve"> 7140 Bátaszék, </w:t>
      </w:r>
      <w:r w:rsidRPr="006B20F4">
        <w:rPr>
          <w:rFonts w:ascii="Cambria" w:hAnsi="Cambria"/>
          <w:szCs w:val="24"/>
        </w:rPr>
        <w:t xml:space="preserve">Bonyhádi </w:t>
      </w:r>
      <w:r w:rsidR="004171CB" w:rsidRPr="006B20F4">
        <w:rPr>
          <w:rFonts w:ascii="Cambria" w:hAnsi="Cambria"/>
          <w:color w:val="000000"/>
        </w:rPr>
        <w:t>utca</w:t>
      </w:r>
      <w:r w:rsidR="004171CB">
        <w:rPr>
          <w:rFonts w:ascii="Cambria" w:hAnsi="Cambria"/>
          <w:color w:val="000000"/>
        </w:rPr>
        <w:t xml:space="preserve"> </w:t>
      </w:r>
      <w:r w:rsidRPr="00544081">
        <w:rPr>
          <w:rFonts w:ascii="Cambria" w:hAnsi="Cambria"/>
          <w:szCs w:val="24"/>
        </w:rPr>
        <w:t>30.</w:t>
      </w:r>
    </w:p>
    <w:p w:rsidR="00AE7027" w:rsidRPr="00544081" w:rsidRDefault="00AE7027" w:rsidP="00200EF9">
      <w:pPr>
        <w:pStyle w:val="Listaszerbekezds"/>
        <w:numPr>
          <w:ilvl w:val="0"/>
          <w:numId w:val="43"/>
        </w:numPr>
        <w:spacing w:after="0" w:line="360" w:lineRule="auto"/>
        <w:rPr>
          <w:rFonts w:ascii="Cambria" w:hAnsi="Cambria"/>
          <w:szCs w:val="24"/>
        </w:rPr>
      </w:pPr>
      <w:r w:rsidRPr="00544081">
        <w:rPr>
          <w:rFonts w:ascii="Cambria" w:hAnsi="Cambria"/>
          <w:szCs w:val="24"/>
        </w:rPr>
        <w:t>BÁT-GRILL Kft.</w:t>
      </w:r>
      <w:r>
        <w:rPr>
          <w:rFonts w:ascii="Cambria" w:hAnsi="Cambria"/>
          <w:szCs w:val="24"/>
        </w:rPr>
        <w:t xml:space="preserve"> 7140 Bátaszék, Mohácsi ú</w:t>
      </w:r>
      <w:r w:rsidRPr="00544081">
        <w:rPr>
          <w:rFonts w:ascii="Cambria" w:hAnsi="Cambria"/>
          <w:szCs w:val="24"/>
        </w:rPr>
        <w:t>t</w:t>
      </w:r>
    </w:p>
    <w:p w:rsidR="00AE7027" w:rsidRDefault="00AE7027" w:rsidP="00200EF9">
      <w:pPr>
        <w:pStyle w:val="Listaszerbekezds"/>
        <w:numPr>
          <w:ilvl w:val="0"/>
          <w:numId w:val="43"/>
        </w:numPr>
        <w:spacing w:after="0" w:line="360" w:lineRule="auto"/>
        <w:rPr>
          <w:rFonts w:ascii="Cambria" w:hAnsi="Cambria"/>
          <w:szCs w:val="24"/>
        </w:rPr>
      </w:pPr>
      <w:r w:rsidRPr="00544081">
        <w:rPr>
          <w:rFonts w:ascii="Cambria" w:hAnsi="Cambria"/>
          <w:szCs w:val="24"/>
        </w:rPr>
        <w:t>Bátmetall Kft.</w:t>
      </w:r>
      <w:r>
        <w:rPr>
          <w:rFonts w:ascii="Cambria" w:hAnsi="Cambria"/>
          <w:szCs w:val="24"/>
        </w:rPr>
        <w:t xml:space="preserve"> 7140 Bátaszék, Szentháromság té</w:t>
      </w:r>
      <w:r w:rsidRPr="003759EB">
        <w:rPr>
          <w:rFonts w:ascii="Cambria" w:hAnsi="Cambria"/>
          <w:szCs w:val="24"/>
        </w:rPr>
        <w:t>r 3.</w:t>
      </w:r>
    </w:p>
    <w:p w:rsidR="00AE7027" w:rsidRDefault="00AE7027" w:rsidP="00544081">
      <w:pPr>
        <w:spacing w:after="0" w:line="360" w:lineRule="auto"/>
        <w:ind w:firstLine="0"/>
        <w:rPr>
          <w:rFonts w:ascii="Cambria" w:hAnsi="Cambria"/>
          <w:szCs w:val="24"/>
        </w:rPr>
      </w:pPr>
    </w:p>
    <w:p w:rsidR="00AE7027" w:rsidRDefault="00AE7027" w:rsidP="003759EB">
      <w:pPr>
        <w:spacing w:after="0" w:line="360" w:lineRule="auto"/>
        <w:ind w:firstLine="0"/>
        <w:rPr>
          <w:rFonts w:ascii="Cambria" w:hAnsi="Cambria"/>
          <w:szCs w:val="24"/>
        </w:rPr>
      </w:pPr>
      <w:r>
        <w:rPr>
          <w:rFonts w:ascii="Cambria" w:hAnsi="Cambria"/>
          <w:szCs w:val="24"/>
        </w:rPr>
        <w:t xml:space="preserve">Az Alisca Bau </w:t>
      </w:r>
      <w:r w:rsidR="003D00C3">
        <w:rPr>
          <w:rFonts w:ascii="Cambria" w:hAnsi="Cambria"/>
          <w:szCs w:val="24"/>
        </w:rPr>
        <w:t>Zr</w:t>
      </w:r>
      <w:r>
        <w:rPr>
          <w:rFonts w:ascii="Cambria" w:hAnsi="Cambria"/>
          <w:szCs w:val="24"/>
        </w:rPr>
        <w:t xml:space="preserve">t. </w:t>
      </w:r>
      <w:r w:rsidRPr="003759EB">
        <w:rPr>
          <w:rFonts w:ascii="Cambria" w:hAnsi="Cambria"/>
          <w:szCs w:val="24"/>
        </w:rPr>
        <w:t>mély és magasépítési tevékenysége orszá</w:t>
      </w:r>
      <w:r>
        <w:rPr>
          <w:rFonts w:ascii="Cambria" w:hAnsi="Cambria"/>
          <w:szCs w:val="24"/>
        </w:rPr>
        <w:t xml:space="preserve">gszerte ismert. </w:t>
      </w:r>
      <w:r w:rsidRPr="003759EB">
        <w:rPr>
          <w:rFonts w:ascii="Cambria" w:hAnsi="Cambria"/>
          <w:szCs w:val="24"/>
        </w:rPr>
        <w:t>Szennyvízcsatorna-hálózat, szennyvíztisztító telep, támfalépítés és pince megerősíté</w:t>
      </w:r>
      <w:r>
        <w:rPr>
          <w:rFonts w:ascii="Cambria" w:hAnsi="Cambria"/>
          <w:szCs w:val="24"/>
        </w:rPr>
        <w:t xml:space="preserve">s, </w:t>
      </w:r>
      <w:r w:rsidRPr="003759EB">
        <w:rPr>
          <w:rFonts w:ascii="Cambria" w:hAnsi="Cambria"/>
          <w:szCs w:val="24"/>
        </w:rPr>
        <w:t>csarnoképítés, műemléki épületek felújítása tartozik tevékenységük körébe.</w:t>
      </w:r>
    </w:p>
    <w:p w:rsidR="00AE7027" w:rsidRDefault="00AE7027" w:rsidP="003759EB">
      <w:pPr>
        <w:spacing w:after="0" w:line="360" w:lineRule="auto"/>
        <w:ind w:firstLine="0"/>
        <w:rPr>
          <w:rFonts w:ascii="Cambria" w:hAnsi="Cambria"/>
          <w:szCs w:val="24"/>
        </w:rPr>
      </w:pPr>
    </w:p>
    <w:p w:rsidR="00AE7027" w:rsidRDefault="00AE7027" w:rsidP="00DA09BC">
      <w:pPr>
        <w:spacing w:after="0" w:line="360" w:lineRule="auto"/>
        <w:ind w:firstLine="0"/>
        <w:rPr>
          <w:rFonts w:ascii="Cambria" w:hAnsi="Cambria"/>
          <w:szCs w:val="24"/>
        </w:rPr>
      </w:pPr>
      <w:r>
        <w:rPr>
          <w:rFonts w:ascii="Cambria" w:hAnsi="Cambria"/>
          <w:szCs w:val="24"/>
        </w:rPr>
        <w:t>A BÁT-GRILL Kft baromfivágóhíd és feldolgozó ü</w:t>
      </w:r>
      <w:r w:rsidRPr="00DA09BC">
        <w:rPr>
          <w:rFonts w:ascii="Cambria" w:hAnsi="Cambria"/>
          <w:szCs w:val="24"/>
        </w:rPr>
        <w:t>zeme jelent</w:t>
      </w:r>
      <w:r>
        <w:rPr>
          <w:rFonts w:ascii="Cambria" w:hAnsi="Cambria"/>
          <w:szCs w:val="24"/>
        </w:rPr>
        <w:t>ős szerepet játszik a környé</w:t>
      </w:r>
      <w:r w:rsidRPr="00DA09BC">
        <w:rPr>
          <w:rFonts w:ascii="Cambria" w:hAnsi="Cambria"/>
          <w:szCs w:val="24"/>
        </w:rPr>
        <w:t>k</w:t>
      </w:r>
      <w:r>
        <w:rPr>
          <w:rFonts w:ascii="Cambria" w:hAnsi="Cambria"/>
          <w:szCs w:val="24"/>
        </w:rPr>
        <w:t>, sőt szinte egész Magyarország baromfihússal való ellátásában és egyben a város legtöbb dolgozót foglalkoztató ü</w:t>
      </w:r>
      <w:r w:rsidRPr="00DA09BC">
        <w:rPr>
          <w:rFonts w:ascii="Cambria" w:hAnsi="Cambria"/>
          <w:szCs w:val="24"/>
        </w:rPr>
        <w:t>zeme.</w:t>
      </w:r>
    </w:p>
    <w:p w:rsidR="00AE7027" w:rsidRDefault="00AE7027" w:rsidP="00DA09BC">
      <w:pPr>
        <w:spacing w:after="0" w:line="360" w:lineRule="auto"/>
        <w:ind w:firstLine="0"/>
        <w:rPr>
          <w:rFonts w:ascii="Cambria" w:hAnsi="Cambria"/>
          <w:szCs w:val="24"/>
        </w:rPr>
      </w:pPr>
    </w:p>
    <w:p w:rsidR="00AE7027" w:rsidRDefault="003D00C3" w:rsidP="00DA09BC">
      <w:pPr>
        <w:spacing w:after="0" w:line="360" w:lineRule="auto"/>
        <w:ind w:firstLine="0"/>
        <w:rPr>
          <w:rFonts w:ascii="Cambria" w:hAnsi="Cambria"/>
          <w:szCs w:val="24"/>
        </w:rPr>
      </w:pPr>
      <w:r>
        <w:rPr>
          <w:rFonts w:ascii="Cambria" w:hAnsi="Cambria"/>
          <w:szCs w:val="24"/>
        </w:rPr>
        <w:t>A B</w:t>
      </w:r>
      <w:r w:rsidR="00AE7027">
        <w:rPr>
          <w:rFonts w:ascii="Cambria" w:hAnsi="Cambria"/>
          <w:szCs w:val="24"/>
        </w:rPr>
        <w:t>á</w:t>
      </w:r>
      <w:r w:rsidR="00AE7027" w:rsidRPr="00DA09BC">
        <w:rPr>
          <w:rFonts w:ascii="Cambria" w:hAnsi="Cambria"/>
          <w:szCs w:val="24"/>
        </w:rPr>
        <w:t>tmetall Termel</w:t>
      </w:r>
      <w:r w:rsidR="00AE7027">
        <w:rPr>
          <w:rFonts w:ascii="Cambria" w:hAnsi="Cambria"/>
          <w:szCs w:val="24"/>
        </w:rPr>
        <w:t>ő és Kereskedelmi Kft. zsírzó gombok, zsírzó szelencék, fémforgácsolással készült termékek, fém munkavédelmi eszközö</w:t>
      </w:r>
      <w:r w:rsidR="00AE7027" w:rsidRPr="00DA09BC">
        <w:rPr>
          <w:rFonts w:ascii="Cambria" w:hAnsi="Cambria"/>
          <w:szCs w:val="24"/>
        </w:rPr>
        <w:t>k</w:t>
      </w:r>
      <w:r w:rsidR="00AE7027">
        <w:rPr>
          <w:rFonts w:ascii="Cambria" w:hAnsi="Cambria"/>
          <w:szCs w:val="24"/>
        </w:rPr>
        <w:t>, köté</w:t>
      </w:r>
      <w:r w:rsidR="00AE7027" w:rsidRPr="00DA09BC">
        <w:rPr>
          <w:rFonts w:ascii="Cambria" w:hAnsi="Cambria"/>
          <w:szCs w:val="24"/>
        </w:rPr>
        <w:t>nyek, keszty</w:t>
      </w:r>
      <w:r w:rsidR="00AE7027">
        <w:rPr>
          <w:rFonts w:ascii="Cambria" w:hAnsi="Cambria"/>
          <w:szCs w:val="24"/>
        </w:rPr>
        <w:t>űk (lánckesztyűk) gyártásá</w:t>
      </w:r>
      <w:r w:rsidR="00AE7027" w:rsidRPr="00DA09BC">
        <w:rPr>
          <w:rFonts w:ascii="Cambria" w:hAnsi="Cambria"/>
          <w:szCs w:val="24"/>
        </w:rPr>
        <w:t>val foglalkozik.</w:t>
      </w:r>
    </w:p>
    <w:p w:rsidR="006A6806" w:rsidRDefault="006A6806" w:rsidP="00DA09BC">
      <w:pPr>
        <w:spacing w:after="0" w:line="360" w:lineRule="auto"/>
        <w:ind w:firstLine="0"/>
        <w:rPr>
          <w:rFonts w:ascii="Cambria" w:hAnsi="Cambria"/>
          <w:szCs w:val="24"/>
        </w:rPr>
      </w:pPr>
      <w:r>
        <w:rPr>
          <w:rFonts w:ascii="Cambria" w:hAnsi="Cambria"/>
          <w:szCs w:val="24"/>
        </w:rPr>
        <w:t xml:space="preserve">Fejlesztési elképzeléseik tekintetében </w:t>
      </w:r>
      <w:r w:rsidR="00636153">
        <w:rPr>
          <w:rFonts w:ascii="Cambria" w:hAnsi="Cambria"/>
          <w:szCs w:val="24"/>
        </w:rPr>
        <w:t xml:space="preserve">nem nyilatkoznak a cégek nagyon bőbeszédűen, de a BÁT-GRILL Kft igyekszik tovább bővíteni telephelyét, illetve egy innovatív termelési megoldásban is gondolkodik, melyek a termelés bővítését eredményezheti, így pozitív hatással lehet a településre. </w:t>
      </w:r>
    </w:p>
    <w:p w:rsidR="00636153" w:rsidRDefault="00636153" w:rsidP="00DA09BC">
      <w:pPr>
        <w:spacing w:after="0" w:line="360" w:lineRule="auto"/>
        <w:ind w:firstLine="0"/>
        <w:rPr>
          <w:rFonts w:ascii="Cambria" w:hAnsi="Cambria"/>
          <w:szCs w:val="24"/>
        </w:rPr>
      </w:pPr>
      <w:r>
        <w:rPr>
          <w:rFonts w:ascii="Cambria" w:hAnsi="Cambria"/>
          <w:szCs w:val="24"/>
        </w:rPr>
        <w:t xml:space="preserve">Az Alisca Bau Zrt-t közműépítésekkel foglalkozik, fő megbízóik emiatt a települési önkormányzatok. Tőlük a munkákat többségében közbeszerzés útján nyeri el, amiket a települések uniós támogatások által finanszíroznak. Mivel a 2007-13-as Uniós tervezési ciklus most zárul, a következő ciklus eredményei kivitelezés terén pedig még nem realizálódnak egy darabig, így a cég a fejlesztési elképzelései tekintetében jelenleg óvatosan nyilatkozik, illetve halasztja azokat. Terve azonban olyan beruházások eszközölése, amivel több lábon állhat a jövőben, illetve eszközbeszerzésben gondolkodik. </w:t>
      </w:r>
    </w:p>
    <w:p w:rsidR="00636153" w:rsidRDefault="00636153" w:rsidP="00DA09BC">
      <w:pPr>
        <w:spacing w:after="0" w:line="360" w:lineRule="auto"/>
        <w:ind w:firstLine="0"/>
        <w:rPr>
          <w:rFonts w:ascii="Cambria" w:hAnsi="Cambria"/>
          <w:szCs w:val="24"/>
        </w:rPr>
      </w:pPr>
      <w:r>
        <w:rPr>
          <w:rFonts w:ascii="Cambria" w:hAnsi="Cambria"/>
          <w:szCs w:val="24"/>
        </w:rPr>
        <w:t xml:space="preserve">A </w:t>
      </w:r>
      <w:r w:rsidRPr="00544081">
        <w:rPr>
          <w:rFonts w:ascii="Cambria" w:hAnsi="Cambria"/>
          <w:szCs w:val="24"/>
        </w:rPr>
        <w:t>Bátmetall Kft</w:t>
      </w:r>
      <w:r>
        <w:rPr>
          <w:rFonts w:ascii="Cambria" w:hAnsi="Cambria"/>
          <w:szCs w:val="24"/>
        </w:rPr>
        <w:t xml:space="preserve">. esetleg eszköz és technológiafejlesztésben gondolkodik. </w:t>
      </w:r>
    </w:p>
    <w:p w:rsidR="00AE7027" w:rsidRDefault="00AE7027" w:rsidP="00DA09BC">
      <w:pPr>
        <w:spacing w:after="0" w:line="360" w:lineRule="auto"/>
        <w:ind w:firstLine="0"/>
        <w:rPr>
          <w:rFonts w:ascii="Cambria" w:hAnsi="Cambria"/>
          <w:szCs w:val="24"/>
        </w:rPr>
      </w:pPr>
    </w:p>
    <w:p w:rsidR="00AE7027" w:rsidRPr="00F1145B" w:rsidRDefault="00AE7027" w:rsidP="00F1145B">
      <w:pPr>
        <w:spacing w:after="0" w:line="360" w:lineRule="auto"/>
        <w:ind w:firstLine="0"/>
        <w:rPr>
          <w:rFonts w:ascii="Cambria" w:hAnsi="Cambria"/>
          <w:szCs w:val="24"/>
        </w:rPr>
      </w:pPr>
      <w:r>
        <w:rPr>
          <w:rFonts w:ascii="Cambria" w:hAnsi="Cambria"/>
          <w:szCs w:val="24"/>
        </w:rPr>
        <w:t xml:space="preserve">Fentiek mellett </w:t>
      </w:r>
      <w:r w:rsidRPr="00F1145B">
        <w:rPr>
          <w:rFonts w:ascii="Cambria" w:hAnsi="Cambria"/>
          <w:szCs w:val="24"/>
        </w:rPr>
        <w:t>Bátaszék földrajzi adottságaiból eredően erős mezőgazdasági hagyományokkal rendelkezik. A mezőgazdaság különböző ágainak termeléséhez a síkság és dombvidék találkozása teremt ked</w:t>
      </w:r>
      <w:r>
        <w:rPr>
          <w:rFonts w:ascii="Cambria" w:hAnsi="Cambria"/>
          <w:szCs w:val="24"/>
        </w:rPr>
        <w:t>vező feltételeket. A Szekszárd é</w:t>
      </w:r>
      <w:r w:rsidRPr="00F1145B">
        <w:rPr>
          <w:rFonts w:ascii="Cambria" w:hAnsi="Cambria"/>
          <w:szCs w:val="24"/>
        </w:rPr>
        <w:t>s Mohács közötti dombvidék keleti lejtőin és fennsíkjain évszázadok óta virágzó gyümölcs- és szőlőkultúra alakult ki, és meghatározó a gabonatermelés is. A szőlő nagy hányada modern, nagyüzemi telepítés. A településen ma is</w:t>
      </w:r>
      <w:r>
        <w:rPr>
          <w:rFonts w:ascii="Cambria" w:hAnsi="Cambria"/>
          <w:szCs w:val="24"/>
        </w:rPr>
        <w:t xml:space="preserve"> üzemel a Búzakalász Mezőgazdasá</w:t>
      </w:r>
      <w:r w:rsidRPr="00F1145B">
        <w:rPr>
          <w:rFonts w:ascii="Cambria" w:hAnsi="Cambria"/>
          <w:szCs w:val="24"/>
        </w:rPr>
        <w:t>gi Szövetkezet es a Szekszárdi Mezőgazdasági Rt. Szőlészete és gyümölcsöse, de jelentős földterületek kerültek magántulajdonba. A Gemenci Állami Erdő és Vadgazdaság Rt. üzemegysége a Bátaszéki Erdészet. Feladata az erdőterület folyamatos kezelése és megőrzése, illetve az újraerdősítés.</w:t>
      </w:r>
    </w:p>
    <w:p w:rsidR="00AE7027" w:rsidRPr="0099626C" w:rsidRDefault="00AE7027" w:rsidP="0099626C">
      <w:pPr>
        <w:spacing w:after="0" w:line="360" w:lineRule="auto"/>
        <w:ind w:firstLine="0"/>
        <w:rPr>
          <w:rFonts w:ascii="Cambria" w:hAnsi="Cambria"/>
          <w:szCs w:val="24"/>
        </w:rPr>
      </w:pPr>
    </w:p>
    <w:p w:rsidR="00AE7027" w:rsidRDefault="00AE7027" w:rsidP="003B5F0E">
      <w:pPr>
        <w:pStyle w:val="Cmsor3"/>
        <w:ind w:left="851" w:hanging="851"/>
      </w:pPr>
      <w:bookmarkStart w:id="86" w:name="_Toc440310899"/>
      <w:r>
        <w:t>A gazdasági versenyképességet befolyásoló tényezők (elérhetőség, munkaerő képzettsége, K+F, stb. )</w:t>
      </w:r>
      <w:bookmarkEnd w:id="86"/>
    </w:p>
    <w:p w:rsidR="00AE7027" w:rsidRDefault="00AE7027" w:rsidP="00F1145B">
      <w:pPr>
        <w:ind w:firstLine="0"/>
      </w:pPr>
    </w:p>
    <w:p w:rsidR="00AE7027" w:rsidRPr="00F336EC" w:rsidRDefault="00AE7027" w:rsidP="00F336EC">
      <w:pPr>
        <w:spacing w:after="0" w:line="360" w:lineRule="auto"/>
        <w:ind w:firstLine="0"/>
        <w:rPr>
          <w:rFonts w:ascii="Cambria" w:hAnsi="Cambria"/>
          <w:szCs w:val="24"/>
        </w:rPr>
      </w:pPr>
      <w:r w:rsidRPr="00F336EC">
        <w:rPr>
          <w:rFonts w:ascii="Cambria" w:hAnsi="Cambria"/>
          <w:szCs w:val="24"/>
        </w:rPr>
        <w:t>Bátaszék fontos közúti és vasúti csomópont ma is - annak ellené</w:t>
      </w:r>
      <w:r>
        <w:rPr>
          <w:rFonts w:ascii="Cambria" w:hAnsi="Cambria"/>
          <w:szCs w:val="24"/>
        </w:rPr>
        <w:t xml:space="preserve">re, hogy a </w:t>
      </w:r>
      <w:r w:rsidRPr="00F336EC">
        <w:rPr>
          <w:rFonts w:ascii="Cambria" w:hAnsi="Cambria"/>
          <w:szCs w:val="24"/>
        </w:rPr>
        <w:t xml:space="preserve">régióközpontot a várossal összekötő Pécs-Bátaszék vasútvonal megszűnt -, mert két fontos vonal - a Pécs-Budapest, illetve a Dombóvár-Baja vonal – itt keresztezi egymást. </w:t>
      </w:r>
    </w:p>
    <w:p w:rsidR="00AE7027" w:rsidRPr="00F336EC" w:rsidRDefault="00AE7027" w:rsidP="00F336EC">
      <w:pPr>
        <w:spacing w:after="0" w:line="360" w:lineRule="auto"/>
        <w:ind w:firstLine="0"/>
        <w:rPr>
          <w:rFonts w:ascii="Cambria" w:hAnsi="Cambria"/>
          <w:szCs w:val="24"/>
        </w:rPr>
      </w:pPr>
      <w:r w:rsidRPr="00F336EC">
        <w:rPr>
          <w:rFonts w:ascii="Cambria" w:hAnsi="Cambria"/>
          <w:szCs w:val="24"/>
        </w:rPr>
        <w:t>Továbbá a településen halad át és találkozik az 56. sz. Szekszárd-mohácsi, illetve az 55.</w:t>
      </w:r>
    </w:p>
    <w:p w:rsidR="00AE7027" w:rsidRDefault="00AE7027" w:rsidP="00F336EC">
      <w:pPr>
        <w:spacing w:after="0" w:line="360" w:lineRule="auto"/>
        <w:ind w:firstLine="0"/>
        <w:rPr>
          <w:rFonts w:ascii="Cambria" w:hAnsi="Cambria"/>
          <w:szCs w:val="24"/>
        </w:rPr>
      </w:pPr>
      <w:r w:rsidRPr="00F336EC">
        <w:rPr>
          <w:rFonts w:ascii="Cambria" w:hAnsi="Cambria"/>
          <w:szCs w:val="24"/>
        </w:rPr>
        <w:t xml:space="preserve">számú szegedi (bajai) II. rendű főútvonal. Ezeken </w:t>
      </w:r>
      <w:r w:rsidRPr="006B20F4">
        <w:rPr>
          <w:rFonts w:ascii="Cambria" w:hAnsi="Cambria"/>
          <w:szCs w:val="24"/>
        </w:rPr>
        <w:t xml:space="preserve">felül </w:t>
      </w:r>
      <w:r w:rsidR="009E1240" w:rsidRPr="006B20F4">
        <w:rPr>
          <w:rFonts w:ascii="Cambria" w:hAnsi="Cambria"/>
          <w:szCs w:val="24"/>
        </w:rPr>
        <w:t>a</w:t>
      </w:r>
      <w:r w:rsidR="009E1240">
        <w:rPr>
          <w:rFonts w:ascii="Cambria" w:hAnsi="Cambria"/>
          <w:szCs w:val="24"/>
        </w:rPr>
        <w:t xml:space="preserve"> </w:t>
      </w:r>
      <w:r w:rsidRPr="00F336EC">
        <w:rPr>
          <w:rFonts w:ascii="Cambria" w:hAnsi="Cambria"/>
          <w:szCs w:val="24"/>
        </w:rPr>
        <w:t xml:space="preserve">közlekedési csomópont szerepen, illetve ez által az elérhetőségen, főleg annak minőségbeliségén és időbeliségén sokat javított a 2010-ben átadott M6-os Budapest-Pécs autópálya. </w:t>
      </w:r>
      <w:r>
        <w:rPr>
          <w:rFonts w:ascii="Cambria" w:hAnsi="Cambria"/>
          <w:szCs w:val="24"/>
        </w:rPr>
        <w:t xml:space="preserve"> </w:t>
      </w:r>
      <w:r w:rsidRPr="00F336EC">
        <w:rPr>
          <w:rFonts w:ascii="Cambria" w:hAnsi="Cambria"/>
          <w:szCs w:val="24"/>
        </w:rPr>
        <w:t>A tömegközlekedést vasútállomás és távolsági autóbuszmegálló segíti.</w:t>
      </w:r>
    </w:p>
    <w:p w:rsidR="00AE7027" w:rsidRDefault="00AE7027" w:rsidP="00F336EC">
      <w:pPr>
        <w:spacing w:after="0" w:line="360" w:lineRule="auto"/>
        <w:ind w:firstLine="0"/>
        <w:rPr>
          <w:rFonts w:ascii="Cambria" w:hAnsi="Cambria"/>
          <w:szCs w:val="24"/>
        </w:rPr>
      </w:pPr>
    </w:p>
    <w:p w:rsidR="00B64362" w:rsidRDefault="00AE7027" w:rsidP="00DD35FA">
      <w:pPr>
        <w:spacing w:after="0" w:line="360" w:lineRule="auto"/>
        <w:ind w:firstLine="0"/>
        <w:rPr>
          <w:rFonts w:ascii="Cambria" w:hAnsi="Cambria"/>
          <w:szCs w:val="24"/>
        </w:rPr>
      </w:pPr>
      <w:r>
        <w:rPr>
          <w:rFonts w:ascii="Cambria" w:hAnsi="Cambria"/>
          <w:szCs w:val="24"/>
        </w:rPr>
        <w:t xml:space="preserve">Bátaszéken a képzettségi szint fejlesztendő, mivel a fiatalok elvándorlása miatt alacsony képzettségi szint, illetve elavult szaktudás jellemzi. De ez sajnos nem csak helyi, hanem jelenleg Magyarországon általános probléma. Nagy hiány mutatkozik ugyanúgy a felsőfokú végzettséggel bírók körében, mint a szakmák tekintetében, ugyanakkor magas a munkanélküliségi mutató. </w:t>
      </w:r>
    </w:p>
    <w:p w:rsidR="00B64362" w:rsidRPr="00F336EC" w:rsidRDefault="00B64362" w:rsidP="00F1145B">
      <w:pPr>
        <w:ind w:firstLine="0"/>
        <w:rPr>
          <w:rFonts w:ascii="Cambria" w:hAnsi="Cambria"/>
          <w:szCs w:val="24"/>
        </w:rPr>
      </w:pPr>
    </w:p>
    <w:p w:rsidR="00AE7027" w:rsidRPr="003B5F0E" w:rsidRDefault="00AE7027" w:rsidP="00F1145B">
      <w:pPr>
        <w:jc w:val="center"/>
        <w:rPr>
          <w:rFonts w:ascii="Cambria" w:hAnsi="Cambria"/>
          <w:sz w:val="20"/>
          <w:szCs w:val="20"/>
        </w:rPr>
      </w:pPr>
      <w:r w:rsidRPr="003B5F0E">
        <w:rPr>
          <w:rFonts w:ascii="Cambria" w:hAnsi="Cambria"/>
          <w:sz w:val="20"/>
          <w:szCs w:val="20"/>
        </w:rPr>
        <w:t>A gazdasági versenyképességet befolyásoló tényezők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2"/>
        <w:gridCol w:w="1432"/>
        <w:gridCol w:w="1295"/>
        <w:gridCol w:w="1434"/>
        <w:gridCol w:w="1170"/>
        <w:gridCol w:w="1084"/>
        <w:gridCol w:w="1099"/>
      </w:tblGrid>
      <w:tr w:rsidR="00AE7027" w:rsidRPr="00F066FD" w:rsidTr="00F066FD">
        <w:trPr>
          <w:jc w:val="center"/>
        </w:trPr>
        <w:tc>
          <w:tcPr>
            <w:tcW w:w="0" w:type="auto"/>
            <w:vMerge w:val="restart"/>
            <w:shd w:val="clear" w:color="auto" w:fill="D9D9D9"/>
            <w:vAlign w:val="center"/>
          </w:tcPr>
          <w:p w:rsidR="00AE7027" w:rsidRPr="00F066FD" w:rsidRDefault="00AE7027" w:rsidP="00F066FD">
            <w:pPr>
              <w:spacing w:after="0"/>
              <w:ind w:firstLine="0"/>
              <w:jc w:val="center"/>
              <w:rPr>
                <w:rFonts w:ascii="Cambria" w:hAnsi="Cambria"/>
                <w:sz w:val="20"/>
                <w:szCs w:val="20"/>
              </w:rPr>
            </w:pPr>
            <w:bookmarkStart w:id="87" w:name="pr465"/>
            <w:bookmarkEnd w:id="87"/>
          </w:p>
        </w:tc>
        <w:tc>
          <w:tcPr>
            <w:tcW w:w="0" w:type="auto"/>
            <w:vMerge w:val="restart"/>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Kutató-fejlesztő helyek száma</w:t>
            </w:r>
          </w:p>
        </w:tc>
        <w:tc>
          <w:tcPr>
            <w:tcW w:w="0" w:type="auto"/>
            <w:vMerge w:val="restart"/>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K+F helyek számított</w:t>
            </w:r>
          </w:p>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létszáma</w:t>
            </w:r>
          </w:p>
        </w:tc>
        <w:tc>
          <w:tcPr>
            <w:tcW w:w="0" w:type="auto"/>
            <w:vMerge w:val="restart"/>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Ebből:</w:t>
            </w:r>
          </w:p>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kutatók számított létszáma</w:t>
            </w:r>
          </w:p>
        </w:tc>
        <w:tc>
          <w:tcPr>
            <w:tcW w:w="0" w:type="auto"/>
            <w:vMerge w:val="restart"/>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Összes</w:t>
            </w:r>
          </w:p>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K+F ráfordítás</w:t>
            </w:r>
          </w:p>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(M Ft)</w:t>
            </w:r>
          </w:p>
        </w:tc>
        <w:tc>
          <w:tcPr>
            <w:tcW w:w="0" w:type="auto"/>
            <w:gridSpan w:val="2"/>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Ebből</w:t>
            </w:r>
          </w:p>
        </w:tc>
      </w:tr>
      <w:tr w:rsidR="00AE7027" w:rsidRPr="00F066FD" w:rsidTr="00F066FD">
        <w:trPr>
          <w:jc w:val="center"/>
        </w:trPr>
        <w:tc>
          <w:tcPr>
            <w:tcW w:w="0" w:type="auto"/>
            <w:vMerge/>
            <w:shd w:val="clear" w:color="auto" w:fill="D9D9D9"/>
            <w:vAlign w:val="center"/>
          </w:tcPr>
          <w:p w:rsidR="00AE7027" w:rsidRPr="00F066FD" w:rsidRDefault="00AE7027" w:rsidP="00F066FD">
            <w:pPr>
              <w:spacing w:after="0"/>
              <w:ind w:firstLine="0"/>
              <w:jc w:val="center"/>
              <w:rPr>
                <w:rFonts w:ascii="Cambria" w:hAnsi="Cambria"/>
                <w:sz w:val="20"/>
                <w:szCs w:val="20"/>
              </w:rPr>
            </w:pPr>
          </w:p>
        </w:tc>
        <w:tc>
          <w:tcPr>
            <w:tcW w:w="0" w:type="auto"/>
            <w:vMerge/>
            <w:shd w:val="clear" w:color="auto" w:fill="D9D9D9"/>
            <w:vAlign w:val="center"/>
          </w:tcPr>
          <w:p w:rsidR="00AE7027" w:rsidRPr="00F066FD" w:rsidRDefault="00AE7027" w:rsidP="00F066FD">
            <w:pPr>
              <w:spacing w:after="0"/>
              <w:ind w:firstLine="0"/>
              <w:jc w:val="center"/>
              <w:rPr>
                <w:rFonts w:ascii="Cambria" w:hAnsi="Cambria"/>
                <w:sz w:val="20"/>
                <w:szCs w:val="20"/>
              </w:rPr>
            </w:pPr>
          </w:p>
        </w:tc>
        <w:tc>
          <w:tcPr>
            <w:tcW w:w="0" w:type="auto"/>
            <w:vMerge/>
            <w:shd w:val="clear" w:color="auto" w:fill="D9D9D9"/>
            <w:vAlign w:val="center"/>
          </w:tcPr>
          <w:p w:rsidR="00AE7027" w:rsidRPr="00F066FD" w:rsidRDefault="00AE7027" w:rsidP="00F066FD">
            <w:pPr>
              <w:spacing w:after="0"/>
              <w:ind w:firstLine="0"/>
              <w:jc w:val="center"/>
              <w:rPr>
                <w:rFonts w:ascii="Cambria" w:hAnsi="Cambria"/>
                <w:sz w:val="20"/>
                <w:szCs w:val="20"/>
              </w:rPr>
            </w:pPr>
          </w:p>
        </w:tc>
        <w:tc>
          <w:tcPr>
            <w:tcW w:w="0" w:type="auto"/>
            <w:vMerge/>
            <w:shd w:val="clear" w:color="auto" w:fill="D9D9D9"/>
            <w:vAlign w:val="center"/>
          </w:tcPr>
          <w:p w:rsidR="00AE7027" w:rsidRPr="00F066FD" w:rsidRDefault="00AE7027" w:rsidP="00F066FD">
            <w:pPr>
              <w:spacing w:after="0"/>
              <w:ind w:firstLine="0"/>
              <w:jc w:val="center"/>
              <w:rPr>
                <w:rFonts w:ascii="Cambria" w:hAnsi="Cambria"/>
                <w:sz w:val="20"/>
                <w:szCs w:val="20"/>
              </w:rPr>
            </w:pPr>
          </w:p>
        </w:tc>
        <w:tc>
          <w:tcPr>
            <w:tcW w:w="0" w:type="auto"/>
            <w:vMerge/>
            <w:shd w:val="clear" w:color="auto" w:fill="D9D9D9"/>
            <w:vAlign w:val="center"/>
          </w:tcPr>
          <w:p w:rsidR="00AE7027" w:rsidRPr="00F066FD" w:rsidRDefault="00AE7027" w:rsidP="00F066FD">
            <w:pPr>
              <w:spacing w:after="0"/>
              <w:ind w:firstLine="0"/>
              <w:jc w:val="center"/>
              <w:rPr>
                <w:rFonts w:ascii="Cambria" w:hAnsi="Cambria"/>
                <w:sz w:val="20"/>
                <w:szCs w:val="20"/>
              </w:rPr>
            </w:pPr>
          </w:p>
        </w:tc>
        <w:tc>
          <w:tcPr>
            <w:tcW w:w="0" w:type="auto"/>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K+F költség</w:t>
            </w:r>
          </w:p>
        </w:tc>
        <w:tc>
          <w:tcPr>
            <w:tcW w:w="0" w:type="auto"/>
            <w:shd w:val="clear" w:color="auto" w:fill="D9D9D9"/>
            <w:vAlign w:val="center"/>
          </w:tcPr>
          <w:p w:rsidR="00AE7027" w:rsidRPr="00F066FD" w:rsidRDefault="00AE7027" w:rsidP="00F066FD">
            <w:pPr>
              <w:spacing w:after="0"/>
              <w:ind w:firstLine="0"/>
              <w:jc w:val="center"/>
              <w:rPr>
                <w:rFonts w:ascii="Cambria" w:hAnsi="Cambria"/>
                <w:sz w:val="20"/>
                <w:szCs w:val="20"/>
              </w:rPr>
            </w:pPr>
            <w:r w:rsidRPr="00F066FD">
              <w:rPr>
                <w:rFonts w:ascii="Cambria" w:hAnsi="Cambria"/>
                <w:sz w:val="20"/>
                <w:szCs w:val="20"/>
              </w:rPr>
              <w:t>beruházás</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 xml:space="preserve">Közép-Magyarországi régió </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1339</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16273</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11451</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163076,2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131329,2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31747,0</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Közép-Dunántúli régió</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185</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1429</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972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11336,8</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9571,8</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1765,0</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Nyugat-Dunántúli régió</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210</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1268</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842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9431,2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8256,5</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1174,7</w:t>
            </w:r>
          </w:p>
        </w:tc>
      </w:tr>
      <w:tr w:rsidR="00AE7027" w:rsidRPr="00F066FD" w:rsidTr="00F066FD">
        <w:trPr>
          <w:jc w:val="center"/>
        </w:trPr>
        <w:tc>
          <w:tcPr>
            <w:tcW w:w="0" w:type="auto"/>
            <w:shd w:val="clear" w:color="auto" w:fill="FFFF00"/>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Dél-Dunántúli régió</w:t>
            </w:r>
          </w:p>
        </w:tc>
        <w:tc>
          <w:tcPr>
            <w:tcW w:w="0" w:type="auto"/>
            <w:shd w:val="clear" w:color="auto" w:fill="FFFF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235</w:t>
            </w:r>
          </w:p>
        </w:tc>
        <w:tc>
          <w:tcPr>
            <w:tcW w:w="0" w:type="auto"/>
            <w:shd w:val="clear" w:color="auto" w:fill="FFFF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1628</w:t>
            </w:r>
          </w:p>
        </w:tc>
        <w:tc>
          <w:tcPr>
            <w:tcW w:w="0" w:type="auto"/>
            <w:shd w:val="clear" w:color="auto" w:fill="FFFF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822</w:t>
            </w:r>
          </w:p>
        </w:tc>
        <w:tc>
          <w:tcPr>
            <w:tcW w:w="0" w:type="auto"/>
            <w:shd w:val="clear" w:color="auto" w:fill="FFFF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6926,1</w:t>
            </w:r>
          </w:p>
        </w:tc>
        <w:tc>
          <w:tcPr>
            <w:tcW w:w="0" w:type="auto"/>
            <w:shd w:val="clear" w:color="auto" w:fill="FFFF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5733,8</w:t>
            </w:r>
          </w:p>
        </w:tc>
        <w:tc>
          <w:tcPr>
            <w:tcW w:w="0" w:type="auto"/>
            <w:shd w:val="clear" w:color="auto" w:fill="FFFF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1192,3</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 xml:space="preserve">       Baranya megye</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174</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1371</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682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5495,2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4574,8</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920,4</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 xml:space="preserve">       Somogy megye</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47</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144</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92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1058,6</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815,5</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243,1</w:t>
            </w:r>
          </w:p>
        </w:tc>
      </w:tr>
      <w:tr w:rsidR="00AE7027" w:rsidRPr="00F066FD" w:rsidTr="00F066FD">
        <w:trPr>
          <w:jc w:val="center"/>
        </w:trPr>
        <w:tc>
          <w:tcPr>
            <w:tcW w:w="0" w:type="auto"/>
            <w:shd w:val="clear" w:color="auto" w:fill="FF0000"/>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 xml:space="preserve">       Tolna megye</w:t>
            </w:r>
          </w:p>
        </w:tc>
        <w:tc>
          <w:tcPr>
            <w:tcW w:w="0" w:type="auto"/>
            <w:shd w:val="clear" w:color="auto" w:fill="FF00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14</w:t>
            </w:r>
          </w:p>
        </w:tc>
        <w:tc>
          <w:tcPr>
            <w:tcW w:w="0" w:type="auto"/>
            <w:shd w:val="clear" w:color="auto" w:fill="FF00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113</w:t>
            </w:r>
          </w:p>
        </w:tc>
        <w:tc>
          <w:tcPr>
            <w:tcW w:w="0" w:type="auto"/>
            <w:shd w:val="clear" w:color="auto" w:fill="FF00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48</w:t>
            </w:r>
          </w:p>
        </w:tc>
        <w:tc>
          <w:tcPr>
            <w:tcW w:w="0" w:type="auto"/>
            <w:shd w:val="clear" w:color="auto" w:fill="FF00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372,3</w:t>
            </w:r>
          </w:p>
        </w:tc>
        <w:tc>
          <w:tcPr>
            <w:tcW w:w="0" w:type="auto"/>
            <w:shd w:val="clear" w:color="auto" w:fill="FF00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343,5</w:t>
            </w:r>
          </w:p>
        </w:tc>
        <w:tc>
          <w:tcPr>
            <w:tcW w:w="0" w:type="auto"/>
            <w:shd w:val="clear" w:color="auto" w:fill="FF0000"/>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28,8</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Észak-Magyarországi régió</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172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1152</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736</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7362,9</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6349,8</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1013,1</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Észak –Alföldi régió</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310</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20108</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1351</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18113,5</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15211,6</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2901,9</w:t>
            </w:r>
          </w:p>
        </w:tc>
      </w:tr>
      <w:tr w:rsidR="00AE7027" w:rsidRPr="00F066FD" w:rsidTr="00F066FD">
        <w:trPr>
          <w:jc w:val="center"/>
        </w:trPr>
        <w:tc>
          <w:tcPr>
            <w:tcW w:w="0" w:type="auto"/>
          </w:tcPr>
          <w:p w:rsidR="00AE7027" w:rsidRPr="00F066FD" w:rsidRDefault="00AE7027" w:rsidP="00F066FD">
            <w:pPr>
              <w:spacing w:after="0"/>
              <w:ind w:firstLine="0"/>
              <w:rPr>
                <w:rFonts w:ascii="Cambria" w:hAnsi="Cambria"/>
                <w:sz w:val="20"/>
                <w:szCs w:val="20"/>
              </w:rPr>
            </w:pPr>
            <w:r w:rsidRPr="00F066FD">
              <w:rPr>
                <w:rFonts w:ascii="Cambria" w:hAnsi="Cambria"/>
                <w:sz w:val="20"/>
                <w:szCs w:val="20"/>
              </w:rPr>
              <w:t xml:space="preserve">Dél- Alföldi régió </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336</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2203</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1373</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16641,3</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14992,7</w:t>
            </w:r>
          </w:p>
        </w:tc>
        <w:tc>
          <w:tcPr>
            <w:tcW w:w="0" w:type="auto"/>
          </w:tcPr>
          <w:p w:rsidR="00AE7027" w:rsidRPr="00F066FD" w:rsidRDefault="00AE7027" w:rsidP="00F066FD">
            <w:pPr>
              <w:spacing w:after="0"/>
              <w:ind w:firstLine="0"/>
              <w:jc w:val="right"/>
              <w:rPr>
                <w:rFonts w:ascii="Cambria" w:hAnsi="Cambria"/>
                <w:sz w:val="20"/>
                <w:szCs w:val="20"/>
              </w:rPr>
            </w:pPr>
            <w:r w:rsidRPr="00F066FD">
              <w:rPr>
                <w:rFonts w:ascii="Cambria" w:hAnsi="Cambria"/>
                <w:sz w:val="20"/>
                <w:szCs w:val="20"/>
              </w:rPr>
              <w:t>1948,6</w:t>
            </w:r>
          </w:p>
        </w:tc>
      </w:tr>
    </w:tbl>
    <w:p w:rsidR="00AE7027" w:rsidRPr="0099626C" w:rsidRDefault="00AE7027" w:rsidP="00F1145B">
      <w:pPr>
        <w:pStyle w:val="Kpalrs"/>
        <w:ind w:firstLine="0"/>
        <w:rPr>
          <w:rFonts w:ascii="Cambria" w:hAnsi="Cambria"/>
          <w:b w:val="0"/>
        </w:rPr>
      </w:pPr>
    </w:p>
    <w:p w:rsidR="00AE7027" w:rsidRDefault="00AE7027" w:rsidP="00F1145B">
      <w:pPr>
        <w:pStyle w:val="Kpalrs"/>
        <w:ind w:firstLine="0"/>
        <w:rPr>
          <w:rFonts w:ascii="Cambria" w:hAnsi="Cambria"/>
          <w:b w:val="0"/>
        </w:rPr>
      </w:pPr>
    </w:p>
    <w:p w:rsidR="00AE7027" w:rsidRDefault="00AE7027" w:rsidP="00F1145B">
      <w:pPr>
        <w:pStyle w:val="Kpalrs"/>
        <w:ind w:firstLine="0"/>
      </w:pPr>
      <w:r w:rsidRPr="0099626C">
        <w:rPr>
          <w:rFonts w:ascii="Cambria" w:hAnsi="Cambria"/>
          <w:b w:val="0"/>
        </w:rPr>
        <w:t>Tolna megye K+F helyzete régiós és országos összehasonlításban, 2006</w:t>
      </w:r>
    </w:p>
    <w:p w:rsidR="00AE7027" w:rsidRDefault="00AE7027" w:rsidP="00F1145B">
      <w:pPr>
        <w:ind w:firstLine="0"/>
      </w:pPr>
    </w:p>
    <w:p w:rsidR="00AE7027" w:rsidRDefault="00AE7027" w:rsidP="00F1145B">
      <w:pPr>
        <w:spacing w:after="0" w:line="360" w:lineRule="auto"/>
        <w:ind w:firstLine="0"/>
        <w:rPr>
          <w:rFonts w:ascii="Cambria" w:hAnsi="Cambria"/>
          <w:szCs w:val="24"/>
        </w:rPr>
      </w:pPr>
      <w:r w:rsidRPr="0099626C">
        <w:rPr>
          <w:rFonts w:ascii="Cambria" w:hAnsi="Cambria"/>
          <w:szCs w:val="24"/>
        </w:rPr>
        <w:t>A kutató helyek tekintetében a Dél-Dunántúli régió a 4. helyen áll, de K+F ráfordítás esetében az utolsó a régiók rangsorában. Tolna megye minden K+F tekintetében csak Nógrád megyét előzi meg, így az utolsó előtti a megyék rangsorában.</w:t>
      </w:r>
    </w:p>
    <w:p w:rsidR="00AE7027" w:rsidRPr="0099626C" w:rsidRDefault="00AE7027" w:rsidP="00F1145B">
      <w:pPr>
        <w:spacing w:after="0" w:line="360" w:lineRule="auto"/>
        <w:ind w:firstLine="0"/>
        <w:rPr>
          <w:rFonts w:ascii="Cambria" w:hAnsi="Cambria"/>
          <w:szCs w:val="24"/>
        </w:rPr>
      </w:pPr>
    </w:p>
    <w:p w:rsidR="00AE7027" w:rsidRPr="00F1145B" w:rsidRDefault="00AE7027" w:rsidP="00F1145B">
      <w:pPr>
        <w:spacing w:after="0" w:line="360" w:lineRule="auto"/>
        <w:ind w:firstLine="0"/>
        <w:rPr>
          <w:rFonts w:ascii="Cambria" w:hAnsi="Cambria"/>
          <w:szCs w:val="24"/>
        </w:rPr>
      </w:pPr>
      <w:r w:rsidRPr="0099626C">
        <w:rPr>
          <w:rFonts w:ascii="Cambria" w:hAnsi="Cambria"/>
          <w:szCs w:val="24"/>
        </w:rPr>
        <w:t>Bátaszék estében pedig egy ilyen táblázat nem tölthető ki. Vannak a cégeknek innovatív fejlesztései, de nem olyan volumenű, hogy az meghatározó lenne a térségben. Azok inkább csak a saját üzemeltetésükre terjednek ki, azaz K+F ráfordítást, ha bővebben értelmezzük csak akkor találhatnánk valamit a feldolgozó ipari cégeknél. Tehát a város K+F potenciálja szinte nullának vehető.</w:t>
      </w:r>
    </w:p>
    <w:p w:rsidR="00AE7027" w:rsidRPr="00F1145B" w:rsidRDefault="00AE7027" w:rsidP="00F1145B"/>
    <w:p w:rsidR="00AE7027" w:rsidRDefault="00AE7027" w:rsidP="003B5F0E">
      <w:pPr>
        <w:pStyle w:val="Cmsor3"/>
        <w:ind w:left="851" w:hanging="851"/>
      </w:pPr>
      <w:bookmarkStart w:id="88" w:name="_Toc440310900"/>
      <w:r w:rsidRPr="00212B9F">
        <w:t>Ingatlanpiaci viszonyok (kereslet-kínálat)</w:t>
      </w:r>
      <w:bookmarkEnd w:id="88"/>
    </w:p>
    <w:p w:rsidR="00AE7027" w:rsidRPr="001E7E85" w:rsidRDefault="00AE7027" w:rsidP="001E7E85">
      <w:pPr>
        <w:spacing w:after="0" w:line="360" w:lineRule="auto"/>
        <w:ind w:firstLine="0"/>
        <w:rPr>
          <w:rFonts w:ascii="Cambria" w:hAnsi="Cambria"/>
          <w:szCs w:val="24"/>
        </w:rPr>
      </w:pPr>
    </w:p>
    <w:p w:rsidR="00AE7027" w:rsidRDefault="00AE7027" w:rsidP="001E7E85">
      <w:pPr>
        <w:spacing w:after="0" w:line="360" w:lineRule="auto"/>
        <w:ind w:firstLine="0"/>
        <w:rPr>
          <w:rFonts w:ascii="Cambria" w:hAnsi="Cambria"/>
          <w:szCs w:val="24"/>
        </w:rPr>
      </w:pPr>
      <w:r w:rsidRPr="001E7E85">
        <w:rPr>
          <w:rFonts w:ascii="Cambria" w:hAnsi="Cambria"/>
          <w:szCs w:val="24"/>
        </w:rPr>
        <w:t xml:space="preserve">Bátaszéken 2007-től </w:t>
      </w:r>
      <w:r>
        <w:rPr>
          <w:rFonts w:ascii="Cambria" w:hAnsi="Cambria"/>
          <w:szCs w:val="24"/>
        </w:rPr>
        <w:t xml:space="preserve">2011-ig emelkedett a lakásállomány száma, majd 2012-ben visszaesés volt tapasztalható, ami számokban azt jelenti, hogy 2007-ben 2554 lakást tartottak nyilván, ez a szám 2011-re 2572-re emelkedett, majd a 2007-es alá, 2524-re csökkent 2012-ben. Ez kb. megfelel a 2001-es bátaszéki adatoknak, amikor is a népszámlálás alkalmával 20522 lakást tartottak nyilván. Lakásállományával mérete miatt a térségben a 3. helyet foglalja el a járási és megyei székhely Szekszárd, valamint Tolna után. </w:t>
      </w:r>
    </w:p>
    <w:p w:rsidR="00AE7027" w:rsidRDefault="00AE7027" w:rsidP="001E7E85">
      <w:pPr>
        <w:spacing w:after="0" w:line="360" w:lineRule="auto"/>
        <w:ind w:firstLine="0"/>
        <w:rPr>
          <w:rFonts w:ascii="Cambria" w:hAnsi="Cambria"/>
          <w:szCs w:val="24"/>
        </w:rPr>
      </w:pPr>
    </w:p>
    <w:p w:rsidR="00AE7027" w:rsidRPr="001E7E85" w:rsidRDefault="0091349E" w:rsidP="001E7E85">
      <w:pPr>
        <w:spacing w:after="0" w:line="360" w:lineRule="auto"/>
        <w:ind w:firstLine="0"/>
        <w:jc w:val="center"/>
        <w:rPr>
          <w:rFonts w:ascii="Cambria" w:hAnsi="Cambria"/>
          <w:szCs w:val="24"/>
        </w:rPr>
      </w:pPr>
      <w:r>
        <w:rPr>
          <w:noProof/>
          <w:lang w:eastAsia="hu-HU"/>
        </w:rPr>
        <w:drawing>
          <wp:inline distT="0" distB="0" distL="0" distR="0">
            <wp:extent cx="4305300" cy="3009900"/>
            <wp:effectExtent l="0" t="0" r="0" b="0"/>
            <wp:docPr id="100" name="Kép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4"/>
                    <pic:cNvPicPr>
                      <a:picLocks noChangeAspect="1" noChangeArrowheads="1"/>
                    </pic:cNvPicPr>
                  </pic:nvPicPr>
                  <pic:blipFill>
                    <a:blip r:embed="rId153">
                      <a:extLst>
                        <a:ext uri="{28A0092B-C50C-407E-A947-70E740481C1C}">
                          <a14:useLocalDpi xmlns:a14="http://schemas.microsoft.com/office/drawing/2010/main" val="0"/>
                        </a:ext>
                      </a:extLst>
                    </a:blip>
                    <a:srcRect l="10249" t="11467" r="48415" b="37648"/>
                    <a:stretch>
                      <a:fillRect/>
                    </a:stretch>
                  </pic:blipFill>
                  <pic:spPr bwMode="auto">
                    <a:xfrm>
                      <a:off x="0" y="0"/>
                      <a:ext cx="4305300" cy="3009900"/>
                    </a:xfrm>
                    <a:prstGeom prst="rect">
                      <a:avLst/>
                    </a:prstGeom>
                    <a:noFill/>
                    <a:ln>
                      <a:noFill/>
                    </a:ln>
                  </pic:spPr>
                </pic:pic>
              </a:graphicData>
            </a:graphic>
          </wp:inline>
        </w:drawing>
      </w:r>
    </w:p>
    <w:p w:rsidR="00AE7027" w:rsidRDefault="00AE7027" w:rsidP="001E7E85">
      <w:pPr>
        <w:jc w:val="center"/>
        <w:rPr>
          <w:rFonts w:ascii="Cambria" w:hAnsi="Cambria"/>
          <w:i/>
          <w:sz w:val="20"/>
          <w:szCs w:val="20"/>
          <w:lang w:eastAsia="hu-HU"/>
        </w:rPr>
      </w:pPr>
    </w:p>
    <w:p w:rsidR="00AE7027" w:rsidRDefault="00AE7027" w:rsidP="001E7E85">
      <w:pPr>
        <w:jc w:val="center"/>
        <w:rPr>
          <w:rFonts w:ascii="Cambria" w:hAnsi="Cambria"/>
          <w:i/>
          <w:sz w:val="20"/>
          <w:szCs w:val="20"/>
          <w:lang w:eastAsia="hu-HU"/>
        </w:rPr>
      </w:pPr>
      <w:r w:rsidRPr="00DA09BC">
        <w:rPr>
          <w:rFonts w:ascii="Cambria" w:hAnsi="Cambria"/>
          <w:i/>
          <w:sz w:val="20"/>
          <w:szCs w:val="20"/>
          <w:lang w:eastAsia="hu-HU"/>
        </w:rPr>
        <w:t xml:space="preserve">Lakásállomány </w:t>
      </w:r>
      <w:r>
        <w:rPr>
          <w:rFonts w:ascii="Cambria" w:hAnsi="Cambria"/>
          <w:i/>
          <w:sz w:val="20"/>
          <w:szCs w:val="20"/>
          <w:lang w:eastAsia="hu-HU"/>
        </w:rPr>
        <w:t>2001</w:t>
      </w:r>
      <w:r w:rsidRPr="00DA09BC">
        <w:rPr>
          <w:rFonts w:ascii="Cambria" w:hAnsi="Cambria"/>
          <w:i/>
          <w:sz w:val="20"/>
          <w:szCs w:val="20"/>
          <w:lang w:eastAsia="hu-HU"/>
        </w:rPr>
        <w:t>.</w:t>
      </w:r>
    </w:p>
    <w:p w:rsidR="00AE7027" w:rsidRPr="001E7E85" w:rsidRDefault="00AE7027" w:rsidP="001E7E85">
      <w:pPr>
        <w:jc w:val="center"/>
      </w:pPr>
    </w:p>
    <w:p w:rsidR="00AE7027" w:rsidRDefault="00AE7027" w:rsidP="001E7E85">
      <w:pPr>
        <w:spacing w:after="0" w:line="360" w:lineRule="auto"/>
        <w:ind w:firstLine="0"/>
        <w:rPr>
          <w:rFonts w:ascii="Cambria" w:hAnsi="Cambria"/>
          <w:szCs w:val="24"/>
        </w:rPr>
      </w:pPr>
    </w:p>
    <w:p w:rsidR="00AE7027" w:rsidRDefault="0091349E" w:rsidP="002512BE">
      <w:pPr>
        <w:spacing w:after="0" w:line="360" w:lineRule="auto"/>
        <w:ind w:firstLine="0"/>
        <w:jc w:val="center"/>
        <w:rPr>
          <w:rFonts w:ascii="Cambria" w:hAnsi="Cambria"/>
          <w:szCs w:val="24"/>
        </w:rPr>
      </w:pPr>
      <w:r>
        <w:rPr>
          <w:noProof/>
          <w:lang w:eastAsia="hu-HU"/>
        </w:rPr>
        <w:drawing>
          <wp:inline distT="0" distB="0" distL="0" distR="0">
            <wp:extent cx="4552950" cy="3086100"/>
            <wp:effectExtent l="0" t="0" r="0" b="0"/>
            <wp:docPr id="101" name="Kép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6"/>
                    <pic:cNvPicPr>
                      <a:picLocks noChangeAspect="1" noChangeArrowheads="1"/>
                    </pic:cNvPicPr>
                  </pic:nvPicPr>
                  <pic:blipFill>
                    <a:blip r:embed="rId154">
                      <a:extLst>
                        <a:ext uri="{28A0092B-C50C-407E-A947-70E740481C1C}">
                          <a14:useLocalDpi xmlns:a14="http://schemas.microsoft.com/office/drawing/2010/main" val="0"/>
                        </a:ext>
                      </a:extLst>
                    </a:blip>
                    <a:srcRect l="10043" t="22136" r="47227" b="26398"/>
                    <a:stretch>
                      <a:fillRect/>
                    </a:stretch>
                  </pic:blipFill>
                  <pic:spPr bwMode="auto">
                    <a:xfrm>
                      <a:off x="0" y="0"/>
                      <a:ext cx="4552950" cy="3086100"/>
                    </a:xfrm>
                    <a:prstGeom prst="rect">
                      <a:avLst/>
                    </a:prstGeom>
                    <a:noFill/>
                    <a:ln>
                      <a:noFill/>
                    </a:ln>
                  </pic:spPr>
                </pic:pic>
              </a:graphicData>
            </a:graphic>
          </wp:inline>
        </w:drawing>
      </w:r>
    </w:p>
    <w:p w:rsidR="00AE7027" w:rsidRDefault="00AE7027" w:rsidP="002512BE">
      <w:pPr>
        <w:jc w:val="center"/>
        <w:rPr>
          <w:rFonts w:ascii="Cambria" w:hAnsi="Cambria"/>
          <w:i/>
          <w:sz w:val="20"/>
          <w:szCs w:val="20"/>
          <w:lang w:eastAsia="hu-HU"/>
        </w:rPr>
      </w:pPr>
    </w:p>
    <w:p w:rsidR="00AE7027" w:rsidRPr="002512BE" w:rsidRDefault="00AE7027" w:rsidP="002512BE">
      <w:pPr>
        <w:jc w:val="center"/>
      </w:pPr>
      <w:r>
        <w:rPr>
          <w:rFonts w:ascii="Cambria" w:hAnsi="Cambria"/>
          <w:i/>
          <w:sz w:val="20"/>
          <w:szCs w:val="20"/>
          <w:lang w:eastAsia="hu-HU"/>
        </w:rPr>
        <w:t>Térségi l</w:t>
      </w:r>
      <w:r w:rsidRPr="00DA09BC">
        <w:rPr>
          <w:rFonts w:ascii="Cambria" w:hAnsi="Cambria"/>
          <w:i/>
          <w:sz w:val="20"/>
          <w:szCs w:val="20"/>
          <w:lang w:eastAsia="hu-HU"/>
        </w:rPr>
        <w:t xml:space="preserve">akásállomány </w:t>
      </w:r>
      <w:r>
        <w:rPr>
          <w:rFonts w:ascii="Cambria" w:hAnsi="Cambria"/>
          <w:i/>
          <w:sz w:val="20"/>
          <w:szCs w:val="20"/>
          <w:lang w:eastAsia="hu-HU"/>
        </w:rPr>
        <w:t>2001</w:t>
      </w:r>
      <w:r w:rsidRPr="00DA09BC">
        <w:rPr>
          <w:rFonts w:ascii="Cambria" w:hAnsi="Cambria"/>
          <w:i/>
          <w:sz w:val="20"/>
          <w:szCs w:val="20"/>
          <w:lang w:eastAsia="hu-HU"/>
        </w:rPr>
        <w:t>.</w:t>
      </w:r>
    </w:p>
    <w:p w:rsidR="00AE7027" w:rsidRPr="0045276C" w:rsidRDefault="0091349E" w:rsidP="0045276C">
      <w:pPr>
        <w:pStyle w:val="bra"/>
        <w:ind w:firstLine="0"/>
        <w:rPr>
          <w:noProof w:val="0"/>
          <w:sz w:val="16"/>
          <w:szCs w:val="16"/>
          <w:lang w:eastAsia="en-US"/>
        </w:rPr>
      </w:pPr>
      <w:r>
        <w:drawing>
          <wp:inline distT="0" distB="0" distL="0" distR="0">
            <wp:extent cx="4419600" cy="2857500"/>
            <wp:effectExtent l="0" t="0" r="0" b="0"/>
            <wp:docPr id="102"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155">
                      <a:extLst>
                        <a:ext uri="{28A0092B-C50C-407E-A947-70E740481C1C}">
                          <a14:useLocalDpi xmlns:a14="http://schemas.microsoft.com/office/drawing/2010/main" val="0"/>
                        </a:ext>
                      </a:extLst>
                    </a:blip>
                    <a:srcRect l="10580" t="25885" r="48907" b="22057"/>
                    <a:stretch>
                      <a:fillRect/>
                    </a:stretch>
                  </pic:blipFill>
                  <pic:spPr bwMode="auto">
                    <a:xfrm>
                      <a:off x="0" y="0"/>
                      <a:ext cx="4419600" cy="2857500"/>
                    </a:xfrm>
                    <a:prstGeom prst="rect">
                      <a:avLst/>
                    </a:prstGeom>
                    <a:noFill/>
                    <a:ln>
                      <a:noFill/>
                    </a:ln>
                  </pic:spPr>
                </pic:pic>
              </a:graphicData>
            </a:graphic>
          </wp:inline>
        </w:drawing>
      </w:r>
    </w:p>
    <w:p w:rsidR="00AE7027" w:rsidRDefault="00AE7027" w:rsidP="0045276C">
      <w:pPr>
        <w:jc w:val="center"/>
        <w:rPr>
          <w:rFonts w:ascii="Cambria" w:hAnsi="Cambria"/>
          <w:i/>
          <w:sz w:val="20"/>
          <w:szCs w:val="20"/>
          <w:lang w:eastAsia="hu-HU"/>
        </w:rPr>
      </w:pPr>
    </w:p>
    <w:p w:rsidR="00AE7027" w:rsidRDefault="00AE7027" w:rsidP="00DD35FA">
      <w:pPr>
        <w:jc w:val="center"/>
        <w:rPr>
          <w:rFonts w:ascii="Cambria" w:hAnsi="Cambria"/>
          <w:i/>
          <w:sz w:val="20"/>
          <w:szCs w:val="20"/>
          <w:lang w:eastAsia="hu-HU"/>
        </w:rPr>
      </w:pPr>
      <w:r w:rsidRPr="00DA09BC">
        <w:rPr>
          <w:rFonts w:ascii="Cambria" w:hAnsi="Cambria"/>
          <w:i/>
          <w:sz w:val="20"/>
          <w:szCs w:val="20"/>
          <w:lang w:eastAsia="hu-HU"/>
        </w:rPr>
        <w:t>Lakásállomány alakulása 2007-2013.</w:t>
      </w:r>
    </w:p>
    <w:p w:rsidR="00DD35FA" w:rsidRDefault="00DD35FA" w:rsidP="00DD35FA">
      <w:pPr>
        <w:jc w:val="center"/>
        <w:rPr>
          <w:rFonts w:ascii="Cambria" w:hAnsi="Cambria"/>
          <w:i/>
          <w:sz w:val="20"/>
          <w:szCs w:val="20"/>
          <w:lang w:eastAsia="hu-HU"/>
        </w:rPr>
      </w:pPr>
    </w:p>
    <w:p w:rsidR="00DD35FA" w:rsidRDefault="00DD35FA" w:rsidP="00DD35FA">
      <w:pPr>
        <w:jc w:val="center"/>
        <w:rPr>
          <w:rFonts w:ascii="Cambria" w:hAnsi="Cambria"/>
          <w:i/>
          <w:sz w:val="20"/>
          <w:szCs w:val="20"/>
          <w:lang w:eastAsia="hu-HU"/>
        </w:rPr>
      </w:pPr>
    </w:p>
    <w:p w:rsidR="00DD35FA" w:rsidRDefault="00DD35FA" w:rsidP="00DD35FA">
      <w:pPr>
        <w:jc w:val="center"/>
        <w:rPr>
          <w:rFonts w:ascii="Cambria" w:hAnsi="Cambria"/>
          <w:i/>
          <w:sz w:val="20"/>
          <w:szCs w:val="20"/>
          <w:lang w:eastAsia="hu-HU"/>
        </w:rPr>
      </w:pPr>
    </w:p>
    <w:p w:rsidR="00DD35FA" w:rsidRDefault="00DD35FA" w:rsidP="00DD35FA">
      <w:pPr>
        <w:jc w:val="center"/>
        <w:rPr>
          <w:rFonts w:ascii="Cambria" w:hAnsi="Cambria"/>
          <w:i/>
          <w:sz w:val="20"/>
          <w:szCs w:val="20"/>
          <w:lang w:eastAsia="hu-HU"/>
        </w:rPr>
      </w:pPr>
    </w:p>
    <w:p w:rsidR="00DD35FA" w:rsidRDefault="00DD35FA" w:rsidP="00DD35FA">
      <w:pPr>
        <w:jc w:val="center"/>
        <w:rPr>
          <w:rFonts w:ascii="Cambria" w:hAnsi="Cambria"/>
          <w:i/>
          <w:sz w:val="20"/>
          <w:szCs w:val="20"/>
          <w:lang w:eastAsia="hu-HU"/>
        </w:rPr>
      </w:pPr>
    </w:p>
    <w:p w:rsidR="00DD35FA" w:rsidRDefault="00DD35FA" w:rsidP="00DD35FA">
      <w:pPr>
        <w:jc w:val="center"/>
        <w:rPr>
          <w:rFonts w:ascii="Cambria" w:hAnsi="Cambria"/>
          <w:i/>
          <w:sz w:val="20"/>
          <w:szCs w:val="20"/>
          <w:lang w:eastAsia="hu-HU"/>
        </w:rPr>
      </w:pPr>
    </w:p>
    <w:p w:rsidR="00DD35FA" w:rsidRDefault="00DD35FA" w:rsidP="00DD35FA">
      <w:pPr>
        <w:jc w:val="center"/>
        <w:rPr>
          <w:rFonts w:ascii="Cambria" w:hAnsi="Cambria"/>
          <w:i/>
          <w:sz w:val="20"/>
          <w:szCs w:val="20"/>
          <w:lang w:eastAsia="hu-HU"/>
        </w:rPr>
      </w:pPr>
    </w:p>
    <w:p w:rsidR="00DD35FA" w:rsidRPr="002512BE" w:rsidRDefault="00DD35FA" w:rsidP="00DD35FA">
      <w:pPr>
        <w:jc w:val="center"/>
      </w:pPr>
    </w:p>
    <w:p w:rsidR="00AE7027" w:rsidRDefault="0091349E" w:rsidP="00936E03">
      <w:pPr>
        <w:pStyle w:val="bra"/>
        <w:ind w:firstLine="0"/>
      </w:pPr>
      <w:r>
        <w:drawing>
          <wp:inline distT="0" distB="0" distL="0" distR="0">
            <wp:extent cx="4295775" cy="2476500"/>
            <wp:effectExtent l="0" t="0" r="9525" b="0"/>
            <wp:docPr id="103" name="Kép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2"/>
                    <pic:cNvPicPr>
                      <a:picLocks noChangeAspect="1" noChangeArrowheads="1"/>
                    </pic:cNvPicPr>
                  </pic:nvPicPr>
                  <pic:blipFill>
                    <a:blip r:embed="rId156">
                      <a:extLst>
                        <a:ext uri="{28A0092B-C50C-407E-A947-70E740481C1C}">
                          <a14:useLocalDpi xmlns:a14="http://schemas.microsoft.com/office/drawing/2010/main" val="0"/>
                        </a:ext>
                      </a:extLst>
                    </a:blip>
                    <a:srcRect l="10088" t="26181" r="47585" b="22647"/>
                    <a:stretch>
                      <a:fillRect/>
                    </a:stretch>
                  </pic:blipFill>
                  <pic:spPr bwMode="auto">
                    <a:xfrm>
                      <a:off x="0" y="0"/>
                      <a:ext cx="4295775" cy="2476500"/>
                    </a:xfrm>
                    <a:prstGeom prst="rect">
                      <a:avLst/>
                    </a:prstGeom>
                    <a:noFill/>
                    <a:ln>
                      <a:noFill/>
                    </a:ln>
                  </pic:spPr>
                </pic:pic>
              </a:graphicData>
            </a:graphic>
          </wp:inline>
        </w:drawing>
      </w:r>
    </w:p>
    <w:p w:rsidR="00AE7027" w:rsidRDefault="00AE7027" w:rsidP="00DA09BC">
      <w:pPr>
        <w:rPr>
          <w:lang w:eastAsia="hu-HU"/>
        </w:rPr>
      </w:pPr>
    </w:p>
    <w:p w:rsidR="00AE7027" w:rsidRPr="00DA09BC" w:rsidRDefault="00AE7027" w:rsidP="00DA09BC">
      <w:pPr>
        <w:jc w:val="center"/>
        <w:rPr>
          <w:rFonts w:ascii="Cambria" w:hAnsi="Cambria"/>
          <w:i/>
          <w:sz w:val="20"/>
          <w:szCs w:val="20"/>
          <w:lang w:eastAsia="hu-HU"/>
        </w:rPr>
      </w:pPr>
      <w:r w:rsidRPr="00DA09BC">
        <w:rPr>
          <w:rFonts w:ascii="Cambria" w:hAnsi="Cambria"/>
          <w:i/>
          <w:sz w:val="20"/>
          <w:szCs w:val="20"/>
          <w:lang w:eastAsia="hu-HU"/>
        </w:rPr>
        <w:t>Térségi lakásállomány-helyzet 2013.</w:t>
      </w:r>
    </w:p>
    <w:p w:rsidR="00AE7027" w:rsidRDefault="00AE7027" w:rsidP="00936E03">
      <w:pPr>
        <w:pStyle w:val="bra"/>
        <w:ind w:firstLine="0"/>
      </w:pPr>
    </w:p>
    <w:p w:rsidR="00AE7027" w:rsidRPr="0045276C" w:rsidRDefault="00AE7027" w:rsidP="0045276C">
      <w:pPr>
        <w:spacing w:after="0" w:line="360" w:lineRule="auto"/>
        <w:ind w:firstLine="0"/>
        <w:rPr>
          <w:rFonts w:ascii="Cambria" w:hAnsi="Cambria"/>
          <w:szCs w:val="24"/>
        </w:rPr>
      </w:pPr>
      <w:r w:rsidRPr="0045276C">
        <w:rPr>
          <w:rFonts w:ascii="Cambria" w:hAnsi="Cambria"/>
          <w:szCs w:val="24"/>
        </w:rPr>
        <w:t>A bátaszéki inga</w:t>
      </w:r>
      <w:r>
        <w:rPr>
          <w:rFonts w:ascii="Cambria" w:hAnsi="Cambria"/>
          <w:szCs w:val="24"/>
        </w:rPr>
        <w:t>tlanok árai négyzetméterenként 3</w:t>
      </w:r>
      <w:r w:rsidRPr="0045276C">
        <w:rPr>
          <w:rFonts w:ascii="Cambria" w:hAnsi="Cambria"/>
          <w:szCs w:val="24"/>
        </w:rPr>
        <w:t>0 és 130e Ft között alakulnak, a</w:t>
      </w:r>
      <w:r>
        <w:rPr>
          <w:rFonts w:ascii="Cambria" w:hAnsi="Cambria"/>
          <w:szCs w:val="24"/>
        </w:rPr>
        <w:t>mivel a vidékies térségek jellem</w:t>
      </w:r>
      <w:r w:rsidRPr="0045276C">
        <w:rPr>
          <w:rFonts w:ascii="Cambria" w:hAnsi="Cambria"/>
          <w:szCs w:val="24"/>
        </w:rPr>
        <w:t xml:space="preserve">zőit mutatják. </w:t>
      </w:r>
    </w:p>
    <w:p w:rsidR="00AE7027" w:rsidRDefault="0091349E" w:rsidP="00936E03">
      <w:pPr>
        <w:pStyle w:val="bra"/>
        <w:ind w:firstLine="0"/>
      </w:pPr>
      <w:r>
        <w:drawing>
          <wp:inline distT="0" distB="0" distL="0" distR="0">
            <wp:extent cx="3638550" cy="2724150"/>
            <wp:effectExtent l="0" t="0" r="0" b="0"/>
            <wp:docPr id="104"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8"/>
                    <pic:cNvPicPr>
                      <a:picLocks noChangeAspect="1" noChangeArrowheads="1"/>
                    </pic:cNvPicPr>
                  </pic:nvPicPr>
                  <pic:blipFill>
                    <a:blip r:embed="rId157">
                      <a:extLst>
                        <a:ext uri="{28A0092B-C50C-407E-A947-70E740481C1C}">
                          <a14:useLocalDpi xmlns:a14="http://schemas.microsoft.com/office/drawing/2010/main" val="0"/>
                        </a:ext>
                      </a:extLst>
                    </a:blip>
                    <a:srcRect l="13191" t="26936" r="35983" b="5330"/>
                    <a:stretch>
                      <a:fillRect/>
                    </a:stretch>
                  </pic:blipFill>
                  <pic:spPr bwMode="auto">
                    <a:xfrm>
                      <a:off x="0" y="0"/>
                      <a:ext cx="3638550" cy="2724150"/>
                    </a:xfrm>
                    <a:prstGeom prst="rect">
                      <a:avLst/>
                    </a:prstGeom>
                    <a:noFill/>
                    <a:ln>
                      <a:noFill/>
                    </a:ln>
                  </pic:spPr>
                </pic:pic>
              </a:graphicData>
            </a:graphic>
          </wp:inline>
        </w:drawing>
      </w:r>
    </w:p>
    <w:p w:rsidR="00AE7027" w:rsidRDefault="00AE7027" w:rsidP="0045276C">
      <w:pPr>
        <w:rPr>
          <w:lang w:eastAsia="hu-HU"/>
        </w:rPr>
      </w:pPr>
    </w:p>
    <w:p w:rsidR="00AE7027" w:rsidRPr="0045276C" w:rsidRDefault="00AE7027" w:rsidP="0045276C">
      <w:pPr>
        <w:jc w:val="center"/>
        <w:rPr>
          <w:rFonts w:ascii="Cambria" w:hAnsi="Cambria"/>
          <w:i/>
          <w:sz w:val="20"/>
          <w:szCs w:val="20"/>
          <w:lang w:eastAsia="hu-HU"/>
        </w:rPr>
      </w:pPr>
      <w:r w:rsidRPr="0045276C">
        <w:rPr>
          <w:rFonts w:ascii="Cambria" w:hAnsi="Cambria"/>
          <w:i/>
          <w:sz w:val="20"/>
          <w:szCs w:val="20"/>
          <w:lang w:eastAsia="hu-HU"/>
        </w:rPr>
        <w:t>Bátaszék és térsége ingatlanár adatai 2013.</w:t>
      </w:r>
    </w:p>
    <w:p w:rsidR="00AE7027" w:rsidRDefault="00AE7027" w:rsidP="00936E03">
      <w:pPr>
        <w:pStyle w:val="bra"/>
        <w:ind w:firstLine="0"/>
      </w:pPr>
    </w:p>
    <w:p w:rsidR="00AE7027" w:rsidRDefault="00AE7027" w:rsidP="00936E03">
      <w:pPr>
        <w:pStyle w:val="bra"/>
        <w:ind w:firstLine="0"/>
      </w:pPr>
    </w:p>
    <w:p w:rsidR="00AE7027" w:rsidRDefault="0091349E" w:rsidP="00936E03">
      <w:pPr>
        <w:pStyle w:val="Kpalrs"/>
        <w:ind w:firstLine="0"/>
      </w:pPr>
      <w:bookmarkStart w:id="89" w:name="_Ref411200978"/>
      <w:r>
        <w:rPr>
          <w:noProof/>
          <w:lang w:eastAsia="hu-HU"/>
        </w:rPr>
        <w:drawing>
          <wp:inline distT="0" distB="0" distL="0" distR="0">
            <wp:extent cx="6010275" cy="3667125"/>
            <wp:effectExtent l="0" t="0" r="9525" b="9525"/>
            <wp:docPr id="105"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7"/>
                    <pic:cNvPicPr>
                      <a:picLocks noChangeAspect="1" noChangeArrowheads="1"/>
                    </pic:cNvPicPr>
                  </pic:nvPicPr>
                  <pic:blipFill>
                    <a:blip r:embed="rId158">
                      <a:extLst>
                        <a:ext uri="{28A0092B-C50C-407E-A947-70E740481C1C}">
                          <a14:useLocalDpi xmlns:a14="http://schemas.microsoft.com/office/drawing/2010/main" val="0"/>
                        </a:ext>
                      </a:extLst>
                    </a:blip>
                    <a:srcRect l="12596" t="22136" r="14095" b="8264"/>
                    <a:stretch>
                      <a:fillRect/>
                    </a:stretch>
                  </pic:blipFill>
                  <pic:spPr bwMode="auto">
                    <a:xfrm>
                      <a:off x="0" y="0"/>
                      <a:ext cx="6010275" cy="3667125"/>
                    </a:xfrm>
                    <a:prstGeom prst="rect">
                      <a:avLst/>
                    </a:prstGeom>
                    <a:noFill/>
                    <a:ln>
                      <a:noFill/>
                    </a:ln>
                  </pic:spPr>
                </pic:pic>
              </a:graphicData>
            </a:graphic>
          </wp:inline>
        </w:drawing>
      </w:r>
    </w:p>
    <w:p w:rsidR="00AE7027" w:rsidRDefault="00AE7027" w:rsidP="00936E03">
      <w:pPr>
        <w:pStyle w:val="Kpalrs"/>
        <w:ind w:firstLine="0"/>
      </w:pPr>
    </w:p>
    <w:p w:rsidR="00AE7027" w:rsidRDefault="00AE7027" w:rsidP="0045276C">
      <w:pPr>
        <w:jc w:val="center"/>
        <w:rPr>
          <w:rFonts w:ascii="Cambria" w:hAnsi="Cambria"/>
          <w:i/>
          <w:sz w:val="20"/>
          <w:szCs w:val="20"/>
          <w:lang w:eastAsia="hu-HU"/>
        </w:rPr>
      </w:pPr>
      <w:bookmarkStart w:id="90" w:name="_Toc411663897"/>
      <w:bookmarkEnd w:id="89"/>
    </w:p>
    <w:p w:rsidR="00AE7027" w:rsidRPr="0045276C" w:rsidRDefault="00AE7027" w:rsidP="0045276C">
      <w:pPr>
        <w:jc w:val="center"/>
        <w:rPr>
          <w:rFonts w:ascii="Cambria" w:hAnsi="Cambria"/>
          <w:i/>
          <w:sz w:val="20"/>
          <w:szCs w:val="20"/>
          <w:lang w:eastAsia="hu-HU"/>
        </w:rPr>
      </w:pPr>
      <w:r w:rsidRPr="0045276C">
        <w:rPr>
          <w:rFonts w:ascii="Cambria" w:hAnsi="Cambria"/>
          <w:i/>
          <w:sz w:val="20"/>
          <w:szCs w:val="20"/>
          <w:lang w:eastAsia="hu-HU"/>
        </w:rPr>
        <w:t>A négyzetméterenkénti átlagos ingatlanárak alakulása Bátaszéken. 2013</w:t>
      </w:r>
      <w:bookmarkEnd w:id="90"/>
    </w:p>
    <w:p w:rsidR="00AE7027" w:rsidRDefault="00AE7027" w:rsidP="00755708"/>
    <w:p w:rsidR="00AE7027" w:rsidRDefault="00AE7027">
      <w:pPr>
        <w:spacing w:after="160" w:line="259" w:lineRule="auto"/>
        <w:ind w:firstLine="0"/>
        <w:jc w:val="left"/>
      </w:pPr>
    </w:p>
    <w:p w:rsidR="00AE7027" w:rsidRDefault="00AE7027" w:rsidP="00755708"/>
    <w:p w:rsidR="00AE7027" w:rsidRDefault="00B64362" w:rsidP="00893D9E">
      <w:pPr>
        <w:pStyle w:val="Cmsor2"/>
      </w:pPr>
      <w:bookmarkStart w:id="91" w:name="pr466"/>
      <w:bookmarkEnd w:id="91"/>
      <w:r>
        <w:br w:type="page"/>
      </w:r>
      <w:r w:rsidR="00AE7027">
        <w:t xml:space="preserve"> </w:t>
      </w:r>
      <w:bookmarkStart w:id="92" w:name="_Toc440310901"/>
      <w:r w:rsidR="00AE7027" w:rsidRPr="0077364C">
        <w:t>Az önkormányzat gazdálkodása, a településfejlesztés eszköz- és intézményrendszere</w:t>
      </w:r>
      <w:bookmarkEnd w:id="92"/>
    </w:p>
    <w:p w:rsidR="00AE7027" w:rsidRDefault="00AE7027" w:rsidP="00676939">
      <w:pPr>
        <w:spacing w:after="160" w:line="259" w:lineRule="auto"/>
        <w:ind w:firstLine="0"/>
        <w:jc w:val="left"/>
      </w:pPr>
      <w:bookmarkStart w:id="93" w:name="pr467"/>
      <w:bookmarkEnd w:id="93"/>
    </w:p>
    <w:p w:rsidR="00AE7027" w:rsidRPr="00676939" w:rsidRDefault="00AE7027" w:rsidP="00676939">
      <w:pPr>
        <w:pStyle w:val="Cmsor3"/>
        <w:ind w:left="851" w:hanging="851"/>
      </w:pPr>
      <w:bookmarkStart w:id="94" w:name="_Toc440310902"/>
      <w:r w:rsidRPr="00676939">
        <w:t>Költségvetés, vagyongazdálkodás, gazdasági program</w:t>
      </w:r>
      <w:bookmarkEnd w:id="94"/>
    </w:p>
    <w:p w:rsidR="00AE7027" w:rsidRDefault="00AE7027" w:rsidP="00676939">
      <w:pPr>
        <w:spacing w:after="160" w:line="259" w:lineRule="auto"/>
        <w:ind w:firstLine="0"/>
        <w:jc w:val="left"/>
      </w:pPr>
    </w:p>
    <w:p w:rsidR="00AE7027" w:rsidRPr="00676939" w:rsidRDefault="00AE7027" w:rsidP="00676939">
      <w:pPr>
        <w:spacing w:after="0" w:line="360" w:lineRule="auto"/>
        <w:ind w:firstLine="0"/>
        <w:rPr>
          <w:rFonts w:ascii="Cambria" w:hAnsi="Cambria"/>
          <w:szCs w:val="24"/>
        </w:rPr>
      </w:pPr>
      <w:r w:rsidRPr="00676939">
        <w:rPr>
          <w:rFonts w:ascii="Cambria" w:hAnsi="Cambria"/>
          <w:szCs w:val="24"/>
        </w:rPr>
        <w:t>A Magyarország 2015. évi központi költségvetéséről szóló 2014. évi C. törvény határozza meg az önkormányzatok gazdálkodására ható rendelkezéseket, szabályozza a helyi önkormányzatok és központi alrendszer kapcsolatát, az önkormányzatok működéséhez nyújtott támogatások összegét és a felhasználását.</w:t>
      </w:r>
    </w:p>
    <w:p w:rsidR="00AE7027" w:rsidRPr="00676939" w:rsidRDefault="00AE7027" w:rsidP="00676939">
      <w:pPr>
        <w:spacing w:after="0" w:line="360" w:lineRule="auto"/>
        <w:rPr>
          <w:rFonts w:ascii="Cambria" w:hAnsi="Cambria"/>
          <w:szCs w:val="24"/>
        </w:rPr>
      </w:pPr>
    </w:p>
    <w:p w:rsidR="00AE7027" w:rsidRPr="00676939" w:rsidRDefault="00AE7027" w:rsidP="00676939">
      <w:pPr>
        <w:spacing w:after="0" w:line="360" w:lineRule="auto"/>
        <w:ind w:firstLine="0"/>
        <w:rPr>
          <w:rFonts w:ascii="Cambria" w:hAnsi="Cambria"/>
          <w:szCs w:val="24"/>
        </w:rPr>
      </w:pPr>
      <w:r w:rsidRPr="006B20F4">
        <w:rPr>
          <w:rFonts w:ascii="Cambria" w:hAnsi="Cambria"/>
          <w:szCs w:val="24"/>
        </w:rPr>
        <w:t>A 2015. évi költségvetési rendeletet Bátaszék Város Önkormányzatának Képviselő</w:t>
      </w:r>
      <w:r w:rsidR="00200319" w:rsidRPr="006B20F4">
        <w:rPr>
          <w:rFonts w:ascii="Cambria" w:hAnsi="Cambria"/>
          <w:szCs w:val="24"/>
        </w:rPr>
        <w:t>-</w:t>
      </w:r>
      <w:r w:rsidRPr="006B20F4">
        <w:rPr>
          <w:rFonts w:ascii="Cambria" w:hAnsi="Cambria"/>
          <w:szCs w:val="24"/>
        </w:rPr>
        <w:t xml:space="preserve">testülete, 3/2015. (III.5.) </w:t>
      </w:r>
      <w:r w:rsidR="00200319" w:rsidRPr="006B20F4">
        <w:rPr>
          <w:rFonts w:ascii="Cambria" w:hAnsi="Cambria"/>
          <w:szCs w:val="24"/>
        </w:rPr>
        <w:t xml:space="preserve">önk.-i </w:t>
      </w:r>
      <w:r w:rsidRPr="006B20F4">
        <w:rPr>
          <w:rFonts w:ascii="Cambria" w:hAnsi="Cambria"/>
          <w:szCs w:val="24"/>
        </w:rPr>
        <w:t>rendeletében fogadta el 2015</w:t>
      </w:r>
      <w:r w:rsidR="00200319" w:rsidRPr="006B20F4">
        <w:rPr>
          <w:rFonts w:ascii="Cambria" w:hAnsi="Cambria"/>
          <w:szCs w:val="24"/>
        </w:rPr>
        <w:t xml:space="preserve"> </w:t>
      </w:r>
      <w:r w:rsidRPr="006B20F4">
        <w:rPr>
          <w:rFonts w:ascii="Cambria" w:hAnsi="Cambria"/>
          <w:szCs w:val="24"/>
        </w:rPr>
        <w:t>márciusában az alábbiak</w:t>
      </w:r>
      <w:r w:rsidRPr="00676939">
        <w:rPr>
          <w:rFonts w:ascii="Cambria" w:hAnsi="Cambria"/>
          <w:szCs w:val="24"/>
        </w:rPr>
        <w:t xml:space="preserve"> figyelembevételével: </w:t>
      </w:r>
    </w:p>
    <w:p w:rsidR="00AE7027" w:rsidRDefault="00AE7027" w:rsidP="00676939">
      <w:pPr>
        <w:spacing w:after="0" w:line="360" w:lineRule="auto"/>
        <w:ind w:firstLine="0"/>
        <w:rPr>
          <w:rFonts w:ascii="Cambria" w:hAnsi="Cambria" w:cs="Arial"/>
          <w:szCs w:val="24"/>
        </w:rPr>
      </w:pPr>
    </w:p>
    <w:p w:rsidR="00AE7027" w:rsidRPr="00676939" w:rsidRDefault="00AE7027" w:rsidP="00676939">
      <w:pPr>
        <w:spacing w:after="0" w:line="360" w:lineRule="auto"/>
        <w:ind w:firstLine="0"/>
        <w:rPr>
          <w:rFonts w:ascii="Cambria" w:hAnsi="Cambria"/>
          <w:szCs w:val="24"/>
        </w:rPr>
      </w:pPr>
      <w:r w:rsidRPr="00676939">
        <w:rPr>
          <w:rFonts w:ascii="Cambria" w:hAnsi="Cambria" w:cs="Arial"/>
          <w:szCs w:val="24"/>
        </w:rPr>
        <w:t xml:space="preserve">Magyarország Alaptörvénye 32. cikk (1) bekezdés a.) és f.) pontjaiban és a (2) bekezdésében kapott feladatkörében eljárva, az államháztartásról szóló 2011. évi CXCV. törvény 23. § (1) bekezdésében kapott felhatalmazás alapján, valamint Magyarország helyi önkormányzatairól szóló 2011. évi CLXXXIX. törvény 120. § (1) bekezdés a.) pontjában, valamint </w:t>
      </w:r>
      <w:r w:rsidRPr="00676939">
        <w:rPr>
          <w:rFonts w:ascii="Cambria" w:hAnsi="Cambria"/>
          <w:szCs w:val="24"/>
        </w:rPr>
        <w:t xml:space="preserve">a képviselő-testület és szervei szervezeti és működési szabályzatáról szóló 2/2011.(II.1.) önkormányzati rendelet 25. § (4) bekezdésében </w:t>
      </w:r>
      <w:r w:rsidRPr="006B20F4">
        <w:rPr>
          <w:rFonts w:ascii="Cambria" w:hAnsi="Cambria" w:cs="Arial"/>
          <w:szCs w:val="24"/>
        </w:rPr>
        <w:t xml:space="preserve">biztosított véleményezési jogkörében eljáró </w:t>
      </w:r>
      <w:r w:rsidR="004171CB" w:rsidRPr="006B20F4">
        <w:rPr>
          <w:rFonts w:ascii="Cambria" w:hAnsi="Cambria" w:cs="Arial"/>
          <w:szCs w:val="24"/>
        </w:rPr>
        <w:t>Pénzügyi és Gazdasági Bizottság, a</w:t>
      </w:r>
      <w:r w:rsidR="004171CB">
        <w:rPr>
          <w:rFonts w:ascii="Cambria" w:hAnsi="Cambria" w:cs="Arial"/>
          <w:szCs w:val="24"/>
        </w:rPr>
        <w:t xml:space="preserve"> </w:t>
      </w:r>
      <w:r w:rsidRPr="00676939">
        <w:rPr>
          <w:rFonts w:ascii="Cambria" w:hAnsi="Cambria" w:cs="Arial"/>
          <w:szCs w:val="24"/>
        </w:rPr>
        <w:t>Kulturális, Oktatási, Ifjúsági és Sportbizottság, továbbá a Szociális Bizottság véleményének kikérésével.</w:t>
      </w:r>
    </w:p>
    <w:p w:rsidR="00AE7027" w:rsidRPr="00676939" w:rsidRDefault="00AE7027" w:rsidP="00676939">
      <w:pPr>
        <w:spacing w:after="0" w:line="360" w:lineRule="auto"/>
        <w:rPr>
          <w:rFonts w:ascii="Cambria" w:hAnsi="Cambria"/>
          <w:szCs w:val="24"/>
        </w:rPr>
      </w:pPr>
      <w:r w:rsidRPr="00676939">
        <w:rPr>
          <w:rFonts w:ascii="Cambria" w:hAnsi="Cambria"/>
          <w:szCs w:val="24"/>
        </w:rPr>
        <w:t>A költségvetés bevételeinek tervezett összege 1.032 431 e Ft. A kötelező feladatok bevételei: 708.109 e Ft, az önként vállalt feladatok bevételei: 220.862 e Ft, míg az állami (államigazgatási) feladatok bevételei: 31.586 e Ft. A működési bevételek tervezett összege: 908.852 e Ft, felhalmozási bevételek: 123.579 e Ft.</w:t>
      </w:r>
    </w:p>
    <w:p w:rsidR="00AE7027" w:rsidRPr="00676939" w:rsidRDefault="00AE7027" w:rsidP="00676939">
      <w:pPr>
        <w:spacing w:after="0" w:line="360" w:lineRule="auto"/>
        <w:rPr>
          <w:rFonts w:ascii="Cambria" w:hAnsi="Cambria"/>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7"/>
        <w:gridCol w:w="4605"/>
      </w:tblGrid>
      <w:tr w:rsidR="00AE7027" w:rsidRPr="00F066FD" w:rsidTr="00F066FD">
        <w:tc>
          <w:tcPr>
            <w:tcW w:w="9102" w:type="dxa"/>
            <w:gridSpan w:val="2"/>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2015. évi tervezett bevételek</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Önkormányzati működési támogatás</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385.574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Működési és felhalmozási célú támogatásértékű bevétel</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215.178 e Ft</w:t>
            </w:r>
          </w:p>
        </w:tc>
      </w:tr>
      <w:tr w:rsidR="00AE7027" w:rsidRPr="00F066FD" w:rsidTr="00F066FD">
        <w:tc>
          <w:tcPr>
            <w:tcW w:w="4497" w:type="dxa"/>
          </w:tcPr>
          <w:p w:rsidR="00AE7027" w:rsidRPr="00F066FD" w:rsidRDefault="00AE7027" w:rsidP="00F066FD">
            <w:pPr>
              <w:spacing w:after="0" w:line="360" w:lineRule="auto"/>
              <w:ind w:left="900" w:hanging="900"/>
              <w:rPr>
                <w:rFonts w:ascii="Cambria" w:hAnsi="Cambria"/>
                <w:sz w:val="20"/>
                <w:szCs w:val="20"/>
              </w:rPr>
            </w:pPr>
            <w:r w:rsidRPr="00F066FD">
              <w:rPr>
                <w:rFonts w:ascii="Cambria" w:hAnsi="Cambria"/>
                <w:sz w:val="20"/>
                <w:szCs w:val="20"/>
              </w:rPr>
              <w:t>Közhatalmi bevétel</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243.735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Intézményi működési bevétel</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25.482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Működési és felhalmozási célú átvett pénzeszköz</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42.350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Előző évi pénzmaradvány</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118.164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Finanszírozási bevételek</w:t>
            </w:r>
          </w:p>
        </w:tc>
        <w:tc>
          <w:tcPr>
            <w:tcW w:w="4605" w:type="dxa"/>
          </w:tcPr>
          <w:p w:rsidR="00AE7027" w:rsidRPr="00F066FD" w:rsidRDefault="00AE7027" w:rsidP="00F066FD">
            <w:pPr>
              <w:spacing w:after="0" w:line="360" w:lineRule="auto"/>
              <w:jc w:val="right"/>
              <w:rPr>
                <w:rFonts w:ascii="Cambria" w:hAnsi="Cambria"/>
                <w:sz w:val="20"/>
                <w:szCs w:val="20"/>
              </w:rPr>
            </w:pPr>
            <w:r w:rsidRPr="00F066FD">
              <w:rPr>
                <w:rFonts w:ascii="Cambria" w:hAnsi="Cambria"/>
                <w:sz w:val="20"/>
                <w:szCs w:val="20"/>
              </w:rPr>
              <w:t>1.948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b/>
                <w:sz w:val="20"/>
                <w:szCs w:val="20"/>
              </w:rPr>
            </w:pPr>
            <w:r w:rsidRPr="00F066FD">
              <w:rPr>
                <w:rFonts w:ascii="Cambria" w:hAnsi="Cambria"/>
                <w:b/>
                <w:sz w:val="20"/>
                <w:szCs w:val="20"/>
              </w:rPr>
              <w:t>Összesen</w:t>
            </w:r>
          </w:p>
        </w:tc>
        <w:tc>
          <w:tcPr>
            <w:tcW w:w="4605" w:type="dxa"/>
          </w:tcPr>
          <w:p w:rsidR="00AE7027" w:rsidRPr="00F066FD" w:rsidRDefault="00AE7027" w:rsidP="00F066FD">
            <w:pPr>
              <w:spacing w:after="0" w:line="360" w:lineRule="auto"/>
              <w:jc w:val="right"/>
              <w:rPr>
                <w:rFonts w:ascii="Cambria" w:hAnsi="Cambria"/>
                <w:b/>
                <w:sz w:val="20"/>
                <w:szCs w:val="20"/>
              </w:rPr>
            </w:pPr>
            <w:r w:rsidRPr="00F066FD">
              <w:rPr>
                <w:rFonts w:ascii="Cambria" w:hAnsi="Cambria"/>
                <w:b/>
                <w:sz w:val="20"/>
                <w:szCs w:val="20"/>
              </w:rPr>
              <w:t>1.032.431 e Ft</w:t>
            </w:r>
          </w:p>
        </w:tc>
      </w:tr>
    </w:tbl>
    <w:p w:rsidR="00AE7027" w:rsidRPr="00676939" w:rsidRDefault="00AE7027" w:rsidP="00676939">
      <w:pPr>
        <w:spacing w:after="0" w:line="360" w:lineRule="auto"/>
        <w:rPr>
          <w:rFonts w:ascii="Cambria" w:hAnsi="Cambria"/>
          <w:szCs w:val="24"/>
        </w:rPr>
      </w:pPr>
    </w:p>
    <w:p w:rsidR="00AE7027" w:rsidRPr="00676939" w:rsidRDefault="00AE7027" w:rsidP="00676939">
      <w:pPr>
        <w:spacing w:after="0" w:line="360" w:lineRule="auto"/>
        <w:ind w:firstLine="0"/>
        <w:rPr>
          <w:rFonts w:ascii="Cambria" w:hAnsi="Cambria"/>
          <w:szCs w:val="24"/>
        </w:rPr>
      </w:pPr>
      <w:r w:rsidRPr="00676939">
        <w:rPr>
          <w:rFonts w:ascii="Cambria" w:hAnsi="Cambria"/>
          <w:szCs w:val="24"/>
        </w:rPr>
        <w:t>A kiadások tervezett összege 1.032.431 Ft. A kötelező feladatok kiadásai 779.859 e Ft, az önként vállalt feladatok 110.908 e Ft, az állami (államigazgatási) feladatok kiadása 69.790 e Ft. Ezen belül működési kiadás 908.852 e Ft, felhalmozási kiadás 171.137 e Ft.</w:t>
      </w:r>
    </w:p>
    <w:p w:rsidR="00AE7027" w:rsidRPr="00676939" w:rsidRDefault="00AE7027" w:rsidP="00676939">
      <w:pPr>
        <w:spacing w:after="0" w:line="360" w:lineRule="auto"/>
        <w:rPr>
          <w:rFonts w:ascii="Cambria" w:hAnsi="Cambria"/>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7"/>
        <w:gridCol w:w="4605"/>
      </w:tblGrid>
      <w:tr w:rsidR="00AE7027" w:rsidRPr="00F066FD" w:rsidTr="00F066FD">
        <w:tc>
          <w:tcPr>
            <w:tcW w:w="9102" w:type="dxa"/>
            <w:gridSpan w:val="2"/>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2015. évi tervezett kiadások</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Működési kiadások</w:t>
            </w:r>
          </w:p>
        </w:tc>
        <w:tc>
          <w:tcPr>
            <w:tcW w:w="4605"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845.645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Felhalmozási kiadások</w:t>
            </w:r>
          </w:p>
        </w:tc>
        <w:tc>
          <w:tcPr>
            <w:tcW w:w="4605"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169.189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sz w:val="20"/>
                <w:szCs w:val="20"/>
              </w:rPr>
            </w:pPr>
            <w:r w:rsidRPr="00F066FD">
              <w:rPr>
                <w:rFonts w:ascii="Cambria" w:hAnsi="Cambria"/>
                <w:sz w:val="20"/>
                <w:szCs w:val="20"/>
              </w:rPr>
              <w:t>Finanszírozási kiadások (fejlesztési kölcsön, értékpapír)</w:t>
            </w:r>
          </w:p>
        </w:tc>
        <w:tc>
          <w:tcPr>
            <w:tcW w:w="4605" w:type="dxa"/>
          </w:tcPr>
          <w:p w:rsidR="00AE7027" w:rsidRPr="00F066FD" w:rsidRDefault="00AE7027" w:rsidP="00F066FD">
            <w:pPr>
              <w:spacing w:after="0" w:line="360" w:lineRule="auto"/>
              <w:rPr>
                <w:rFonts w:ascii="Cambria" w:hAnsi="Cambria"/>
                <w:sz w:val="20"/>
                <w:szCs w:val="20"/>
              </w:rPr>
            </w:pPr>
            <w:r w:rsidRPr="00F066FD">
              <w:rPr>
                <w:rFonts w:ascii="Cambria" w:hAnsi="Cambria"/>
                <w:sz w:val="20"/>
                <w:szCs w:val="20"/>
              </w:rPr>
              <w:t>17.597 e Ft</w:t>
            </w:r>
          </w:p>
        </w:tc>
      </w:tr>
      <w:tr w:rsidR="00AE7027" w:rsidRPr="00F066FD" w:rsidTr="00F066FD">
        <w:tc>
          <w:tcPr>
            <w:tcW w:w="4497" w:type="dxa"/>
          </w:tcPr>
          <w:p w:rsidR="00AE7027" w:rsidRPr="00F066FD" w:rsidRDefault="00AE7027" w:rsidP="00F066FD">
            <w:pPr>
              <w:spacing w:after="0" w:line="360" w:lineRule="auto"/>
              <w:ind w:firstLine="0"/>
              <w:rPr>
                <w:rFonts w:ascii="Cambria" w:hAnsi="Cambria"/>
                <w:b/>
                <w:sz w:val="20"/>
                <w:szCs w:val="20"/>
              </w:rPr>
            </w:pPr>
            <w:r w:rsidRPr="00F066FD">
              <w:rPr>
                <w:rFonts w:ascii="Cambria" w:hAnsi="Cambria"/>
                <w:b/>
                <w:sz w:val="20"/>
                <w:szCs w:val="20"/>
              </w:rPr>
              <w:t>Összesen</w:t>
            </w:r>
          </w:p>
        </w:tc>
        <w:tc>
          <w:tcPr>
            <w:tcW w:w="4605" w:type="dxa"/>
          </w:tcPr>
          <w:p w:rsidR="00AE7027" w:rsidRPr="00F066FD" w:rsidRDefault="00AE7027" w:rsidP="00F066FD">
            <w:pPr>
              <w:spacing w:after="0" w:line="360" w:lineRule="auto"/>
              <w:rPr>
                <w:rFonts w:ascii="Cambria" w:hAnsi="Cambria"/>
                <w:b/>
                <w:sz w:val="20"/>
                <w:szCs w:val="20"/>
              </w:rPr>
            </w:pPr>
            <w:r w:rsidRPr="00F066FD">
              <w:rPr>
                <w:rFonts w:ascii="Cambria" w:hAnsi="Cambria"/>
                <w:b/>
                <w:sz w:val="20"/>
                <w:szCs w:val="20"/>
              </w:rPr>
              <w:t>1.032.431 e Ft</w:t>
            </w:r>
          </w:p>
        </w:tc>
      </w:tr>
    </w:tbl>
    <w:p w:rsidR="00AE7027" w:rsidRPr="00676939" w:rsidRDefault="00AE7027" w:rsidP="00676939">
      <w:pPr>
        <w:spacing w:after="0" w:line="360" w:lineRule="auto"/>
        <w:rPr>
          <w:rFonts w:ascii="Cambria" w:hAnsi="Cambria"/>
          <w:szCs w:val="24"/>
        </w:rPr>
      </w:pPr>
    </w:p>
    <w:p w:rsidR="00AE7027" w:rsidRDefault="00AE7027" w:rsidP="00850C45">
      <w:pPr>
        <w:spacing w:after="0" w:line="360" w:lineRule="auto"/>
        <w:ind w:firstLine="0"/>
        <w:rPr>
          <w:rFonts w:ascii="Cambria" w:hAnsi="Cambria"/>
          <w:szCs w:val="24"/>
        </w:rPr>
      </w:pPr>
      <w:r w:rsidRPr="00676939">
        <w:rPr>
          <w:rFonts w:ascii="Cambria" w:hAnsi="Cambria"/>
          <w:szCs w:val="24"/>
        </w:rPr>
        <w:t>A 2015. évi fejlesztésekhez kapcsolódó kötelezettségvállalások többsége már 2014-ben megtörtént.</w:t>
      </w:r>
    </w:p>
    <w:p w:rsidR="00AE7027" w:rsidRDefault="00AE7027" w:rsidP="00850C45">
      <w:pPr>
        <w:spacing w:after="0" w:line="360" w:lineRule="auto"/>
        <w:ind w:firstLine="0"/>
        <w:rPr>
          <w:rFonts w:ascii="Cambria" w:hAnsi="Cambria"/>
          <w:szCs w:val="24"/>
        </w:rPr>
      </w:pPr>
    </w:p>
    <w:p w:rsidR="00AE7027" w:rsidRPr="00850C45" w:rsidRDefault="00AE7027" w:rsidP="00850C45">
      <w:pPr>
        <w:spacing w:after="0" w:line="360" w:lineRule="auto"/>
        <w:ind w:firstLine="0"/>
        <w:rPr>
          <w:rFonts w:ascii="Cambria" w:hAnsi="Cambria"/>
          <w:szCs w:val="24"/>
        </w:rPr>
      </w:pPr>
      <w:r w:rsidRPr="00850C45">
        <w:rPr>
          <w:rFonts w:ascii="Cambria" w:hAnsi="Cambria"/>
          <w:szCs w:val="24"/>
        </w:rPr>
        <w:t>Vagyongazdálkodás</w:t>
      </w:r>
    </w:p>
    <w:p w:rsidR="00AE7027" w:rsidRPr="00850C45" w:rsidRDefault="00AE7027" w:rsidP="00850C45">
      <w:pPr>
        <w:spacing w:after="0" w:line="360" w:lineRule="auto"/>
        <w:ind w:firstLine="0"/>
        <w:rPr>
          <w:rFonts w:ascii="Cambria" w:hAnsi="Cambria"/>
          <w:szCs w:val="24"/>
        </w:rPr>
      </w:pPr>
      <w:r w:rsidRPr="00850C45">
        <w:rPr>
          <w:rFonts w:ascii="Cambria" w:hAnsi="Cambria"/>
          <w:szCs w:val="24"/>
        </w:rPr>
        <w:t>Az önkormányzat vagyonáról és a vagyongazdálkodás s</w:t>
      </w:r>
      <w:r w:rsidR="00EB5E61">
        <w:rPr>
          <w:rFonts w:ascii="Cambria" w:hAnsi="Cambria"/>
          <w:szCs w:val="24"/>
        </w:rPr>
        <w:t>zabályairól szóló 13/2013.(VI.</w:t>
      </w:r>
      <w:r w:rsidRPr="00850C45">
        <w:rPr>
          <w:rFonts w:ascii="Cambria" w:hAnsi="Cambria"/>
          <w:szCs w:val="24"/>
        </w:rPr>
        <w:t>1.) önkormányzati rendelet határozza meg az önkormányzat vagyonát, azok besorolását a nemzeti vagyontörvény figyelembevételével.</w:t>
      </w:r>
    </w:p>
    <w:p w:rsidR="00AE7027" w:rsidRPr="00850C45" w:rsidRDefault="00AE7027" w:rsidP="00850C45">
      <w:pPr>
        <w:spacing w:after="0" w:line="360" w:lineRule="auto"/>
        <w:ind w:firstLine="0"/>
        <w:rPr>
          <w:rFonts w:ascii="Cambria" w:hAnsi="Cambria"/>
          <w:szCs w:val="24"/>
        </w:rPr>
      </w:pPr>
    </w:p>
    <w:p w:rsidR="00AE7027" w:rsidRPr="00850C45" w:rsidRDefault="00AE7027" w:rsidP="00850C45">
      <w:pPr>
        <w:spacing w:after="0" w:line="360" w:lineRule="auto"/>
        <w:ind w:firstLine="0"/>
        <w:rPr>
          <w:rFonts w:ascii="Cambria" w:hAnsi="Cambria"/>
          <w:szCs w:val="24"/>
        </w:rPr>
      </w:pPr>
      <w:r w:rsidRPr="00850C45">
        <w:rPr>
          <w:rFonts w:ascii="Cambria" w:hAnsi="Cambria"/>
          <w:szCs w:val="24"/>
        </w:rPr>
        <w:t>Bérlakás állomány:</w:t>
      </w:r>
    </w:p>
    <w:p w:rsidR="00AE7027" w:rsidRDefault="00AE7027" w:rsidP="00850C45">
      <w:pPr>
        <w:spacing w:after="0" w:line="360" w:lineRule="auto"/>
        <w:ind w:firstLine="0"/>
        <w:rPr>
          <w:rFonts w:ascii="Cambria" w:hAnsi="Cambria"/>
          <w:szCs w:val="24"/>
        </w:rPr>
      </w:pPr>
      <w:r w:rsidRPr="00850C45">
        <w:rPr>
          <w:rFonts w:ascii="Cambria" w:hAnsi="Cambria"/>
          <w:szCs w:val="24"/>
        </w:rPr>
        <w:t>A városban kizárólag önkormányzati tulajdonú bérlakás található. Jelenleg a 32 db lakásból 7 db 3 db másfél szobás és 22 db kétszobás található. Komfortfokozatukat tekintve: 16 db összkomfortos, 9 db komfortos, 2 db félkomfortos és 5 db komfortnélküli található. A bérlakásokra folyamatos igény jelentkezik. Az önkormányzat a támogatás céljától függően vagy vásárol a településen jelenleg eladó 100 lakás közül vagy új bérlakásokat épít.</w:t>
      </w:r>
    </w:p>
    <w:p w:rsidR="00AE7027" w:rsidRDefault="00AE7027" w:rsidP="00850C45">
      <w:pPr>
        <w:spacing w:after="0" w:line="360" w:lineRule="auto"/>
        <w:ind w:firstLine="0"/>
        <w:rPr>
          <w:rFonts w:ascii="Cambria" w:hAnsi="Cambria"/>
          <w:szCs w:val="24"/>
        </w:rPr>
      </w:pPr>
    </w:p>
    <w:p w:rsidR="00EB5E61" w:rsidRDefault="00EB5E61">
      <w:pPr>
        <w:spacing w:after="0"/>
        <w:ind w:firstLine="0"/>
        <w:jc w:val="left"/>
        <w:rPr>
          <w:rFonts w:ascii="Cambria" w:hAnsi="Cambria"/>
          <w:szCs w:val="24"/>
        </w:rPr>
      </w:pPr>
      <w:r>
        <w:rPr>
          <w:rFonts w:ascii="Cambria" w:hAnsi="Cambria"/>
          <w:szCs w:val="24"/>
        </w:rPr>
        <w:br w:type="page"/>
      </w:r>
    </w:p>
    <w:p w:rsidR="00AE7027" w:rsidRDefault="00AE7027" w:rsidP="004C142C">
      <w:pPr>
        <w:spacing w:after="0" w:line="360" w:lineRule="auto"/>
        <w:ind w:firstLine="0"/>
        <w:rPr>
          <w:rFonts w:ascii="Cambria" w:hAnsi="Cambria"/>
          <w:szCs w:val="24"/>
        </w:rPr>
      </w:pPr>
      <w:r w:rsidRPr="004C142C">
        <w:rPr>
          <w:rFonts w:ascii="Cambria" w:hAnsi="Cambria"/>
          <w:szCs w:val="24"/>
        </w:rPr>
        <w:t>Gazdasági program</w:t>
      </w:r>
    </w:p>
    <w:p w:rsidR="00800311" w:rsidRDefault="00800311" w:rsidP="004C142C">
      <w:pPr>
        <w:spacing w:after="0" w:line="360" w:lineRule="auto"/>
        <w:ind w:firstLine="0"/>
        <w:rPr>
          <w:rFonts w:ascii="Cambria" w:hAnsi="Cambria"/>
          <w:szCs w:val="24"/>
        </w:rPr>
      </w:pPr>
    </w:p>
    <w:p w:rsidR="00AE7027" w:rsidRDefault="00AE7027" w:rsidP="004C142C">
      <w:pPr>
        <w:spacing w:after="0" w:line="360" w:lineRule="auto"/>
        <w:ind w:firstLine="0"/>
        <w:rPr>
          <w:rFonts w:ascii="Cambria" w:hAnsi="Cambria"/>
          <w:szCs w:val="24"/>
        </w:rPr>
      </w:pPr>
      <w:r w:rsidRPr="00800311">
        <w:rPr>
          <w:rFonts w:ascii="Cambria" w:hAnsi="Cambria"/>
          <w:szCs w:val="24"/>
        </w:rPr>
        <w:t>Bátaszék Város Önkormányzatának 2015-</w:t>
      </w:r>
      <w:r w:rsidR="00D80478" w:rsidRPr="00800311">
        <w:rPr>
          <w:rFonts w:ascii="Cambria" w:hAnsi="Cambria"/>
          <w:szCs w:val="24"/>
        </w:rPr>
        <w:t>2019-es ciklusra szóló Gazdasági</w:t>
      </w:r>
      <w:r w:rsidRPr="00800311">
        <w:rPr>
          <w:rFonts w:ascii="Cambria" w:hAnsi="Cambria"/>
          <w:szCs w:val="24"/>
        </w:rPr>
        <w:t xml:space="preserve">-Cselekvési </w:t>
      </w:r>
      <w:r w:rsidR="00D80478" w:rsidRPr="00800311">
        <w:rPr>
          <w:rFonts w:ascii="Cambria" w:hAnsi="Cambria"/>
          <w:szCs w:val="24"/>
        </w:rPr>
        <w:t>Programját a képviselő-testület a 45/2015.(II.26.) önk-i határozatával fogadta el.</w:t>
      </w:r>
    </w:p>
    <w:p w:rsidR="00AE7027" w:rsidRDefault="00AE7027" w:rsidP="004C142C">
      <w:pPr>
        <w:spacing w:after="0" w:line="360" w:lineRule="auto"/>
        <w:ind w:firstLine="0"/>
        <w:rPr>
          <w:rFonts w:ascii="Cambria" w:hAnsi="Cambria"/>
          <w:szCs w:val="24"/>
        </w:rPr>
      </w:pPr>
    </w:p>
    <w:p w:rsidR="00AE7027" w:rsidRPr="004C142C" w:rsidRDefault="00AE7027" w:rsidP="004C142C">
      <w:pPr>
        <w:pStyle w:val="Cmsor3"/>
        <w:ind w:left="851" w:hanging="851"/>
      </w:pPr>
      <w:bookmarkStart w:id="95" w:name="_Toc440310903"/>
      <w:r w:rsidRPr="004C142C">
        <w:t>Az önkormányzat településfejlesztési tevékenysége, intézményrendszere</w:t>
      </w:r>
      <w:bookmarkEnd w:id="95"/>
    </w:p>
    <w:p w:rsidR="00AE7027" w:rsidRDefault="00AE7027" w:rsidP="004C142C">
      <w:pPr>
        <w:spacing w:after="0" w:line="360" w:lineRule="auto"/>
        <w:ind w:firstLine="0"/>
        <w:rPr>
          <w:rFonts w:ascii="Cambria" w:hAnsi="Cambria"/>
          <w:szCs w:val="24"/>
        </w:rPr>
      </w:pPr>
    </w:p>
    <w:p w:rsidR="00AE7027" w:rsidRDefault="00AE7027" w:rsidP="004C142C">
      <w:pPr>
        <w:spacing w:after="0" w:line="360" w:lineRule="auto"/>
        <w:ind w:firstLine="0"/>
        <w:rPr>
          <w:rFonts w:ascii="Cambria" w:hAnsi="Cambria"/>
          <w:szCs w:val="24"/>
        </w:rPr>
      </w:pPr>
      <w:r w:rsidRPr="004C142C">
        <w:rPr>
          <w:rFonts w:ascii="Cambria" w:hAnsi="Cambria"/>
          <w:szCs w:val="24"/>
        </w:rPr>
        <w:t>Bátaszék Város Önkormányzata saját hivatalán belül, illetve külső szakértők megbízásával látja el településfejlesztési tevékenységeit.</w:t>
      </w:r>
    </w:p>
    <w:p w:rsidR="00AE7027" w:rsidRPr="004C142C" w:rsidRDefault="00AE7027" w:rsidP="004C142C">
      <w:pPr>
        <w:spacing w:after="0" w:line="360" w:lineRule="auto"/>
        <w:ind w:firstLine="0"/>
        <w:rPr>
          <w:rFonts w:ascii="Cambria" w:hAnsi="Cambria"/>
          <w:szCs w:val="24"/>
        </w:rPr>
      </w:pPr>
    </w:p>
    <w:p w:rsidR="00AE7027" w:rsidRPr="004C142C" w:rsidRDefault="00AE7027" w:rsidP="004C142C">
      <w:pPr>
        <w:spacing w:after="0" w:line="360" w:lineRule="auto"/>
        <w:ind w:firstLine="0"/>
        <w:rPr>
          <w:rFonts w:ascii="Cambria" w:hAnsi="Cambria"/>
          <w:szCs w:val="24"/>
        </w:rPr>
      </w:pPr>
      <w:r w:rsidRPr="004C142C">
        <w:rPr>
          <w:rFonts w:ascii="Cambria" w:hAnsi="Cambria"/>
          <w:szCs w:val="24"/>
        </w:rPr>
        <w:t>Integrált Városfejlesztési Stratégiának megfelelően az önkormányzat az alábbi területek kapcsán fejti ki fejlesztési tevékenységét:</w:t>
      </w:r>
    </w:p>
    <w:p w:rsidR="00AE7027" w:rsidRPr="004C142C" w:rsidRDefault="00AE7027" w:rsidP="00200EF9">
      <w:pPr>
        <w:pStyle w:val="Listaszerbekezds"/>
        <w:numPr>
          <w:ilvl w:val="0"/>
          <w:numId w:val="65"/>
        </w:numPr>
        <w:spacing w:after="0" w:line="360" w:lineRule="auto"/>
        <w:rPr>
          <w:rFonts w:ascii="Cambria" w:hAnsi="Cambria"/>
          <w:szCs w:val="24"/>
        </w:rPr>
      </w:pPr>
      <w:r w:rsidRPr="004C142C">
        <w:rPr>
          <w:rFonts w:ascii="Cambria" w:hAnsi="Cambria"/>
          <w:szCs w:val="24"/>
        </w:rPr>
        <w:t>Városi környezet és infrastruktúra megőrzése, fejlesztése</w:t>
      </w:r>
    </w:p>
    <w:p w:rsidR="00AE7027" w:rsidRPr="004C142C" w:rsidRDefault="00AE7027" w:rsidP="00200EF9">
      <w:pPr>
        <w:pStyle w:val="Listaszerbekezds"/>
        <w:numPr>
          <w:ilvl w:val="0"/>
          <w:numId w:val="65"/>
        </w:numPr>
        <w:spacing w:after="0" w:line="360" w:lineRule="auto"/>
        <w:rPr>
          <w:rFonts w:ascii="Cambria" w:hAnsi="Cambria"/>
          <w:szCs w:val="24"/>
        </w:rPr>
      </w:pPr>
      <w:r w:rsidRPr="004C142C">
        <w:rPr>
          <w:rFonts w:ascii="Cambria" w:hAnsi="Cambria"/>
          <w:szCs w:val="24"/>
        </w:rPr>
        <w:t>A helyi társadalom és közösségi élet, a humán szolgáltatások fejlesztése</w:t>
      </w:r>
    </w:p>
    <w:p w:rsidR="00AE7027" w:rsidRPr="004C142C" w:rsidRDefault="00AE7027" w:rsidP="00200EF9">
      <w:pPr>
        <w:pStyle w:val="Listaszerbekezds"/>
        <w:numPr>
          <w:ilvl w:val="0"/>
          <w:numId w:val="65"/>
        </w:numPr>
        <w:spacing w:after="0" w:line="360" w:lineRule="auto"/>
        <w:rPr>
          <w:rFonts w:ascii="Cambria" w:hAnsi="Cambria"/>
          <w:szCs w:val="24"/>
        </w:rPr>
      </w:pPr>
      <w:r w:rsidRPr="004C142C">
        <w:rPr>
          <w:rFonts w:ascii="Cambria" w:hAnsi="Cambria"/>
          <w:szCs w:val="24"/>
        </w:rPr>
        <w:t>A helyi gazdasági potenciál és ennek révén a város versenyképességének javítása</w:t>
      </w:r>
    </w:p>
    <w:p w:rsidR="00AE7027" w:rsidRPr="004C142C" w:rsidRDefault="00AE7027" w:rsidP="004C142C">
      <w:pPr>
        <w:spacing w:after="0" w:line="360" w:lineRule="auto"/>
        <w:ind w:firstLine="0"/>
        <w:rPr>
          <w:rFonts w:ascii="Cambria" w:hAnsi="Cambria"/>
          <w:szCs w:val="24"/>
        </w:rPr>
      </w:pPr>
    </w:p>
    <w:p w:rsidR="00AE7027" w:rsidRPr="004C142C" w:rsidRDefault="00AE7027" w:rsidP="004C142C">
      <w:pPr>
        <w:pStyle w:val="Cmsor3"/>
        <w:ind w:left="851" w:hanging="851"/>
      </w:pPr>
      <w:bookmarkStart w:id="96" w:name="_Toc440310904"/>
      <w:r w:rsidRPr="004C142C">
        <w:t>Gazdaságfejlesztési tevékenység</w:t>
      </w:r>
      <w:bookmarkEnd w:id="96"/>
    </w:p>
    <w:p w:rsidR="00AE7027" w:rsidRDefault="00AE7027" w:rsidP="00850C45">
      <w:pPr>
        <w:spacing w:after="0" w:line="360" w:lineRule="auto"/>
        <w:ind w:firstLine="0"/>
        <w:rPr>
          <w:b/>
          <w:bCs/>
        </w:rPr>
      </w:pPr>
    </w:p>
    <w:p w:rsidR="00AE7027" w:rsidRPr="004C142C" w:rsidRDefault="00AE7027" w:rsidP="004C142C">
      <w:pPr>
        <w:spacing w:after="0" w:line="360" w:lineRule="auto"/>
        <w:ind w:firstLine="0"/>
        <w:rPr>
          <w:rFonts w:ascii="Cambria" w:hAnsi="Cambria"/>
        </w:rPr>
      </w:pPr>
      <w:r w:rsidRPr="004C142C">
        <w:rPr>
          <w:rFonts w:ascii="Cambria" w:hAnsi="Cambria"/>
        </w:rPr>
        <w:t>Bátaszék Város Önkormányzata az alábbi intézkedéseivel segíti a település gazdasági tevékenységét:</w:t>
      </w:r>
    </w:p>
    <w:p w:rsidR="00AE7027" w:rsidRPr="004C142C" w:rsidRDefault="00AE7027" w:rsidP="004C142C">
      <w:pPr>
        <w:spacing w:after="0" w:line="360" w:lineRule="auto"/>
        <w:rPr>
          <w:rFonts w:ascii="Cambria" w:hAnsi="Cambria"/>
        </w:rPr>
      </w:pPr>
    </w:p>
    <w:p w:rsidR="00AE7027" w:rsidRPr="004C142C" w:rsidRDefault="00AE7027" w:rsidP="00200EF9">
      <w:pPr>
        <w:numPr>
          <w:ilvl w:val="0"/>
          <w:numId w:val="66"/>
        </w:numPr>
        <w:spacing w:after="0" w:line="360" w:lineRule="auto"/>
        <w:rPr>
          <w:rFonts w:ascii="Cambria" w:hAnsi="Cambria"/>
        </w:rPr>
      </w:pPr>
      <w:r w:rsidRPr="004C142C">
        <w:rPr>
          <w:rFonts w:ascii="Cambria" w:hAnsi="Cambria"/>
        </w:rPr>
        <w:t>Helyi adók:</w:t>
      </w:r>
    </w:p>
    <w:p w:rsidR="00AE7027" w:rsidRPr="004C142C" w:rsidRDefault="00AE7027" w:rsidP="004C142C">
      <w:pPr>
        <w:spacing w:after="0" w:line="360" w:lineRule="auto"/>
        <w:ind w:firstLine="0"/>
        <w:rPr>
          <w:rFonts w:ascii="Cambria" w:hAnsi="Cambria"/>
        </w:rPr>
      </w:pPr>
      <w:r w:rsidRPr="004C142C">
        <w:rPr>
          <w:rFonts w:ascii="Cambria" w:hAnsi="Cambria"/>
        </w:rPr>
        <w:t xml:space="preserve">23/2013. (XII.31.) A helyi adókról szóló önkormányzati rendelet alapján az iparűzési tevékenység esetén – a Hatv. 39.§, valamint a 39/A.§ - 39./B.§ szerint számított adóalap 2,0%-a. Az ideiglenes jelleggel végzett iparűzési tevékenység esetén az adó mértéke naptári naponként 5.000,- forint. Bár a rendelet a kiszabható maximális mértéket </w:t>
      </w:r>
      <w:r w:rsidRPr="006B20F4">
        <w:rPr>
          <w:rFonts w:ascii="Cambria" w:hAnsi="Cambria"/>
        </w:rPr>
        <w:t>állapítja meg, az ebből származó bevételeket az önkormányzat a városfejlesztési</w:t>
      </w:r>
      <w:r w:rsidRPr="004C142C">
        <w:rPr>
          <w:rFonts w:ascii="Cambria" w:hAnsi="Cambria"/>
        </w:rPr>
        <w:t xml:space="preserve"> projektek megvalósítására fordítja.</w:t>
      </w:r>
    </w:p>
    <w:p w:rsidR="00AE7027" w:rsidRPr="004C142C" w:rsidRDefault="00AE7027" w:rsidP="004C142C">
      <w:pPr>
        <w:spacing w:after="0" w:line="360" w:lineRule="auto"/>
        <w:rPr>
          <w:rFonts w:ascii="Cambria" w:hAnsi="Cambria"/>
        </w:rPr>
      </w:pPr>
    </w:p>
    <w:p w:rsidR="00AE7027" w:rsidRPr="004C142C" w:rsidRDefault="00AE7027" w:rsidP="00200EF9">
      <w:pPr>
        <w:numPr>
          <w:ilvl w:val="0"/>
          <w:numId w:val="66"/>
        </w:numPr>
        <w:spacing w:after="0" w:line="360" w:lineRule="auto"/>
        <w:rPr>
          <w:rFonts w:ascii="Cambria" w:hAnsi="Cambria"/>
        </w:rPr>
      </w:pPr>
      <w:r w:rsidRPr="004C142C">
        <w:rPr>
          <w:rFonts w:ascii="Cambria" w:hAnsi="Cambria"/>
        </w:rPr>
        <w:t>Vállalkozásbarát környezet kialakítása:</w:t>
      </w:r>
    </w:p>
    <w:p w:rsidR="00AE7027" w:rsidRDefault="00AE7027" w:rsidP="004C142C">
      <w:pPr>
        <w:spacing w:after="0" w:line="360" w:lineRule="auto"/>
        <w:ind w:firstLine="0"/>
        <w:rPr>
          <w:rFonts w:ascii="Cambria" w:hAnsi="Cambria"/>
        </w:rPr>
      </w:pPr>
      <w:r w:rsidRPr="004C142C">
        <w:rPr>
          <w:rFonts w:ascii="Cambria" w:hAnsi="Cambria"/>
        </w:rPr>
        <w:t>A helyi vállalkozások nem igényelnek segítséget a fejlesztési elképzeléseik előkészítéséhez és megvalósításához, az ezzel kapcsolatos információszerzést és ügyintézést saját maguk intézik. Vállalkozói fórum tartására igény nem jelentkezik. Az önkormányzat ezért igénybejelentés alapján a rendelkezésére álló eszközökkel (pl. HÉSZ módosítás, egyes övezetek területi besorolása) próbálja a helyi vállalkozásokat támogatni, új vállalkozások letelepedést elősegíteni.</w:t>
      </w:r>
    </w:p>
    <w:p w:rsidR="00AE7027" w:rsidRDefault="00AE7027" w:rsidP="004C142C">
      <w:pPr>
        <w:spacing w:after="0" w:line="360" w:lineRule="auto"/>
        <w:ind w:firstLine="0"/>
        <w:rPr>
          <w:rFonts w:ascii="Cambria" w:hAnsi="Cambria"/>
        </w:rPr>
      </w:pPr>
    </w:p>
    <w:p w:rsidR="00AE7027" w:rsidRPr="004C142C" w:rsidRDefault="00AE7027" w:rsidP="005B2390">
      <w:pPr>
        <w:pStyle w:val="Cmsor3"/>
        <w:ind w:left="851" w:hanging="851"/>
        <w:rPr>
          <w:rFonts w:ascii="Cambria" w:hAnsi="Cambria"/>
        </w:rPr>
      </w:pPr>
      <w:bookmarkStart w:id="97" w:name="_Toc440310905"/>
      <w:r w:rsidRPr="005B2390">
        <w:t>Foglalkoztatáspolitika</w:t>
      </w:r>
      <w:bookmarkEnd w:id="97"/>
    </w:p>
    <w:p w:rsidR="00AE7027" w:rsidRDefault="00AE7027" w:rsidP="00850C45">
      <w:pPr>
        <w:spacing w:after="0" w:line="360" w:lineRule="auto"/>
        <w:ind w:firstLine="0"/>
        <w:rPr>
          <w:b/>
          <w:bCs/>
        </w:rPr>
      </w:pPr>
    </w:p>
    <w:p w:rsidR="00AE7027" w:rsidRPr="005B2390" w:rsidRDefault="00AE7027" w:rsidP="005B2390">
      <w:pPr>
        <w:spacing w:after="0" w:line="360" w:lineRule="auto"/>
        <w:ind w:firstLine="0"/>
        <w:rPr>
          <w:rFonts w:ascii="Cambria" w:hAnsi="Cambria"/>
        </w:rPr>
      </w:pPr>
      <w:r w:rsidRPr="005B2390">
        <w:rPr>
          <w:rFonts w:ascii="Cambria" w:hAnsi="Cambria"/>
        </w:rPr>
        <w:t>Bátaszék Város Önkormányzata a közmunka-programban való részvétellel látja el a foglalkoztatáspolitikai feladatokat, mely a Magyarország helyi önkormányzatairól szóló 2011. évi CLXXXIX. törvény (Mötv.) 13. § (1) bekezdés 12. pontjában foglaltak alapján kötelező feladat.</w:t>
      </w:r>
    </w:p>
    <w:p w:rsidR="00AE7027" w:rsidRPr="005B2390" w:rsidRDefault="00AE7027" w:rsidP="005B2390">
      <w:pPr>
        <w:spacing w:after="0" w:line="360" w:lineRule="auto"/>
        <w:ind w:firstLine="0"/>
        <w:rPr>
          <w:rFonts w:ascii="Cambria" w:hAnsi="Cambria"/>
        </w:rPr>
      </w:pPr>
    </w:p>
    <w:p w:rsidR="003C5C56" w:rsidRDefault="00AE7027" w:rsidP="005B2390">
      <w:pPr>
        <w:spacing w:after="0" w:line="360" w:lineRule="auto"/>
        <w:ind w:firstLine="0"/>
        <w:rPr>
          <w:rFonts w:ascii="Cambria" w:hAnsi="Cambria"/>
        </w:rPr>
      </w:pPr>
      <w:r w:rsidRPr="005B2390">
        <w:rPr>
          <w:rFonts w:ascii="Cambria" w:hAnsi="Cambria"/>
        </w:rPr>
        <w:t xml:space="preserve">Az önkormányzat </w:t>
      </w:r>
      <w:r w:rsidR="003C5C56">
        <w:rPr>
          <w:rFonts w:ascii="Cambria" w:hAnsi="Cambria"/>
        </w:rPr>
        <w:t>2015-ben erre vonatkozóan 5 testületi határozatot hozott:</w:t>
      </w:r>
    </w:p>
    <w:p w:rsidR="003C5C56" w:rsidRDefault="003C5C56" w:rsidP="005B2390">
      <w:pPr>
        <w:spacing w:after="0" w:line="360" w:lineRule="auto"/>
        <w:ind w:firstLine="0"/>
        <w:rPr>
          <w:rFonts w:ascii="Cambria" w:hAnsi="Cambria"/>
        </w:rPr>
      </w:pPr>
      <w:r>
        <w:rPr>
          <w:rFonts w:ascii="Cambria" w:hAnsi="Cambria"/>
        </w:rPr>
        <w:t>52/2015 (II.26), 2015. március 1.-2015. augusztus 31., 17 fő</w:t>
      </w:r>
      <w:r w:rsidR="002848B9">
        <w:rPr>
          <w:rFonts w:ascii="Cambria" w:hAnsi="Cambria"/>
        </w:rPr>
        <w:t>.</w:t>
      </w:r>
    </w:p>
    <w:p w:rsidR="002848B9" w:rsidRDefault="002848B9" w:rsidP="005B2390">
      <w:pPr>
        <w:spacing w:after="0" w:line="360" w:lineRule="auto"/>
        <w:ind w:firstLine="0"/>
        <w:rPr>
          <w:rFonts w:ascii="Cambria" w:hAnsi="Cambria"/>
        </w:rPr>
      </w:pPr>
      <w:r>
        <w:rPr>
          <w:rFonts w:ascii="Cambria" w:hAnsi="Cambria"/>
        </w:rPr>
        <w:t>76/2015 (III.26), 2015. április 15.-2015. augusztus 31., 6 fő.</w:t>
      </w:r>
    </w:p>
    <w:p w:rsidR="002848B9" w:rsidRDefault="002848B9" w:rsidP="005B2390">
      <w:pPr>
        <w:spacing w:after="0" w:line="360" w:lineRule="auto"/>
        <w:ind w:firstLine="0"/>
        <w:rPr>
          <w:rFonts w:ascii="Cambria" w:hAnsi="Cambria"/>
        </w:rPr>
      </w:pPr>
      <w:r>
        <w:rPr>
          <w:rFonts w:ascii="Cambria" w:hAnsi="Cambria"/>
        </w:rPr>
        <w:t>128/2015 (V.27), 2015. június 1.-2015. augusztus 31., 3 fő.</w:t>
      </w:r>
    </w:p>
    <w:p w:rsidR="002848B9" w:rsidRDefault="002848B9" w:rsidP="005B2390">
      <w:pPr>
        <w:spacing w:after="0" w:line="360" w:lineRule="auto"/>
        <w:ind w:firstLine="0"/>
        <w:rPr>
          <w:rFonts w:ascii="Cambria" w:hAnsi="Cambria"/>
        </w:rPr>
      </w:pPr>
      <w:r>
        <w:rPr>
          <w:rFonts w:ascii="Cambria" w:hAnsi="Cambria"/>
        </w:rPr>
        <w:t>183/2015 (VIII.26), 2015. szeptember 1.-2015. október 31., 24 fő.</w:t>
      </w:r>
    </w:p>
    <w:p w:rsidR="006E5F0C" w:rsidRDefault="006E5F0C" w:rsidP="005B2390">
      <w:pPr>
        <w:spacing w:after="0" w:line="360" w:lineRule="auto"/>
        <w:ind w:firstLine="0"/>
        <w:rPr>
          <w:rFonts w:ascii="Cambria" w:hAnsi="Cambria"/>
        </w:rPr>
      </w:pPr>
      <w:r>
        <w:rPr>
          <w:rFonts w:ascii="Cambria" w:hAnsi="Cambria"/>
        </w:rPr>
        <w:t>233/2015 (X.28), 2015. november 1.-2016. június 30., 15 fő.</w:t>
      </w:r>
    </w:p>
    <w:p w:rsidR="00AE7027" w:rsidRPr="005B2390" w:rsidRDefault="00AE7027" w:rsidP="005B2390">
      <w:pPr>
        <w:spacing w:after="0" w:line="360" w:lineRule="auto"/>
        <w:ind w:firstLine="0"/>
        <w:rPr>
          <w:rFonts w:ascii="Cambria" w:hAnsi="Cambria"/>
        </w:rPr>
      </w:pPr>
    </w:p>
    <w:p w:rsidR="00AE7027" w:rsidRDefault="00AE7027" w:rsidP="005B2390">
      <w:pPr>
        <w:spacing w:after="0" w:line="360" w:lineRule="auto"/>
        <w:ind w:firstLine="0"/>
        <w:rPr>
          <w:rFonts w:ascii="Cambria" w:hAnsi="Cambria"/>
        </w:rPr>
      </w:pPr>
      <w:r w:rsidRPr="005B2390">
        <w:rPr>
          <w:rFonts w:ascii="Cambria" w:hAnsi="Cambria"/>
        </w:rPr>
        <w:t>A megváltozott munkaképességű személy</w:t>
      </w:r>
      <w:r w:rsidR="003D00C3">
        <w:rPr>
          <w:rFonts w:ascii="Cambria" w:hAnsi="Cambria"/>
        </w:rPr>
        <w:t xml:space="preserve">ek száma jelenleg 8 fő, ebből önkormányzati 4 fő, KÖH 1 fő, MOB 3 fő. </w:t>
      </w:r>
      <w:r w:rsidRPr="005B2390">
        <w:rPr>
          <w:rFonts w:ascii="Cambria" w:hAnsi="Cambria"/>
        </w:rPr>
        <w:t xml:space="preserve"> </w:t>
      </w:r>
    </w:p>
    <w:p w:rsidR="00AE7027" w:rsidRDefault="00AE7027" w:rsidP="005B2390">
      <w:pPr>
        <w:spacing w:after="0" w:line="360" w:lineRule="auto"/>
        <w:ind w:firstLine="0"/>
        <w:rPr>
          <w:rFonts w:ascii="Cambria" w:hAnsi="Cambria"/>
        </w:rPr>
      </w:pPr>
    </w:p>
    <w:p w:rsidR="00AE7027" w:rsidRPr="005B2390" w:rsidRDefault="00AE7027" w:rsidP="005B2390">
      <w:pPr>
        <w:pStyle w:val="Cmsor3"/>
        <w:ind w:left="851" w:hanging="851"/>
      </w:pPr>
      <w:bookmarkStart w:id="98" w:name="_Toc440310906"/>
      <w:r w:rsidRPr="005B2390">
        <w:t>Lakás- és helyiséggazdálkodás</w:t>
      </w:r>
      <w:bookmarkEnd w:id="98"/>
    </w:p>
    <w:p w:rsidR="00AE7027" w:rsidRPr="005B2390" w:rsidRDefault="00AE7027" w:rsidP="00850C45">
      <w:pPr>
        <w:spacing w:after="0" w:line="360" w:lineRule="auto"/>
        <w:ind w:firstLine="0"/>
        <w:rPr>
          <w:rFonts w:ascii="Cambria" w:hAnsi="Cambria"/>
        </w:rPr>
      </w:pPr>
    </w:p>
    <w:p w:rsidR="00AE7027" w:rsidRPr="005B2390" w:rsidRDefault="00AE7027" w:rsidP="00850C45">
      <w:pPr>
        <w:spacing w:after="0" w:line="360" w:lineRule="auto"/>
        <w:ind w:firstLine="0"/>
        <w:rPr>
          <w:rFonts w:ascii="Cambria" w:hAnsi="Cambria"/>
        </w:rPr>
      </w:pPr>
      <w:r w:rsidRPr="005B2390">
        <w:rPr>
          <w:rFonts w:ascii="Cambria" w:hAnsi="Cambria"/>
        </w:rPr>
        <w:t>Az önkormányzat lakás- és helyiséggazdálkodása az 1.10.2. pontban került bemutatásra.</w:t>
      </w:r>
    </w:p>
    <w:p w:rsidR="00AE7027" w:rsidRDefault="00AE7027" w:rsidP="00676939">
      <w:pPr>
        <w:spacing w:after="160" w:line="259" w:lineRule="auto"/>
        <w:ind w:firstLine="0"/>
        <w:jc w:val="left"/>
      </w:pPr>
    </w:p>
    <w:p w:rsidR="00AE7027" w:rsidRPr="005B2390" w:rsidRDefault="00AE7027" w:rsidP="005B2390">
      <w:pPr>
        <w:pStyle w:val="Cmsor3"/>
        <w:ind w:left="851" w:hanging="851"/>
      </w:pPr>
      <w:bookmarkStart w:id="99" w:name="_Toc440310907"/>
      <w:r w:rsidRPr="005B2390">
        <w:t>Intézményfenntartás</w:t>
      </w:r>
      <w:bookmarkEnd w:id="99"/>
    </w:p>
    <w:p w:rsidR="00AE7027" w:rsidRDefault="00AE7027">
      <w:pPr>
        <w:spacing w:after="160" w:line="259" w:lineRule="auto"/>
        <w:ind w:firstLine="0"/>
        <w:jc w:val="left"/>
      </w:pPr>
    </w:p>
    <w:p w:rsidR="00AE7027" w:rsidRPr="005B2390" w:rsidRDefault="00AE7027" w:rsidP="005B2390">
      <w:pPr>
        <w:spacing w:after="0" w:line="360" w:lineRule="auto"/>
        <w:ind w:firstLine="0"/>
        <w:rPr>
          <w:rFonts w:ascii="Cambria" w:hAnsi="Cambria"/>
        </w:rPr>
      </w:pPr>
      <w:r w:rsidRPr="005B2390">
        <w:rPr>
          <w:rFonts w:ascii="Cambria" w:hAnsi="Cambria"/>
        </w:rPr>
        <w:t xml:space="preserve">A nemzeti köznevelésről szóló 2011. évi CXC. Törvény (Köznevelési tv.) 74. § (1) bekezdése alapján 2013. január 1. napjától az állam gondoskodik a köznevelési alapfeladatok ellátásáról. </w:t>
      </w:r>
    </w:p>
    <w:p w:rsidR="00AE7027" w:rsidRPr="005B2390" w:rsidRDefault="00AE7027" w:rsidP="005B2390">
      <w:pPr>
        <w:spacing w:after="0" w:line="360" w:lineRule="auto"/>
        <w:ind w:firstLine="0"/>
        <w:rPr>
          <w:rFonts w:ascii="Cambria" w:hAnsi="Cambria"/>
        </w:rPr>
      </w:pPr>
    </w:p>
    <w:p w:rsidR="00AE7027" w:rsidRPr="005B2390" w:rsidRDefault="00AE7027" w:rsidP="005B2390">
      <w:pPr>
        <w:spacing w:after="0" w:line="360" w:lineRule="auto"/>
        <w:ind w:firstLine="0"/>
        <w:rPr>
          <w:rFonts w:ascii="Cambria" w:hAnsi="Cambria"/>
        </w:rPr>
      </w:pPr>
      <w:r w:rsidRPr="005B2390">
        <w:rPr>
          <w:rFonts w:ascii="Cambria" w:hAnsi="Cambria"/>
        </w:rPr>
        <w:t xml:space="preserve">A 3000 főt meghaladó lakosságszámú települések esetében az önkormányzat gondoskodik – a szakképző iskola kivételével – az illetékességi területén lévő összes, saját tulajdonában álló, az állami intézményfenntartó központ által fenntartott köznevelési intézmény feladatainak ellátását szolgáló ingó és ingatlan vagyon működtetéséről. </w:t>
      </w:r>
    </w:p>
    <w:p w:rsidR="00AE7027" w:rsidRPr="005B2390" w:rsidRDefault="00AE7027" w:rsidP="005B2390">
      <w:pPr>
        <w:spacing w:after="0" w:line="360" w:lineRule="auto"/>
        <w:ind w:firstLine="0"/>
        <w:rPr>
          <w:rFonts w:ascii="Cambria" w:hAnsi="Cambria"/>
        </w:rPr>
      </w:pPr>
    </w:p>
    <w:p w:rsidR="00AE7027" w:rsidRPr="005B2390" w:rsidRDefault="00AE7027" w:rsidP="005B2390">
      <w:pPr>
        <w:spacing w:after="0" w:line="360" w:lineRule="auto"/>
        <w:ind w:firstLine="0"/>
        <w:rPr>
          <w:rFonts w:ascii="Cambria" w:hAnsi="Cambria"/>
        </w:rPr>
      </w:pPr>
      <w:r w:rsidRPr="005B2390">
        <w:rPr>
          <w:rFonts w:ascii="Cambria" w:hAnsi="Cambria"/>
        </w:rPr>
        <w:t>Bátaszéken az alábbiak szerint alakult az intézmények fenntartása, működtetése:</w:t>
      </w:r>
    </w:p>
    <w:p w:rsidR="00AE7027" w:rsidRPr="005B2390" w:rsidRDefault="00AE7027" w:rsidP="005B2390">
      <w:pPr>
        <w:spacing w:after="0" w:line="360" w:lineRule="auto"/>
        <w:ind w:firstLine="0"/>
        <w:rPr>
          <w:rFonts w:ascii="Cambria" w:hAnsi="Cambria"/>
        </w:rPr>
      </w:pPr>
    </w:p>
    <w:tbl>
      <w:tblPr>
        <w:tblW w:w="0" w:type="auto"/>
        <w:tblInd w:w="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2490"/>
        <w:gridCol w:w="2246"/>
      </w:tblGrid>
      <w:tr w:rsidR="003D00C3" w:rsidRPr="00F066FD" w:rsidTr="00800311">
        <w:tc>
          <w:tcPr>
            <w:tcW w:w="275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Intézmény</w:t>
            </w:r>
          </w:p>
        </w:tc>
        <w:tc>
          <w:tcPr>
            <w:tcW w:w="249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Fenntartó</w:t>
            </w:r>
          </w:p>
        </w:tc>
        <w:tc>
          <w:tcPr>
            <w:tcW w:w="2246" w:type="dxa"/>
          </w:tcPr>
          <w:p w:rsidR="003D00C3" w:rsidRPr="00F066FD" w:rsidRDefault="003D00C3" w:rsidP="00F066FD">
            <w:pPr>
              <w:spacing w:after="0" w:line="360" w:lineRule="auto"/>
              <w:ind w:firstLine="0"/>
              <w:rPr>
                <w:rFonts w:ascii="Cambria" w:hAnsi="Cambria"/>
                <w:sz w:val="20"/>
                <w:szCs w:val="20"/>
              </w:rPr>
            </w:pPr>
            <w:r>
              <w:rPr>
                <w:rFonts w:ascii="Cambria" w:hAnsi="Cambria"/>
                <w:sz w:val="20"/>
                <w:szCs w:val="20"/>
              </w:rPr>
              <w:t>Tulajdonos (üzemeltető)</w:t>
            </w:r>
          </w:p>
        </w:tc>
      </w:tr>
      <w:tr w:rsidR="003D00C3" w:rsidRPr="00F066FD" w:rsidTr="00800311">
        <w:tc>
          <w:tcPr>
            <w:tcW w:w="275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Cikádor Általános Iskola, Gimnázium és Alapfokú Művészeti Iskola</w:t>
            </w:r>
          </w:p>
        </w:tc>
        <w:tc>
          <w:tcPr>
            <w:tcW w:w="249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KLIK</w:t>
            </w:r>
          </w:p>
        </w:tc>
        <w:tc>
          <w:tcPr>
            <w:tcW w:w="2246" w:type="dxa"/>
          </w:tcPr>
          <w:p w:rsidR="003D00C3" w:rsidRPr="00F066FD" w:rsidRDefault="003D00C3" w:rsidP="00F066FD">
            <w:pPr>
              <w:spacing w:after="0" w:line="360" w:lineRule="auto"/>
              <w:ind w:firstLine="0"/>
              <w:rPr>
                <w:rFonts w:ascii="Cambria" w:hAnsi="Cambria"/>
                <w:sz w:val="20"/>
                <w:szCs w:val="20"/>
              </w:rPr>
            </w:pPr>
            <w:r>
              <w:rPr>
                <w:rFonts w:ascii="Cambria" w:hAnsi="Cambria"/>
                <w:sz w:val="20"/>
                <w:szCs w:val="20"/>
              </w:rPr>
              <w:t>Bátaszék Város Önkormányzata</w:t>
            </w:r>
          </w:p>
        </w:tc>
      </w:tr>
      <w:tr w:rsidR="003D00C3" w:rsidRPr="00F066FD" w:rsidTr="00800311">
        <w:tc>
          <w:tcPr>
            <w:tcW w:w="7486" w:type="dxa"/>
            <w:gridSpan w:val="3"/>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Feladatellátási helyek</w:t>
            </w:r>
          </w:p>
        </w:tc>
      </w:tr>
      <w:tr w:rsidR="003D00C3" w:rsidRPr="00F066FD" w:rsidTr="00800311">
        <w:tc>
          <w:tcPr>
            <w:tcW w:w="275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Cikádor Általános Iskola és Gimnázium Pörbölyi Általános Iskolája</w:t>
            </w:r>
          </w:p>
        </w:tc>
        <w:tc>
          <w:tcPr>
            <w:tcW w:w="249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7142 Pörböly, Bajai út 69.</w:t>
            </w:r>
          </w:p>
        </w:tc>
        <w:tc>
          <w:tcPr>
            <w:tcW w:w="2246" w:type="dxa"/>
          </w:tcPr>
          <w:p w:rsidR="003D00C3" w:rsidRPr="00F066FD" w:rsidRDefault="003D00C3" w:rsidP="00F066FD">
            <w:pPr>
              <w:spacing w:after="0" w:line="360" w:lineRule="auto"/>
              <w:ind w:firstLine="0"/>
              <w:rPr>
                <w:rFonts w:ascii="Cambria" w:hAnsi="Cambria"/>
                <w:sz w:val="20"/>
                <w:szCs w:val="20"/>
              </w:rPr>
            </w:pPr>
            <w:r>
              <w:rPr>
                <w:rFonts w:ascii="Cambria" w:hAnsi="Cambria"/>
                <w:sz w:val="20"/>
                <w:szCs w:val="20"/>
              </w:rPr>
              <w:t>Bátaszék Város Önkormányzata</w:t>
            </w:r>
          </w:p>
        </w:tc>
      </w:tr>
      <w:tr w:rsidR="003D00C3" w:rsidRPr="00F066FD" w:rsidTr="00800311">
        <w:tc>
          <w:tcPr>
            <w:tcW w:w="275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Cikádor Általános Iskola és GimnáziumAlapfokú Művészeti Iskolája</w:t>
            </w:r>
          </w:p>
        </w:tc>
        <w:tc>
          <w:tcPr>
            <w:tcW w:w="249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7140 Bátaszék, Budai Nagy Antal utca 21.</w:t>
            </w:r>
          </w:p>
        </w:tc>
        <w:tc>
          <w:tcPr>
            <w:tcW w:w="2246" w:type="dxa"/>
          </w:tcPr>
          <w:p w:rsidR="003D00C3" w:rsidRPr="00F066FD" w:rsidRDefault="003D00C3" w:rsidP="00F066FD">
            <w:pPr>
              <w:spacing w:after="0" w:line="360" w:lineRule="auto"/>
              <w:ind w:firstLine="0"/>
              <w:rPr>
                <w:rFonts w:ascii="Cambria" w:hAnsi="Cambria"/>
                <w:sz w:val="20"/>
                <w:szCs w:val="20"/>
              </w:rPr>
            </w:pPr>
            <w:r>
              <w:rPr>
                <w:rFonts w:ascii="Cambria" w:hAnsi="Cambria"/>
                <w:sz w:val="20"/>
                <w:szCs w:val="20"/>
              </w:rPr>
              <w:t>Bátaszék Város Önkormányzata</w:t>
            </w:r>
          </w:p>
        </w:tc>
      </w:tr>
      <w:tr w:rsidR="003D00C3" w:rsidRPr="00F066FD" w:rsidTr="00800311">
        <w:tc>
          <w:tcPr>
            <w:tcW w:w="275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Cikádor Általános Iskola és Gimnázium II. Géza Gimnáziuma</w:t>
            </w:r>
          </w:p>
        </w:tc>
        <w:tc>
          <w:tcPr>
            <w:tcW w:w="2490" w:type="dxa"/>
          </w:tcPr>
          <w:p w:rsidR="003D00C3" w:rsidRPr="00F066FD" w:rsidRDefault="003D00C3" w:rsidP="00F066FD">
            <w:pPr>
              <w:spacing w:after="0" w:line="360" w:lineRule="auto"/>
              <w:ind w:firstLine="0"/>
              <w:rPr>
                <w:rFonts w:ascii="Cambria" w:hAnsi="Cambria"/>
                <w:sz w:val="20"/>
                <w:szCs w:val="20"/>
              </w:rPr>
            </w:pPr>
            <w:r w:rsidRPr="00F066FD">
              <w:rPr>
                <w:rFonts w:ascii="Cambria" w:hAnsi="Cambria"/>
                <w:sz w:val="20"/>
                <w:szCs w:val="20"/>
              </w:rPr>
              <w:t>7140 Bátaszék, Kossuth Lajos utca 38-42.</w:t>
            </w:r>
          </w:p>
        </w:tc>
        <w:tc>
          <w:tcPr>
            <w:tcW w:w="2246" w:type="dxa"/>
          </w:tcPr>
          <w:p w:rsidR="003D00C3" w:rsidRPr="00F066FD" w:rsidRDefault="003D00C3" w:rsidP="00F066FD">
            <w:pPr>
              <w:spacing w:after="0" w:line="360" w:lineRule="auto"/>
              <w:ind w:firstLine="0"/>
              <w:rPr>
                <w:rFonts w:ascii="Cambria" w:hAnsi="Cambria"/>
                <w:sz w:val="20"/>
                <w:szCs w:val="20"/>
              </w:rPr>
            </w:pPr>
            <w:r>
              <w:rPr>
                <w:rFonts w:ascii="Cambria" w:hAnsi="Cambria"/>
                <w:sz w:val="20"/>
                <w:szCs w:val="20"/>
              </w:rPr>
              <w:t>Bátaszék Város Önkormányzata</w:t>
            </w:r>
          </w:p>
        </w:tc>
      </w:tr>
    </w:tbl>
    <w:p w:rsidR="00AE7027" w:rsidRDefault="00AE7027" w:rsidP="005B2390">
      <w:pPr>
        <w:spacing w:after="0" w:line="360" w:lineRule="auto"/>
        <w:ind w:firstLine="0"/>
        <w:rPr>
          <w:rFonts w:ascii="Cambria" w:hAnsi="Cambria"/>
        </w:rPr>
      </w:pPr>
    </w:p>
    <w:p w:rsidR="00AE7027" w:rsidRPr="005B2390" w:rsidRDefault="00AE7027" w:rsidP="005B2390">
      <w:pPr>
        <w:pStyle w:val="Cmsor3"/>
        <w:ind w:left="851" w:hanging="851"/>
      </w:pPr>
      <w:bookmarkStart w:id="100" w:name="_Toc440310908"/>
      <w:r w:rsidRPr="005B2390">
        <w:t>Energiagazdálkodás</w:t>
      </w:r>
      <w:bookmarkEnd w:id="100"/>
    </w:p>
    <w:p w:rsidR="00AE7027" w:rsidRDefault="00AE7027" w:rsidP="005B2390">
      <w:pPr>
        <w:autoSpaceDE w:val="0"/>
        <w:autoSpaceDN w:val="0"/>
        <w:adjustRightInd w:val="0"/>
        <w:ind w:firstLine="0"/>
        <w:rPr>
          <w:color w:val="000000"/>
        </w:rPr>
      </w:pPr>
    </w:p>
    <w:p w:rsidR="00AE7027" w:rsidRPr="005B2390" w:rsidRDefault="00AE7027" w:rsidP="005B2390">
      <w:pPr>
        <w:spacing w:after="0" w:line="360" w:lineRule="auto"/>
        <w:ind w:firstLine="0"/>
        <w:rPr>
          <w:rFonts w:ascii="Cambria" w:hAnsi="Cambria"/>
        </w:rPr>
      </w:pPr>
      <w:r w:rsidRPr="005B2390">
        <w:rPr>
          <w:rFonts w:ascii="Cambria" w:hAnsi="Cambria"/>
        </w:rPr>
        <w:t>Bátaszék Város Önkormányzatának fejlesztési elképzeléseinek fókuszában az alternatív energiaforrások minél szélesebb körű alkalmazása áll. A hatékonyabb energiagazdálkodást jelenleg az alábbi fejlesztések támogatják: közvilágítási hálózat energiatakarékos átalakítása, napelemes rendszer telepítése. A továbbiakban az alábbi területen kíván az önkormányzat fejleszteni: hulladéképítés, napenergia további felhasználása.</w:t>
      </w:r>
    </w:p>
    <w:p w:rsidR="00AE7027" w:rsidRDefault="00AE7027" w:rsidP="005B2390">
      <w:pPr>
        <w:autoSpaceDE w:val="0"/>
        <w:autoSpaceDN w:val="0"/>
        <w:adjustRightInd w:val="0"/>
        <w:rPr>
          <w:color w:val="000000"/>
        </w:rPr>
      </w:pPr>
    </w:p>
    <w:p w:rsidR="00AE7027" w:rsidRDefault="00AE7027" w:rsidP="00676939">
      <w:pPr>
        <w:spacing w:after="160" w:line="259" w:lineRule="auto"/>
        <w:ind w:firstLine="0"/>
        <w:jc w:val="left"/>
      </w:pPr>
    </w:p>
    <w:p w:rsidR="00B64362" w:rsidRDefault="00AE7027" w:rsidP="00B64362">
      <w:pPr>
        <w:pStyle w:val="Cmsor2"/>
        <w:numPr>
          <w:ilvl w:val="0"/>
          <w:numId w:val="0"/>
        </w:numPr>
        <w:ind w:left="576" w:hanging="576"/>
      </w:pPr>
      <w:bookmarkStart w:id="101" w:name="pr474"/>
      <w:bookmarkEnd w:id="101"/>
      <w:r>
        <w:t xml:space="preserve">  </w:t>
      </w:r>
    </w:p>
    <w:p w:rsidR="00AE7027" w:rsidRDefault="00B64362" w:rsidP="00893D9E">
      <w:pPr>
        <w:pStyle w:val="Cmsor2"/>
      </w:pPr>
      <w:r>
        <w:br w:type="page"/>
      </w:r>
      <w:bookmarkStart w:id="102" w:name="_Toc440310909"/>
      <w:r w:rsidR="00AE7027" w:rsidRPr="0077364C">
        <w:t>Településüzemeltetési szolgáltatások</w:t>
      </w:r>
      <w:bookmarkEnd w:id="102"/>
    </w:p>
    <w:p w:rsidR="00AE7027" w:rsidRPr="005E195C" w:rsidRDefault="00AE7027" w:rsidP="005E195C"/>
    <w:p w:rsidR="00AE7027" w:rsidRDefault="00AE7027" w:rsidP="005E195C">
      <w:pPr>
        <w:spacing w:after="0" w:line="360" w:lineRule="auto"/>
        <w:ind w:firstLine="0"/>
        <w:rPr>
          <w:rFonts w:ascii="Cambria" w:hAnsi="Cambria"/>
        </w:rPr>
      </w:pPr>
      <w:r w:rsidRPr="005E195C">
        <w:rPr>
          <w:rFonts w:ascii="Cambria" w:hAnsi="Cambria"/>
        </w:rPr>
        <w:t>A Magyarország helyi önkormányzatairól szóló 2011. évi CLXXXIX. törvény értelmében az önkormányzat kötelezően ellátandó, településüzemeltetéssel összefüggő tevékenységei a következők:</w:t>
      </w:r>
    </w:p>
    <w:p w:rsidR="00AE7027" w:rsidRPr="005E195C" w:rsidRDefault="00AE7027" w:rsidP="005E195C">
      <w:pPr>
        <w:spacing w:after="0" w:line="360" w:lineRule="auto"/>
        <w:ind w:firstLine="0"/>
        <w:rPr>
          <w:rFonts w:ascii="Cambria" w:hAnsi="Cambria"/>
        </w:rPr>
      </w:pPr>
    </w:p>
    <w:p w:rsidR="00AE7027" w:rsidRPr="005E195C" w:rsidRDefault="00AE7027" w:rsidP="00200EF9">
      <w:pPr>
        <w:pStyle w:val="Listaszerbekezds"/>
        <w:widowControl w:val="0"/>
        <w:numPr>
          <w:ilvl w:val="0"/>
          <w:numId w:val="44"/>
        </w:numPr>
        <w:spacing w:after="0" w:line="360" w:lineRule="auto"/>
        <w:rPr>
          <w:rFonts w:ascii="Cambria" w:hAnsi="Cambria" w:cs="Times New Roman"/>
          <w:szCs w:val="24"/>
        </w:rPr>
      </w:pPr>
      <w:r w:rsidRPr="005E195C">
        <w:rPr>
          <w:rFonts w:ascii="Cambria" w:hAnsi="Cambria" w:cs="Times New Roman"/>
          <w:szCs w:val="24"/>
        </w:rPr>
        <w:t>településüzemeltetés</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köztemetők kialakítása és fenntartása</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 xml:space="preserve">a közvilágításról való gondoskodás, </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 xml:space="preserve">kéményseprő-ipari szolgáltatás biztosítása, </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 xml:space="preserve">a helyi közutak és tartozékainak kialakítása és fenntartása, </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 xml:space="preserve">közparkok és egyéb közterületek kialakítása és fenntartása, </w:t>
      </w:r>
    </w:p>
    <w:p w:rsidR="00AE7027"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gépjárművek parkolásának biztosítása</w:t>
      </w:r>
    </w:p>
    <w:p w:rsidR="00AE7027" w:rsidRPr="005E195C" w:rsidRDefault="00AE7027" w:rsidP="005E195C">
      <w:pPr>
        <w:pStyle w:val="Listaszerbekezds"/>
        <w:numPr>
          <w:ilvl w:val="0"/>
          <w:numId w:val="3"/>
        </w:numPr>
        <w:spacing w:after="0" w:line="360" w:lineRule="auto"/>
        <w:rPr>
          <w:rFonts w:ascii="Cambria" w:hAnsi="Cambria"/>
          <w:szCs w:val="24"/>
        </w:rPr>
      </w:pPr>
      <w:r w:rsidRPr="005E195C">
        <w:rPr>
          <w:rFonts w:ascii="Cambria" w:hAnsi="Cambria" w:cs="Times New Roman"/>
          <w:szCs w:val="24"/>
        </w:rPr>
        <w:t xml:space="preserve">környezet-egészségügy </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 xml:space="preserve">köztisztaság, települési környezet tisztaságának biztosítása, </w:t>
      </w:r>
    </w:p>
    <w:p w:rsidR="00AE7027" w:rsidRPr="005E195C" w:rsidRDefault="00AE7027" w:rsidP="005E195C">
      <w:pPr>
        <w:pStyle w:val="Listaszerbekezds"/>
        <w:numPr>
          <w:ilvl w:val="1"/>
          <w:numId w:val="3"/>
        </w:numPr>
        <w:spacing w:after="0" w:line="360" w:lineRule="auto"/>
        <w:ind w:left="714" w:hanging="357"/>
        <w:rPr>
          <w:rFonts w:ascii="Cambria" w:hAnsi="Cambria"/>
          <w:szCs w:val="24"/>
        </w:rPr>
      </w:pPr>
      <w:r w:rsidRPr="005E195C">
        <w:rPr>
          <w:rFonts w:ascii="Cambria" w:hAnsi="Cambria"/>
          <w:szCs w:val="24"/>
        </w:rPr>
        <w:t>rovar- és rágcsálóirtás;</w:t>
      </w:r>
    </w:p>
    <w:p w:rsidR="00AE7027" w:rsidRPr="005E195C" w:rsidRDefault="00AE7027" w:rsidP="005E195C">
      <w:pPr>
        <w:pStyle w:val="Listaszerbekezds"/>
        <w:widowControl w:val="0"/>
        <w:numPr>
          <w:ilvl w:val="0"/>
          <w:numId w:val="3"/>
        </w:numPr>
        <w:spacing w:after="0" w:line="360" w:lineRule="auto"/>
        <w:rPr>
          <w:rFonts w:ascii="Cambria" w:hAnsi="Cambria" w:cs="Times New Roman"/>
          <w:szCs w:val="24"/>
        </w:rPr>
      </w:pPr>
      <w:r w:rsidRPr="005E195C">
        <w:rPr>
          <w:rFonts w:ascii="Cambria" w:hAnsi="Cambria" w:cs="Times New Roman"/>
          <w:szCs w:val="24"/>
        </w:rPr>
        <w:t>helyi közösségi közlekedés biztosítása;</w:t>
      </w:r>
    </w:p>
    <w:p w:rsidR="00AE7027" w:rsidRPr="005E195C" w:rsidRDefault="00AE7027" w:rsidP="005E195C">
      <w:pPr>
        <w:pStyle w:val="Listaszerbekezds"/>
        <w:widowControl w:val="0"/>
        <w:numPr>
          <w:ilvl w:val="0"/>
          <w:numId w:val="3"/>
        </w:numPr>
        <w:spacing w:after="0" w:line="360" w:lineRule="auto"/>
        <w:rPr>
          <w:rFonts w:ascii="Cambria" w:hAnsi="Cambria" w:cs="Times New Roman"/>
          <w:szCs w:val="24"/>
        </w:rPr>
      </w:pPr>
      <w:r w:rsidRPr="005E195C">
        <w:rPr>
          <w:rFonts w:ascii="Cambria" w:hAnsi="Cambria" w:cs="Times New Roman"/>
          <w:szCs w:val="24"/>
        </w:rPr>
        <w:t>hulladékgazdálkodás;</w:t>
      </w:r>
    </w:p>
    <w:p w:rsidR="00AE7027" w:rsidRPr="005E195C" w:rsidRDefault="00AE7027" w:rsidP="005E195C">
      <w:pPr>
        <w:pStyle w:val="Listaszerbekezds"/>
        <w:widowControl w:val="0"/>
        <w:numPr>
          <w:ilvl w:val="0"/>
          <w:numId w:val="3"/>
        </w:numPr>
        <w:spacing w:after="0" w:line="360" w:lineRule="auto"/>
        <w:rPr>
          <w:rFonts w:ascii="Cambria" w:hAnsi="Cambria" w:cs="Times New Roman"/>
          <w:szCs w:val="24"/>
        </w:rPr>
      </w:pPr>
      <w:r w:rsidRPr="005E195C">
        <w:rPr>
          <w:rFonts w:ascii="Cambria" w:hAnsi="Cambria" w:cs="Times New Roman"/>
          <w:szCs w:val="24"/>
        </w:rPr>
        <w:t>távhőszolgáltatás;</w:t>
      </w:r>
    </w:p>
    <w:p w:rsidR="00AE7027" w:rsidRPr="005E195C" w:rsidRDefault="00AE7027" w:rsidP="005E195C">
      <w:pPr>
        <w:pStyle w:val="Listaszerbekezds"/>
        <w:widowControl w:val="0"/>
        <w:numPr>
          <w:ilvl w:val="0"/>
          <w:numId w:val="3"/>
        </w:numPr>
        <w:spacing w:after="0" w:line="360" w:lineRule="auto"/>
        <w:rPr>
          <w:rFonts w:ascii="Cambria" w:hAnsi="Cambria" w:cs="Times New Roman"/>
          <w:szCs w:val="24"/>
        </w:rPr>
      </w:pPr>
      <w:r w:rsidRPr="005E195C">
        <w:rPr>
          <w:rFonts w:ascii="Cambria" w:hAnsi="Cambria" w:cs="Times New Roman"/>
          <w:szCs w:val="24"/>
        </w:rPr>
        <w:t>víziközmű-szolgáltatás, amennyiben a víziközmű-szolgáltatásról szóló törvény rendelkezései szerint a helyi önkormányzat ellátásért felelősnek minősül.</w:t>
      </w:r>
    </w:p>
    <w:p w:rsidR="00AE7027" w:rsidRDefault="00AE7027" w:rsidP="005E195C">
      <w:pPr>
        <w:spacing w:after="0" w:line="360" w:lineRule="auto"/>
        <w:ind w:firstLine="0"/>
        <w:rPr>
          <w:rFonts w:ascii="Cambria" w:hAnsi="Cambria"/>
        </w:rPr>
      </w:pPr>
    </w:p>
    <w:p w:rsidR="00AE7027" w:rsidRPr="005E195C" w:rsidRDefault="00AE7027" w:rsidP="005E195C">
      <w:pPr>
        <w:spacing w:after="0" w:line="360" w:lineRule="auto"/>
        <w:ind w:firstLine="0"/>
        <w:rPr>
          <w:rFonts w:ascii="Cambria" w:hAnsi="Cambria"/>
        </w:rPr>
      </w:pPr>
      <w:r>
        <w:rPr>
          <w:rFonts w:ascii="Cambria" w:hAnsi="Cambria"/>
        </w:rPr>
        <w:t xml:space="preserve">A </w:t>
      </w:r>
      <w:r w:rsidRPr="005E195C">
        <w:rPr>
          <w:rFonts w:ascii="Cambria" w:hAnsi="Cambria"/>
        </w:rPr>
        <w:t xml:space="preserve">városkép alapján úgy ítélhető meg, hogy a városüzemeltetés jól szervezett, minden idetartozó szegmens – köztisztaság, útfenntartás, közvilágítás, szemétszállítás, temető karbantartás, üzemeltetés – szolgáltatásokkal lefedett. </w:t>
      </w:r>
    </w:p>
    <w:p w:rsidR="00AE7027" w:rsidRPr="005E195C" w:rsidRDefault="00AE7027" w:rsidP="005E195C">
      <w:pPr>
        <w:spacing w:after="0" w:line="360" w:lineRule="auto"/>
        <w:ind w:firstLine="0"/>
        <w:rPr>
          <w:rFonts w:ascii="Cambria" w:hAnsi="Cambria"/>
        </w:rPr>
      </w:pPr>
      <w:r w:rsidRPr="005E195C">
        <w:rPr>
          <w:rFonts w:ascii="Cambria" w:hAnsi="Cambria"/>
        </w:rPr>
        <w:t>A közt</w:t>
      </w:r>
      <w:r>
        <w:rPr>
          <w:rFonts w:ascii="Cambria" w:hAnsi="Cambria"/>
        </w:rPr>
        <w:t xml:space="preserve">erületek és zöldfelületek </w:t>
      </w:r>
      <w:r w:rsidRPr="005E195C">
        <w:rPr>
          <w:rFonts w:ascii="Cambria" w:hAnsi="Cambria"/>
        </w:rPr>
        <w:t xml:space="preserve">ápolását </w:t>
      </w:r>
      <w:r>
        <w:rPr>
          <w:rFonts w:ascii="Cambria" w:hAnsi="Cambria"/>
        </w:rPr>
        <w:t xml:space="preserve">a </w:t>
      </w:r>
      <w:r w:rsidRPr="002471FF">
        <w:rPr>
          <w:rFonts w:ascii="Cambria" w:hAnsi="Cambria"/>
        </w:rPr>
        <w:t>100%-os önkormányzati tulajdonú Bát–Kom 2004 Kft. v</w:t>
      </w:r>
      <w:r w:rsidRPr="005E195C">
        <w:rPr>
          <w:rFonts w:ascii="Cambria" w:hAnsi="Cambria"/>
        </w:rPr>
        <w:t>égzi</w:t>
      </w:r>
      <w:r>
        <w:rPr>
          <w:rFonts w:ascii="Cambria" w:hAnsi="Cambria"/>
        </w:rPr>
        <w:t xml:space="preserve">, s </w:t>
      </w:r>
      <w:r w:rsidRPr="005E195C">
        <w:rPr>
          <w:rFonts w:ascii="Cambria" w:hAnsi="Cambria"/>
        </w:rPr>
        <w:t>felel a köztisztaságért is.</w:t>
      </w:r>
    </w:p>
    <w:p w:rsidR="00AE7027" w:rsidRPr="005E195C" w:rsidRDefault="00AE7027" w:rsidP="005E195C">
      <w:pPr>
        <w:spacing w:after="0" w:line="360" w:lineRule="auto"/>
        <w:ind w:firstLine="0"/>
        <w:rPr>
          <w:rFonts w:ascii="Cambria" w:hAnsi="Cambria"/>
        </w:rPr>
      </w:pPr>
      <w:r w:rsidRPr="005E195C">
        <w:rPr>
          <w:rFonts w:ascii="Cambria" w:hAnsi="Cambria"/>
        </w:rPr>
        <w:t>Az útfenntartási munkák minden évben jelentősen megterhelik a város költségvetését, ennek ellenére minden évben a kátyúzási, festési és tábla</w:t>
      </w:r>
      <w:r>
        <w:rPr>
          <w:rFonts w:ascii="Cambria" w:hAnsi="Cambria"/>
        </w:rPr>
        <w:t>-</w:t>
      </w:r>
      <w:r w:rsidRPr="005E195C">
        <w:rPr>
          <w:rFonts w:ascii="Cambria" w:hAnsi="Cambria"/>
        </w:rPr>
        <w:t>kihelyezési munkák a szükséges szinten megvalósulnak.</w:t>
      </w:r>
    </w:p>
    <w:p w:rsidR="00AE7027" w:rsidRPr="005E195C" w:rsidRDefault="00AE7027" w:rsidP="005E195C">
      <w:pPr>
        <w:spacing w:after="0" w:line="360" w:lineRule="auto"/>
        <w:ind w:firstLine="0"/>
        <w:rPr>
          <w:rFonts w:ascii="Cambria" w:hAnsi="Cambria"/>
        </w:rPr>
      </w:pPr>
      <w:r w:rsidRPr="005E195C">
        <w:rPr>
          <w:rFonts w:ascii="Cambria" w:hAnsi="Cambria"/>
        </w:rPr>
        <w:t>A közvilágítási feladatokat az E-ON látja el, a költségeit természetesen a város költségvetése fedezi.</w:t>
      </w:r>
    </w:p>
    <w:p w:rsidR="00AE7027" w:rsidRDefault="00AE7027" w:rsidP="005E195C">
      <w:pPr>
        <w:spacing w:after="0" w:line="360" w:lineRule="auto"/>
        <w:ind w:firstLine="0"/>
        <w:rPr>
          <w:rFonts w:ascii="Cambria" w:hAnsi="Cambria"/>
        </w:rPr>
      </w:pPr>
      <w:r w:rsidRPr="005E195C">
        <w:rPr>
          <w:rFonts w:ascii="Cambria" w:hAnsi="Cambria"/>
        </w:rPr>
        <w:t>A tömegk</w:t>
      </w:r>
      <w:r>
        <w:rPr>
          <w:rFonts w:ascii="Cambria" w:hAnsi="Cambria"/>
        </w:rPr>
        <w:t xml:space="preserve">özlekedést a </w:t>
      </w:r>
      <w:r w:rsidR="00A909A0" w:rsidRPr="00455777">
        <w:rPr>
          <w:rFonts w:ascii="Cambria" w:hAnsi="Cambria"/>
        </w:rPr>
        <w:t>Dél-Dunántúli Közlekedési Központ Zrt</w:t>
      </w:r>
      <w:r w:rsidR="00A909A0">
        <w:rPr>
          <w:rFonts w:ascii="Cambria" w:hAnsi="Cambria"/>
        </w:rPr>
        <w:t xml:space="preserve">. </w:t>
      </w:r>
      <w:r>
        <w:rPr>
          <w:rFonts w:ascii="Cambria" w:hAnsi="Cambria"/>
        </w:rPr>
        <w:t>b</w:t>
      </w:r>
      <w:r w:rsidRPr="005E195C">
        <w:rPr>
          <w:rFonts w:ascii="Cambria" w:hAnsi="Cambria"/>
        </w:rPr>
        <w:t>iztosítja</w:t>
      </w:r>
      <w:r>
        <w:rPr>
          <w:rFonts w:ascii="Cambria" w:hAnsi="Cambria"/>
        </w:rPr>
        <w:t>,</w:t>
      </w:r>
      <w:r w:rsidRPr="005E195C">
        <w:rPr>
          <w:rFonts w:ascii="Cambria" w:hAnsi="Cambria"/>
        </w:rPr>
        <w:t xml:space="preserve"> továbbá a távolsági buszok egy része is igénybe vehető helyi közlekedés céljából.</w:t>
      </w:r>
    </w:p>
    <w:p w:rsidR="00A909A0" w:rsidRPr="005E195C" w:rsidRDefault="00A909A0" w:rsidP="005E195C">
      <w:pPr>
        <w:spacing w:after="0" w:line="360" w:lineRule="auto"/>
        <w:ind w:firstLine="0"/>
        <w:rPr>
          <w:rFonts w:ascii="Cambria" w:hAnsi="Cambria"/>
        </w:rPr>
      </w:pPr>
      <w:r>
        <w:rPr>
          <w:rFonts w:ascii="Cambria" w:hAnsi="Cambria"/>
        </w:rPr>
        <w:t>1 tö</w:t>
      </w:r>
      <w:r w:rsidR="006F714F">
        <w:rPr>
          <w:rFonts w:ascii="Cambria" w:hAnsi="Cambria"/>
        </w:rPr>
        <w:t>megközlekedési járat van, ahol 6</w:t>
      </w:r>
      <w:r>
        <w:rPr>
          <w:rFonts w:ascii="Cambria" w:hAnsi="Cambria"/>
        </w:rPr>
        <w:t xml:space="preserve"> járatpár</w:t>
      </w:r>
      <w:r w:rsidR="00CE471D">
        <w:rPr>
          <w:rFonts w:ascii="Cambria" w:hAnsi="Cambria"/>
        </w:rPr>
        <w:t xml:space="preserve"> közlekedik a városban (Lajvér és a város között). Ezt az önkormányzat üzemelteti közszolgáltatás keretében, a szolgáltató a </w:t>
      </w:r>
      <w:r w:rsidR="00CE471D" w:rsidRPr="00455777">
        <w:rPr>
          <w:rFonts w:ascii="Cambria" w:hAnsi="Cambria"/>
        </w:rPr>
        <w:t>Dél-Dunántúli Közlekedési Központ Zrt</w:t>
      </w:r>
      <w:r w:rsidR="00CE471D">
        <w:rPr>
          <w:rFonts w:ascii="Cambria" w:hAnsi="Cambria"/>
        </w:rPr>
        <w:t>.</w:t>
      </w:r>
    </w:p>
    <w:p w:rsidR="00AE7027" w:rsidRPr="005E195C" w:rsidRDefault="00AE7027" w:rsidP="005E195C">
      <w:pPr>
        <w:spacing w:after="0" w:line="360" w:lineRule="auto"/>
        <w:ind w:firstLine="0"/>
        <w:rPr>
          <w:rFonts w:ascii="Cambria" w:hAnsi="Cambria"/>
        </w:rPr>
      </w:pPr>
      <w:r>
        <w:rPr>
          <w:rFonts w:ascii="Cambria" w:hAnsi="Cambria"/>
        </w:rPr>
        <w:t xml:space="preserve">A </w:t>
      </w:r>
      <w:r w:rsidR="00A909A0">
        <w:rPr>
          <w:rFonts w:ascii="Cambria" w:hAnsi="Cambria"/>
        </w:rPr>
        <w:t>városban 2 működő temető található, illetve egy van, aminek csak a karbantartását végzik. A 2 működő közül az egyik a köztemető (Kossuth L. u.) , a másik pedig a református temető (Kolozsvári u.) , ami a Református Egyház tulajdonában áll. Mindkettő önkormányzati kezelésű. A harmadik pedig egy zsidó temető (Bonyhádi u.) , ami a MAZSIHISZ tulajdona, de az önkormányzat tartja rendben</w:t>
      </w:r>
      <w:r w:rsidRPr="005E195C">
        <w:rPr>
          <w:rFonts w:ascii="Cambria" w:hAnsi="Cambria"/>
        </w:rPr>
        <w:t xml:space="preserve"> Egyházi tulajdonban </w:t>
      </w:r>
      <w:r w:rsidR="00A909A0">
        <w:rPr>
          <w:rFonts w:ascii="Cambria" w:hAnsi="Cambria"/>
        </w:rPr>
        <w:t xml:space="preserve">van, de önkormányzati kezelésű, a Pantheon Kft. végzi a feladatokat. </w:t>
      </w:r>
    </w:p>
    <w:p w:rsidR="00AE7027" w:rsidRPr="005E195C" w:rsidRDefault="00AE7027" w:rsidP="00B64362">
      <w:pPr>
        <w:spacing w:after="0" w:line="360" w:lineRule="auto"/>
        <w:ind w:firstLine="0"/>
        <w:jc w:val="left"/>
        <w:rPr>
          <w:rFonts w:ascii="Cambria" w:hAnsi="Cambria"/>
        </w:rPr>
      </w:pPr>
    </w:p>
    <w:p w:rsidR="00AE7027" w:rsidRDefault="00B64362" w:rsidP="002C2369">
      <w:pPr>
        <w:pStyle w:val="Cmsor2"/>
      </w:pPr>
      <w:bookmarkStart w:id="103" w:name="pr475"/>
      <w:bookmarkEnd w:id="103"/>
      <w:r>
        <w:br w:type="page"/>
      </w:r>
      <w:bookmarkStart w:id="104" w:name="_Toc440310910"/>
      <w:r w:rsidR="00AE7027" w:rsidRPr="0077364C">
        <w:t>A táji és természeti adottságok vizsgálata</w:t>
      </w:r>
      <w:bookmarkEnd w:id="104"/>
    </w:p>
    <w:p w:rsidR="00AE7027" w:rsidRPr="005E195C" w:rsidRDefault="00AE7027" w:rsidP="005E195C"/>
    <w:p w:rsidR="00AE7027" w:rsidRDefault="00AE7027" w:rsidP="00A57E70">
      <w:pPr>
        <w:pStyle w:val="Cmsor3"/>
        <w:ind w:left="993" w:hanging="993"/>
      </w:pPr>
      <w:bookmarkStart w:id="105" w:name="pr476"/>
      <w:bookmarkStart w:id="106" w:name="_Toc440310911"/>
      <w:bookmarkEnd w:id="105"/>
      <w:r w:rsidRPr="0077364C">
        <w:t>Természeti adottságok</w:t>
      </w:r>
      <w:bookmarkEnd w:id="106"/>
    </w:p>
    <w:p w:rsidR="00AE7027" w:rsidRPr="005E195C" w:rsidRDefault="00AE7027" w:rsidP="005E195C"/>
    <w:p w:rsidR="00AE7027" w:rsidRDefault="00AE7027" w:rsidP="005E195C">
      <w:pPr>
        <w:pStyle w:val="Cmsor4"/>
        <w:ind w:left="993" w:hanging="993"/>
      </w:pPr>
      <w:bookmarkStart w:id="107" w:name="_Toc440310912"/>
      <w:r>
        <w:t>Geológia és domborzat, talaj</w:t>
      </w:r>
      <w:bookmarkEnd w:id="107"/>
    </w:p>
    <w:p w:rsidR="00AE7027" w:rsidRDefault="00AE7027" w:rsidP="00980F9C">
      <w:pPr>
        <w:ind w:firstLine="0"/>
      </w:pPr>
    </w:p>
    <w:p w:rsidR="00AE7027" w:rsidRPr="00DD0685" w:rsidRDefault="00AE7027" w:rsidP="00DD0685">
      <w:pPr>
        <w:spacing w:after="0" w:line="360" w:lineRule="auto"/>
        <w:ind w:firstLine="0"/>
        <w:rPr>
          <w:rFonts w:ascii="Cambria" w:hAnsi="Cambria"/>
        </w:rPr>
      </w:pPr>
      <w:r w:rsidRPr="00DD0685">
        <w:rPr>
          <w:rFonts w:ascii="Cambria" w:hAnsi="Cambria"/>
        </w:rPr>
        <w:t>A megyére jellemző kedvező talajadottságok kialakulását nagymértékben befolyásolta a talajképző kőzetek és a klíma függvényében kialakult eredeti növénytakaró. A megye területének döntő hányadának (közel 70 százalékának) a lösz a talajképző kőzete, melyen alapvetően jó vízgazdálkodást biztosít. A lösz világviszonylatban az egyik legjobb mezőgazdasági termelői alapbázis, de erózióra való hajlamossága miatt a lejtős területeken a mezőgazdasági használatot korlátozza.</w:t>
      </w:r>
      <w:r>
        <w:rPr>
          <w:rFonts w:ascii="Cambria" w:hAnsi="Cambria"/>
        </w:rPr>
        <w:t xml:space="preserve"> </w:t>
      </w:r>
      <w:r w:rsidRPr="00DD0685">
        <w:rPr>
          <w:rFonts w:ascii="Cambria" w:hAnsi="Cambria"/>
        </w:rPr>
        <w:t>A talajok vázszerkezeti adottsága mellett jelentős befolyásoló tényező a talajkolloid tartalma, mely meghatározza víztartó képességét, és a vízben oldott különböző tápanyagok összetételével annak kémhatását. A talajokban található különböző szerves anyagok, mint kötő elemek a talajok morzsalékosságát és ezen keresztül művelhetőségét is nagymértékben befolyásolják.</w:t>
      </w:r>
    </w:p>
    <w:p w:rsidR="00AE7027" w:rsidRPr="00DD0685" w:rsidRDefault="00AE7027" w:rsidP="00DD0685">
      <w:pPr>
        <w:spacing w:after="0" w:line="360" w:lineRule="auto"/>
        <w:ind w:firstLine="0"/>
        <w:rPr>
          <w:rFonts w:ascii="Cambria" w:hAnsi="Cambria"/>
        </w:rPr>
      </w:pPr>
    </w:p>
    <w:p w:rsidR="00AE7027" w:rsidRDefault="0091349E" w:rsidP="00DD0685">
      <w:pPr>
        <w:ind w:firstLine="0"/>
        <w:jc w:val="center"/>
      </w:pPr>
      <w:r>
        <w:rPr>
          <w:noProof/>
          <w:lang w:eastAsia="hu-HU"/>
        </w:rPr>
        <w:drawing>
          <wp:inline distT="0" distB="0" distL="0" distR="0">
            <wp:extent cx="3400425" cy="3400425"/>
            <wp:effectExtent l="0" t="0" r="9525" b="9525"/>
            <wp:docPr id="106"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0425" cy="3400425"/>
                    </a:xfrm>
                    <a:prstGeom prst="rect">
                      <a:avLst/>
                    </a:prstGeom>
                    <a:noFill/>
                    <a:ln>
                      <a:noFill/>
                    </a:ln>
                  </pic:spPr>
                </pic:pic>
              </a:graphicData>
            </a:graphic>
          </wp:inline>
        </w:drawing>
      </w:r>
    </w:p>
    <w:p w:rsidR="00AE7027" w:rsidRPr="00DD0685" w:rsidRDefault="00AE7027" w:rsidP="00BE09B9">
      <w:pPr>
        <w:pStyle w:val="Kpalrs"/>
        <w:ind w:firstLine="0"/>
        <w:rPr>
          <w:rFonts w:ascii="Cambria" w:hAnsi="Cambria"/>
          <w:b w:val="0"/>
        </w:rPr>
      </w:pPr>
      <w:r w:rsidRPr="00DD0685">
        <w:rPr>
          <w:rFonts w:ascii="Cambria" w:hAnsi="Cambria"/>
          <w:b w:val="0"/>
        </w:rPr>
        <w:t>Területi viszonyok</w:t>
      </w:r>
    </w:p>
    <w:p w:rsidR="00AE7027" w:rsidRPr="00DD0685" w:rsidRDefault="00AE7027" w:rsidP="00DD0685"/>
    <w:p w:rsidR="00AE7027" w:rsidRDefault="00AE7027" w:rsidP="00DD0685">
      <w:pPr>
        <w:spacing w:after="0" w:line="360" w:lineRule="auto"/>
        <w:ind w:firstLine="0"/>
        <w:rPr>
          <w:rFonts w:ascii="Cambria" w:hAnsi="Cambria"/>
        </w:rPr>
      </w:pPr>
      <w:r w:rsidRPr="00DD0685">
        <w:rPr>
          <w:rFonts w:ascii="Cambria" w:hAnsi="Cambria"/>
        </w:rPr>
        <w:t>Bátaszék és környéke kedvező talajtani adottságai nem csak a kedvező talajszerkezetnek, hanem a mészállapotnak és humusztartalomnak is köszönhető, melyeknek a megyére jellemző számszerű adatait az alábbi táblázatban mutatja be.</w:t>
      </w:r>
    </w:p>
    <w:p w:rsidR="00AE7027" w:rsidRPr="00DD0685" w:rsidRDefault="00AE7027" w:rsidP="00DD0685">
      <w:pPr>
        <w:spacing w:after="0" w:line="360" w:lineRule="auto"/>
        <w:ind w:firstLine="0"/>
        <w:rPr>
          <w:rFonts w:ascii="Cambria" w:hAnsi="Cambria"/>
        </w:rPr>
      </w:pPr>
    </w:p>
    <w:tbl>
      <w:tblPr>
        <w:tblW w:w="7268" w:type="dxa"/>
        <w:jc w:val="center"/>
        <w:tblBorders>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459"/>
        <w:gridCol w:w="1757"/>
        <w:gridCol w:w="603"/>
        <w:gridCol w:w="1449"/>
      </w:tblGrid>
      <w:tr w:rsidR="00AE7027" w:rsidRPr="00F066FD" w:rsidTr="00DD0685">
        <w:trPr>
          <w:trHeight w:val="346"/>
          <w:jc w:val="center"/>
        </w:trPr>
        <w:tc>
          <w:tcPr>
            <w:tcW w:w="0" w:type="auto"/>
            <w:tcBorders>
              <w:top w:val="nil"/>
              <w:bottom w:val="double" w:sz="4" w:space="0" w:color="auto"/>
            </w:tcBorders>
            <w:shd w:val="clear" w:color="auto" w:fill="D9D9D9"/>
          </w:tcPr>
          <w:p w:rsidR="00AE7027" w:rsidRPr="00F066FD" w:rsidRDefault="00AE7027" w:rsidP="00843AA8">
            <w:pPr>
              <w:snapToGrid w:val="0"/>
              <w:spacing w:after="0"/>
              <w:ind w:firstLine="0"/>
              <w:jc w:val="center"/>
              <w:rPr>
                <w:b/>
                <w:color w:val="000000"/>
                <w:sz w:val="20"/>
                <w:szCs w:val="20"/>
              </w:rPr>
            </w:pPr>
            <w:r w:rsidRPr="00F066FD">
              <w:rPr>
                <w:b/>
                <w:color w:val="000000"/>
                <w:sz w:val="20"/>
                <w:szCs w:val="20"/>
              </w:rPr>
              <w:t>Kémhatás és mészállapot</w:t>
            </w:r>
          </w:p>
        </w:tc>
        <w:tc>
          <w:tcPr>
            <w:tcW w:w="0" w:type="auto"/>
            <w:tcBorders>
              <w:top w:val="nil"/>
              <w:bottom w:val="double" w:sz="4" w:space="0" w:color="auto"/>
            </w:tcBorders>
            <w:shd w:val="clear" w:color="auto" w:fill="D9D9D9"/>
          </w:tcPr>
          <w:p w:rsidR="00AE7027" w:rsidRPr="00F066FD" w:rsidRDefault="00AE7027" w:rsidP="00843AA8">
            <w:pPr>
              <w:snapToGrid w:val="0"/>
              <w:spacing w:after="0"/>
              <w:ind w:firstLine="0"/>
              <w:jc w:val="center"/>
              <w:rPr>
                <w:b/>
                <w:color w:val="000000"/>
                <w:sz w:val="20"/>
                <w:szCs w:val="20"/>
                <w:vertAlign w:val="superscript"/>
              </w:rPr>
            </w:pPr>
            <w:r w:rsidRPr="00F066FD">
              <w:rPr>
                <w:b/>
                <w:color w:val="000000"/>
                <w:sz w:val="20"/>
                <w:szCs w:val="20"/>
              </w:rPr>
              <w:t>terület m</w:t>
            </w:r>
            <w:r w:rsidRPr="00F066FD">
              <w:rPr>
                <w:b/>
                <w:color w:val="000000"/>
                <w:sz w:val="20"/>
                <w:szCs w:val="20"/>
                <w:vertAlign w:val="superscript"/>
              </w:rPr>
              <w:t>2</w:t>
            </w:r>
          </w:p>
        </w:tc>
        <w:tc>
          <w:tcPr>
            <w:tcW w:w="0" w:type="auto"/>
            <w:tcBorders>
              <w:top w:val="nil"/>
              <w:bottom w:val="double" w:sz="4" w:space="0" w:color="auto"/>
            </w:tcBorders>
            <w:shd w:val="clear" w:color="auto" w:fill="D9D9D9"/>
          </w:tcPr>
          <w:p w:rsidR="00AE7027" w:rsidRPr="00F066FD" w:rsidRDefault="00AE7027" w:rsidP="00843AA8">
            <w:pPr>
              <w:snapToGrid w:val="0"/>
              <w:spacing w:after="0"/>
              <w:ind w:firstLine="0"/>
              <w:jc w:val="center"/>
              <w:rPr>
                <w:b/>
                <w:color w:val="000000"/>
                <w:sz w:val="20"/>
                <w:szCs w:val="20"/>
              </w:rPr>
            </w:pPr>
            <w:r w:rsidRPr="00F066FD">
              <w:rPr>
                <w:b/>
                <w:color w:val="000000"/>
                <w:sz w:val="20"/>
                <w:szCs w:val="20"/>
              </w:rPr>
              <w:t>%</w:t>
            </w:r>
          </w:p>
        </w:tc>
        <w:tc>
          <w:tcPr>
            <w:tcW w:w="0" w:type="auto"/>
            <w:tcBorders>
              <w:top w:val="nil"/>
              <w:bottom w:val="double" w:sz="4" w:space="0" w:color="auto"/>
            </w:tcBorders>
            <w:shd w:val="clear" w:color="auto" w:fill="D9D9D9"/>
          </w:tcPr>
          <w:p w:rsidR="00AE7027" w:rsidRPr="00F066FD" w:rsidRDefault="00AE7027" w:rsidP="00843AA8">
            <w:pPr>
              <w:snapToGrid w:val="0"/>
              <w:spacing w:after="0"/>
              <w:ind w:firstLine="0"/>
              <w:jc w:val="center"/>
              <w:rPr>
                <w:b/>
                <w:color w:val="000000"/>
                <w:sz w:val="20"/>
                <w:szCs w:val="20"/>
                <w:vertAlign w:val="superscript"/>
              </w:rPr>
            </w:pPr>
            <w:r w:rsidRPr="00F066FD">
              <w:rPr>
                <w:b/>
                <w:color w:val="000000"/>
                <w:sz w:val="20"/>
                <w:szCs w:val="20"/>
              </w:rPr>
              <w:t>terület km</w:t>
            </w:r>
            <w:r w:rsidRPr="00F066FD">
              <w:rPr>
                <w:b/>
                <w:color w:val="000000"/>
                <w:sz w:val="20"/>
                <w:szCs w:val="20"/>
                <w:vertAlign w:val="superscript"/>
              </w:rPr>
              <w:t>2</w:t>
            </w:r>
          </w:p>
        </w:tc>
      </w:tr>
      <w:tr w:rsidR="00AE7027" w:rsidRPr="00F066FD" w:rsidTr="00DD0685">
        <w:trPr>
          <w:trHeight w:val="346"/>
          <w:jc w:val="center"/>
        </w:trPr>
        <w:tc>
          <w:tcPr>
            <w:tcW w:w="0" w:type="auto"/>
            <w:tcBorders>
              <w:top w:val="double" w:sz="4" w:space="0" w:color="auto"/>
            </w:tcBorders>
          </w:tcPr>
          <w:p w:rsidR="00AE7027" w:rsidRPr="00F066FD" w:rsidRDefault="00AE7027" w:rsidP="00843AA8">
            <w:pPr>
              <w:snapToGrid w:val="0"/>
              <w:spacing w:after="0"/>
              <w:ind w:firstLine="0"/>
              <w:rPr>
                <w:color w:val="000000"/>
                <w:sz w:val="20"/>
                <w:szCs w:val="20"/>
              </w:rPr>
            </w:pPr>
            <w:r w:rsidRPr="00F066FD">
              <w:rPr>
                <w:color w:val="000000"/>
                <w:sz w:val="20"/>
                <w:szCs w:val="20"/>
              </w:rPr>
              <w:t>Erősen savanyú talajok</w:t>
            </w:r>
          </w:p>
        </w:tc>
        <w:tc>
          <w:tcPr>
            <w:tcW w:w="0" w:type="auto"/>
            <w:tcBorders>
              <w:top w:val="double" w:sz="4" w:space="0" w:color="auto"/>
            </w:tcBorders>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38 646 080</w:t>
            </w:r>
          </w:p>
        </w:tc>
        <w:tc>
          <w:tcPr>
            <w:tcW w:w="0" w:type="auto"/>
            <w:tcBorders>
              <w:top w:val="double" w:sz="4" w:space="0" w:color="auto"/>
            </w:tcBorders>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1,0</w:t>
            </w:r>
          </w:p>
        </w:tc>
        <w:tc>
          <w:tcPr>
            <w:tcW w:w="0" w:type="auto"/>
            <w:tcBorders>
              <w:top w:val="double" w:sz="4" w:space="0" w:color="auto"/>
            </w:tcBorders>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38,6</w:t>
            </w:r>
          </w:p>
        </w:tc>
      </w:tr>
      <w:tr w:rsidR="00AE7027" w:rsidRPr="00F066FD" w:rsidTr="00DD0685">
        <w:trPr>
          <w:trHeight w:val="346"/>
          <w:jc w:val="center"/>
        </w:trPr>
        <w:tc>
          <w:tcPr>
            <w:tcW w:w="0" w:type="auto"/>
          </w:tcPr>
          <w:p w:rsidR="00AE7027" w:rsidRPr="00F066FD" w:rsidRDefault="00AE7027" w:rsidP="00843AA8">
            <w:pPr>
              <w:snapToGrid w:val="0"/>
              <w:spacing w:after="0"/>
              <w:ind w:firstLine="0"/>
              <w:rPr>
                <w:color w:val="000000"/>
                <w:sz w:val="20"/>
                <w:szCs w:val="20"/>
              </w:rPr>
            </w:pPr>
            <w:r w:rsidRPr="00F066FD">
              <w:rPr>
                <w:color w:val="000000"/>
                <w:sz w:val="20"/>
                <w:szCs w:val="20"/>
              </w:rPr>
              <w:t>Gyengén savanyú talajok</w:t>
            </w:r>
          </w:p>
        </w:tc>
        <w:tc>
          <w:tcPr>
            <w:tcW w:w="0" w:type="auto"/>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1 235 669 649</w:t>
            </w:r>
          </w:p>
        </w:tc>
        <w:tc>
          <w:tcPr>
            <w:tcW w:w="0" w:type="auto"/>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33,4</w:t>
            </w:r>
          </w:p>
        </w:tc>
        <w:tc>
          <w:tcPr>
            <w:tcW w:w="0" w:type="auto"/>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1 235,7</w:t>
            </w:r>
          </w:p>
        </w:tc>
      </w:tr>
      <w:tr w:rsidR="00AE7027" w:rsidRPr="00F066FD" w:rsidTr="00DD0685">
        <w:trPr>
          <w:trHeight w:val="346"/>
          <w:jc w:val="center"/>
        </w:trPr>
        <w:tc>
          <w:tcPr>
            <w:tcW w:w="0" w:type="auto"/>
          </w:tcPr>
          <w:p w:rsidR="00AE7027" w:rsidRPr="00F066FD" w:rsidRDefault="00AE7027" w:rsidP="00843AA8">
            <w:pPr>
              <w:snapToGrid w:val="0"/>
              <w:spacing w:after="0"/>
              <w:ind w:firstLine="0"/>
              <w:rPr>
                <w:color w:val="000000"/>
                <w:sz w:val="20"/>
                <w:szCs w:val="20"/>
              </w:rPr>
            </w:pPr>
            <w:r w:rsidRPr="00F066FD">
              <w:rPr>
                <w:color w:val="000000"/>
                <w:sz w:val="20"/>
                <w:szCs w:val="20"/>
              </w:rPr>
              <w:t>Felszíntől karbonátos talajok</w:t>
            </w:r>
          </w:p>
        </w:tc>
        <w:tc>
          <w:tcPr>
            <w:tcW w:w="0" w:type="auto"/>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2 425 316 271</w:t>
            </w:r>
          </w:p>
        </w:tc>
        <w:tc>
          <w:tcPr>
            <w:tcW w:w="0" w:type="auto"/>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65,6</w:t>
            </w:r>
          </w:p>
        </w:tc>
        <w:tc>
          <w:tcPr>
            <w:tcW w:w="0" w:type="auto"/>
          </w:tcPr>
          <w:p w:rsidR="00AE7027" w:rsidRPr="00F066FD" w:rsidRDefault="00AE7027" w:rsidP="00843AA8">
            <w:pPr>
              <w:snapToGrid w:val="0"/>
              <w:spacing w:after="0"/>
              <w:ind w:firstLine="0"/>
              <w:jc w:val="center"/>
              <w:rPr>
                <w:color w:val="000000"/>
                <w:sz w:val="20"/>
                <w:szCs w:val="20"/>
              </w:rPr>
            </w:pPr>
            <w:r w:rsidRPr="00F066FD">
              <w:rPr>
                <w:color w:val="000000"/>
                <w:sz w:val="20"/>
                <w:szCs w:val="20"/>
              </w:rPr>
              <w:t>2 425,3</w:t>
            </w:r>
          </w:p>
        </w:tc>
      </w:tr>
    </w:tbl>
    <w:p w:rsidR="00AE7027" w:rsidRDefault="00AE7027" w:rsidP="00725434">
      <w:pPr>
        <w:pStyle w:val="Kpalrs"/>
        <w:ind w:firstLine="0"/>
      </w:pPr>
    </w:p>
    <w:p w:rsidR="00AE7027" w:rsidRPr="00DD0685" w:rsidRDefault="00AE7027" w:rsidP="00725434">
      <w:pPr>
        <w:pStyle w:val="Kpalrs"/>
        <w:ind w:firstLine="0"/>
        <w:rPr>
          <w:rFonts w:ascii="Cambria" w:hAnsi="Cambria"/>
          <w:b w:val="0"/>
        </w:rPr>
      </w:pPr>
      <w:r w:rsidRPr="00DD0685">
        <w:rPr>
          <w:rFonts w:ascii="Cambria" w:hAnsi="Cambria"/>
          <w:b w:val="0"/>
        </w:rPr>
        <w:t>Tolna megye talajainak kémhatása és mészállapota</w:t>
      </w:r>
    </w:p>
    <w:p w:rsidR="00AE7027" w:rsidRPr="00DD0685" w:rsidRDefault="00AE7027" w:rsidP="00DD0685"/>
    <w:p w:rsidR="00AE7027" w:rsidRDefault="00AE7027" w:rsidP="00DD0685">
      <w:pPr>
        <w:spacing w:after="0" w:line="360" w:lineRule="auto"/>
        <w:ind w:firstLine="0"/>
        <w:rPr>
          <w:rFonts w:ascii="Cambria" w:hAnsi="Cambria"/>
        </w:rPr>
      </w:pPr>
      <w:r w:rsidRPr="00DD0685">
        <w:rPr>
          <w:rFonts w:ascii="Cambria" w:hAnsi="Cambria"/>
        </w:rPr>
        <w:t>A megye geográfiai adottságainak köszönhetően talajok termőréteg vastagsága átlagosan 1 m felett van. Csak néhol bukkan felszínre, olyan talajképző kőzet, melyet nem borít valamilyen termőréteg. A megye területének 95 százalékán a termőréteg meghaladja az 1 m-t. Igaz a dombvidéki területeken gyakran szinte egymás mellett található a sekély, erodált termőrétegű és a völgyben a nagyon vastag termő rétegű terület.</w:t>
      </w:r>
    </w:p>
    <w:p w:rsidR="00AE7027" w:rsidRPr="00DD0685" w:rsidRDefault="00AE7027" w:rsidP="00DD0685">
      <w:pPr>
        <w:spacing w:after="0" w:line="360" w:lineRule="auto"/>
        <w:ind w:firstLine="0"/>
        <w:rPr>
          <w:rFonts w:ascii="Cambria" w:hAnsi="Cambria"/>
        </w:rPr>
      </w:pPr>
      <w:r w:rsidRPr="00DD0685">
        <w:rPr>
          <w:rFonts w:ascii="Cambria" w:hAnsi="Cambria"/>
        </w:rPr>
        <w:t>A térség tehát jó termőterületekkel rendelkezik, legnagyobb problémát az erózió okoz, mellyel nagy területek érintettek. Emellett a mezőgazdaságra jellemző monokultúrás szántóföldi növénytermesztés, a túlzott mértékű műtrágyázás és vegyszerezés hosszabb távon jelentős mértékben károsítja a termőföldek állapotát, illetve másodlagosan szennyezheti a felszín alatti vizeket is.</w:t>
      </w:r>
    </w:p>
    <w:p w:rsidR="00AE7027" w:rsidRPr="00DD0685" w:rsidRDefault="00AE7027" w:rsidP="00200EF9">
      <w:pPr>
        <w:pStyle w:val="Listaszerbekezds"/>
        <w:numPr>
          <w:ilvl w:val="0"/>
          <w:numId w:val="45"/>
        </w:numPr>
        <w:spacing w:after="0" w:line="360" w:lineRule="auto"/>
        <w:rPr>
          <w:rFonts w:ascii="Cambria" w:hAnsi="Cambria"/>
        </w:rPr>
      </w:pPr>
      <w:r w:rsidRPr="00DD0685">
        <w:rPr>
          <w:rFonts w:ascii="Cambria" w:hAnsi="Cambria"/>
        </w:rPr>
        <w:t xml:space="preserve">A talaj megújuló képessége nagymértékben az emberi tevékenységtől függ, így a </w:t>
      </w:r>
    </w:p>
    <w:p w:rsidR="00AE7027" w:rsidRPr="00DD0685" w:rsidRDefault="00AE7027" w:rsidP="00200EF9">
      <w:pPr>
        <w:pStyle w:val="Listaszerbekezds"/>
        <w:numPr>
          <w:ilvl w:val="0"/>
          <w:numId w:val="45"/>
        </w:numPr>
        <w:spacing w:after="0" w:line="360" w:lineRule="auto"/>
        <w:rPr>
          <w:rFonts w:ascii="Cambria" w:hAnsi="Cambria"/>
        </w:rPr>
      </w:pPr>
      <w:r w:rsidRPr="00DD0685">
        <w:rPr>
          <w:rFonts w:ascii="Cambria" w:hAnsi="Cambria"/>
        </w:rPr>
        <w:t xml:space="preserve">jelenben és a jövőben a következőkre kell figyelmet fordítani: </w:t>
      </w:r>
    </w:p>
    <w:p w:rsidR="00AE7027" w:rsidRPr="00DD0685" w:rsidRDefault="00AE7027" w:rsidP="00200EF9">
      <w:pPr>
        <w:pStyle w:val="Listaszerbekezds"/>
        <w:numPr>
          <w:ilvl w:val="0"/>
          <w:numId w:val="45"/>
        </w:numPr>
        <w:spacing w:after="0" w:line="360" w:lineRule="auto"/>
        <w:rPr>
          <w:rFonts w:ascii="Cambria" w:hAnsi="Cambria"/>
        </w:rPr>
      </w:pPr>
      <w:r w:rsidRPr="00DD0685">
        <w:rPr>
          <w:rFonts w:ascii="Cambria" w:hAnsi="Cambria"/>
        </w:rPr>
        <w:t>a föld racionális hasznosítására (ésszerű és fenntartható használatára)</w:t>
      </w:r>
    </w:p>
    <w:p w:rsidR="00AE7027" w:rsidRPr="00DD0685" w:rsidRDefault="00AE7027" w:rsidP="00200EF9">
      <w:pPr>
        <w:pStyle w:val="Listaszerbekezds"/>
        <w:numPr>
          <w:ilvl w:val="0"/>
          <w:numId w:val="45"/>
        </w:numPr>
        <w:spacing w:after="0" w:line="360" w:lineRule="auto"/>
        <w:rPr>
          <w:rFonts w:ascii="Cambria" w:hAnsi="Cambria"/>
        </w:rPr>
      </w:pPr>
      <w:r w:rsidRPr="00DD0685">
        <w:rPr>
          <w:rFonts w:ascii="Cambria" w:hAnsi="Cambria"/>
        </w:rPr>
        <w:t>a talaj védelmére</w:t>
      </w:r>
    </w:p>
    <w:p w:rsidR="00AE7027" w:rsidRPr="00DD0685" w:rsidRDefault="00AE7027" w:rsidP="00200EF9">
      <w:pPr>
        <w:pStyle w:val="Listaszerbekezds"/>
        <w:numPr>
          <w:ilvl w:val="0"/>
          <w:numId w:val="45"/>
        </w:numPr>
        <w:spacing w:after="0" w:line="360" w:lineRule="auto"/>
        <w:rPr>
          <w:rFonts w:ascii="Cambria" w:hAnsi="Cambria"/>
        </w:rPr>
      </w:pPr>
      <w:r w:rsidRPr="00DD0685">
        <w:rPr>
          <w:rFonts w:ascii="Cambria" w:hAnsi="Cambria"/>
        </w:rPr>
        <w:t>a talaj minőségének (állagának) megóvására</w:t>
      </w:r>
    </w:p>
    <w:p w:rsidR="00AE7027" w:rsidRPr="00DD0685" w:rsidRDefault="00AE7027" w:rsidP="00200EF9">
      <w:pPr>
        <w:pStyle w:val="Listaszerbekezds"/>
        <w:numPr>
          <w:ilvl w:val="0"/>
          <w:numId w:val="45"/>
        </w:numPr>
        <w:spacing w:after="0" w:line="360" w:lineRule="auto"/>
        <w:rPr>
          <w:rFonts w:ascii="Cambria" w:hAnsi="Cambria"/>
        </w:rPr>
      </w:pPr>
      <w:r w:rsidRPr="00DD0685">
        <w:rPr>
          <w:rFonts w:ascii="Cambria" w:hAnsi="Cambria"/>
        </w:rPr>
        <w:t>sokoldalú funkcióképességének fenntartására.</w:t>
      </w:r>
    </w:p>
    <w:p w:rsidR="00AE7027" w:rsidRPr="00DD0685" w:rsidRDefault="00AE7027" w:rsidP="00DD0685">
      <w:pPr>
        <w:spacing w:after="0" w:line="360" w:lineRule="auto"/>
        <w:ind w:firstLine="0"/>
        <w:rPr>
          <w:rFonts w:ascii="Cambria" w:hAnsi="Cambria"/>
        </w:rPr>
      </w:pPr>
    </w:p>
    <w:p w:rsidR="00AE7027" w:rsidRDefault="00AE7027" w:rsidP="00DD0685">
      <w:pPr>
        <w:spacing w:after="0" w:line="360" w:lineRule="auto"/>
        <w:ind w:firstLine="0"/>
        <w:rPr>
          <w:rFonts w:ascii="Cambria" w:hAnsi="Cambria"/>
        </w:rPr>
      </w:pPr>
      <w:r w:rsidRPr="00DD0685">
        <w:rPr>
          <w:rFonts w:ascii="Cambria" w:hAnsi="Cambria"/>
        </w:rPr>
        <w:t>Országunk a Kárpát-medence alján terül el, ami nagymértékben befolyásolja a meteorológiai viszonyokat és a légköri tevékenységek következtében az évek között jelentős differenciák mutatkoznak mind a csapadék évek közötti mennyiségében és éven belüli eloszlásában is. Megyénk mivel az ország középső részéhez tartozik így az éghajlati viszonyokban nincs jelentős eltérés az országoshoz viszonyítva, ugyanakkor a domborzati viszonyoknak megfelelően mégis vannak megyén belül is különbségek. A megye déli és dombvidéki területei csapadékosabbak, míg az északi és sík vidéki területei szárazabbak. Bátaszék a csapadékosabb területen fekszik. A talajaink vízháztartását legjobban befolyásoló éghajlati elem a csapadék, melynek évenkénti, illetve éven belüli eloszlása változatos képet mutat.</w:t>
      </w:r>
    </w:p>
    <w:p w:rsidR="00AE7027" w:rsidRPr="00E95F46" w:rsidRDefault="00AE7027" w:rsidP="00E95F46">
      <w:pPr>
        <w:spacing w:after="0" w:line="360" w:lineRule="auto"/>
        <w:ind w:firstLine="0"/>
        <w:rPr>
          <w:rFonts w:ascii="Cambria" w:hAnsi="Cambria"/>
        </w:rPr>
      </w:pPr>
      <w:r w:rsidRPr="00E95F46">
        <w:rPr>
          <w:rFonts w:ascii="Cambria" w:hAnsi="Cambria"/>
        </w:rPr>
        <w:t xml:space="preserve">Bátaszék térségének a központi, jelleget adó gránitmagot É kivételével minden irányból miocén és pliocén rétegek keretezik. Újabban a D-i peremen triász és jura kőzetekből épült feltolódást is valószínűsítenek. </w:t>
      </w:r>
    </w:p>
    <w:p w:rsidR="00AE7027" w:rsidRPr="00E95F46" w:rsidRDefault="00AE7027" w:rsidP="00E95F46">
      <w:pPr>
        <w:spacing w:after="0" w:line="360" w:lineRule="auto"/>
        <w:ind w:firstLine="0"/>
        <w:rPr>
          <w:rFonts w:ascii="Cambria" w:hAnsi="Cambria"/>
        </w:rPr>
      </w:pPr>
      <w:r w:rsidRPr="00E95F46">
        <w:rPr>
          <w:rFonts w:ascii="Cambria" w:hAnsi="Cambria"/>
        </w:rPr>
        <w:t>Fennsíkja mint egyetlen lepusztulás szintje a Mecsek DK-i előterében húzódó felsőpannon, felsőpliocén hegylábfelszín maradványa. A rög féloldalasan aszimmetrikus kiemelkedése következtében völgyhálózata DK-i lefutású. A völgyeket vastag löszös üledékkel fedett széles völgyközi hátak rendszere választja el egymástól. A völgyoldalakat a Duna völgyre kifutó alsó szakaszaikon agy fiatal völgyváll kíséri, amely dunai teraszhoz kapcsolódik. A domborzatot hármas alaki sajátság, típus jellemzi: az É-i peremen a paleozóos kibukkanásokon meredek lejtők, szálban álló sziklák, rövid völgyek, ritkán gránit lepusztulás</w:t>
      </w:r>
      <w:r>
        <w:rPr>
          <w:rFonts w:ascii="Cambria" w:hAnsi="Cambria"/>
        </w:rPr>
        <w:t>-</w:t>
      </w:r>
      <w:r w:rsidRPr="00E95F46">
        <w:rPr>
          <w:rFonts w:ascii="Cambria" w:hAnsi="Cambria"/>
        </w:rPr>
        <w:t>formák fordulnak elő</w:t>
      </w:r>
      <w:r>
        <w:rPr>
          <w:rFonts w:ascii="Cambria" w:hAnsi="Cambria"/>
        </w:rPr>
        <w:t>. A központi</w:t>
      </w:r>
      <w:r w:rsidRPr="00E95F46">
        <w:rPr>
          <w:rFonts w:ascii="Cambria" w:hAnsi="Cambria"/>
        </w:rPr>
        <w:t xml:space="preserve"> legmagasabb fennsíkot vastag lösz fedi; csaknem völgyhálózat nélküli. A D-i peremterület az említett sűrű DK-ies völgyhálózattal, széles völgyközi hátakkal, a nagyobb völgylejtőkön számos kis deráziós völggyel, tállal, fülkével tűnik ki. A relatív jellemző értéke a peremeken &gt; 100 m/km. </w:t>
      </w:r>
    </w:p>
    <w:p w:rsidR="00AE7027" w:rsidRDefault="00AE7027" w:rsidP="00DD0685">
      <w:pPr>
        <w:spacing w:after="0" w:line="360" w:lineRule="auto"/>
        <w:ind w:firstLine="0"/>
        <w:rPr>
          <w:rFonts w:ascii="Cambria" w:hAnsi="Cambria"/>
        </w:rPr>
      </w:pPr>
    </w:p>
    <w:p w:rsidR="00AE7027" w:rsidRPr="00E95F46" w:rsidRDefault="00AE7027" w:rsidP="00E95F46">
      <w:pPr>
        <w:spacing w:after="0" w:line="360" w:lineRule="auto"/>
        <w:ind w:firstLine="0"/>
        <w:rPr>
          <w:rFonts w:ascii="Cambria" w:hAnsi="Cambria"/>
        </w:rPr>
      </w:pPr>
      <w:r w:rsidRPr="00E95F46">
        <w:rPr>
          <w:rFonts w:ascii="Cambria" w:hAnsi="Cambria"/>
        </w:rPr>
        <w:t>Az érintett terület és közvetlen környezetére a változó vastagságú löszterületen kialakult, néhol erősen erodált barna színű erdőtalaj jellemző. A területen található a 18 km hosszúságú és 11 km szélességű, karbon korú, Mórágyi rög, melyben a gránit kőzet a felszínen helyezkedik el. Irányultsága ÉK-DNY. A gránit anyagára jellemző a viszonylag kis hőmérsékleten, de nagy nyomáson keletkezett mokriklinföldpát. Ezen kristályos al</w:t>
      </w:r>
      <w:r w:rsidR="00D1530B">
        <w:rPr>
          <w:rFonts w:ascii="Cambria" w:hAnsi="Cambria"/>
        </w:rPr>
        <w:t>jzatra diszkordánsan, több száz</w:t>
      </w:r>
      <w:r w:rsidRPr="00E95F46">
        <w:rPr>
          <w:rFonts w:ascii="Cambria" w:hAnsi="Cambria"/>
        </w:rPr>
        <w:t>millió év különbséggel</w:t>
      </w:r>
      <w:r w:rsidR="00D1530B">
        <w:rPr>
          <w:rFonts w:ascii="Cambria" w:hAnsi="Cambria"/>
        </w:rPr>
        <w:t xml:space="preserve"> </w:t>
      </w:r>
      <w:r w:rsidRPr="00E95F46">
        <w:rPr>
          <w:rFonts w:ascii="Cambria" w:hAnsi="Cambria"/>
        </w:rPr>
        <w:t xml:space="preserve">rakódott le a pannon üledék sorozat. </w:t>
      </w:r>
    </w:p>
    <w:p w:rsidR="00AE7027" w:rsidRDefault="00AE7027" w:rsidP="00E95F46">
      <w:pPr>
        <w:spacing w:after="0"/>
        <w:ind w:firstLine="0"/>
        <w:jc w:val="left"/>
        <w:rPr>
          <w:rFonts w:ascii="Times New Roman" w:hAnsi="Times New Roman" w:cs="Times New Roman"/>
          <w:sz w:val="30"/>
          <w:szCs w:val="30"/>
          <w:lang w:eastAsia="hu-HU"/>
        </w:rPr>
      </w:pPr>
    </w:p>
    <w:p w:rsidR="00AE7027" w:rsidRDefault="00AE7027" w:rsidP="00B5681D">
      <w:pPr>
        <w:spacing w:after="0" w:line="360" w:lineRule="auto"/>
        <w:ind w:firstLine="0"/>
        <w:rPr>
          <w:rFonts w:ascii="Cambria" w:hAnsi="Cambria"/>
        </w:rPr>
      </w:pPr>
      <w:r w:rsidRPr="00E95F46">
        <w:rPr>
          <w:rFonts w:ascii="Cambria" w:hAnsi="Cambria"/>
        </w:rPr>
        <w:t xml:space="preserve">A vizsgált terület a Geresdi-dombság kistáj ÉK-i peremén található, </w:t>
      </w:r>
      <w:r w:rsidRPr="00B5681D">
        <w:rPr>
          <w:rFonts w:ascii="Cambria" w:hAnsi="Cambria"/>
        </w:rPr>
        <w:t xml:space="preserve">annak a Szekszárd-Tolnai dombsággal való találkozásánál. Ez a terület </w:t>
      </w:r>
      <w:r w:rsidRPr="00E95F46">
        <w:rPr>
          <w:rFonts w:ascii="Cambria" w:hAnsi="Cambria"/>
        </w:rPr>
        <w:t>mérsékelten meleg-mérsékelten nedves éghajlatú. A na</w:t>
      </w:r>
      <w:r w:rsidRPr="00B5681D">
        <w:rPr>
          <w:rFonts w:ascii="Cambria" w:hAnsi="Cambria"/>
        </w:rPr>
        <w:t xml:space="preserve">psütéses órák száma </w:t>
      </w:r>
      <w:r w:rsidRPr="00E95F46">
        <w:rPr>
          <w:rFonts w:ascii="Cambria" w:hAnsi="Cambria"/>
        </w:rPr>
        <w:t xml:space="preserve">évente 2050-2060; nyáron 820, télen körülbelül 210 napos órára lehet számítani. </w:t>
      </w:r>
    </w:p>
    <w:p w:rsidR="00AE7027" w:rsidRPr="00971B74" w:rsidRDefault="00AE7027" w:rsidP="00971B74">
      <w:pPr>
        <w:spacing w:after="0" w:line="360" w:lineRule="auto"/>
        <w:ind w:firstLine="0"/>
        <w:rPr>
          <w:rFonts w:ascii="Cambria" w:hAnsi="Cambria"/>
        </w:rPr>
      </w:pPr>
      <w:r w:rsidRPr="00B5681D">
        <w:rPr>
          <w:rFonts w:ascii="Cambria" w:hAnsi="Cambria"/>
        </w:rPr>
        <w:t>Az évi középhőmérséklet ÉK-en megközelíti a 10,0 °C</w:t>
      </w:r>
      <w:r w:rsidRPr="00971B74">
        <w:rPr>
          <w:rFonts w:ascii="Cambria" w:hAnsi="Cambria"/>
        </w:rPr>
        <w:t xml:space="preserve">-ot, a többi részen </w:t>
      </w:r>
      <w:r w:rsidRPr="00B5681D">
        <w:rPr>
          <w:rFonts w:ascii="Cambria" w:hAnsi="Cambria"/>
        </w:rPr>
        <w:t xml:space="preserve">9,7 °C közül alak u l . A vegetációs időszaki átlag 16,5 és 16,8 °C között változik. A napi középhőmérséklet április 1-12 után már 10 °C </w:t>
      </w:r>
      <w:r w:rsidRPr="00971B74">
        <w:rPr>
          <w:rFonts w:ascii="Cambria" w:hAnsi="Cambria"/>
        </w:rPr>
        <w:t xml:space="preserve">fölé </w:t>
      </w:r>
      <w:r w:rsidRPr="00B5681D">
        <w:rPr>
          <w:rFonts w:ascii="Cambria" w:hAnsi="Cambria"/>
        </w:rPr>
        <w:t>emelkedik, és körülbelül 191 nap múlva, október 10 körül csökken új</w:t>
      </w:r>
      <w:r w:rsidRPr="00971B74">
        <w:rPr>
          <w:rFonts w:ascii="Cambria" w:hAnsi="Cambria"/>
        </w:rPr>
        <w:t xml:space="preserve">ra 10 </w:t>
      </w:r>
      <w:r w:rsidRPr="00B5681D">
        <w:rPr>
          <w:rFonts w:ascii="Cambria" w:hAnsi="Cambria"/>
        </w:rPr>
        <w:t>°C alá. A fagymentes időszak április 10-12 körül kezdődik, és 201-204 nap után október 30-31 kör</w:t>
      </w:r>
      <w:r w:rsidRPr="00971B74">
        <w:rPr>
          <w:rFonts w:ascii="Cambria" w:hAnsi="Cambria"/>
        </w:rPr>
        <w:t xml:space="preserve">ül ér véget. Az évi </w:t>
      </w:r>
      <w:r w:rsidRPr="00B5681D">
        <w:rPr>
          <w:rFonts w:ascii="Cambria" w:hAnsi="Cambria"/>
        </w:rPr>
        <w:t xml:space="preserve">legmelegebb napok maximum hőmérsékleteinek átlaga 33,0 °C, ÉK-en közel 34,0 °C. Az évi abszolút minimumok sokévi átlaga pedig -15,0 </w:t>
      </w:r>
      <w:r w:rsidRPr="00971B74">
        <w:rPr>
          <w:rFonts w:ascii="Cambria" w:hAnsi="Cambria"/>
        </w:rPr>
        <w:t xml:space="preserve">°C. A csapadékmennyiség a három </w:t>
      </w:r>
      <w:r w:rsidRPr="00B5681D">
        <w:rPr>
          <w:rFonts w:ascii="Cambria" w:hAnsi="Cambria"/>
        </w:rPr>
        <w:t>legközelebbi mérőállomás adatai alapján (Véménd, Pörböly Szálka) a sokévi csapadékadatok szerint 647 mm/év. A terep domborzatát figyelembe véve a lefolyás mintegy 2 %, 13 mm/év. A körn</w:t>
      </w:r>
      <w:r w:rsidRPr="00971B74">
        <w:rPr>
          <w:rFonts w:ascii="Cambria" w:hAnsi="Cambria"/>
        </w:rPr>
        <w:t xml:space="preserve">yékre érvényes </w:t>
      </w:r>
      <w:r w:rsidRPr="00B5681D">
        <w:rPr>
          <w:rFonts w:ascii="Cambria" w:hAnsi="Cambria"/>
        </w:rPr>
        <w:t>területi párolgás 20 év</w:t>
      </w:r>
      <w:r w:rsidRPr="00971B74">
        <w:rPr>
          <w:rFonts w:ascii="Cambria" w:hAnsi="Cambria"/>
        </w:rPr>
        <w:t xml:space="preserve"> </w:t>
      </w:r>
      <w:r w:rsidRPr="00B5681D">
        <w:rPr>
          <w:rFonts w:ascii="Cambria" w:hAnsi="Cambria"/>
        </w:rPr>
        <w:t xml:space="preserve">átlagában ~520 mm/év. A csapadékvíznek tehát csak 18-20 %-a szivárog a talajba. </w:t>
      </w:r>
      <w:r w:rsidRPr="00971B74">
        <w:rPr>
          <w:rFonts w:ascii="Cambria" w:hAnsi="Cambria"/>
        </w:rPr>
        <w:t>A 24 óra alatt lehullott csapadékmaximumot Bá</w:t>
      </w:r>
      <w:r w:rsidRPr="006113F1">
        <w:rPr>
          <w:rFonts w:ascii="Cambria" w:hAnsi="Cambria"/>
        </w:rPr>
        <w:t xml:space="preserve">taapátiban jegyezték fel, 93 mm-t. A téli időszakban körülbelül 38 hótakarós nap valószínű, 28-30 cm-es átlagos maximális hóvastagság mellett. Az ariditási index 1,00-1,07. </w:t>
      </w:r>
      <w:r w:rsidRPr="00971B74">
        <w:rPr>
          <w:rFonts w:ascii="Cambria" w:hAnsi="Cambria"/>
        </w:rPr>
        <w:t xml:space="preserve">A legnagyobb gyakorisága az É-i és az ÉNy-i szélnek van. Az átlagos szélsebesség 2,5-3,0 m/s. Az éghajlat inkább a kevésbé hőigényes mezőgazdasági növények számára kedvező. </w:t>
      </w:r>
    </w:p>
    <w:p w:rsidR="00AE7027" w:rsidRPr="00DD0685" w:rsidRDefault="00AE7027" w:rsidP="00DD0685">
      <w:pPr>
        <w:spacing w:after="0" w:line="360" w:lineRule="auto"/>
        <w:ind w:firstLine="0"/>
        <w:rPr>
          <w:rFonts w:ascii="Cambria" w:hAnsi="Cambria"/>
        </w:rPr>
      </w:pPr>
    </w:p>
    <w:p w:rsidR="00AE7027" w:rsidRDefault="00AE7027" w:rsidP="00A57E70">
      <w:pPr>
        <w:pStyle w:val="Cmsor4"/>
        <w:ind w:left="1276" w:hanging="1276"/>
      </w:pPr>
      <w:bookmarkStart w:id="108" w:name="_Toc440310913"/>
      <w:r>
        <w:t>Vízrajz</w:t>
      </w:r>
      <w:bookmarkEnd w:id="108"/>
    </w:p>
    <w:p w:rsidR="00AE7027" w:rsidRDefault="00AE7027" w:rsidP="00971B74">
      <w:pPr>
        <w:spacing w:after="0"/>
        <w:ind w:firstLine="0"/>
        <w:jc w:val="left"/>
        <w:rPr>
          <w:rFonts w:ascii="Times New Roman" w:hAnsi="Times New Roman" w:cs="Times New Roman"/>
          <w:sz w:val="30"/>
          <w:szCs w:val="30"/>
          <w:lang w:eastAsia="hu-HU"/>
        </w:rPr>
      </w:pPr>
      <w:bookmarkStart w:id="109" w:name="pr485"/>
      <w:bookmarkEnd w:id="109"/>
    </w:p>
    <w:p w:rsidR="00AE7027" w:rsidRPr="00097578" w:rsidRDefault="00AE7027" w:rsidP="00097578">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A kistáj nagyobb részét a Karasica (18 km, 86 km</w:t>
      </w:r>
      <w:r w:rsidRPr="00097578">
        <w:rPr>
          <w:rFonts w:ascii="Cambria" w:hAnsi="Cambria" w:cs="Times New Roman"/>
          <w:szCs w:val="24"/>
          <w:lang w:eastAsia="hu-HU"/>
        </w:rPr>
        <w:t xml:space="preserve">) forráságai hálózzák be, </w:t>
      </w:r>
      <w:r w:rsidRPr="00971B74">
        <w:rPr>
          <w:rFonts w:ascii="Cambria" w:hAnsi="Cambria" w:cs="Times New Roman"/>
          <w:szCs w:val="24"/>
          <w:lang w:eastAsia="hu-HU"/>
        </w:rPr>
        <w:t>de ÉK-en a Lajvér-patak, DK-en a Csele-patak és a Lányc</w:t>
      </w:r>
      <w:r w:rsidRPr="00097578">
        <w:rPr>
          <w:rFonts w:ascii="Cambria" w:hAnsi="Cambria" w:cs="Times New Roman"/>
          <w:szCs w:val="24"/>
          <w:lang w:eastAsia="hu-HU"/>
        </w:rPr>
        <w:t xml:space="preserve">sók-Mazázai </w:t>
      </w:r>
      <w:r w:rsidRPr="00971B74">
        <w:rPr>
          <w:rFonts w:ascii="Cambria" w:hAnsi="Cambria" w:cs="Times New Roman"/>
          <w:szCs w:val="24"/>
          <w:lang w:eastAsia="hu-HU"/>
        </w:rPr>
        <w:t xml:space="preserve">patak felé is van lefolyása. Igen mérsékelt vízfeleslege van. </w:t>
      </w:r>
    </w:p>
    <w:p w:rsidR="00AE7027" w:rsidRPr="00971B74" w:rsidRDefault="00AE7027" w:rsidP="00097578">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Lf = 4 l/s.km</w:t>
      </w:r>
      <w:r w:rsidRPr="00097578">
        <w:rPr>
          <w:rFonts w:ascii="Cambria" w:hAnsi="Cambria" w:cs="Times New Roman"/>
          <w:szCs w:val="24"/>
          <w:vertAlign w:val="superscript"/>
          <w:lang w:eastAsia="hu-HU"/>
        </w:rPr>
        <w:t>2</w:t>
      </w:r>
    </w:p>
    <w:p w:rsidR="00AE7027" w:rsidRPr="00971B74" w:rsidRDefault="00AE7027" w:rsidP="00097578">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 xml:space="preserve">Lt = 18 % </w:t>
      </w:r>
    </w:p>
    <w:p w:rsidR="00AE7027" w:rsidRPr="00971B74" w:rsidRDefault="00AE7027" w:rsidP="00097578">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 xml:space="preserve">Vf = 25 mm </w:t>
      </w:r>
    </w:p>
    <w:p w:rsidR="00AE7027" w:rsidRPr="00971B74" w:rsidRDefault="00AE7027" w:rsidP="00097578">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A kisvizek ősszel, az árvizek tavasszal és nyár elején gyakoriak. A vízminőség II. osztályú. Az árterület kiterjedése 14 km</w:t>
      </w:r>
      <w:r w:rsidRPr="00097578">
        <w:rPr>
          <w:rFonts w:ascii="Cambria" w:hAnsi="Cambria" w:cs="Times New Roman"/>
          <w:szCs w:val="24"/>
          <w:vertAlign w:val="superscript"/>
          <w:lang w:eastAsia="hu-HU"/>
        </w:rPr>
        <w:t>2</w:t>
      </w:r>
      <w:r w:rsidRPr="00971B74">
        <w:rPr>
          <w:rFonts w:ascii="Cambria" w:hAnsi="Cambria" w:cs="Times New Roman"/>
          <w:szCs w:val="24"/>
          <w:lang w:eastAsia="hu-HU"/>
        </w:rPr>
        <w:t>, amiből 0,1 km</w:t>
      </w:r>
      <w:r w:rsidRPr="00097578">
        <w:rPr>
          <w:rFonts w:ascii="Cambria" w:hAnsi="Cambria" w:cs="Times New Roman"/>
          <w:szCs w:val="24"/>
          <w:vertAlign w:val="superscript"/>
          <w:lang w:eastAsia="hu-HU"/>
        </w:rPr>
        <w:t>2</w:t>
      </w:r>
      <w:r w:rsidRPr="00097578">
        <w:rPr>
          <w:rFonts w:ascii="Cambria" w:hAnsi="Cambria" w:cs="Times New Roman"/>
          <w:szCs w:val="24"/>
          <w:lang w:eastAsia="hu-HU"/>
        </w:rPr>
        <w:t xml:space="preserve"> belterület, 3 km</w:t>
      </w:r>
      <w:r w:rsidRPr="00097578">
        <w:rPr>
          <w:rFonts w:ascii="Cambria" w:hAnsi="Cambria" w:cs="Times New Roman"/>
          <w:szCs w:val="24"/>
          <w:vertAlign w:val="superscript"/>
          <w:lang w:eastAsia="hu-HU"/>
        </w:rPr>
        <w:t>2</w:t>
      </w:r>
      <w:r w:rsidRPr="00097578">
        <w:rPr>
          <w:rFonts w:ascii="Cambria" w:hAnsi="Cambria" w:cs="Times New Roman"/>
          <w:szCs w:val="24"/>
          <w:lang w:eastAsia="hu-HU"/>
        </w:rPr>
        <w:t xml:space="preserve"> </w:t>
      </w:r>
      <w:r w:rsidRPr="00971B74">
        <w:rPr>
          <w:rFonts w:ascii="Cambria" w:hAnsi="Cambria" w:cs="Times New Roman"/>
          <w:szCs w:val="24"/>
          <w:lang w:eastAsia="hu-HU"/>
        </w:rPr>
        <w:t>szántó, 10,5 km</w:t>
      </w:r>
      <w:r w:rsidRPr="00097578">
        <w:rPr>
          <w:rFonts w:ascii="Cambria" w:hAnsi="Cambria" w:cs="Times New Roman"/>
          <w:szCs w:val="24"/>
          <w:vertAlign w:val="superscript"/>
          <w:lang w:eastAsia="hu-HU"/>
        </w:rPr>
        <w:t>2</w:t>
      </w:r>
      <w:r w:rsidRPr="00971B74">
        <w:rPr>
          <w:rFonts w:ascii="Cambria" w:hAnsi="Cambria" w:cs="Times New Roman"/>
          <w:szCs w:val="24"/>
          <w:vertAlign w:val="superscript"/>
          <w:lang w:eastAsia="hu-HU"/>
        </w:rPr>
        <w:t xml:space="preserve"> </w:t>
      </w:r>
      <w:r w:rsidRPr="00971B74">
        <w:rPr>
          <w:rFonts w:ascii="Cambria" w:hAnsi="Cambria" w:cs="Times New Roman"/>
          <w:szCs w:val="24"/>
          <w:lang w:eastAsia="hu-HU"/>
        </w:rPr>
        <w:t>rét és legelő</w:t>
      </w:r>
      <w:r w:rsidRPr="00097578">
        <w:rPr>
          <w:rFonts w:ascii="Cambria" w:hAnsi="Cambria" w:cs="Times New Roman"/>
          <w:szCs w:val="24"/>
          <w:lang w:eastAsia="hu-HU"/>
        </w:rPr>
        <w:t>, 0,4 km</w:t>
      </w:r>
      <w:r w:rsidRPr="00097578">
        <w:rPr>
          <w:rFonts w:ascii="Cambria" w:hAnsi="Cambria" w:cs="Times New Roman"/>
          <w:szCs w:val="24"/>
          <w:vertAlign w:val="superscript"/>
          <w:lang w:eastAsia="hu-HU"/>
        </w:rPr>
        <w:t>2</w:t>
      </w:r>
      <w:r w:rsidRPr="00097578">
        <w:rPr>
          <w:rFonts w:ascii="Cambria" w:hAnsi="Cambria" w:cs="Times New Roman"/>
          <w:szCs w:val="24"/>
          <w:lang w:eastAsia="hu-HU"/>
        </w:rPr>
        <w:t xml:space="preserve"> </w:t>
      </w:r>
      <w:r w:rsidRPr="00971B74">
        <w:rPr>
          <w:rFonts w:ascii="Cambria" w:hAnsi="Cambria" w:cs="Times New Roman"/>
          <w:szCs w:val="24"/>
          <w:lang w:eastAsia="hu-HU"/>
        </w:rPr>
        <w:t xml:space="preserve">erdő. </w:t>
      </w:r>
    </w:p>
    <w:p w:rsidR="00AE7027" w:rsidRPr="00097578" w:rsidRDefault="00AE7027" w:rsidP="00097578">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Talajvíz csak a völgyekben fordul elő</w:t>
      </w:r>
      <w:r w:rsidRPr="00097578">
        <w:rPr>
          <w:rFonts w:ascii="Cambria" w:hAnsi="Cambria" w:cs="Times New Roman"/>
          <w:szCs w:val="24"/>
          <w:lang w:eastAsia="hu-HU"/>
        </w:rPr>
        <w:t xml:space="preserve">, 4-6 m mélységben. Mennyisége </w:t>
      </w:r>
      <w:r w:rsidRPr="00971B74">
        <w:rPr>
          <w:rFonts w:ascii="Cambria" w:hAnsi="Cambria" w:cs="Times New Roman"/>
          <w:szCs w:val="24"/>
          <w:lang w:eastAsia="hu-HU"/>
        </w:rPr>
        <w:t>nem számottevő. A kalcium-magnézium-hidrogénkarbonátos jelleg mellett keménysége és szulfátkoncentrációja is mérsékelt. A nitrátosodás itt is előfordul. A rétegvíz</w:t>
      </w:r>
      <w:r w:rsidRPr="00097578">
        <w:rPr>
          <w:rFonts w:ascii="Cambria" w:hAnsi="Cambria" w:cs="Times New Roman"/>
          <w:szCs w:val="24"/>
          <w:lang w:eastAsia="hu-HU"/>
        </w:rPr>
        <w:t>-</w:t>
      </w:r>
      <w:r w:rsidRPr="00971B74">
        <w:rPr>
          <w:rFonts w:ascii="Cambria" w:hAnsi="Cambria" w:cs="Times New Roman"/>
          <w:szCs w:val="24"/>
          <w:lang w:eastAsia="hu-HU"/>
        </w:rPr>
        <w:t>készlet rendkívül</w:t>
      </w:r>
      <w:r w:rsidRPr="00097578">
        <w:rPr>
          <w:rFonts w:ascii="Cambria" w:hAnsi="Cambria" w:cs="Times New Roman"/>
          <w:szCs w:val="24"/>
          <w:lang w:eastAsia="hu-HU"/>
        </w:rPr>
        <w:t xml:space="preserve"> csekély; 0,25-0,5 l/s km</w:t>
      </w:r>
      <w:r w:rsidRPr="00097578">
        <w:rPr>
          <w:rFonts w:ascii="Cambria" w:hAnsi="Cambria" w:cs="Times New Roman"/>
          <w:szCs w:val="24"/>
          <w:vertAlign w:val="superscript"/>
          <w:lang w:eastAsia="hu-HU"/>
        </w:rPr>
        <w:t>2</w:t>
      </w:r>
      <w:r w:rsidRPr="00971B74">
        <w:rPr>
          <w:rFonts w:ascii="Cambria" w:hAnsi="Cambria" w:cs="Times New Roman"/>
          <w:szCs w:val="24"/>
          <w:lang w:eastAsia="hu-HU"/>
        </w:rPr>
        <w:t>-re becsülik. A kisszámú artézi kút átlagos mélysége 100 m, átla</w:t>
      </w:r>
      <w:r w:rsidRPr="00097578">
        <w:rPr>
          <w:rFonts w:ascii="Cambria" w:hAnsi="Cambria" w:cs="Times New Roman"/>
          <w:szCs w:val="24"/>
          <w:lang w:eastAsia="hu-HU"/>
        </w:rPr>
        <w:t xml:space="preserve">gos </w:t>
      </w:r>
      <w:r w:rsidRPr="00971B74">
        <w:rPr>
          <w:rFonts w:ascii="Cambria" w:hAnsi="Cambria" w:cs="Times New Roman"/>
          <w:szCs w:val="24"/>
          <w:lang w:eastAsia="hu-HU"/>
        </w:rPr>
        <w:t xml:space="preserve">vízhozama 200 1/p körüli. </w:t>
      </w:r>
    </w:p>
    <w:p w:rsidR="00AE7027" w:rsidRDefault="00AE7027" w:rsidP="00971B74">
      <w:pPr>
        <w:spacing w:after="0"/>
        <w:ind w:firstLine="0"/>
        <w:jc w:val="left"/>
        <w:rPr>
          <w:rFonts w:ascii="Times New Roman" w:hAnsi="Times New Roman" w:cs="Times New Roman"/>
          <w:sz w:val="30"/>
          <w:szCs w:val="30"/>
          <w:lang w:eastAsia="hu-HU"/>
        </w:rPr>
      </w:pPr>
    </w:p>
    <w:p w:rsidR="00AE7027" w:rsidRPr="00097578" w:rsidRDefault="00AE7027" w:rsidP="00097578">
      <w:pPr>
        <w:pStyle w:val="Cmsor3"/>
        <w:ind w:left="0" w:firstLine="0"/>
      </w:pPr>
      <w:bookmarkStart w:id="110" w:name="_Toc440310914"/>
      <w:r w:rsidRPr="00097578">
        <w:t>Tájhasználat, tájszerkezet</w:t>
      </w:r>
      <w:bookmarkEnd w:id="110"/>
    </w:p>
    <w:p w:rsidR="00AE7027" w:rsidRDefault="00AE7027" w:rsidP="00097578">
      <w:pPr>
        <w:spacing w:after="0"/>
        <w:jc w:val="left"/>
        <w:rPr>
          <w:rFonts w:ascii="Times New Roman" w:hAnsi="Times New Roman" w:cs="Times New Roman"/>
          <w:sz w:val="30"/>
          <w:szCs w:val="30"/>
          <w:lang w:eastAsia="hu-HU"/>
        </w:rPr>
      </w:pPr>
    </w:p>
    <w:p w:rsidR="00AE7027" w:rsidRDefault="00AE7027" w:rsidP="00037FE1">
      <w:pPr>
        <w:pStyle w:val="Cmsor4"/>
        <w:ind w:left="1134" w:hanging="1134"/>
      </w:pPr>
      <w:bookmarkStart w:id="111" w:name="_Toc440310915"/>
      <w:r w:rsidRPr="00037FE1">
        <w:t>Tájtörténeti vizsgálat</w:t>
      </w:r>
      <w:bookmarkEnd w:id="111"/>
    </w:p>
    <w:p w:rsidR="00AE7027" w:rsidRPr="00864E1F" w:rsidRDefault="00AE7027" w:rsidP="00864E1F"/>
    <w:p w:rsidR="00AE7027" w:rsidRDefault="00AE7027" w:rsidP="00FA1338">
      <w:pPr>
        <w:spacing w:after="0" w:line="360" w:lineRule="auto"/>
        <w:ind w:firstLine="0"/>
        <w:rPr>
          <w:rFonts w:ascii="Cambria" w:hAnsi="Cambria" w:cs="Arial"/>
          <w:szCs w:val="24"/>
          <w:lang w:eastAsia="hu-HU"/>
        </w:rPr>
      </w:pPr>
      <w:r w:rsidRPr="00FA1338">
        <w:rPr>
          <w:rFonts w:ascii="Cambria" w:hAnsi="Cambria" w:cs="Arial"/>
          <w:szCs w:val="24"/>
          <w:lang w:eastAsia="hu-HU"/>
        </w:rPr>
        <w:t>A történeti földrajz meghatározott időmetszetekre bontja a tájalakulás történetét. A néprajztudomány időfelfogása is inkább lineáris és a történeti földrajzéval rokonnak mondható. Ember és táj viszonyában a honfoglalás, a tatárjárás, Mohács, az iparosodás vívmányai, 1848 és a többi köztörténeti fordulópont számít mérföldkőnek. Eltér ettől a fajta korszakolástól R. Várkonyi Ágnes, aki eszmetörténeti alapon különített el korszakokat, hazánkban elsőként felvázolva az ökológiai kultúra történetiségét. A főként német kultúrtáj-kutatás eredményeit felhasználó Ilyés Zoltán a történeti kultúrtáj átalakulását a lokális történelemhez köti. Gyimesi vizsgálataiban meggyőzően fejti ki és mutatja be a táj elemeinek többszólamúságát, a különböző kulturális hatások (gazdálkodás, tárgykultúra stb. tekintetében észrevehető) keveredését és történeti események hatását a tájban. Michael Aston, Richard Muirés általában a brit tájtörténet alapvetően három tényezőt vesz figyelembe a korszakolásnál: a népcsoportok beköltözését, az agrárium fejlődését (agrotechnikai forradalmak) és a termőföld tulajdonlásban bekövetkezett változásokat.</w:t>
      </w:r>
    </w:p>
    <w:p w:rsidR="00AE7027" w:rsidRPr="00FA1338" w:rsidRDefault="00AE7027" w:rsidP="00F61A7E">
      <w:pPr>
        <w:spacing w:after="0" w:line="360" w:lineRule="auto"/>
        <w:ind w:firstLine="0"/>
        <w:rPr>
          <w:rFonts w:ascii="Cambria" w:hAnsi="Cambria" w:cs="Times New Roman"/>
          <w:color w:val="333333"/>
          <w:szCs w:val="24"/>
          <w:lang w:eastAsia="hu-HU"/>
        </w:rPr>
      </w:pPr>
      <w:r w:rsidRPr="00FA1338">
        <w:rPr>
          <w:rFonts w:ascii="Cambria" w:hAnsi="Cambria"/>
          <w:szCs w:val="24"/>
        </w:rPr>
        <w:t xml:space="preserve">Bátaszék környékén a legrégibb időktől megtalálható az emberi élet nyoma. Népek éltek itt, akiknek nyelvét, de még nevét sem ismerjük, csupán a földben hagyott jellegzetes eszközeiknek megmunkálásáról tudjuk, hogy kik voltak. A vaskortól már írásos emlékeink is vannak az itt élő népcsoportról, akiket keltáknak neveztek, s akik a környéken nagy telepeket hoztak létre (Báta-Öreghegy, Farkasd, Szekszárd). Őket az időszámítás környékén a rómaiak igázták le, s így környékünk is Pannónia provincia része lett. A barbár támadások kivédésére a rómaiak hadi utat építettek Óbudától Eszékig, melyet egész hosszában katonai telepekkel erősítettek meg. Tőlünk délre a legközelebbi erődítmény Lugio (Dunaszekcső), északra Ad Statuas (Várdomb) volt, s mivel az út a dombvonalat követte, a mai Bátaszék területe oldalról, töltéssel volt az úthoz kapcsolva. A közelben jelentős település vagy villa nyoma a mai Kövesd határában figyelhető meg. Az út nyomvonalát római mérföldmutatók jelölték, melyek közül kettő ma is a szekszárdi múzeumban látható. A római uralom felbomlása után a népvándorlás hullámaiban sorra követték egymást szarmaták, hunok, avarok, frankok, szlávok, de szilárd államot csak a 9. század végén megérkező magyarság tudott itt létrehozni Szent István király idején. </w:t>
      </w:r>
    </w:p>
    <w:p w:rsidR="00AE7027" w:rsidRPr="00FA1338" w:rsidRDefault="00AE7027" w:rsidP="00FA1338">
      <w:pPr>
        <w:spacing w:after="0" w:line="360" w:lineRule="auto"/>
        <w:ind w:firstLine="0"/>
        <w:rPr>
          <w:rFonts w:ascii="Cambria" w:hAnsi="Cambria" w:cs="Times New Roman"/>
          <w:color w:val="333333"/>
          <w:szCs w:val="24"/>
          <w:lang w:eastAsia="hu-HU"/>
        </w:rPr>
      </w:pPr>
      <w:r w:rsidRPr="00FA1338">
        <w:rPr>
          <w:rFonts w:ascii="Cambria" w:hAnsi="Cambria" w:cs="Times New Roman"/>
          <w:color w:val="333333"/>
          <w:szCs w:val="24"/>
          <w:lang w:eastAsia="hu-HU"/>
        </w:rPr>
        <w:t xml:space="preserve">1142-ben II. Géza király ciszterci szerzeteseket telepített le Széken az ausztriai Heiligenkreuzból, akik monostort építettek a régi falu helyén, s ezt Cikádornak nevezték el. A nép azonban a falut továbbra is Széknek hívta. A ciszterci apátság nem csak a település, hanem a környék életét is megváltoztatta. A tatárjárás azonban egy csapásra véget vetett a virágzó monostori életnek. </w:t>
      </w:r>
      <w:r>
        <w:rPr>
          <w:rFonts w:ascii="Cambria" w:hAnsi="Cambria" w:cs="Times New Roman"/>
          <w:color w:val="333333"/>
          <w:szCs w:val="24"/>
          <w:lang w:eastAsia="hu-HU"/>
        </w:rPr>
        <w:t xml:space="preserve"> </w:t>
      </w:r>
      <w:r w:rsidRPr="00FA1338">
        <w:rPr>
          <w:rFonts w:ascii="Cambria" w:hAnsi="Cambria" w:cs="Times New Roman"/>
          <w:color w:val="333333"/>
          <w:szCs w:val="24"/>
          <w:lang w:eastAsia="hu-HU"/>
        </w:rPr>
        <w:t>1419 őszén érkeztek meg a bencés szerzetesek, s ezzel új fejezet kezdődött Bátaszék történetében. Apátjuk Imre, a hatalmas Újlaki család tagja, nem csak a monostor helyzetét erősítette meg, de gazdasági téren is sokat köszönhet neki a környék. Bátaszék pl. az ő idején fejlődött mezővárossá, jelentős iparosréteg alakult ki</w:t>
      </w:r>
    </w:p>
    <w:p w:rsidR="00AE7027" w:rsidRPr="00FA1338" w:rsidRDefault="00AE7027" w:rsidP="00FA1338">
      <w:pPr>
        <w:spacing w:after="0" w:line="360" w:lineRule="auto"/>
        <w:ind w:firstLine="0"/>
        <w:rPr>
          <w:rFonts w:ascii="Cambria" w:hAnsi="Cambria" w:cs="Times New Roman"/>
          <w:color w:val="333333"/>
          <w:szCs w:val="24"/>
          <w:lang w:eastAsia="hu-HU"/>
        </w:rPr>
      </w:pPr>
      <w:r w:rsidRPr="00FA1338">
        <w:rPr>
          <w:rFonts w:ascii="Cambria" w:hAnsi="Cambria" w:cs="Times New Roman"/>
          <w:color w:val="333333"/>
          <w:szCs w:val="24"/>
          <w:lang w:eastAsia="hu-HU"/>
        </w:rPr>
        <w:t> </w:t>
      </w:r>
      <w:r w:rsidRPr="00FA1338">
        <w:rPr>
          <w:rFonts w:ascii="Cambria" w:hAnsi="Cambria"/>
          <w:szCs w:val="24"/>
        </w:rPr>
        <w:t xml:space="preserve">1529 nyarán Ibrahim pasa, mivel a székiek ellenálltak neki, az erődített helyet földig romboltatta. Buda elfoglalása után (1541) azonban a török a hadiút biztosítására palánkvárat épített ki, mely egy földvárból és a belső várból állt. Maga a város a török kor elején kb. 100, a 17. század közepén 50 szegényes, deszka tetejű házból állt. </w:t>
      </w:r>
      <w:r>
        <w:rPr>
          <w:rFonts w:ascii="Cambria" w:hAnsi="Cambria"/>
          <w:szCs w:val="24"/>
        </w:rPr>
        <w:t xml:space="preserve"> </w:t>
      </w:r>
      <w:r w:rsidRPr="00FA1338">
        <w:rPr>
          <w:rFonts w:ascii="Cambria" w:hAnsi="Cambria"/>
          <w:szCs w:val="24"/>
        </w:rPr>
        <w:t>A török kiűzése után a bátai apátságot Jány Jakab Ferdinánd olasz származású kapta meg, aki birtokai központjául Bátaszéket jelölte ki. Jány már az 1710-es évek elején foglalkozott a környék betelepítésével, mivel a török kivonulása után a vidék majdnem lakatlan maradt. Először szerbekkel próbálkozott, de ezek engedetlenek lévén, Jány Németországba küldött ügynököket telepesek verbuválására. 1718-ban kezdődött el a n</w:t>
      </w:r>
      <w:r>
        <w:rPr>
          <w:rFonts w:ascii="Cambria" w:hAnsi="Cambria"/>
          <w:szCs w:val="24"/>
        </w:rPr>
        <w:t xml:space="preserve">émetek betelepítése, akik három </w:t>
      </w:r>
      <w:r w:rsidRPr="00FA1338">
        <w:rPr>
          <w:rFonts w:ascii="Cambria" w:hAnsi="Cambria"/>
          <w:szCs w:val="24"/>
        </w:rPr>
        <w:t xml:space="preserve">évi adómentességet is kaptak. A 18. század közepére Bátaszék jelentős mezővárossá fejlődött. A lakosság főleg mezőgazdasággal foglalkozott, de jelentős céhes iparral is számolhatunk a 18. század közepétől. </w:t>
      </w:r>
      <w:r>
        <w:rPr>
          <w:rFonts w:ascii="Cambria" w:hAnsi="Cambria" w:cs="Times New Roman"/>
          <w:color w:val="333333"/>
          <w:szCs w:val="24"/>
          <w:lang w:eastAsia="hu-HU"/>
        </w:rPr>
        <w:t xml:space="preserve">A lakosság a </w:t>
      </w:r>
      <w:r w:rsidRPr="00FA1338">
        <w:rPr>
          <w:rFonts w:ascii="Cambria" w:hAnsi="Cambria" w:cs="Times New Roman"/>
          <w:color w:val="333333"/>
          <w:szCs w:val="24"/>
          <w:lang w:eastAsia="hu-HU"/>
        </w:rPr>
        <w:t>19-20. század fordulóján elérte a 7000-et, s azóta alig változott. A 1890-es években összeköt</w:t>
      </w:r>
      <w:r>
        <w:rPr>
          <w:rFonts w:ascii="Cambria" w:hAnsi="Cambria" w:cs="Times New Roman"/>
          <w:color w:val="333333"/>
          <w:szCs w:val="24"/>
          <w:lang w:eastAsia="hu-HU"/>
        </w:rPr>
        <w:t>ötték Bátaszéket Szekszárddal</w:t>
      </w:r>
      <w:r w:rsidRPr="00FA1338">
        <w:rPr>
          <w:rFonts w:ascii="Cambria" w:hAnsi="Cambria" w:cs="Times New Roman"/>
          <w:color w:val="333333"/>
          <w:szCs w:val="24"/>
          <w:lang w:eastAsia="hu-HU"/>
        </w:rPr>
        <w:t xml:space="preserve">, majd elkészült a pécsi, végül a bajai vonal és a dunai híd, így Bátaszék jelentős vasúti központtá vált. </w:t>
      </w:r>
    </w:p>
    <w:p w:rsidR="00AE7027" w:rsidRPr="00FA1338" w:rsidRDefault="00AE7027" w:rsidP="00F61A7E">
      <w:pPr>
        <w:spacing w:after="0" w:line="360" w:lineRule="auto"/>
        <w:ind w:firstLine="0"/>
        <w:rPr>
          <w:rFonts w:ascii="Cambria" w:hAnsi="Cambria" w:cs="Times New Roman"/>
          <w:color w:val="333333"/>
          <w:szCs w:val="24"/>
          <w:lang w:eastAsia="hu-HU"/>
        </w:rPr>
      </w:pPr>
      <w:r>
        <w:rPr>
          <w:rFonts w:ascii="Cambria" w:hAnsi="Cambria" w:cs="Times New Roman"/>
          <w:color w:val="333333"/>
          <w:szCs w:val="24"/>
          <w:lang w:eastAsia="hu-HU"/>
        </w:rPr>
        <w:t>A</w:t>
      </w:r>
      <w:r w:rsidRPr="00FA1338">
        <w:rPr>
          <w:rFonts w:ascii="Cambria" w:hAnsi="Cambria" w:cs="Times New Roman"/>
          <w:color w:val="333333"/>
          <w:szCs w:val="24"/>
          <w:lang w:eastAsia="hu-HU"/>
        </w:rPr>
        <w:t xml:space="preserve"> II. világháború </w:t>
      </w:r>
      <w:r>
        <w:rPr>
          <w:rFonts w:ascii="Cambria" w:hAnsi="Cambria" w:cs="Times New Roman"/>
          <w:color w:val="333333"/>
          <w:szCs w:val="24"/>
          <w:lang w:eastAsia="hu-HU"/>
        </w:rPr>
        <w:t xml:space="preserve">végén </w:t>
      </w:r>
      <w:r w:rsidRPr="00FA1338">
        <w:rPr>
          <w:rFonts w:ascii="Cambria" w:hAnsi="Cambria" w:cs="Times New Roman"/>
          <w:color w:val="333333"/>
          <w:szCs w:val="24"/>
          <w:lang w:eastAsia="hu-HU"/>
        </w:rPr>
        <w:t>Bátaszék lakossága nagyobb részben kicserélődött. Közel 4000 svábot telepítettek ki Németországba, helyükre bukovinai székelyeket (főleg józseffalviakat) és felvidékieket (Udvard, Nagysalló, és Szencz környékéről) telepítettek, de elszórtan délvidékiek is jöttek, s akadt egy-egy egyéni betelepülő is az ország különböző részeiről.</w:t>
      </w:r>
      <w:r>
        <w:rPr>
          <w:rFonts w:ascii="Cambria" w:hAnsi="Cambria" w:cs="Times New Roman"/>
          <w:color w:val="333333"/>
          <w:szCs w:val="24"/>
          <w:lang w:eastAsia="hu-HU"/>
        </w:rPr>
        <w:t xml:space="preserve"> </w:t>
      </w:r>
    </w:p>
    <w:p w:rsidR="00AE7027" w:rsidRPr="00FA1338" w:rsidRDefault="00AE7027" w:rsidP="00FA1338">
      <w:pPr>
        <w:spacing w:after="0" w:line="360" w:lineRule="auto"/>
        <w:ind w:firstLine="0"/>
        <w:rPr>
          <w:rFonts w:ascii="Cambria" w:hAnsi="Cambria" w:cs="Arial"/>
          <w:szCs w:val="24"/>
          <w:lang w:eastAsia="hu-HU"/>
        </w:rPr>
      </w:pPr>
    </w:p>
    <w:p w:rsidR="00AE7027" w:rsidRPr="00904C8C" w:rsidRDefault="00AE7027" w:rsidP="00800311">
      <w:pPr>
        <w:spacing w:after="0"/>
        <w:ind w:firstLine="0"/>
        <w:jc w:val="left"/>
        <w:rPr>
          <w:rFonts w:ascii="Times New Roman" w:hAnsi="Times New Roman" w:cs="Times New Roman"/>
          <w:sz w:val="30"/>
          <w:szCs w:val="30"/>
          <w:lang w:eastAsia="hu-HU"/>
        </w:rPr>
      </w:pPr>
    </w:p>
    <w:p w:rsidR="00AE7027" w:rsidRPr="00037FE1" w:rsidRDefault="00AE7027" w:rsidP="00037FE1">
      <w:pPr>
        <w:pStyle w:val="Cmsor4"/>
        <w:ind w:left="1134" w:hanging="1134"/>
      </w:pPr>
      <w:r w:rsidRPr="00037FE1">
        <w:t xml:space="preserve"> </w:t>
      </w:r>
      <w:bookmarkStart w:id="112" w:name="_Toc440310916"/>
      <w:r w:rsidRPr="00037FE1">
        <w:t>Tájhasználat értékelése</w:t>
      </w:r>
      <w:bookmarkEnd w:id="112"/>
    </w:p>
    <w:p w:rsidR="00AE7027" w:rsidRPr="00E8358A" w:rsidRDefault="00AE7027" w:rsidP="00904C8C">
      <w:pPr>
        <w:spacing w:after="0"/>
        <w:ind w:firstLine="0"/>
        <w:jc w:val="left"/>
        <w:rPr>
          <w:rFonts w:ascii="Cambria" w:hAnsi="Cambria" w:cs="Times New Roman"/>
          <w:sz w:val="30"/>
          <w:szCs w:val="30"/>
          <w:lang w:eastAsia="hu-HU"/>
        </w:rPr>
      </w:pPr>
    </w:p>
    <w:p w:rsidR="00AE7027" w:rsidRPr="00E8358A" w:rsidRDefault="00AE7027" w:rsidP="00E8358A">
      <w:pPr>
        <w:autoSpaceDE w:val="0"/>
        <w:autoSpaceDN w:val="0"/>
        <w:adjustRightInd w:val="0"/>
        <w:spacing w:after="0" w:line="360" w:lineRule="auto"/>
        <w:ind w:firstLine="0"/>
        <w:rPr>
          <w:rFonts w:ascii="Cambria" w:hAnsi="Cambria" w:cs="Verdana"/>
          <w:szCs w:val="24"/>
        </w:rPr>
      </w:pPr>
      <w:r w:rsidRPr="00E8358A">
        <w:rPr>
          <w:rFonts w:ascii="Cambria" w:hAnsi="Cambria" w:cs="Verdana"/>
          <w:szCs w:val="24"/>
        </w:rPr>
        <w:t>A történetileg kialakult tájhasználat a természeti adottságokat követi. Az igazgatási terület egyenletesen sík keleti harmadan a szántóföldi növénytermesztés dominál, amit csak néhány kisebb erdőtömb, illetve a vízfolyásokat követő keskeny gyepsáv szakít meg. Itt, a városhoz közel alakultak ki a nagyobb mezőgazdasági jellegű üzemek, állattartó telepek is.</w:t>
      </w:r>
    </w:p>
    <w:p w:rsidR="00AE7027" w:rsidRPr="00E8358A" w:rsidRDefault="00AE7027" w:rsidP="00E8358A">
      <w:pPr>
        <w:autoSpaceDE w:val="0"/>
        <w:autoSpaceDN w:val="0"/>
        <w:adjustRightInd w:val="0"/>
        <w:spacing w:after="0" w:line="360" w:lineRule="auto"/>
        <w:ind w:firstLine="0"/>
        <w:rPr>
          <w:rFonts w:ascii="Cambria" w:hAnsi="Cambria" w:cs="Verdana"/>
          <w:szCs w:val="24"/>
        </w:rPr>
      </w:pPr>
      <w:r w:rsidRPr="00E8358A">
        <w:rPr>
          <w:rFonts w:ascii="Cambria" w:hAnsi="Cambria" w:cs="Verdana"/>
          <w:szCs w:val="24"/>
        </w:rPr>
        <w:t>A vasúttól nyugatra húzódó változatosabb felszínű, dombvidéki területen a tájhasználat is változatosabb. A jó fekvésű, lankás domboldalakat szőlő- és gyümölcsültetvények borítják, az észak-déli irányú dombhátakon kisebb kiterjedésű szántóföldek terülnek el. A dombhátak közötti völgyekben természeti érteket képviselő gyepfelületek és keskenyebb erdősávok húzódnak. Az igazgatási terület Mórággyal határos részét nagy kiterjedésű erdő borítja.</w:t>
      </w:r>
    </w:p>
    <w:p w:rsidR="00AE7027" w:rsidRPr="00E8358A" w:rsidRDefault="00AE7027" w:rsidP="00E8358A">
      <w:pPr>
        <w:autoSpaceDE w:val="0"/>
        <w:autoSpaceDN w:val="0"/>
        <w:adjustRightInd w:val="0"/>
        <w:spacing w:after="0" w:line="360" w:lineRule="auto"/>
        <w:ind w:firstLine="0"/>
        <w:rPr>
          <w:rFonts w:ascii="Cambria" w:hAnsi="Cambria" w:cs="Verdana"/>
          <w:szCs w:val="24"/>
        </w:rPr>
      </w:pPr>
      <w:r w:rsidRPr="00E8358A">
        <w:rPr>
          <w:rFonts w:ascii="Cambria" w:hAnsi="Cambria" w:cs="Verdana"/>
          <w:szCs w:val="24"/>
        </w:rPr>
        <w:t>Markáns művi elem a Kövesdtől délre található agyagbanya, aminek kitermelése, illetve a letermelt területek rekultivációja folyamatos. A kitermelt nyersanyagot a Kövesd és a vasút között elterülő téglagyárban dolgozzák fel, amelynek működése azonban jelenleg szünetel.</w:t>
      </w:r>
    </w:p>
    <w:p w:rsidR="00AE7027" w:rsidRPr="00E8358A" w:rsidRDefault="00AE7027" w:rsidP="00E8358A">
      <w:pPr>
        <w:autoSpaceDE w:val="0"/>
        <w:autoSpaceDN w:val="0"/>
        <w:adjustRightInd w:val="0"/>
        <w:spacing w:after="0" w:line="360" w:lineRule="auto"/>
        <w:ind w:firstLine="0"/>
        <w:rPr>
          <w:rFonts w:ascii="Cambria" w:hAnsi="Cambria" w:cs="Verdana"/>
          <w:szCs w:val="24"/>
        </w:rPr>
      </w:pPr>
    </w:p>
    <w:p w:rsidR="00AE7027" w:rsidRPr="00E8358A" w:rsidRDefault="00AE7027" w:rsidP="00E8358A">
      <w:pPr>
        <w:autoSpaceDE w:val="0"/>
        <w:autoSpaceDN w:val="0"/>
        <w:adjustRightInd w:val="0"/>
        <w:spacing w:after="0" w:line="360" w:lineRule="auto"/>
        <w:ind w:firstLine="0"/>
        <w:rPr>
          <w:rFonts w:ascii="Cambria" w:hAnsi="Cambria" w:cs="Verdana"/>
          <w:szCs w:val="24"/>
        </w:rPr>
      </w:pPr>
      <w:r w:rsidRPr="00E8358A">
        <w:rPr>
          <w:rFonts w:ascii="Cambria" w:hAnsi="Cambria" w:cs="Verdana"/>
          <w:szCs w:val="24"/>
        </w:rPr>
        <w:t>A település legjelentősebb állandó vízfolyása az igazgatási terület északi szelet nyugat-kelet irányban metsző, majd a várost kelet felől határoló, és az igazgatási területet délen elhagyó Lajvér-patak (Sárvíz). Ebbe folyik bele a település középső területeinek csapadékvizét összegyűjtő, időszakosnak tekinthető Kövesdi-árok és Cigány-á</w:t>
      </w:r>
      <w:r>
        <w:rPr>
          <w:rFonts w:ascii="Cambria" w:hAnsi="Cambria" w:cs="Verdana"/>
          <w:szCs w:val="24"/>
        </w:rPr>
        <w:t xml:space="preserve">rok. </w:t>
      </w:r>
      <w:r w:rsidRPr="00E8358A">
        <w:rPr>
          <w:rFonts w:ascii="Cambria" w:hAnsi="Cambria" w:cs="Verdana"/>
          <w:szCs w:val="24"/>
        </w:rPr>
        <w:t>Kevésbé jelentős vízfolyás a külterület keleti szélén kanyargó Rárós-csatorna.</w:t>
      </w:r>
    </w:p>
    <w:p w:rsidR="00AE7027" w:rsidRDefault="00AE7027" w:rsidP="00904C8C">
      <w:pPr>
        <w:spacing w:after="0"/>
        <w:ind w:firstLine="0"/>
        <w:jc w:val="left"/>
        <w:rPr>
          <w:rFonts w:ascii="Times New Roman" w:hAnsi="Times New Roman" w:cs="Times New Roman"/>
          <w:sz w:val="30"/>
          <w:szCs w:val="30"/>
          <w:lang w:eastAsia="hu-HU"/>
        </w:rPr>
      </w:pPr>
    </w:p>
    <w:p w:rsidR="00AE7027" w:rsidRPr="00DF1E18" w:rsidRDefault="00AE7027" w:rsidP="00A57E70">
      <w:pPr>
        <w:pStyle w:val="Cmsor3"/>
        <w:ind w:left="1276" w:hanging="1276"/>
      </w:pPr>
      <w:bookmarkStart w:id="113" w:name="_Toc440310917"/>
      <w:r w:rsidRPr="00DF1E18">
        <w:t>Védett, védendő táji, természeti értékek, területek</w:t>
      </w:r>
      <w:bookmarkEnd w:id="113"/>
    </w:p>
    <w:p w:rsidR="00AE7027" w:rsidRDefault="00AE7027" w:rsidP="00904C8C">
      <w:pPr>
        <w:spacing w:after="0"/>
        <w:ind w:firstLine="0"/>
        <w:jc w:val="left"/>
        <w:rPr>
          <w:rFonts w:ascii="Times New Roman" w:hAnsi="Times New Roman" w:cs="Times New Roman"/>
          <w:sz w:val="30"/>
          <w:szCs w:val="30"/>
          <w:lang w:eastAsia="hu-HU"/>
        </w:rPr>
      </w:pPr>
    </w:p>
    <w:p w:rsidR="00AE7027" w:rsidRDefault="00AE7027" w:rsidP="00DF1E18">
      <w:pPr>
        <w:pStyle w:val="Cmsor4"/>
        <w:ind w:left="1134" w:hanging="1134"/>
      </w:pPr>
      <w:bookmarkStart w:id="114" w:name="_Toc440310918"/>
      <w:r w:rsidRPr="00DF1E18">
        <w:t>Tájképvédelmi szempontból kiemelten kezelendő területek</w:t>
      </w:r>
      <w:bookmarkEnd w:id="114"/>
    </w:p>
    <w:p w:rsidR="00AE7027" w:rsidRPr="00EA3BCA" w:rsidRDefault="00AE7027" w:rsidP="00EA3BCA"/>
    <w:p w:rsidR="00AE7027" w:rsidRPr="00EA3BCA" w:rsidRDefault="00AE7027" w:rsidP="00EA3BCA">
      <w:pPr>
        <w:autoSpaceDE w:val="0"/>
        <w:autoSpaceDN w:val="0"/>
        <w:adjustRightInd w:val="0"/>
        <w:spacing w:after="0" w:line="360" w:lineRule="auto"/>
        <w:ind w:firstLine="0"/>
        <w:rPr>
          <w:rFonts w:ascii="Cambria" w:hAnsi="Cambria" w:cs="Verdana"/>
          <w:szCs w:val="24"/>
        </w:rPr>
      </w:pPr>
      <w:r w:rsidRPr="00EA3BCA">
        <w:rPr>
          <w:rFonts w:ascii="Cambria" w:hAnsi="Cambria" w:cs="Verdana"/>
          <w:szCs w:val="24"/>
        </w:rPr>
        <w:t>Természetvédelmi területnek minősített terület Bátaszék térségéb</w:t>
      </w:r>
      <w:r>
        <w:rPr>
          <w:rFonts w:ascii="Cambria" w:hAnsi="Cambria" w:cs="Verdana"/>
          <w:szCs w:val="24"/>
        </w:rPr>
        <w:t xml:space="preserve">en a jelen terv </w:t>
      </w:r>
      <w:r w:rsidRPr="00EA3BCA">
        <w:rPr>
          <w:rFonts w:ascii="Cambria" w:hAnsi="Cambria" w:cs="Verdana"/>
          <w:szCs w:val="24"/>
        </w:rPr>
        <w:t>készítésének pillanatában a Szekszárd-Geresdi dombság</w:t>
      </w:r>
      <w:r>
        <w:rPr>
          <w:rFonts w:ascii="Cambria" w:hAnsi="Cambria" w:cs="Verdana"/>
          <w:szCs w:val="24"/>
        </w:rPr>
        <w:t xml:space="preserve">, melynek TK kijelölése, </w:t>
      </w:r>
      <w:r w:rsidRPr="00EA3BCA">
        <w:rPr>
          <w:rFonts w:ascii="Cambria" w:hAnsi="Cambria" w:cs="Verdana"/>
          <w:szCs w:val="24"/>
        </w:rPr>
        <w:t>magában foglalja majd a külterület ÉK-i felén lévő hatalmas erdőtömböt.</w:t>
      </w:r>
    </w:p>
    <w:p w:rsidR="00AE7027" w:rsidRPr="00EA3BCA" w:rsidRDefault="00AE7027" w:rsidP="00EA3BCA">
      <w:pPr>
        <w:autoSpaceDE w:val="0"/>
        <w:autoSpaceDN w:val="0"/>
        <w:adjustRightInd w:val="0"/>
        <w:spacing w:after="0" w:line="360" w:lineRule="auto"/>
        <w:ind w:firstLine="0"/>
        <w:rPr>
          <w:rFonts w:ascii="Cambria" w:hAnsi="Cambria" w:cs="Verdana"/>
          <w:szCs w:val="24"/>
        </w:rPr>
      </w:pPr>
      <w:r w:rsidRPr="00EA3BCA">
        <w:rPr>
          <w:rFonts w:ascii="Cambria" w:hAnsi="Cambria" w:cs="Verdana"/>
          <w:szCs w:val="24"/>
        </w:rPr>
        <w:t>Az ország ökológiai hálózatát az Országos Területrendezési Tervről szóló 2003. é</w:t>
      </w:r>
      <w:r>
        <w:rPr>
          <w:rFonts w:ascii="Cambria" w:hAnsi="Cambria" w:cs="Verdana"/>
          <w:szCs w:val="24"/>
        </w:rPr>
        <w:t xml:space="preserve">vi XXVI. </w:t>
      </w:r>
      <w:r w:rsidRPr="00EA3BCA">
        <w:rPr>
          <w:rFonts w:ascii="Cambria" w:hAnsi="Cambria" w:cs="Verdana"/>
          <w:szCs w:val="24"/>
        </w:rPr>
        <w:t>törvény jelöli ki. Ennek az ökológiai hálózatnak része két helyen található</w:t>
      </w:r>
      <w:r>
        <w:rPr>
          <w:rFonts w:ascii="Cambria" w:hAnsi="Cambria" w:cs="Verdana"/>
          <w:szCs w:val="24"/>
        </w:rPr>
        <w:t xml:space="preserve"> meg a </w:t>
      </w:r>
      <w:r w:rsidRPr="00EA3BCA">
        <w:rPr>
          <w:rFonts w:ascii="Cambria" w:hAnsi="Cambria" w:cs="Verdana"/>
          <w:szCs w:val="24"/>
        </w:rPr>
        <w:t>tervezési területen belül, nevezetesen a tervezett Szekszárd-Geresdi–dombságtól</w:t>
      </w:r>
      <w:r>
        <w:rPr>
          <w:rFonts w:ascii="Cambria" w:hAnsi="Cambria" w:cs="Verdana"/>
          <w:szCs w:val="24"/>
        </w:rPr>
        <w:t xml:space="preserve"> K-re </w:t>
      </w:r>
      <w:r w:rsidRPr="00EA3BCA">
        <w:rPr>
          <w:rFonts w:ascii="Cambria" w:hAnsi="Cambria" w:cs="Verdana"/>
          <w:szCs w:val="24"/>
        </w:rPr>
        <w:t>levő erdőtömb területén, és a tervezési terület DNy-i részén, a 0971 es 0963 hrsz-ú á</w:t>
      </w:r>
      <w:r>
        <w:rPr>
          <w:rFonts w:ascii="Cambria" w:hAnsi="Cambria" w:cs="Verdana"/>
          <w:szCs w:val="24"/>
        </w:rPr>
        <w:t xml:space="preserve">rok </w:t>
      </w:r>
      <w:r w:rsidRPr="00EA3BCA">
        <w:rPr>
          <w:rFonts w:ascii="Cambria" w:hAnsi="Cambria" w:cs="Verdana"/>
          <w:szCs w:val="24"/>
        </w:rPr>
        <w:t>menti rét területek egy részénél.</w:t>
      </w:r>
      <w:r>
        <w:rPr>
          <w:rFonts w:ascii="Cambria" w:hAnsi="Cambria" w:cs="Verdana"/>
          <w:szCs w:val="24"/>
        </w:rPr>
        <w:t xml:space="preserve"> </w:t>
      </w:r>
      <w:r w:rsidRPr="00EA3BCA">
        <w:rPr>
          <w:rFonts w:ascii="Cambria" w:hAnsi="Cambria" w:cs="Verdana"/>
          <w:szCs w:val="24"/>
        </w:rPr>
        <w:t>A külterületi táj egyedi értékei közé sorolandó az agyag ásványi nyersanyag készlet. A felszíni bányászattal kitermelt nyersanyagot helyben dolgozzak fel. Az agyagkészlet még hosszú évekig kiszolgálja a téglagyárat. A bánya rendelkezik érvényes tájrendezési tervvel, mely biztosítja a roncsolt felszín kitermelés utáni hasznosítását, ill. tájba illesztését.</w:t>
      </w:r>
      <w:r>
        <w:rPr>
          <w:rFonts w:ascii="Verdana" w:hAnsi="Verdana" w:cs="Verdana"/>
          <w:sz w:val="20"/>
          <w:szCs w:val="20"/>
        </w:rPr>
        <w:t xml:space="preserve"> </w:t>
      </w:r>
    </w:p>
    <w:p w:rsidR="00AE7027" w:rsidRDefault="00AE7027" w:rsidP="00DF1E18">
      <w:pPr>
        <w:ind w:firstLine="0"/>
      </w:pPr>
    </w:p>
    <w:p w:rsidR="00AE7027" w:rsidRPr="00EA3BCA" w:rsidRDefault="00AE7027" w:rsidP="00EA3BCA">
      <w:pPr>
        <w:pStyle w:val="Cmsor4"/>
        <w:spacing w:line="360" w:lineRule="auto"/>
        <w:ind w:left="1134" w:hanging="1134"/>
      </w:pPr>
      <w:bookmarkStart w:id="115" w:name="_Toc440310919"/>
      <w:r>
        <w:t>Nemzeti és nemzetközi természetvédelmi oltalom alatt álló vagy védelemre tervezett terület, érték, emlék</w:t>
      </w:r>
      <w:bookmarkEnd w:id="115"/>
    </w:p>
    <w:p w:rsidR="00AE7027" w:rsidRPr="00EA3BCA" w:rsidRDefault="00AE7027" w:rsidP="00EA3BCA">
      <w:pPr>
        <w:autoSpaceDE w:val="0"/>
        <w:autoSpaceDN w:val="0"/>
        <w:adjustRightInd w:val="0"/>
        <w:spacing w:after="0" w:line="360" w:lineRule="auto"/>
        <w:ind w:firstLine="0"/>
        <w:rPr>
          <w:rFonts w:ascii="Cambria" w:hAnsi="Cambria" w:cs="Verdana"/>
          <w:szCs w:val="24"/>
        </w:rPr>
      </w:pPr>
      <w:r w:rsidRPr="00EA3BCA">
        <w:rPr>
          <w:rFonts w:ascii="Cambria" w:hAnsi="Cambria" w:cs="Verdana"/>
          <w:szCs w:val="24"/>
        </w:rPr>
        <w:t xml:space="preserve">Nemzeti és nemzetközi természetvédelmi oltalom alatt álló vagy védelemre tervezett területnek minősített terület, érték, emlék Bátaszék térségében a jelen terv készítésének pillanatában </w:t>
      </w:r>
      <w:r w:rsidR="00F60231">
        <w:rPr>
          <w:rFonts w:ascii="Cambria" w:hAnsi="Cambria" w:cs="Verdana"/>
          <w:szCs w:val="24"/>
        </w:rPr>
        <w:t>a</w:t>
      </w:r>
      <w:r w:rsidR="00F60231" w:rsidRPr="00F60231">
        <w:rPr>
          <w:rFonts w:ascii="Cambria" w:hAnsi="Cambria" w:cs="Verdana"/>
          <w:szCs w:val="24"/>
        </w:rPr>
        <w:t xml:space="preserve"> Geresdi-dombvidék (HUDD20012),  különleges természet-megőrzési területnek például részei a Bátaszék 0369/7, 0369/8, 0369/9, 0369/10, 0374/2, 0374/3, 0374/5, 0374/6, 0374/7, 0374/8, 0749/1 hrsz-ok.</w:t>
      </w:r>
    </w:p>
    <w:p w:rsidR="00AE7027" w:rsidRDefault="00AE7027" w:rsidP="00EA3BCA">
      <w:pPr>
        <w:autoSpaceDE w:val="0"/>
        <w:autoSpaceDN w:val="0"/>
        <w:adjustRightInd w:val="0"/>
        <w:spacing w:after="0" w:line="360" w:lineRule="auto"/>
        <w:ind w:firstLine="0"/>
        <w:jc w:val="left"/>
        <w:rPr>
          <w:rFonts w:ascii="Verdana" w:hAnsi="Verdana" w:cs="Verdana"/>
          <w:sz w:val="20"/>
          <w:szCs w:val="20"/>
        </w:rPr>
      </w:pPr>
    </w:p>
    <w:p w:rsidR="00AE7027" w:rsidRDefault="00AE7027" w:rsidP="00EA3BCA">
      <w:pPr>
        <w:pStyle w:val="Cmsor4"/>
        <w:spacing w:line="360" w:lineRule="auto"/>
        <w:ind w:left="1134" w:hanging="1134"/>
      </w:pPr>
      <w:bookmarkStart w:id="116" w:name="_Toc440310920"/>
      <w:r w:rsidRPr="00EA3BCA">
        <w:t>Ökológiai hálózat</w:t>
      </w:r>
      <w:bookmarkEnd w:id="116"/>
    </w:p>
    <w:p w:rsidR="00AE7027" w:rsidRDefault="00AE7027" w:rsidP="00EA3BCA">
      <w:pPr>
        <w:autoSpaceDE w:val="0"/>
        <w:autoSpaceDN w:val="0"/>
        <w:adjustRightInd w:val="0"/>
        <w:spacing w:after="0" w:line="360" w:lineRule="auto"/>
        <w:ind w:firstLine="0"/>
        <w:rPr>
          <w:rFonts w:ascii="Cambria" w:hAnsi="Cambria" w:cs="Verdana"/>
          <w:szCs w:val="24"/>
        </w:rPr>
      </w:pPr>
      <w:r w:rsidRPr="00EA3BCA">
        <w:rPr>
          <w:rFonts w:ascii="Cambria" w:hAnsi="Cambria" w:cs="Verdana"/>
          <w:szCs w:val="24"/>
        </w:rPr>
        <w:t xml:space="preserve">Az ország ökológiai hálózatát az Országos Területrendezési Tervről szóló 2003. évi XXVI. törvény jelöli ki. </w:t>
      </w:r>
      <w:r w:rsidR="004D6839">
        <w:rPr>
          <w:rFonts w:ascii="Cambria" w:hAnsi="Cambria" w:cs="Verdana"/>
          <w:szCs w:val="24"/>
        </w:rPr>
        <w:t xml:space="preserve">Az országos ökológiai hálózat övezetének mag- és folyosó területei érintik a területet. </w:t>
      </w:r>
      <w:r w:rsidRPr="00EA3BCA">
        <w:rPr>
          <w:rFonts w:ascii="Cambria" w:hAnsi="Cambria" w:cs="Verdana"/>
          <w:szCs w:val="24"/>
        </w:rPr>
        <w:t>Ennek az ökológiai hálózatnak része két helyen található meg a tervezési területen belül, nevezetesen a tervezett Szekszárd-Geresdi–dombságtól K-re lévő erdőtömb területen, és a tervezési terület DNy-i részén, a 0971 es 0963 hrsz-ú árok menti rét területék egy részénél.</w:t>
      </w:r>
    </w:p>
    <w:p w:rsidR="00AE7027" w:rsidRDefault="00AE7027" w:rsidP="00EA3BCA">
      <w:pPr>
        <w:autoSpaceDE w:val="0"/>
        <w:autoSpaceDN w:val="0"/>
        <w:adjustRightInd w:val="0"/>
        <w:spacing w:after="0" w:line="360" w:lineRule="auto"/>
        <w:ind w:firstLine="0"/>
        <w:rPr>
          <w:rFonts w:ascii="Cambria" w:hAnsi="Cambria" w:cs="Verdana"/>
          <w:szCs w:val="24"/>
        </w:rPr>
      </w:pPr>
    </w:p>
    <w:p w:rsidR="00AE7027" w:rsidRPr="00A45878" w:rsidRDefault="00AE7027" w:rsidP="00A57E70">
      <w:pPr>
        <w:pStyle w:val="Cmsor3"/>
        <w:ind w:left="851" w:hanging="851"/>
      </w:pPr>
      <w:bookmarkStart w:id="117" w:name="_Toc440310921"/>
      <w:r w:rsidRPr="00A45878">
        <w:t>Tájhasználati konfliktusok és problémák értékelése</w:t>
      </w:r>
      <w:bookmarkEnd w:id="117"/>
    </w:p>
    <w:p w:rsidR="00AE7027" w:rsidRDefault="00AE7027" w:rsidP="00EA3BCA">
      <w:pPr>
        <w:autoSpaceDE w:val="0"/>
        <w:autoSpaceDN w:val="0"/>
        <w:adjustRightInd w:val="0"/>
        <w:spacing w:after="0" w:line="360" w:lineRule="auto"/>
        <w:ind w:firstLine="0"/>
        <w:rPr>
          <w:rFonts w:ascii="Cambria" w:hAnsi="Cambria" w:cs="Verdana"/>
          <w:szCs w:val="24"/>
        </w:rPr>
      </w:pPr>
    </w:p>
    <w:p w:rsidR="00AE7027" w:rsidRDefault="00F60231" w:rsidP="00800311">
      <w:pPr>
        <w:autoSpaceDE w:val="0"/>
        <w:autoSpaceDN w:val="0"/>
        <w:adjustRightInd w:val="0"/>
        <w:spacing w:after="0" w:line="360" w:lineRule="auto"/>
        <w:ind w:firstLine="0"/>
        <w:rPr>
          <w:rFonts w:ascii="Cambria" w:hAnsi="Cambria" w:cs="Verdana"/>
          <w:szCs w:val="24"/>
        </w:rPr>
      </w:pPr>
      <w:r>
        <w:rPr>
          <w:rFonts w:ascii="Cambria" w:hAnsi="Cambria" w:cs="Verdana"/>
          <w:szCs w:val="24"/>
        </w:rPr>
        <w:t>Tájhasználati problémák</w:t>
      </w:r>
      <w:r w:rsidR="00AE7027">
        <w:rPr>
          <w:rFonts w:ascii="Cambria" w:hAnsi="Cambria" w:cs="Verdana"/>
          <w:szCs w:val="24"/>
        </w:rPr>
        <w:t>, konfliktus</w:t>
      </w:r>
      <w:r>
        <w:rPr>
          <w:rFonts w:ascii="Cambria" w:hAnsi="Cambria" w:cs="Verdana"/>
          <w:szCs w:val="24"/>
        </w:rPr>
        <w:t>ok vannak a területen, minthogy nincs olyan település ma Magyarországon sajnos, ahol nincs, de szerencsére nem számottevő.</w:t>
      </w:r>
      <w:r w:rsidR="00AE7027">
        <w:rPr>
          <w:rFonts w:ascii="Cambria" w:hAnsi="Cambria" w:cs="Verdana"/>
          <w:szCs w:val="24"/>
        </w:rPr>
        <w:t xml:space="preserve"> </w:t>
      </w:r>
    </w:p>
    <w:p w:rsidR="00F60231" w:rsidRPr="00800311" w:rsidRDefault="00F60231" w:rsidP="00800311">
      <w:pPr>
        <w:autoSpaceDE w:val="0"/>
        <w:autoSpaceDN w:val="0"/>
        <w:adjustRightInd w:val="0"/>
        <w:spacing w:after="0" w:line="360" w:lineRule="auto"/>
        <w:ind w:firstLine="0"/>
        <w:rPr>
          <w:rFonts w:ascii="Cambria" w:hAnsi="Cambria" w:cs="Verdana"/>
          <w:szCs w:val="24"/>
        </w:rPr>
      </w:pPr>
    </w:p>
    <w:p w:rsidR="00AE7027" w:rsidRDefault="00AE7027" w:rsidP="00A57E70">
      <w:pPr>
        <w:pStyle w:val="Cmsor3"/>
        <w:spacing w:line="360" w:lineRule="auto"/>
        <w:ind w:left="851" w:hanging="851"/>
      </w:pPr>
      <w:bookmarkStart w:id="118" w:name="pr486"/>
      <w:bookmarkStart w:id="119" w:name="_Toc440310922"/>
      <w:bookmarkEnd w:id="118"/>
      <w:r w:rsidRPr="0077364C">
        <w:t>A települési zöldfelületi rendszer elemei</w:t>
      </w:r>
      <w:bookmarkEnd w:id="119"/>
    </w:p>
    <w:p w:rsidR="00D940C2" w:rsidRDefault="00AE7027" w:rsidP="00D940C2">
      <w:pPr>
        <w:ind w:firstLine="0"/>
        <w:rPr>
          <w:rFonts w:ascii="Calibri Light" w:hAnsi="Calibri Light" w:cs="Times New Roman"/>
          <w:b/>
          <w:iCs/>
        </w:rPr>
      </w:pPr>
      <w:r w:rsidRPr="00E742CB">
        <w:rPr>
          <w:rFonts w:ascii="Calibri Light" w:hAnsi="Calibri Light" w:cs="Times New Roman"/>
          <w:b/>
          <w:iCs/>
        </w:rPr>
        <w:t>1.13.1.1 Szerkezeti-, kondicionáló szempontból lényeges valamint a zöldterületi karaktert meghatározó elemek</w:t>
      </w:r>
    </w:p>
    <w:p w:rsidR="005D40FF" w:rsidRPr="00607905" w:rsidRDefault="005D40FF" w:rsidP="00D940C2">
      <w:pPr>
        <w:ind w:firstLine="0"/>
      </w:pPr>
    </w:p>
    <w:p w:rsidR="00E95649" w:rsidRDefault="00E95649" w:rsidP="00607905">
      <w:pPr>
        <w:spacing w:line="360" w:lineRule="auto"/>
        <w:ind w:firstLine="0"/>
        <w:rPr>
          <w:rFonts w:ascii="Cambria" w:hAnsi="Cambria"/>
          <w:szCs w:val="24"/>
        </w:rPr>
      </w:pPr>
      <w:r>
        <w:rPr>
          <w:rFonts w:ascii="Cambria" w:hAnsi="Cambria"/>
          <w:szCs w:val="24"/>
        </w:rPr>
        <w:t xml:space="preserve">A település közigazgatási területén sz Országos Erőállomány Adattár 1192,19 haerdővel borított és 43,67 ha nem erdővel fedett, de az erdőtervben szereplő, úgynevezett egyéb részletként megjelölt területet (nyiladék, és vezeték védősávja, ha 6 m-nél szélesebb; erdei tisztás; kopár, terméktelen terület; vadföld; erdei vízfolyás és erdei tó; cserjés; erdészeti létesítményhez tartozó területek) tart nyilván. </w:t>
      </w:r>
    </w:p>
    <w:p w:rsidR="00E95649" w:rsidRDefault="00E95649" w:rsidP="00607905">
      <w:pPr>
        <w:spacing w:line="360" w:lineRule="auto"/>
        <w:ind w:firstLine="0"/>
        <w:rPr>
          <w:rFonts w:ascii="Cambria" w:hAnsi="Cambria"/>
          <w:szCs w:val="24"/>
        </w:rPr>
      </w:pPr>
      <w:r>
        <w:rPr>
          <w:rFonts w:ascii="Cambria" w:hAnsi="Cambria"/>
          <w:szCs w:val="24"/>
        </w:rPr>
        <w:t xml:space="preserve">Az erdőterületek elsődleges rendeltetés szerinti megoszlása a következő: </w:t>
      </w:r>
    </w:p>
    <w:p w:rsidR="00E95649" w:rsidRPr="00E95649" w:rsidRDefault="00E95649" w:rsidP="00E95649">
      <w:pPr>
        <w:pStyle w:val="Listaszerbekezds"/>
        <w:numPr>
          <w:ilvl w:val="0"/>
          <w:numId w:val="86"/>
        </w:numPr>
        <w:spacing w:line="360" w:lineRule="auto"/>
        <w:rPr>
          <w:rFonts w:ascii="Cambria" w:hAnsi="Cambria"/>
          <w:szCs w:val="24"/>
        </w:rPr>
      </w:pPr>
      <w:r w:rsidRPr="00E95649">
        <w:rPr>
          <w:rFonts w:ascii="Cambria" w:hAnsi="Cambria"/>
          <w:szCs w:val="24"/>
        </w:rPr>
        <w:t>védelmi: 253,74 ha</w:t>
      </w:r>
    </w:p>
    <w:p w:rsidR="00E95649" w:rsidRDefault="00E95649" w:rsidP="00E95649">
      <w:pPr>
        <w:pStyle w:val="Listaszerbekezds"/>
        <w:numPr>
          <w:ilvl w:val="0"/>
          <w:numId w:val="86"/>
        </w:numPr>
        <w:spacing w:line="360" w:lineRule="auto"/>
        <w:rPr>
          <w:rFonts w:ascii="Cambria" w:hAnsi="Cambria"/>
          <w:szCs w:val="24"/>
        </w:rPr>
      </w:pPr>
      <w:r w:rsidRPr="00E95649">
        <w:rPr>
          <w:rFonts w:ascii="Cambria" w:hAnsi="Cambria"/>
          <w:szCs w:val="24"/>
        </w:rPr>
        <w:t>gazdasági: 938,45 ha.</w:t>
      </w:r>
    </w:p>
    <w:p w:rsidR="00E95649" w:rsidRDefault="00E95649" w:rsidP="00E95649">
      <w:pPr>
        <w:spacing w:line="360" w:lineRule="auto"/>
        <w:ind w:firstLine="0"/>
        <w:rPr>
          <w:rFonts w:ascii="Cambria" w:hAnsi="Cambria"/>
          <w:szCs w:val="24"/>
        </w:rPr>
      </w:pPr>
      <w:r>
        <w:rPr>
          <w:rFonts w:ascii="Cambria" w:hAnsi="Cambria"/>
          <w:szCs w:val="24"/>
        </w:rPr>
        <w:t xml:space="preserve">A település közigazgatási területén a kiváló termőhelyi adottsággal rendelkező erdőterület nagysága: 420,6258 ha. </w:t>
      </w:r>
    </w:p>
    <w:p w:rsidR="00E95649" w:rsidRPr="00E95649" w:rsidRDefault="00E95649" w:rsidP="00E95649">
      <w:pPr>
        <w:spacing w:line="360" w:lineRule="auto"/>
        <w:ind w:firstLine="0"/>
        <w:rPr>
          <w:rFonts w:ascii="Cambria" w:hAnsi="Cambria"/>
          <w:szCs w:val="24"/>
        </w:rPr>
      </w:pPr>
      <w:r>
        <w:rPr>
          <w:noProof/>
          <w:lang w:eastAsia="hu-HU"/>
        </w:rPr>
        <w:drawing>
          <wp:inline distT="0" distB="0" distL="0" distR="0" wp14:anchorId="6A3B8465" wp14:editId="5AD76A57">
            <wp:extent cx="5857336" cy="4135495"/>
            <wp:effectExtent l="0" t="0" r="0" b="0"/>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21438" t="19467" r="21439" b="8796"/>
                    <a:stretch/>
                  </pic:blipFill>
                  <pic:spPr bwMode="auto">
                    <a:xfrm>
                      <a:off x="0" y="0"/>
                      <a:ext cx="5863137" cy="4139590"/>
                    </a:xfrm>
                    <a:prstGeom prst="rect">
                      <a:avLst/>
                    </a:prstGeom>
                    <a:ln>
                      <a:noFill/>
                    </a:ln>
                    <a:extLst>
                      <a:ext uri="{53640926-AAD7-44D8-BBD7-CCE9431645EC}">
                        <a14:shadowObscured xmlns:a14="http://schemas.microsoft.com/office/drawing/2010/main"/>
                      </a:ext>
                    </a:extLst>
                  </pic:spPr>
                </pic:pic>
              </a:graphicData>
            </a:graphic>
          </wp:inline>
        </w:drawing>
      </w:r>
    </w:p>
    <w:p w:rsidR="005D40FF" w:rsidRPr="00F27547" w:rsidRDefault="00AE7027" w:rsidP="00607905">
      <w:pPr>
        <w:spacing w:line="360" w:lineRule="auto"/>
        <w:ind w:firstLine="0"/>
        <w:rPr>
          <w:rFonts w:ascii="Cambria" w:hAnsi="Cambria"/>
          <w:szCs w:val="24"/>
        </w:rPr>
      </w:pPr>
      <w:r w:rsidRPr="00F27547">
        <w:rPr>
          <w:rFonts w:ascii="Cambria" w:hAnsi="Cambria"/>
          <w:szCs w:val="24"/>
        </w:rPr>
        <w:t xml:space="preserve">A település zöldfelületi rendszerének elemei a közterületen kialakított közparkok, közkertek a jelentős zöldfelületű létesítmények kertjei (pl. különleges területek – temető, sport- és rekreációs területek; oktatási- és egészségügyi létesítmények kertjei), lakókertek, erdő- és mezőgazdasági területek (kiskertek), vonalas zöldfelületi elemek (utakat, vízfolyásokat kísérő gyepes, illetve fásított zöldsávok, fasorok). </w:t>
      </w:r>
    </w:p>
    <w:p w:rsidR="00AE7027" w:rsidRPr="00F27547" w:rsidRDefault="00AE7027" w:rsidP="00F27547">
      <w:pPr>
        <w:spacing w:line="360" w:lineRule="auto"/>
        <w:ind w:firstLine="0"/>
        <w:rPr>
          <w:rFonts w:ascii="Cambria" w:hAnsi="Cambria"/>
          <w:szCs w:val="24"/>
        </w:rPr>
      </w:pPr>
      <w:r w:rsidRPr="00F27547">
        <w:rPr>
          <w:rFonts w:ascii="Cambria" w:hAnsi="Cambria"/>
          <w:szCs w:val="24"/>
        </w:rPr>
        <w:t>A város zöldfelületei egymással való kapcsolódásuk esetén zöldfelületi rendszert alkotnak. Ezek használati szempontból csoportosítva:</w:t>
      </w:r>
    </w:p>
    <w:p w:rsidR="00AE7027" w:rsidRPr="00F27547" w:rsidRDefault="00AE7027" w:rsidP="00200EF9">
      <w:pPr>
        <w:pStyle w:val="Listaszerbekezds"/>
        <w:numPr>
          <w:ilvl w:val="0"/>
          <w:numId w:val="46"/>
        </w:numPr>
        <w:spacing w:line="360" w:lineRule="auto"/>
        <w:rPr>
          <w:rFonts w:ascii="Cambria" w:hAnsi="Cambria"/>
          <w:szCs w:val="24"/>
        </w:rPr>
      </w:pPr>
      <w:r w:rsidRPr="00F27547">
        <w:rPr>
          <w:rFonts w:ascii="Cambria" w:hAnsi="Cambria"/>
          <w:szCs w:val="24"/>
        </w:rPr>
        <w:t>közhasználatú zöldfelületek (zöldterületek, közparkok, közkertek, zöldsávok, fasorok, közjóléti erdők)</w:t>
      </w:r>
    </w:p>
    <w:p w:rsidR="00AE7027" w:rsidRPr="00F27547" w:rsidRDefault="00AE7027" w:rsidP="00200EF9">
      <w:pPr>
        <w:pStyle w:val="Listaszerbekezds"/>
        <w:numPr>
          <w:ilvl w:val="0"/>
          <w:numId w:val="46"/>
        </w:numPr>
        <w:spacing w:line="360" w:lineRule="auto"/>
        <w:rPr>
          <w:rFonts w:ascii="Cambria" w:hAnsi="Cambria"/>
          <w:szCs w:val="24"/>
        </w:rPr>
      </w:pPr>
      <w:r w:rsidRPr="00F27547">
        <w:rPr>
          <w:rFonts w:ascii="Cambria" w:hAnsi="Cambria"/>
          <w:szCs w:val="24"/>
        </w:rPr>
        <w:t>korlátozottan közhasználatú zöldfelületek (különböző intézménykertek, belterületi erdőterületek)</w:t>
      </w:r>
    </w:p>
    <w:p w:rsidR="00AE7027" w:rsidRPr="00F27547" w:rsidRDefault="00AE7027" w:rsidP="00200EF9">
      <w:pPr>
        <w:pStyle w:val="Listaszerbekezds"/>
        <w:numPr>
          <w:ilvl w:val="0"/>
          <w:numId w:val="46"/>
        </w:numPr>
        <w:spacing w:line="360" w:lineRule="auto"/>
        <w:rPr>
          <w:rFonts w:ascii="Cambria" w:hAnsi="Cambria"/>
          <w:szCs w:val="24"/>
        </w:rPr>
      </w:pPr>
      <w:r w:rsidRPr="00F27547">
        <w:rPr>
          <w:rFonts w:ascii="Cambria" w:hAnsi="Cambria"/>
          <w:szCs w:val="24"/>
        </w:rPr>
        <w:t>közhasználattól elzárt felületek (magánkertek, kertvárosi területek)</w:t>
      </w:r>
    </w:p>
    <w:p w:rsidR="00AE7027" w:rsidRDefault="00AE7027" w:rsidP="00D30B09">
      <w:pPr>
        <w:spacing w:line="360" w:lineRule="auto"/>
        <w:ind w:firstLine="0"/>
        <w:rPr>
          <w:rFonts w:ascii="Cambria" w:hAnsi="Cambria"/>
          <w:szCs w:val="24"/>
        </w:rPr>
      </w:pPr>
      <w:r w:rsidRPr="00D30B09">
        <w:rPr>
          <w:rFonts w:ascii="Cambria" w:hAnsi="Cambria"/>
          <w:szCs w:val="24"/>
        </w:rPr>
        <w:t>Kialakításuktól függően, a zöldfelületek alapvetően befolyásolják a városi környezetminőséget. Jelentős környezetvédelmi, ökológiai szerepük mellett lehetőséget nyújtanak pihenésre, rekreációra, pszichikai felfrissülésre és javítják a településképet.</w:t>
      </w:r>
    </w:p>
    <w:p w:rsidR="005D40FF" w:rsidRPr="00D30B09" w:rsidRDefault="005D40FF" w:rsidP="00D30B09">
      <w:pPr>
        <w:spacing w:line="360" w:lineRule="auto"/>
        <w:ind w:firstLine="0"/>
        <w:rPr>
          <w:rFonts w:ascii="Cambria" w:hAnsi="Cambria"/>
          <w:szCs w:val="24"/>
        </w:rPr>
      </w:pPr>
      <w:r>
        <w:rPr>
          <w:rFonts w:ascii="Cambria" w:hAnsi="Cambria"/>
          <w:szCs w:val="24"/>
        </w:rPr>
        <w:t>A Fejér Megyei Kormányhivatal Környezetvédelmi és Természetvédelmi Főosztálya kéri, hogy a település közterületeinek zöldfelület rendezéséhez a tájba illesztést szolgáló növénytelepítések létesítéséhez  tájhonos, lombhullató fa- és cserjefajokat alkalmazzon a település. A tervezett lakóterület-fejlesztések külterülettel határos részén és az ipari területek kö</w:t>
      </w:r>
      <w:r w:rsidR="00581265">
        <w:rPr>
          <w:rFonts w:ascii="Cambria" w:hAnsi="Cambria"/>
          <w:szCs w:val="24"/>
        </w:rPr>
        <w:t>rül tervezzenek takarófásítást.</w:t>
      </w:r>
    </w:p>
    <w:tbl>
      <w:tblPr>
        <w:tblW w:w="5813" w:type="dxa"/>
        <w:jc w:val="center"/>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38"/>
        <w:gridCol w:w="4175"/>
      </w:tblGrid>
      <w:tr w:rsidR="00AE7027" w:rsidRPr="00F066FD" w:rsidTr="00D30B09">
        <w:trPr>
          <w:trHeight w:val="463"/>
          <w:tblHeader/>
          <w:jc w:val="center"/>
        </w:trPr>
        <w:tc>
          <w:tcPr>
            <w:tcW w:w="0" w:type="auto"/>
            <w:tcBorders>
              <w:top w:val="nil"/>
              <w:bottom w:val="double" w:sz="4" w:space="0" w:color="auto"/>
            </w:tcBorders>
            <w:shd w:val="clear" w:color="auto" w:fill="D9D9D9"/>
            <w:vAlign w:val="center"/>
          </w:tcPr>
          <w:p w:rsidR="00AE7027" w:rsidRPr="00F066FD" w:rsidRDefault="00AE7027" w:rsidP="00AD57B2">
            <w:pPr>
              <w:spacing w:after="0"/>
              <w:ind w:firstLine="0"/>
              <w:jc w:val="center"/>
              <w:rPr>
                <w:rFonts w:cs="Arial"/>
                <w:color w:val="000000"/>
                <w:sz w:val="20"/>
                <w:szCs w:val="20"/>
              </w:rPr>
            </w:pPr>
            <w:r w:rsidRPr="00F066FD">
              <w:rPr>
                <w:rFonts w:cs="Arial"/>
                <w:color w:val="000000"/>
                <w:sz w:val="20"/>
                <w:szCs w:val="20"/>
              </w:rPr>
              <w:t>Város</w:t>
            </w:r>
          </w:p>
        </w:tc>
        <w:tc>
          <w:tcPr>
            <w:tcW w:w="4175" w:type="dxa"/>
            <w:tcBorders>
              <w:top w:val="nil"/>
            </w:tcBorders>
            <w:shd w:val="clear" w:color="auto" w:fill="D9D9D9"/>
            <w:vAlign w:val="center"/>
          </w:tcPr>
          <w:p w:rsidR="00AE7027" w:rsidRPr="00F066FD" w:rsidRDefault="00AE7027" w:rsidP="00AD57B2">
            <w:pPr>
              <w:spacing w:after="0"/>
              <w:ind w:firstLine="0"/>
              <w:jc w:val="center"/>
              <w:rPr>
                <w:rFonts w:cs="Arial"/>
                <w:color w:val="000000"/>
                <w:sz w:val="20"/>
                <w:szCs w:val="20"/>
              </w:rPr>
            </w:pPr>
            <w:r w:rsidRPr="00F066FD">
              <w:rPr>
                <w:rFonts w:cs="Arial"/>
                <w:color w:val="000000"/>
                <w:sz w:val="20"/>
                <w:szCs w:val="20"/>
              </w:rPr>
              <w:t>Egy lakosra jutó összes zöldterület, m</w:t>
            </w:r>
            <w:r w:rsidRPr="00F066FD">
              <w:rPr>
                <w:rFonts w:cs="Arial"/>
                <w:color w:val="000000"/>
                <w:sz w:val="20"/>
                <w:szCs w:val="20"/>
                <w:vertAlign w:val="superscript"/>
              </w:rPr>
              <w:t>2</w:t>
            </w:r>
          </w:p>
        </w:tc>
      </w:tr>
      <w:tr w:rsidR="00AE7027" w:rsidRPr="00F066FD" w:rsidTr="00D30B09">
        <w:trPr>
          <w:trHeight w:val="232"/>
          <w:jc w:val="center"/>
        </w:trPr>
        <w:tc>
          <w:tcPr>
            <w:tcW w:w="0" w:type="auto"/>
            <w:tcBorders>
              <w:top w:val="double" w:sz="4" w:space="0" w:color="auto"/>
            </w:tcBorders>
            <w:noWrap/>
            <w:vAlign w:val="bottom"/>
          </w:tcPr>
          <w:p w:rsidR="00AE7027" w:rsidRPr="00F066FD" w:rsidRDefault="00AE7027" w:rsidP="00AD57B2">
            <w:pPr>
              <w:spacing w:after="0"/>
              <w:ind w:firstLine="0"/>
              <w:rPr>
                <w:rFonts w:cs="Arial"/>
                <w:sz w:val="20"/>
                <w:szCs w:val="20"/>
              </w:rPr>
            </w:pPr>
            <w:r w:rsidRPr="00F066FD">
              <w:rPr>
                <w:rFonts w:cs="Arial"/>
                <w:sz w:val="20"/>
                <w:szCs w:val="20"/>
              </w:rPr>
              <w:t>Szekszárd</w:t>
            </w:r>
          </w:p>
        </w:tc>
        <w:tc>
          <w:tcPr>
            <w:tcW w:w="4175" w:type="dxa"/>
            <w:tcBorders>
              <w:top w:val="double" w:sz="4" w:space="0" w:color="auto"/>
            </w:tcBorders>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13,2</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Bátaszék</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5,9</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Bonyhád</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8,8</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Dombóvár</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17,1</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Dunaföldvár</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9,2</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Paks</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16,3</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Simontornya</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0,7</w:t>
            </w:r>
          </w:p>
        </w:tc>
      </w:tr>
      <w:tr w:rsidR="00AE7027" w:rsidRPr="00F066FD" w:rsidTr="00D30B09">
        <w:trPr>
          <w:trHeight w:val="24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Tamási</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18,0</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sz w:val="20"/>
                <w:szCs w:val="20"/>
              </w:rPr>
            </w:pPr>
            <w:r w:rsidRPr="00F066FD">
              <w:rPr>
                <w:rFonts w:cs="Arial"/>
                <w:sz w:val="20"/>
                <w:szCs w:val="20"/>
              </w:rPr>
              <w:t>Tolna</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0,8</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b/>
                <w:bCs/>
                <w:sz w:val="20"/>
                <w:szCs w:val="20"/>
              </w:rPr>
            </w:pPr>
            <w:r w:rsidRPr="00F066FD">
              <w:rPr>
                <w:rFonts w:cs="Arial"/>
                <w:b/>
                <w:bCs/>
                <w:sz w:val="20"/>
                <w:szCs w:val="20"/>
              </w:rPr>
              <w:t>Összesen</w:t>
            </w:r>
          </w:p>
        </w:tc>
        <w:tc>
          <w:tcPr>
            <w:tcW w:w="4175" w:type="dxa"/>
            <w:noWrap/>
            <w:vAlign w:val="bottom"/>
          </w:tcPr>
          <w:p w:rsidR="00AE7027" w:rsidRPr="00F066FD" w:rsidRDefault="00AE7027" w:rsidP="00AD57B2">
            <w:pPr>
              <w:spacing w:after="0"/>
              <w:ind w:firstLine="0"/>
              <w:jc w:val="right"/>
              <w:rPr>
                <w:rFonts w:cs="Arial"/>
                <w:sz w:val="20"/>
                <w:szCs w:val="20"/>
              </w:rPr>
            </w:pPr>
            <w:r w:rsidRPr="00F066FD">
              <w:rPr>
                <w:rFonts w:cs="Arial"/>
                <w:sz w:val="20"/>
                <w:szCs w:val="20"/>
              </w:rPr>
              <w:t>11,9</w:t>
            </w:r>
          </w:p>
        </w:tc>
      </w:tr>
      <w:tr w:rsidR="00AE7027" w:rsidRPr="00F066FD" w:rsidTr="00D30B09">
        <w:trPr>
          <w:trHeight w:val="232"/>
          <w:jc w:val="center"/>
        </w:trPr>
        <w:tc>
          <w:tcPr>
            <w:tcW w:w="0" w:type="auto"/>
            <w:noWrap/>
            <w:vAlign w:val="bottom"/>
          </w:tcPr>
          <w:p w:rsidR="00AE7027" w:rsidRPr="00F066FD" w:rsidRDefault="00AE7027" w:rsidP="00AD57B2">
            <w:pPr>
              <w:spacing w:after="0"/>
              <w:ind w:firstLine="0"/>
              <w:rPr>
                <w:rFonts w:cs="Arial"/>
                <w:b/>
                <w:bCs/>
                <w:sz w:val="20"/>
                <w:szCs w:val="20"/>
              </w:rPr>
            </w:pPr>
          </w:p>
        </w:tc>
        <w:tc>
          <w:tcPr>
            <w:tcW w:w="4175" w:type="dxa"/>
            <w:noWrap/>
            <w:vAlign w:val="bottom"/>
          </w:tcPr>
          <w:p w:rsidR="00AE7027" w:rsidRPr="00F066FD" w:rsidRDefault="00AE7027" w:rsidP="00AD57B2">
            <w:pPr>
              <w:spacing w:after="0"/>
              <w:ind w:firstLine="0"/>
              <w:jc w:val="right"/>
              <w:rPr>
                <w:rFonts w:cs="Arial"/>
                <w:sz w:val="20"/>
                <w:szCs w:val="20"/>
              </w:rPr>
            </w:pPr>
          </w:p>
        </w:tc>
      </w:tr>
    </w:tbl>
    <w:p w:rsidR="00AE7027" w:rsidRPr="00D30B09" w:rsidRDefault="00AE7027" w:rsidP="00AD57B2">
      <w:pPr>
        <w:pStyle w:val="Kpalrs"/>
        <w:ind w:firstLine="0"/>
        <w:rPr>
          <w:rFonts w:ascii="Cambria" w:hAnsi="Cambria"/>
          <w:b w:val="0"/>
        </w:rPr>
      </w:pPr>
      <w:r w:rsidRPr="00D30B09">
        <w:rPr>
          <w:rFonts w:ascii="Cambria" w:hAnsi="Cambria"/>
          <w:b w:val="0"/>
        </w:rPr>
        <w:t>A zöldfelületek összehasonlító adatai</w:t>
      </w:r>
    </w:p>
    <w:p w:rsidR="00AE7027" w:rsidRPr="00D30B09" w:rsidRDefault="00AE7027" w:rsidP="00D30B09">
      <w:pPr>
        <w:rPr>
          <w:rFonts w:ascii="Cambria" w:hAnsi="Cambria"/>
          <w:i/>
        </w:rPr>
      </w:pPr>
    </w:p>
    <w:p w:rsidR="00AE7027" w:rsidRDefault="00AE7027" w:rsidP="00A45878">
      <w:pPr>
        <w:spacing w:line="360" w:lineRule="auto"/>
        <w:ind w:firstLine="0"/>
        <w:rPr>
          <w:rFonts w:ascii="Cambria" w:hAnsi="Cambria"/>
          <w:szCs w:val="24"/>
        </w:rPr>
      </w:pPr>
      <w:r w:rsidRPr="00A45878">
        <w:rPr>
          <w:rFonts w:ascii="Cambria" w:hAnsi="Cambria"/>
          <w:szCs w:val="24"/>
        </w:rPr>
        <w:t>Az adatokból látható, hogy Tolna megye 9 városából, Bátaszék a 8. helyet foglalja el. Ez nem túl jó érték, tehát ezen a területen fejlesztésre lehet szükség.</w:t>
      </w:r>
    </w:p>
    <w:p w:rsidR="00AE7027" w:rsidRPr="00A45878" w:rsidRDefault="00AE7027" w:rsidP="00A45878">
      <w:pPr>
        <w:spacing w:line="360" w:lineRule="auto"/>
        <w:ind w:firstLine="0"/>
        <w:rPr>
          <w:rFonts w:ascii="Cambria" w:hAnsi="Cambria"/>
          <w:szCs w:val="24"/>
        </w:rPr>
      </w:pPr>
      <w:r w:rsidRPr="00A45878">
        <w:rPr>
          <w:rFonts w:ascii="Cambria" w:hAnsi="Cambria"/>
          <w:szCs w:val="24"/>
        </w:rPr>
        <w:t>Meglévő, megtartandó, javítandó zöldterületek és zöldfelületek a városban:</w:t>
      </w:r>
    </w:p>
    <w:p w:rsidR="00AE7027" w:rsidRPr="00A45878" w:rsidRDefault="00AE7027" w:rsidP="00200EF9">
      <w:pPr>
        <w:pStyle w:val="Listaszerbekezds"/>
        <w:numPr>
          <w:ilvl w:val="0"/>
          <w:numId w:val="47"/>
        </w:numPr>
        <w:spacing w:line="360" w:lineRule="auto"/>
        <w:rPr>
          <w:rFonts w:ascii="Cambria" w:hAnsi="Cambria"/>
          <w:szCs w:val="24"/>
        </w:rPr>
      </w:pPr>
      <w:r w:rsidRPr="00A45878">
        <w:rPr>
          <w:rFonts w:ascii="Cambria" w:hAnsi="Cambria"/>
          <w:szCs w:val="24"/>
        </w:rPr>
        <w:t>Közpark a Kövesdi utca és a Babits utca sarkán</w:t>
      </w:r>
    </w:p>
    <w:p w:rsidR="00AE7027" w:rsidRPr="00A45878" w:rsidRDefault="00AE7027" w:rsidP="00200EF9">
      <w:pPr>
        <w:pStyle w:val="Listaszerbekezds"/>
        <w:numPr>
          <w:ilvl w:val="0"/>
          <w:numId w:val="47"/>
        </w:numPr>
        <w:spacing w:line="360" w:lineRule="auto"/>
        <w:rPr>
          <w:rFonts w:ascii="Cambria" w:hAnsi="Cambria"/>
          <w:szCs w:val="24"/>
        </w:rPr>
      </w:pPr>
      <w:r w:rsidRPr="00A45878">
        <w:rPr>
          <w:rFonts w:ascii="Cambria" w:hAnsi="Cambria"/>
          <w:szCs w:val="24"/>
        </w:rPr>
        <w:t xml:space="preserve">Közpark a </w:t>
      </w:r>
      <w:r w:rsidRPr="006B20F4">
        <w:rPr>
          <w:rFonts w:ascii="Cambria" w:hAnsi="Cambria"/>
          <w:szCs w:val="24"/>
        </w:rPr>
        <w:t xml:space="preserve">Bonyhádi </w:t>
      </w:r>
      <w:r w:rsidR="004171CB" w:rsidRPr="006B20F4">
        <w:rPr>
          <w:rFonts w:ascii="Cambria" w:hAnsi="Cambria"/>
          <w:szCs w:val="24"/>
        </w:rPr>
        <w:t xml:space="preserve">utca </w:t>
      </w:r>
      <w:r w:rsidRPr="006B20F4">
        <w:rPr>
          <w:rFonts w:ascii="Cambria" w:hAnsi="Cambria"/>
          <w:szCs w:val="24"/>
        </w:rPr>
        <w:t xml:space="preserve">Budai </w:t>
      </w:r>
      <w:r w:rsidR="004171CB" w:rsidRPr="006B20F4">
        <w:rPr>
          <w:rFonts w:ascii="Cambria" w:hAnsi="Cambria"/>
          <w:szCs w:val="24"/>
        </w:rPr>
        <w:t xml:space="preserve">utca </w:t>
      </w:r>
      <w:r w:rsidRPr="006B20F4">
        <w:rPr>
          <w:rFonts w:ascii="Cambria" w:hAnsi="Cambria"/>
          <w:szCs w:val="24"/>
        </w:rPr>
        <w:t>csomópontjában</w:t>
      </w:r>
    </w:p>
    <w:p w:rsidR="00AE7027" w:rsidRPr="00A45878" w:rsidRDefault="00AE7027" w:rsidP="00200EF9">
      <w:pPr>
        <w:pStyle w:val="Listaszerbekezds"/>
        <w:numPr>
          <w:ilvl w:val="0"/>
          <w:numId w:val="47"/>
        </w:numPr>
        <w:spacing w:line="360" w:lineRule="auto"/>
        <w:rPr>
          <w:rFonts w:ascii="Cambria" w:hAnsi="Cambria"/>
          <w:szCs w:val="24"/>
        </w:rPr>
      </w:pPr>
      <w:r w:rsidRPr="00A45878">
        <w:rPr>
          <w:rFonts w:ascii="Cambria" w:hAnsi="Cambria"/>
          <w:szCs w:val="24"/>
        </w:rPr>
        <w:t>Közpark és játszótér a Nyéki utca és a Kolozsvári utca sarkán</w:t>
      </w:r>
    </w:p>
    <w:p w:rsidR="00AE7027" w:rsidRPr="00A45878" w:rsidRDefault="00AE7027" w:rsidP="00200EF9">
      <w:pPr>
        <w:pStyle w:val="Listaszerbekezds"/>
        <w:numPr>
          <w:ilvl w:val="0"/>
          <w:numId w:val="47"/>
        </w:numPr>
        <w:spacing w:line="360" w:lineRule="auto"/>
        <w:rPr>
          <w:rFonts w:ascii="Cambria" w:hAnsi="Cambria"/>
          <w:szCs w:val="24"/>
        </w:rPr>
      </w:pPr>
      <w:r w:rsidRPr="00A45878">
        <w:rPr>
          <w:rFonts w:ascii="Cambria" w:hAnsi="Cambria"/>
          <w:szCs w:val="24"/>
        </w:rPr>
        <w:t>Közpark a Szentháromság téren</w:t>
      </w:r>
    </w:p>
    <w:p w:rsidR="00AE7027" w:rsidRPr="00A45878" w:rsidRDefault="00AE7027" w:rsidP="00200EF9">
      <w:pPr>
        <w:pStyle w:val="Listaszerbekezds"/>
        <w:numPr>
          <w:ilvl w:val="0"/>
          <w:numId w:val="47"/>
        </w:numPr>
        <w:spacing w:line="360" w:lineRule="auto"/>
        <w:rPr>
          <w:rFonts w:ascii="Cambria" w:hAnsi="Cambria"/>
          <w:szCs w:val="24"/>
        </w:rPr>
      </w:pPr>
      <w:r w:rsidRPr="00A45878">
        <w:rPr>
          <w:rFonts w:ascii="Cambria" w:hAnsi="Cambria"/>
          <w:szCs w:val="24"/>
        </w:rPr>
        <w:t>Közpark a Szent István téren</w:t>
      </w:r>
    </w:p>
    <w:p w:rsidR="00AE7027" w:rsidRDefault="00AE7027" w:rsidP="00200EF9">
      <w:pPr>
        <w:pStyle w:val="Listaszerbekezds"/>
        <w:numPr>
          <w:ilvl w:val="0"/>
          <w:numId w:val="47"/>
        </w:numPr>
        <w:spacing w:line="360" w:lineRule="auto"/>
        <w:rPr>
          <w:rFonts w:ascii="Cambria" w:hAnsi="Cambria"/>
          <w:szCs w:val="24"/>
        </w:rPr>
      </w:pPr>
      <w:r w:rsidRPr="00A45878">
        <w:rPr>
          <w:rFonts w:ascii="Cambria" w:hAnsi="Cambria"/>
          <w:szCs w:val="24"/>
        </w:rPr>
        <w:t>Közhasználatú játszótér az általános iskola Széchenyi utcai teleknyúlványán</w:t>
      </w:r>
    </w:p>
    <w:p w:rsidR="00AE7027" w:rsidRPr="00A45878" w:rsidRDefault="00AE7027" w:rsidP="00607905">
      <w:pPr>
        <w:pStyle w:val="Listaszerbekezds"/>
        <w:spacing w:line="360" w:lineRule="auto"/>
        <w:ind w:left="720"/>
        <w:rPr>
          <w:rFonts w:ascii="Cambria" w:hAnsi="Cambria"/>
          <w:szCs w:val="24"/>
        </w:rPr>
      </w:pPr>
    </w:p>
    <w:p w:rsidR="00AE7027" w:rsidRDefault="00AE7027" w:rsidP="00E742CB">
      <w:pPr>
        <w:ind w:firstLine="0"/>
        <w:rPr>
          <w:rFonts w:ascii="Calibri Light" w:hAnsi="Calibri Light" w:cs="Times New Roman"/>
          <w:b/>
          <w:iCs/>
        </w:rPr>
      </w:pPr>
      <w:bookmarkStart w:id="120" w:name="pr487"/>
      <w:bookmarkStart w:id="121" w:name="pr488"/>
      <w:bookmarkEnd w:id="120"/>
      <w:bookmarkEnd w:id="121"/>
      <w:r>
        <w:rPr>
          <w:rFonts w:ascii="Calibri Light" w:hAnsi="Calibri Light" w:cs="Times New Roman"/>
          <w:b/>
          <w:iCs/>
        </w:rPr>
        <w:t xml:space="preserve">1.13.1.2 </w:t>
      </w:r>
      <w:r w:rsidRPr="00E742CB">
        <w:rPr>
          <w:rFonts w:ascii="Calibri Light" w:hAnsi="Calibri Light" w:cs="Times New Roman"/>
          <w:b/>
          <w:iCs/>
        </w:rPr>
        <w:t>Zöldfelületi ellátottság értékelése</w:t>
      </w:r>
    </w:p>
    <w:p w:rsidR="00AE7027" w:rsidRPr="00E742CB" w:rsidRDefault="00AE7027" w:rsidP="00E742CB">
      <w:pPr>
        <w:ind w:firstLine="0"/>
        <w:rPr>
          <w:rFonts w:ascii="Calibri Light" w:hAnsi="Calibri Light" w:cs="Times New Roman"/>
          <w:b/>
          <w:iCs/>
        </w:rPr>
      </w:pPr>
    </w:p>
    <w:p w:rsidR="00AE7027" w:rsidRDefault="00AE7027" w:rsidP="00607905">
      <w:pPr>
        <w:spacing w:line="360" w:lineRule="auto"/>
        <w:ind w:firstLine="0"/>
        <w:rPr>
          <w:rFonts w:ascii="Cambria" w:hAnsi="Cambria"/>
          <w:szCs w:val="24"/>
        </w:rPr>
      </w:pPr>
      <w:r w:rsidRPr="00607905">
        <w:rPr>
          <w:rFonts w:ascii="Cambria" w:hAnsi="Cambria"/>
          <w:szCs w:val="24"/>
        </w:rPr>
        <w:t xml:space="preserve">A zöldfelületek ellátottságának értékelésekor különbséget kell tenni az övezeti szabályozás szerinti és a valós zöldfelületi hányad között. A továbbiakban a valós zöldfelületi hányadot vesszük figyelembe. </w:t>
      </w:r>
    </w:p>
    <w:p w:rsidR="00AE7027" w:rsidRPr="00607905" w:rsidRDefault="00AE7027" w:rsidP="00607905">
      <w:pPr>
        <w:spacing w:line="360" w:lineRule="auto"/>
        <w:ind w:firstLine="0"/>
        <w:rPr>
          <w:rFonts w:ascii="Cambria" w:hAnsi="Cambria"/>
          <w:szCs w:val="24"/>
        </w:rPr>
      </w:pPr>
    </w:p>
    <w:p w:rsidR="00AE7027" w:rsidRDefault="0091349E" w:rsidP="00936E03">
      <w:pPr>
        <w:pStyle w:val="bra"/>
        <w:ind w:firstLine="0"/>
      </w:pPr>
      <w:r>
        <w:drawing>
          <wp:inline distT="0" distB="0" distL="0" distR="0">
            <wp:extent cx="4171950" cy="3076575"/>
            <wp:effectExtent l="0" t="0" r="0" b="9525"/>
            <wp:docPr id="107"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
                    <pic:cNvPicPr>
                      <a:picLocks noChangeAspect="1" noChangeArrowheads="1"/>
                    </pic:cNvPicPr>
                  </pic:nvPicPr>
                  <pic:blipFill>
                    <a:blip r:embed="rId161">
                      <a:extLst>
                        <a:ext uri="{28A0092B-C50C-407E-A947-70E740481C1C}">
                          <a14:useLocalDpi xmlns:a14="http://schemas.microsoft.com/office/drawing/2010/main" val="0"/>
                        </a:ext>
                      </a:extLst>
                    </a:blip>
                    <a:srcRect l="10674" t="34358" r="48668" b="13663"/>
                    <a:stretch>
                      <a:fillRect/>
                    </a:stretch>
                  </pic:blipFill>
                  <pic:spPr bwMode="auto">
                    <a:xfrm>
                      <a:off x="0" y="0"/>
                      <a:ext cx="4171950" cy="3076575"/>
                    </a:xfrm>
                    <a:prstGeom prst="rect">
                      <a:avLst/>
                    </a:prstGeom>
                    <a:noFill/>
                    <a:ln>
                      <a:noFill/>
                    </a:ln>
                  </pic:spPr>
                </pic:pic>
              </a:graphicData>
            </a:graphic>
          </wp:inline>
        </w:drawing>
      </w:r>
    </w:p>
    <w:p w:rsidR="00AE7027" w:rsidRDefault="00AE7027" w:rsidP="00607905">
      <w:pPr>
        <w:jc w:val="center"/>
        <w:rPr>
          <w:rFonts w:ascii="Cambria" w:hAnsi="Cambria"/>
          <w:i/>
          <w:sz w:val="20"/>
          <w:szCs w:val="20"/>
          <w:lang w:eastAsia="hu-HU"/>
        </w:rPr>
      </w:pPr>
      <w:r w:rsidRPr="00607905">
        <w:rPr>
          <w:rFonts w:ascii="Cambria" w:hAnsi="Cambria"/>
          <w:i/>
          <w:sz w:val="20"/>
          <w:szCs w:val="20"/>
          <w:lang w:eastAsia="hu-HU"/>
        </w:rPr>
        <w:t>Zöldterületek nagysága 2007-2010.</w:t>
      </w:r>
    </w:p>
    <w:p w:rsidR="00AE7027" w:rsidRDefault="0091349E" w:rsidP="00607905">
      <w:pPr>
        <w:jc w:val="center"/>
        <w:rPr>
          <w:rFonts w:ascii="Cambria" w:hAnsi="Cambria"/>
          <w:i/>
          <w:sz w:val="20"/>
          <w:szCs w:val="20"/>
          <w:lang w:eastAsia="hu-HU"/>
        </w:rPr>
      </w:pPr>
      <w:r>
        <w:rPr>
          <w:noProof/>
          <w:lang w:eastAsia="hu-HU"/>
        </w:rPr>
        <w:drawing>
          <wp:inline distT="0" distB="0" distL="0" distR="0">
            <wp:extent cx="3905250" cy="2647950"/>
            <wp:effectExtent l="0" t="0" r="0" b="0"/>
            <wp:docPr id="108"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1"/>
                    <pic:cNvPicPr>
                      <a:picLocks noChangeAspect="1" noChangeArrowheads="1"/>
                    </pic:cNvPicPr>
                  </pic:nvPicPr>
                  <pic:blipFill>
                    <a:blip r:embed="rId162">
                      <a:extLst>
                        <a:ext uri="{28A0092B-C50C-407E-A947-70E740481C1C}">
                          <a14:useLocalDpi xmlns:a14="http://schemas.microsoft.com/office/drawing/2010/main" val="0"/>
                        </a:ext>
                      </a:extLst>
                    </a:blip>
                    <a:srcRect l="9912" t="28255" r="47267" b="19992"/>
                    <a:stretch>
                      <a:fillRect/>
                    </a:stretch>
                  </pic:blipFill>
                  <pic:spPr bwMode="auto">
                    <a:xfrm>
                      <a:off x="0" y="0"/>
                      <a:ext cx="3905250" cy="2647950"/>
                    </a:xfrm>
                    <a:prstGeom prst="rect">
                      <a:avLst/>
                    </a:prstGeom>
                    <a:noFill/>
                    <a:ln>
                      <a:noFill/>
                    </a:ln>
                  </pic:spPr>
                </pic:pic>
              </a:graphicData>
            </a:graphic>
          </wp:inline>
        </w:drawing>
      </w:r>
    </w:p>
    <w:p w:rsidR="00AE7027" w:rsidRDefault="00AE7027" w:rsidP="00607905">
      <w:pPr>
        <w:jc w:val="center"/>
        <w:rPr>
          <w:rFonts w:ascii="Cambria" w:hAnsi="Cambria"/>
          <w:i/>
          <w:sz w:val="20"/>
          <w:szCs w:val="20"/>
          <w:lang w:eastAsia="hu-HU"/>
        </w:rPr>
      </w:pPr>
    </w:p>
    <w:p w:rsidR="00AE7027" w:rsidRDefault="00AE7027" w:rsidP="00607905">
      <w:pPr>
        <w:jc w:val="center"/>
        <w:rPr>
          <w:rFonts w:ascii="Cambria" w:hAnsi="Cambria"/>
          <w:i/>
          <w:sz w:val="20"/>
          <w:szCs w:val="20"/>
          <w:lang w:eastAsia="hu-HU"/>
        </w:rPr>
      </w:pPr>
      <w:r w:rsidRPr="00607905">
        <w:rPr>
          <w:rFonts w:ascii="Cambria" w:hAnsi="Cambria"/>
          <w:i/>
          <w:sz w:val="20"/>
          <w:szCs w:val="20"/>
          <w:lang w:eastAsia="hu-HU"/>
        </w:rPr>
        <w:t>Zöldterületek nagysága</w:t>
      </w:r>
      <w:r>
        <w:rPr>
          <w:rFonts w:ascii="Cambria" w:hAnsi="Cambria"/>
          <w:i/>
          <w:sz w:val="20"/>
          <w:szCs w:val="20"/>
          <w:lang w:eastAsia="hu-HU"/>
        </w:rPr>
        <w:t xml:space="preserve"> területi szinten </w:t>
      </w:r>
      <w:r w:rsidRPr="00607905">
        <w:rPr>
          <w:rFonts w:ascii="Cambria" w:hAnsi="Cambria"/>
          <w:i/>
          <w:sz w:val="20"/>
          <w:szCs w:val="20"/>
          <w:lang w:eastAsia="hu-HU"/>
        </w:rPr>
        <w:t>2010.</w:t>
      </w:r>
    </w:p>
    <w:p w:rsidR="00AE7027" w:rsidRDefault="00AE7027" w:rsidP="00607905">
      <w:pPr>
        <w:jc w:val="center"/>
        <w:rPr>
          <w:rFonts w:ascii="Cambria" w:hAnsi="Cambria"/>
          <w:i/>
          <w:sz w:val="20"/>
          <w:szCs w:val="20"/>
          <w:lang w:eastAsia="hu-HU"/>
        </w:rPr>
      </w:pPr>
    </w:p>
    <w:p w:rsidR="00AE7027" w:rsidRDefault="0091349E" w:rsidP="00B64362">
      <w:pPr>
        <w:jc w:val="center"/>
        <w:rPr>
          <w:rFonts w:ascii="Cambria" w:hAnsi="Cambria"/>
          <w:i/>
          <w:sz w:val="20"/>
          <w:szCs w:val="20"/>
          <w:lang w:eastAsia="hu-HU"/>
        </w:rPr>
      </w:pPr>
      <w:r>
        <w:rPr>
          <w:noProof/>
          <w:lang w:eastAsia="hu-HU"/>
        </w:rPr>
        <w:drawing>
          <wp:inline distT="0" distB="0" distL="0" distR="0">
            <wp:extent cx="4438650" cy="2943225"/>
            <wp:effectExtent l="0" t="0" r="0" b="9525"/>
            <wp:docPr id="10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9"/>
                    <pic:cNvPicPr>
                      <a:picLocks noChangeAspect="1" noChangeArrowheads="1"/>
                    </pic:cNvPicPr>
                  </pic:nvPicPr>
                  <pic:blipFill>
                    <a:blip r:embed="rId163">
                      <a:extLst>
                        <a:ext uri="{28A0092B-C50C-407E-A947-70E740481C1C}">
                          <a14:useLocalDpi xmlns:a14="http://schemas.microsoft.com/office/drawing/2010/main" val="0"/>
                        </a:ext>
                      </a:extLst>
                    </a:blip>
                    <a:srcRect l="10547" t="22604" r="47847" b="24445"/>
                    <a:stretch>
                      <a:fillRect/>
                    </a:stretch>
                  </pic:blipFill>
                  <pic:spPr bwMode="auto">
                    <a:xfrm>
                      <a:off x="0" y="0"/>
                      <a:ext cx="4438650" cy="2943225"/>
                    </a:xfrm>
                    <a:prstGeom prst="rect">
                      <a:avLst/>
                    </a:prstGeom>
                    <a:noFill/>
                    <a:ln>
                      <a:noFill/>
                    </a:ln>
                  </pic:spPr>
                </pic:pic>
              </a:graphicData>
            </a:graphic>
          </wp:inline>
        </w:drawing>
      </w:r>
    </w:p>
    <w:p w:rsidR="00AE7027" w:rsidRPr="00607905" w:rsidRDefault="00AE7027" w:rsidP="00607905">
      <w:pPr>
        <w:jc w:val="center"/>
        <w:rPr>
          <w:rFonts w:ascii="Cambria" w:hAnsi="Cambria"/>
          <w:i/>
          <w:sz w:val="20"/>
          <w:szCs w:val="20"/>
          <w:lang w:eastAsia="hu-HU"/>
        </w:rPr>
      </w:pPr>
      <w:r w:rsidRPr="00607905">
        <w:rPr>
          <w:rFonts w:ascii="Cambria" w:hAnsi="Cambria"/>
          <w:i/>
          <w:sz w:val="20"/>
          <w:szCs w:val="20"/>
          <w:lang w:eastAsia="hu-HU"/>
        </w:rPr>
        <w:t>Egy lakosra jutó zöldfelületek nagysága Bátaszéken 2007-2010</w:t>
      </w:r>
    </w:p>
    <w:p w:rsidR="00AE7027" w:rsidRDefault="00AE7027" w:rsidP="00607905">
      <w:pPr>
        <w:jc w:val="center"/>
        <w:rPr>
          <w:rFonts w:ascii="Cambria" w:hAnsi="Cambria"/>
          <w:i/>
          <w:sz w:val="20"/>
          <w:szCs w:val="20"/>
          <w:lang w:eastAsia="hu-HU"/>
        </w:rPr>
      </w:pPr>
      <w:bookmarkStart w:id="122" w:name="pr489"/>
      <w:bookmarkEnd w:id="122"/>
    </w:p>
    <w:p w:rsidR="00AE7027" w:rsidRDefault="00AE7027" w:rsidP="00607905">
      <w:pPr>
        <w:jc w:val="center"/>
        <w:rPr>
          <w:rFonts w:ascii="Cambria" w:hAnsi="Cambria"/>
          <w:i/>
          <w:sz w:val="20"/>
          <w:szCs w:val="20"/>
          <w:lang w:eastAsia="hu-HU"/>
        </w:rPr>
      </w:pPr>
    </w:p>
    <w:p w:rsidR="00AE7027" w:rsidRDefault="0091349E" w:rsidP="00607905">
      <w:pPr>
        <w:jc w:val="center"/>
      </w:pPr>
      <w:r>
        <w:rPr>
          <w:noProof/>
          <w:lang w:eastAsia="hu-HU"/>
        </w:rPr>
        <w:drawing>
          <wp:inline distT="0" distB="0" distL="0" distR="0">
            <wp:extent cx="3638550" cy="2562225"/>
            <wp:effectExtent l="0" t="0" r="0" b="9525"/>
            <wp:docPr id="110"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3"/>
                    <pic:cNvPicPr>
                      <a:picLocks noChangeAspect="1" noChangeArrowheads="1"/>
                    </pic:cNvPicPr>
                  </pic:nvPicPr>
                  <pic:blipFill>
                    <a:blip r:embed="rId164">
                      <a:extLst>
                        <a:ext uri="{28A0092B-C50C-407E-A947-70E740481C1C}">
                          <a14:useLocalDpi xmlns:a14="http://schemas.microsoft.com/office/drawing/2010/main" val="0"/>
                        </a:ext>
                      </a:extLst>
                    </a:blip>
                    <a:srcRect l="9785" t="23508" r="47141" b="24289"/>
                    <a:stretch>
                      <a:fillRect/>
                    </a:stretch>
                  </pic:blipFill>
                  <pic:spPr bwMode="auto">
                    <a:xfrm>
                      <a:off x="0" y="0"/>
                      <a:ext cx="3638550" cy="2562225"/>
                    </a:xfrm>
                    <a:prstGeom prst="rect">
                      <a:avLst/>
                    </a:prstGeom>
                    <a:noFill/>
                    <a:ln>
                      <a:noFill/>
                    </a:ln>
                  </pic:spPr>
                </pic:pic>
              </a:graphicData>
            </a:graphic>
          </wp:inline>
        </w:drawing>
      </w:r>
    </w:p>
    <w:p w:rsidR="00AE7027" w:rsidRDefault="00AE7027" w:rsidP="00607905">
      <w:pPr>
        <w:jc w:val="center"/>
        <w:rPr>
          <w:rFonts w:ascii="Cambria" w:hAnsi="Cambria"/>
          <w:i/>
          <w:sz w:val="20"/>
          <w:szCs w:val="20"/>
          <w:lang w:eastAsia="hu-HU"/>
        </w:rPr>
      </w:pPr>
    </w:p>
    <w:p w:rsidR="00AE7027" w:rsidRPr="00607905" w:rsidRDefault="00AE7027" w:rsidP="00607905">
      <w:pPr>
        <w:jc w:val="center"/>
        <w:rPr>
          <w:rFonts w:ascii="Cambria" w:hAnsi="Cambria"/>
          <w:i/>
          <w:sz w:val="20"/>
          <w:szCs w:val="20"/>
          <w:lang w:eastAsia="hu-HU"/>
        </w:rPr>
      </w:pPr>
      <w:r w:rsidRPr="00607905">
        <w:rPr>
          <w:rFonts w:ascii="Cambria" w:hAnsi="Cambria"/>
          <w:i/>
          <w:sz w:val="20"/>
          <w:szCs w:val="20"/>
          <w:lang w:eastAsia="hu-HU"/>
        </w:rPr>
        <w:t xml:space="preserve">Egy lakosra jutó zöldfelületek nagysága </w:t>
      </w:r>
      <w:r>
        <w:rPr>
          <w:rFonts w:ascii="Cambria" w:hAnsi="Cambria"/>
          <w:i/>
          <w:sz w:val="20"/>
          <w:szCs w:val="20"/>
          <w:lang w:eastAsia="hu-HU"/>
        </w:rPr>
        <w:t xml:space="preserve">területi szinten </w:t>
      </w:r>
      <w:r w:rsidRPr="00607905">
        <w:rPr>
          <w:rFonts w:ascii="Cambria" w:hAnsi="Cambria"/>
          <w:i/>
          <w:sz w:val="20"/>
          <w:szCs w:val="20"/>
          <w:lang w:eastAsia="hu-HU"/>
        </w:rPr>
        <w:t>2010</w:t>
      </w:r>
    </w:p>
    <w:p w:rsidR="00AE7027" w:rsidRDefault="00AE7027" w:rsidP="00607905">
      <w:pPr>
        <w:jc w:val="center"/>
        <w:rPr>
          <w:rFonts w:ascii="Cambria" w:hAnsi="Cambria"/>
          <w:i/>
          <w:sz w:val="20"/>
          <w:szCs w:val="20"/>
          <w:lang w:eastAsia="hu-HU"/>
        </w:rPr>
      </w:pPr>
    </w:p>
    <w:p w:rsidR="00AE7027" w:rsidRDefault="00AE7027" w:rsidP="00A57E70">
      <w:pPr>
        <w:pStyle w:val="Cmsor3"/>
        <w:spacing w:after="0" w:line="360" w:lineRule="auto"/>
        <w:ind w:left="851" w:hanging="851"/>
      </w:pPr>
      <w:bookmarkStart w:id="123" w:name="_Toc440310923"/>
      <w:r>
        <w:t>A zöldfelületi rendszer konfliktusai és problémái</w:t>
      </w:r>
      <w:bookmarkEnd w:id="123"/>
    </w:p>
    <w:p w:rsidR="00AE7027" w:rsidRDefault="00AE7027" w:rsidP="00A57E70">
      <w:pPr>
        <w:spacing w:after="0" w:line="360" w:lineRule="auto"/>
        <w:ind w:firstLine="0"/>
        <w:rPr>
          <w:rFonts w:ascii="Cambria" w:hAnsi="Cambria"/>
          <w:szCs w:val="24"/>
        </w:rPr>
      </w:pPr>
    </w:p>
    <w:p w:rsidR="00AE7027" w:rsidRDefault="00AE7027" w:rsidP="00A57E70">
      <w:pPr>
        <w:spacing w:after="0" w:line="360" w:lineRule="auto"/>
        <w:ind w:firstLine="0"/>
        <w:rPr>
          <w:rFonts w:ascii="Cambria" w:hAnsi="Cambria" w:cs="Verdana"/>
        </w:rPr>
      </w:pPr>
      <w:r w:rsidRPr="00E742CB">
        <w:rPr>
          <w:rFonts w:ascii="Cambria" w:hAnsi="Cambria"/>
          <w:szCs w:val="24"/>
        </w:rPr>
        <w:t>Zöldfelület területén probléma, konfliktus jelenleg nincs a területen.</w:t>
      </w:r>
      <w:r>
        <w:rPr>
          <w:rFonts w:ascii="Cambria" w:hAnsi="Cambria" w:cs="Verdana"/>
        </w:rPr>
        <w:t xml:space="preserve"> </w:t>
      </w:r>
    </w:p>
    <w:p w:rsidR="00AE7027" w:rsidRPr="00E742CB" w:rsidRDefault="00AE7027" w:rsidP="00B64362">
      <w:pPr>
        <w:spacing w:after="160" w:line="259" w:lineRule="auto"/>
        <w:ind w:firstLine="0"/>
        <w:jc w:val="left"/>
      </w:pPr>
    </w:p>
    <w:p w:rsidR="00AE7027" w:rsidRDefault="00B64362" w:rsidP="00893D9E">
      <w:pPr>
        <w:pStyle w:val="Cmsor2"/>
      </w:pPr>
      <w:bookmarkStart w:id="124" w:name="pr490"/>
      <w:bookmarkEnd w:id="124"/>
      <w:r>
        <w:br w:type="page"/>
      </w:r>
      <w:bookmarkStart w:id="125" w:name="_Toc440310924"/>
      <w:r w:rsidR="00AE7027" w:rsidRPr="0077364C">
        <w:t>Az épített környezet vizsgálata</w:t>
      </w:r>
      <w:bookmarkEnd w:id="125"/>
    </w:p>
    <w:p w:rsidR="00AE7027" w:rsidRDefault="00AE7027" w:rsidP="00851403">
      <w:pPr>
        <w:pStyle w:val="Cmsor3"/>
        <w:numPr>
          <w:ilvl w:val="0"/>
          <w:numId w:val="0"/>
        </w:numPr>
        <w:ind w:left="1288"/>
      </w:pPr>
      <w:bookmarkStart w:id="126" w:name="pr491"/>
      <w:bookmarkStart w:id="127" w:name="pr498"/>
      <w:bookmarkStart w:id="128" w:name="pr508"/>
      <w:bookmarkEnd w:id="126"/>
      <w:bookmarkEnd w:id="127"/>
      <w:bookmarkEnd w:id="128"/>
    </w:p>
    <w:p w:rsidR="00AE7027" w:rsidRDefault="00AE7027" w:rsidP="005C1DAF">
      <w:pPr>
        <w:pStyle w:val="Cmsor3"/>
        <w:spacing w:after="0" w:line="360" w:lineRule="auto"/>
        <w:ind w:left="851" w:hanging="851"/>
      </w:pPr>
      <w:bookmarkStart w:id="129" w:name="_Toc440310925"/>
      <w:r w:rsidRPr="0077364C">
        <w:t xml:space="preserve">Az épített környezet </w:t>
      </w:r>
      <w:r>
        <w:t>vizsgálata</w:t>
      </w:r>
      <w:bookmarkEnd w:id="129"/>
    </w:p>
    <w:p w:rsidR="00AE7027" w:rsidRDefault="00AE7027" w:rsidP="005C1DAF"/>
    <w:p w:rsidR="00AE7027" w:rsidRDefault="00AE7027" w:rsidP="005C1DAF">
      <w:pPr>
        <w:pStyle w:val="Cmsor4"/>
        <w:ind w:left="1134" w:hanging="1134"/>
      </w:pPr>
      <w:bookmarkStart w:id="130" w:name="_Toc440310926"/>
      <w:r>
        <w:t>Területfelhasználás vizsgálata</w:t>
      </w:r>
      <w:bookmarkEnd w:id="130"/>
    </w:p>
    <w:p w:rsidR="00AE7027" w:rsidRDefault="00AE7027" w:rsidP="00C4680B">
      <w:pPr>
        <w:ind w:firstLine="0"/>
      </w:pP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település szerkezetét az úthálózat és a domborzati viszonyokból fakadó tájszerkezet és – használat határozza meg. A településen két egymástól eltérő terület találkozik: a vasútvonaltól keletre a táj síkvidéki jellegű (szántóföldek, kisebb erdők, vízfolyások), míg nyugatra lankás dombság (szőlő- és gyümölcsültetvények, kisebb szántóföldek, erdők).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Kövesdtől délre található az agyagbánya, aminek rekultivációja folyamatos.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település legjelentősebb vízfolyása a Lajvér-patak, mely a Kövesdi és Cigány árkok gyűjtőhelye.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központi belterület az egykori ártér területén alakult ki. Bronzkor óta lakott terület, mely fejlődését az áthaladó szárazföldi és vízi kereskedelmi útvonalaknak köszönhette. A város ősi magját a cisztercita rend által épített templom és a hozzátartozó egyházi épületek alkották. A törököket kiűzését követően a rácok vették birtokukba a központi területet és kezdték meg építkezéseiket.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A XVII. században a településszerkezetre a keskeny, zegzugos utcákra felfűzött aprótelkes beépítés volt a jellemző, melynek feladata a védelmi funkció ellátása volt.</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XVIII. században a német betelepítés hatására szabályos elrendezésű és beépítésű, nagytelkes, egymásra merőleges vezetésű utcákkal bővült a település. Kezdetben a főutak mentén bővült a település, majd kialakult a keleti városrész.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XIX. század végén a vasút megépítését követően alakultak az környező utcák, majd a folyamatosan épült össze a városközpont és a vasút környéki településrész.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XX. század második felében épült be a kertvárosias jellegű nyugati, illetve a keleti városrész.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településközpont a katolikus templom körül alakult ki, ahol a közintézmények túlnyomó része is található. A beépítés zártsorú, vagy hézagosan zártsorú, az épületek magasabbak.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A gazdasági területek a vasúthoz kapcsolódóan a Bonyhádi </w:t>
      </w:r>
      <w:r w:rsidR="004171CB" w:rsidRPr="006B20F4">
        <w:rPr>
          <w:rFonts w:ascii="Cambria" w:hAnsi="Cambria"/>
          <w:color w:val="000000"/>
        </w:rPr>
        <w:t>utca</w:t>
      </w:r>
      <w:r w:rsidRPr="006B20F4">
        <w:rPr>
          <w:rFonts w:ascii="Cambria" w:hAnsi="Cambria"/>
          <w:color w:val="000000"/>
        </w:rPr>
        <w:t xml:space="preserve"> é</w:t>
      </w:r>
      <w:r w:rsidRPr="00A558B7">
        <w:rPr>
          <w:rFonts w:ascii="Cambria" w:hAnsi="Cambria"/>
          <w:color w:val="000000"/>
        </w:rPr>
        <w:t xml:space="preserve">szaki és déli oldalán, illetve az 56. sz. út déli, Mohács felöli bevezető szakasza mentén alakultak ki. </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A városban található egyetlen rekreációs terület a déli részen található sportpálya.</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A zöldfelületek az újonnan kialakult városrészekben találhatóak, zárt rendszert nem alkotnak.</w:t>
      </w:r>
    </w:p>
    <w:p w:rsidR="00AE7027" w:rsidRPr="00A558B7" w:rsidRDefault="00AE7027" w:rsidP="00F637DC">
      <w:pPr>
        <w:autoSpaceDE w:val="0"/>
        <w:autoSpaceDN w:val="0"/>
        <w:adjustRightInd w:val="0"/>
        <w:spacing w:after="0" w:line="360" w:lineRule="auto"/>
        <w:ind w:firstLine="0"/>
        <w:rPr>
          <w:rFonts w:ascii="Cambria" w:hAnsi="Cambria"/>
          <w:color w:val="000000"/>
        </w:rPr>
      </w:pPr>
      <w:r w:rsidRPr="00A558B7">
        <w:rPr>
          <w:rFonts w:ascii="Cambria" w:hAnsi="Cambria"/>
          <w:color w:val="000000"/>
        </w:rPr>
        <w:t xml:space="preserve">Lajvér és Kövesd területére az egyutcás településekre jellemző szalagtelkes telekstruktúra jellemző, a löszfalak tetején pincesorokkal. </w:t>
      </w:r>
    </w:p>
    <w:p w:rsidR="00AE7027" w:rsidRPr="00A558B7" w:rsidRDefault="00AE7027" w:rsidP="00C4680B">
      <w:pPr>
        <w:ind w:firstLine="0"/>
        <w:rPr>
          <w:rFonts w:ascii="Cambria" w:hAnsi="Cambria"/>
        </w:rPr>
      </w:pPr>
    </w:p>
    <w:p w:rsidR="00AE7027" w:rsidRDefault="00AE7027" w:rsidP="00C4680B">
      <w:pPr>
        <w:autoSpaceDE w:val="0"/>
        <w:autoSpaceDN w:val="0"/>
        <w:adjustRightInd w:val="0"/>
        <w:spacing w:after="0" w:line="360" w:lineRule="auto"/>
        <w:ind w:firstLine="0"/>
        <w:rPr>
          <w:rFonts w:ascii="Cambria" w:hAnsi="Cambria" w:cs="Verdana"/>
          <w:szCs w:val="24"/>
        </w:rPr>
      </w:pPr>
      <w:r w:rsidRPr="00C4680B">
        <w:rPr>
          <w:rFonts w:ascii="Cambria" w:hAnsi="Cambria" w:cs="Verdana"/>
          <w:szCs w:val="24"/>
        </w:rPr>
        <w:t>A településen szükség van olyan ipartelepek, ipari célra felhasznál</w:t>
      </w:r>
      <w:r>
        <w:rPr>
          <w:rFonts w:ascii="Cambria" w:hAnsi="Cambria" w:cs="Verdana"/>
          <w:szCs w:val="24"/>
        </w:rPr>
        <w:t xml:space="preserve">ható és alkalmas </w:t>
      </w:r>
      <w:r w:rsidRPr="00C4680B">
        <w:rPr>
          <w:rFonts w:ascii="Cambria" w:hAnsi="Cambria" w:cs="Verdana"/>
          <w:szCs w:val="24"/>
        </w:rPr>
        <w:t>területek kialakítására is, amelyek versenyképesek a szűkebb-tágabb környezet</w:t>
      </w:r>
      <w:r>
        <w:rPr>
          <w:rFonts w:ascii="Cambria" w:hAnsi="Cambria" w:cs="Verdana"/>
          <w:szCs w:val="24"/>
        </w:rPr>
        <w:t xml:space="preserve"> </w:t>
      </w:r>
      <w:r w:rsidRPr="00C4680B">
        <w:rPr>
          <w:rFonts w:ascii="Cambria" w:hAnsi="Cambria" w:cs="Verdana"/>
          <w:szCs w:val="24"/>
        </w:rPr>
        <w:t>kínálatával. Ehhez ingatlangazdálkodási lépések, infrastrukturális fejleszté</w:t>
      </w:r>
      <w:r>
        <w:rPr>
          <w:rFonts w:ascii="Cambria" w:hAnsi="Cambria" w:cs="Verdana"/>
          <w:szCs w:val="24"/>
        </w:rPr>
        <w:t xml:space="preserve">sek </w:t>
      </w:r>
      <w:r w:rsidRPr="00C4680B">
        <w:rPr>
          <w:rFonts w:ascii="Cambria" w:hAnsi="Cambria" w:cs="Verdana"/>
          <w:szCs w:val="24"/>
        </w:rPr>
        <w:t>szükségesek.</w:t>
      </w:r>
    </w:p>
    <w:p w:rsidR="00AE7027" w:rsidRDefault="00AE7027" w:rsidP="00C4680B">
      <w:pPr>
        <w:autoSpaceDE w:val="0"/>
        <w:autoSpaceDN w:val="0"/>
        <w:adjustRightInd w:val="0"/>
        <w:spacing w:after="0" w:line="360" w:lineRule="auto"/>
        <w:ind w:firstLine="0"/>
        <w:rPr>
          <w:rFonts w:ascii="Cambria" w:hAnsi="Cambria" w:cs="Verdana"/>
          <w:szCs w:val="24"/>
        </w:rPr>
      </w:pPr>
      <w:r w:rsidRPr="00C4680B">
        <w:rPr>
          <w:rFonts w:ascii="Cambria" w:hAnsi="Cambria" w:cs="Verdana"/>
          <w:szCs w:val="24"/>
        </w:rPr>
        <w:t>A Bátaszék Város Önkormányzatának tulajdonában levő ingatlanok jelentős ré</w:t>
      </w:r>
      <w:r>
        <w:rPr>
          <w:rFonts w:ascii="Cambria" w:hAnsi="Cambria" w:cs="Verdana"/>
          <w:szCs w:val="24"/>
        </w:rPr>
        <w:t xml:space="preserve">sze a </w:t>
      </w:r>
      <w:r w:rsidRPr="00C4680B">
        <w:rPr>
          <w:rFonts w:ascii="Cambria" w:hAnsi="Cambria" w:cs="Verdana"/>
          <w:szCs w:val="24"/>
        </w:rPr>
        <w:t>forgalomképtelen, vagy korlátozottan forgalomképes kategóriába került besorolá</w:t>
      </w:r>
      <w:r>
        <w:rPr>
          <w:rFonts w:ascii="Cambria" w:hAnsi="Cambria" w:cs="Verdana"/>
          <w:szCs w:val="24"/>
        </w:rPr>
        <w:t xml:space="preserve">sra </w:t>
      </w:r>
      <w:r w:rsidRPr="00C4680B">
        <w:rPr>
          <w:rFonts w:ascii="Cambria" w:hAnsi="Cambria" w:cs="Verdana"/>
          <w:szCs w:val="24"/>
        </w:rPr>
        <w:t>tekintettel arra, hogy az ingatlanok többsége közterület, vagy közintézmé</w:t>
      </w:r>
      <w:r>
        <w:rPr>
          <w:rFonts w:ascii="Cambria" w:hAnsi="Cambria" w:cs="Verdana"/>
          <w:szCs w:val="24"/>
        </w:rPr>
        <w:t xml:space="preserve">nyek </w:t>
      </w:r>
      <w:r w:rsidRPr="00C4680B">
        <w:rPr>
          <w:rFonts w:ascii="Cambria" w:hAnsi="Cambria" w:cs="Verdana"/>
          <w:szCs w:val="24"/>
        </w:rPr>
        <w:t>elhelyezésére szolgáló ingatlan.</w:t>
      </w:r>
    </w:p>
    <w:p w:rsidR="00AE7027" w:rsidRDefault="00AE7027" w:rsidP="00C4680B">
      <w:pPr>
        <w:autoSpaceDE w:val="0"/>
        <w:autoSpaceDN w:val="0"/>
        <w:adjustRightInd w:val="0"/>
        <w:spacing w:after="0" w:line="360" w:lineRule="auto"/>
        <w:ind w:firstLine="0"/>
        <w:rPr>
          <w:rFonts w:ascii="Cambria" w:hAnsi="Cambria" w:cs="Verdana"/>
          <w:szCs w:val="24"/>
        </w:rPr>
      </w:pPr>
      <w:r w:rsidRPr="00C4680B">
        <w:rPr>
          <w:rFonts w:ascii="Cambria" w:hAnsi="Cambria" w:cs="Verdana"/>
          <w:szCs w:val="24"/>
        </w:rPr>
        <w:t>Az önkormányzati tulajdonban lévő 1318 db ingatlanból csupán 305 db ingatlan</w:t>
      </w:r>
      <w:r>
        <w:rPr>
          <w:rFonts w:ascii="Cambria" w:hAnsi="Cambria" w:cs="Verdana"/>
          <w:szCs w:val="24"/>
        </w:rPr>
        <w:t xml:space="preserve"> </w:t>
      </w:r>
      <w:r w:rsidRPr="00C4680B">
        <w:rPr>
          <w:rFonts w:ascii="Cambria" w:hAnsi="Cambria" w:cs="Verdana"/>
          <w:szCs w:val="24"/>
        </w:rPr>
        <w:t>forgalomképes, 177 db ingatlan korlátozottan forgalomképes, 836 db ingatlan</w:t>
      </w:r>
      <w:r>
        <w:rPr>
          <w:rFonts w:ascii="Cambria" w:hAnsi="Cambria" w:cs="Verdana"/>
          <w:szCs w:val="24"/>
        </w:rPr>
        <w:t xml:space="preserve"> </w:t>
      </w:r>
      <w:r w:rsidRPr="00C4680B">
        <w:rPr>
          <w:rFonts w:ascii="Cambria" w:hAnsi="Cambria" w:cs="Verdana"/>
          <w:szCs w:val="24"/>
        </w:rPr>
        <w:t xml:space="preserve">forgalomképtelen. A forgalomképes ingatlanok között szerepelnek a város Bonyhádi </w:t>
      </w:r>
      <w:r w:rsidR="004171CB" w:rsidRPr="006B20F4">
        <w:rPr>
          <w:rFonts w:ascii="Cambria" w:hAnsi="Cambria"/>
          <w:color w:val="000000"/>
        </w:rPr>
        <w:t>utca</w:t>
      </w:r>
      <w:r w:rsidRPr="006B20F4">
        <w:rPr>
          <w:rFonts w:ascii="Cambria" w:hAnsi="Cambria" w:cs="Verdana"/>
          <w:szCs w:val="24"/>
        </w:rPr>
        <w:t xml:space="preserve"> melletti iparterületen lévő beépített, a közműcsatlakozás lehetőségével bíró</w:t>
      </w:r>
      <w:r w:rsidRPr="00C4680B">
        <w:rPr>
          <w:rFonts w:ascii="Cambria" w:hAnsi="Cambria" w:cs="Verdana"/>
          <w:szCs w:val="24"/>
        </w:rPr>
        <w:t xml:space="preserve"> területek, valamint a dr. Hermann Egyed utca szomszédságában levő beépítetlen építési te</w:t>
      </w:r>
      <w:r w:rsidR="008D7278">
        <w:rPr>
          <w:rFonts w:ascii="Cambria" w:hAnsi="Cambria" w:cs="Verdana"/>
          <w:szCs w:val="24"/>
        </w:rPr>
        <w:t>lkek</w:t>
      </w:r>
      <w:r w:rsidRPr="00C4680B">
        <w:rPr>
          <w:rFonts w:ascii="Cambria" w:hAnsi="Cambria" w:cs="Verdana"/>
          <w:szCs w:val="24"/>
        </w:rPr>
        <w:t>, melyből 5 db telek ö</w:t>
      </w:r>
      <w:r>
        <w:rPr>
          <w:rFonts w:ascii="Cambria" w:hAnsi="Cambria" w:cs="Verdana"/>
          <w:szCs w:val="24"/>
        </w:rPr>
        <w:t>sszkö</w:t>
      </w:r>
      <w:r w:rsidRPr="00C4680B">
        <w:rPr>
          <w:rFonts w:ascii="Cambria" w:hAnsi="Cambria" w:cs="Verdana"/>
          <w:szCs w:val="24"/>
        </w:rPr>
        <w:t>zművesített. Ezen ingatlanok értékesítését tervezi az Önkormányzat, amennyiben erre igény mutatkozik.</w:t>
      </w:r>
    </w:p>
    <w:p w:rsidR="00AE7027" w:rsidRDefault="00AE7027" w:rsidP="00653939">
      <w:pPr>
        <w:autoSpaceDE w:val="0"/>
        <w:autoSpaceDN w:val="0"/>
        <w:adjustRightInd w:val="0"/>
        <w:spacing w:after="0" w:line="360" w:lineRule="auto"/>
        <w:ind w:firstLine="0"/>
        <w:rPr>
          <w:rFonts w:ascii="Cambria" w:hAnsi="Cambria" w:cs="Verdana"/>
          <w:szCs w:val="24"/>
        </w:rPr>
      </w:pPr>
      <w:r w:rsidRPr="00653939">
        <w:rPr>
          <w:rFonts w:ascii="Cambria" w:hAnsi="Cambria" w:cs="Verdana"/>
          <w:szCs w:val="24"/>
        </w:rPr>
        <w:t>Az Önkormányzat a tulajdonába levő bérlakás</w:t>
      </w:r>
      <w:r>
        <w:rPr>
          <w:rFonts w:ascii="Cambria" w:hAnsi="Cambria" w:cs="Verdana"/>
          <w:szCs w:val="24"/>
        </w:rPr>
        <w:t>-</w:t>
      </w:r>
      <w:r w:rsidRPr="00653939">
        <w:rPr>
          <w:rFonts w:ascii="Cambria" w:hAnsi="Cambria" w:cs="Verdana"/>
          <w:szCs w:val="24"/>
        </w:rPr>
        <w:t>állományt meg kívánja tartani, és</w:t>
      </w:r>
      <w:r>
        <w:rPr>
          <w:rFonts w:ascii="Cambria" w:hAnsi="Cambria" w:cs="Verdana"/>
          <w:szCs w:val="24"/>
        </w:rPr>
        <w:t xml:space="preserve"> </w:t>
      </w:r>
      <w:r w:rsidRPr="00653939">
        <w:rPr>
          <w:rFonts w:ascii="Cambria" w:hAnsi="Cambria" w:cs="Verdana"/>
          <w:szCs w:val="24"/>
        </w:rPr>
        <w:t>folyamatosan felújítani, sőt bővíteni szeretné azok számát.</w:t>
      </w:r>
    </w:p>
    <w:p w:rsidR="00AE7027" w:rsidRPr="00653939" w:rsidRDefault="00AE7027" w:rsidP="00653939">
      <w:pPr>
        <w:autoSpaceDE w:val="0"/>
        <w:autoSpaceDN w:val="0"/>
        <w:adjustRightInd w:val="0"/>
        <w:spacing w:after="0" w:line="360" w:lineRule="auto"/>
        <w:ind w:firstLine="0"/>
        <w:rPr>
          <w:rFonts w:ascii="Cambria" w:hAnsi="Cambria" w:cs="Verdana"/>
          <w:szCs w:val="24"/>
        </w:rPr>
      </w:pPr>
    </w:p>
    <w:p w:rsidR="00AE7027" w:rsidRDefault="00AE7027" w:rsidP="005C1DAF">
      <w:pPr>
        <w:pStyle w:val="Cmsor4"/>
        <w:ind w:left="1134" w:hanging="1134"/>
      </w:pPr>
      <w:bookmarkStart w:id="131" w:name="_Toc440310927"/>
      <w:r>
        <w:t>Ingatlan nyilvántartási adatok alapján, termőföld esetén a művelési ágak és minőségi osztályok</w:t>
      </w:r>
      <w:bookmarkEnd w:id="131"/>
    </w:p>
    <w:p w:rsidR="00AE7027" w:rsidRDefault="00AE7027" w:rsidP="00653939">
      <w:pPr>
        <w:ind w:firstLine="0"/>
      </w:pPr>
    </w:p>
    <w:p w:rsidR="00AE7027" w:rsidRPr="00653939" w:rsidRDefault="00AE7027" w:rsidP="00653939">
      <w:pPr>
        <w:spacing w:line="360" w:lineRule="auto"/>
        <w:ind w:firstLine="0"/>
        <w:rPr>
          <w:rFonts w:ascii="Cambria" w:hAnsi="Cambria"/>
          <w:szCs w:val="24"/>
        </w:rPr>
      </w:pPr>
      <w:r w:rsidRPr="00653939">
        <w:rPr>
          <w:rFonts w:ascii="Cambria" w:hAnsi="Cambria"/>
          <w:szCs w:val="24"/>
        </w:rPr>
        <w:t>A Központi Statisztikai Hivatal (KSH) adatai szerint Tolna megyében a termőföld használatot tekintve erőteljes a növénytermesztés, nyilván ebben jelentős szerepet játszik az eddigi területalapú támogatási rendszer is. Ugyanakkor a térségben az állattartó gazdasági szervezetek száma tíz év alatt megyénkben csökkent leginkább. A dél-dunántúli régióban (Baranya, Somogy, Tolna) a használt területen belül az átlagosnál magasabb a szántó részaránya (62,2 %), másrészt az ezen művelési ághoz tartozó földek minősége (23 aranykorona) is többnyire jobb, mint az országban általában. A szántó aránya Tolnában a legmagasabb, ezzel szemben a sok gyenge minőségű területet magáénak tudó Somogyban a legalacsonyabb.</w:t>
      </w:r>
      <w:r>
        <w:rPr>
          <w:rFonts w:ascii="Cambria" w:hAnsi="Cambria"/>
          <w:szCs w:val="24"/>
        </w:rPr>
        <w:t xml:space="preserve"> Pontosabb nyilvántartási adatok nem állnak rendelkezésre.</w:t>
      </w:r>
    </w:p>
    <w:p w:rsidR="00AE7027" w:rsidRDefault="00AE7027" w:rsidP="00653939">
      <w:pPr>
        <w:ind w:firstLine="0"/>
      </w:pPr>
    </w:p>
    <w:p w:rsidR="00AE7027" w:rsidRDefault="00AE7027" w:rsidP="005C1DAF">
      <w:pPr>
        <w:pStyle w:val="Cmsor4"/>
        <w:ind w:left="1134" w:hanging="1134"/>
      </w:pPr>
      <w:bookmarkStart w:id="132" w:name="_Toc440310928"/>
      <w:r>
        <w:t>Beépítésre szánt és beépítésre nem szánt területek</w:t>
      </w:r>
      <w:bookmarkEnd w:id="132"/>
    </w:p>
    <w:p w:rsidR="00611912" w:rsidRDefault="00611912" w:rsidP="00F637DC">
      <w:pPr>
        <w:autoSpaceDE w:val="0"/>
        <w:autoSpaceDN w:val="0"/>
        <w:adjustRightInd w:val="0"/>
        <w:spacing w:after="0" w:line="360" w:lineRule="auto"/>
        <w:ind w:firstLine="0"/>
        <w:rPr>
          <w:rFonts w:ascii="Cambria" w:hAnsi="Cambria"/>
          <w:color w:val="000000"/>
        </w:rPr>
      </w:pPr>
    </w:p>
    <w:p w:rsidR="00611912" w:rsidRDefault="00611912" w:rsidP="00F637DC">
      <w:pPr>
        <w:autoSpaceDE w:val="0"/>
        <w:autoSpaceDN w:val="0"/>
        <w:adjustRightInd w:val="0"/>
        <w:spacing w:after="0" w:line="360" w:lineRule="auto"/>
        <w:ind w:firstLine="0"/>
        <w:rPr>
          <w:rFonts w:ascii="Cambria" w:hAnsi="Cambria"/>
          <w:color w:val="000000"/>
        </w:rPr>
      </w:pPr>
      <w:r>
        <w:rPr>
          <w:rFonts w:ascii="Cambria" w:hAnsi="Cambria"/>
          <w:color w:val="000000"/>
        </w:rPr>
        <w:t xml:space="preserve">A Tolna </w:t>
      </w:r>
      <w:r w:rsidR="006904EF">
        <w:rPr>
          <w:rFonts w:ascii="Cambria" w:hAnsi="Cambria"/>
          <w:color w:val="000000"/>
        </w:rPr>
        <w:t>Megyei Kormán</w:t>
      </w:r>
      <w:r>
        <w:rPr>
          <w:rFonts w:ascii="Cambria" w:hAnsi="Cambria"/>
          <w:color w:val="000000"/>
        </w:rPr>
        <w:t xml:space="preserve">yhivatal </w:t>
      </w:r>
      <w:r w:rsidR="006904EF">
        <w:rPr>
          <w:rFonts w:ascii="Cambria" w:hAnsi="Cambria"/>
          <w:color w:val="000000"/>
        </w:rPr>
        <w:t>Földhivatali Főosztálya kiemeli, hogy a</w:t>
      </w:r>
      <w:r>
        <w:rPr>
          <w:rFonts w:ascii="Cambria" w:hAnsi="Cambria"/>
          <w:color w:val="000000"/>
        </w:rPr>
        <w:t xml:space="preserve"> beépítésre szánt területek esetében érvényre kell juttatni a 2007. év CXXIX. Tv. 6/B § rendelkezéseit, ami szerint lehetőség szerint a gyengébb minőségű termőföldeken, a lehető legkisebb termőföld igénybevételével történjen a beépítés. A vélemény kialkaítás asorán további figyelemmel kell lenni arra, hogy az egyeztetési eljárás tárgyát képező földrészletekkel szomszédos termőföldek megfele</w:t>
      </w:r>
      <w:r w:rsidR="004D6839">
        <w:rPr>
          <w:rFonts w:ascii="Cambria" w:hAnsi="Cambria"/>
          <w:color w:val="000000"/>
        </w:rPr>
        <w:t>lő mezőgazdasági hasznosítását a</w:t>
      </w:r>
      <w:r>
        <w:rPr>
          <w:rFonts w:ascii="Cambria" w:hAnsi="Cambria"/>
          <w:color w:val="000000"/>
        </w:rPr>
        <w:t>z övezeti átsorolás szerinti terület</w:t>
      </w:r>
      <w:r w:rsidR="006904EF">
        <w:rPr>
          <w:rFonts w:ascii="Cambria" w:hAnsi="Cambria"/>
          <w:color w:val="000000"/>
        </w:rPr>
        <w:t>-</w:t>
      </w:r>
      <w:r>
        <w:rPr>
          <w:rFonts w:ascii="Cambria" w:hAnsi="Cambria"/>
          <w:color w:val="000000"/>
        </w:rPr>
        <w:t>felhasználás</w:t>
      </w:r>
      <w:r w:rsidR="006904EF">
        <w:rPr>
          <w:rFonts w:ascii="Cambria" w:hAnsi="Cambria"/>
          <w:color w:val="000000"/>
        </w:rPr>
        <w:t>t</w:t>
      </w:r>
      <w:r>
        <w:rPr>
          <w:rFonts w:ascii="Cambria" w:hAnsi="Cambria"/>
          <w:color w:val="000000"/>
        </w:rPr>
        <w:t xml:space="preserve"> ne akadályozza. </w:t>
      </w:r>
    </w:p>
    <w:p w:rsidR="006904EF" w:rsidRDefault="004D6839" w:rsidP="00F637DC">
      <w:pPr>
        <w:autoSpaceDE w:val="0"/>
        <w:autoSpaceDN w:val="0"/>
        <w:adjustRightInd w:val="0"/>
        <w:spacing w:after="0" w:line="360" w:lineRule="auto"/>
        <w:ind w:firstLine="0"/>
        <w:rPr>
          <w:rFonts w:ascii="Cambria" w:hAnsi="Cambria"/>
          <w:color w:val="000000"/>
        </w:rPr>
      </w:pPr>
      <w:r>
        <w:rPr>
          <w:rFonts w:ascii="Cambria" w:hAnsi="Cambria"/>
          <w:color w:val="000000"/>
        </w:rPr>
        <w:t xml:space="preserve">Az 1996. évi LIII tv (TvT) 19. § (2) bekezdése szerint a természeti érték igénybevételével járó tevékenység, különösen beruházás, építkezés, létesítés tervezése, kivitelezése során biztosítani kell, hogy a földtani természeti értékek, valamint nyilvántartott ásványvagyon csak a lehető legkisebb mértékben károsodjon. </w:t>
      </w:r>
    </w:p>
    <w:p w:rsidR="004D6839" w:rsidRDefault="004D6839" w:rsidP="00F637DC">
      <w:pPr>
        <w:autoSpaceDE w:val="0"/>
        <w:autoSpaceDN w:val="0"/>
        <w:adjustRightInd w:val="0"/>
        <w:spacing w:after="0" w:line="360" w:lineRule="auto"/>
        <w:ind w:firstLine="0"/>
        <w:rPr>
          <w:rFonts w:ascii="Cambria" w:hAnsi="Cambria"/>
          <w:color w:val="000000"/>
        </w:rPr>
      </w:pPr>
    </w:p>
    <w:p w:rsidR="00AE7027" w:rsidRPr="00342F69" w:rsidRDefault="00AE7027" w:rsidP="00F637DC">
      <w:pPr>
        <w:autoSpaceDE w:val="0"/>
        <w:autoSpaceDN w:val="0"/>
        <w:adjustRightInd w:val="0"/>
        <w:spacing w:after="0" w:line="360" w:lineRule="auto"/>
        <w:ind w:firstLine="0"/>
        <w:rPr>
          <w:rFonts w:ascii="Cambria" w:hAnsi="Cambria"/>
          <w:color w:val="000000"/>
        </w:rPr>
      </w:pPr>
      <w:r w:rsidRPr="00342F69">
        <w:rPr>
          <w:rFonts w:ascii="Cambria" w:hAnsi="Cambria"/>
          <w:color w:val="000000"/>
        </w:rPr>
        <w:t xml:space="preserve">A beépítésre szánt és nem szánt területek az OTrT és TrT szerint kerültek kijelölésre. </w:t>
      </w:r>
    </w:p>
    <w:p w:rsidR="00AE7027" w:rsidRPr="00342F69" w:rsidRDefault="00AE7027" w:rsidP="00F637DC">
      <w:pPr>
        <w:autoSpaceDE w:val="0"/>
        <w:autoSpaceDN w:val="0"/>
        <w:adjustRightInd w:val="0"/>
        <w:spacing w:after="0" w:line="360" w:lineRule="auto"/>
        <w:ind w:firstLine="0"/>
        <w:rPr>
          <w:rFonts w:ascii="Cambria" w:hAnsi="Cambria"/>
          <w:color w:val="000000"/>
          <w:u w:val="single"/>
        </w:rPr>
      </w:pPr>
      <w:r w:rsidRPr="00342F69">
        <w:rPr>
          <w:rFonts w:ascii="Cambria" w:hAnsi="Cambria"/>
          <w:color w:val="000000"/>
          <w:u w:val="single"/>
        </w:rPr>
        <w:t>Beépítésre szánt területek:</w:t>
      </w:r>
    </w:p>
    <w:p w:rsidR="00BD4359" w:rsidRPr="00BD4359" w:rsidRDefault="00AE7027" w:rsidP="00BD4359">
      <w:pPr>
        <w:numPr>
          <w:ilvl w:val="0"/>
          <w:numId w:val="73"/>
        </w:numPr>
        <w:autoSpaceDE w:val="0"/>
        <w:autoSpaceDN w:val="0"/>
        <w:adjustRightInd w:val="0"/>
        <w:spacing w:after="0" w:line="360" w:lineRule="auto"/>
        <w:rPr>
          <w:rFonts w:ascii="Cambria" w:hAnsi="Cambria"/>
          <w:color w:val="000000"/>
        </w:rPr>
      </w:pPr>
      <w:r w:rsidRPr="00342F69">
        <w:rPr>
          <w:rFonts w:ascii="Cambria" w:hAnsi="Cambria"/>
          <w:color w:val="000000"/>
        </w:rPr>
        <w:t>Lakóterületek</w:t>
      </w:r>
    </w:p>
    <w:p w:rsidR="00AE7027" w:rsidRPr="00342F69" w:rsidRDefault="00AE7027" w:rsidP="00F637DC">
      <w:pPr>
        <w:numPr>
          <w:ilvl w:val="1"/>
          <w:numId w:val="73"/>
        </w:numPr>
        <w:autoSpaceDE w:val="0"/>
        <w:autoSpaceDN w:val="0"/>
        <w:adjustRightInd w:val="0"/>
        <w:spacing w:after="0" w:line="360" w:lineRule="auto"/>
        <w:rPr>
          <w:rFonts w:ascii="Cambria" w:hAnsi="Cambria"/>
          <w:color w:val="000000"/>
        </w:rPr>
      </w:pPr>
      <w:r w:rsidRPr="00342F69">
        <w:rPr>
          <w:rFonts w:ascii="Cambria" w:hAnsi="Cambria"/>
          <w:color w:val="000000"/>
        </w:rPr>
        <w:t>Kisvárosias lakóterület: minőségi fejlesztés</w:t>
      </w:r>
    </w:p>
    <w:p w:rsidR="00BD4359" w:rsidRDefault="00AE7027" w:rsidP="00F637DC">
      <w:pPr>
        <w:numPr>
          <w:ilvl w:val="1"/>
          <w:numId w:val="73"/>
        </w:numPr>
        <w:autoSpaceDE w:val="0"/>
        <w:autoSpaceDN w:val="0"/>
        <w:adjustRightInd w:val="0"/>
        <w:spacing w:after="0" w:line="360" w:lineRule="auto"/>
        <w:rPr>
          <w:rFonts w:ascii="Cambria" w:hAnsi="Cambria"/>
          <w:color w:val="000000"/>
        </w:rPr>
      </w:pPr>
      <w:r w:rsidRPr="00342F69">
        <w:rPr>
          <w:rFonts w:ascii="Cambria" w:hAnsi="Cambria"/>
          <w:color w:val="000000"/>
        </w:rPr>
        <w:t xml:space="preserve">Kertvárosias lakóterület: </w:t>
      </w:r>
    </w:p>
    <w:p w:rsidR="00BD4359" w:rsidRDefault="00AE7027" w:rsidP="00BD4359">
      <w:pPr>
        <w:numPr>
          <w:ilvl w:val="2"/>
          <w:numId w:val="73"/>
        </w:numPr>
        <w:autoSpaceDE w:val="0"/>
        <w:autoSpaceDN w:val="0"/>
        <w:adjustRightInd w:val="0"/>
        <w:spacing w:after="0" w:line="360" w:lineRule="auto"/>
        <w:rPr>
          <w:rFonts w:ascii="Cambria" w:hAnsi="Cambria"/>
          <w:color w:val="000000"/>
        </w:rPr>
      </w:pPr>
      <w:r w:rsidRPr="00342F69">
        <w:rPr>
          <w:rFonts w:ascii="Cambria" w:hAnsi="Cambria"/>
          <w:color w:val="000000"/>
        </w:rPr>
        <w:t xml:space="preserve">rövid- és középtávon újonnan beépíthető területek: </w:t>
      </w:r>
    </w:p>
    <w:p w:rsidR="00092D18" w:rsidRDefault="00CE471D" w:rsidP="00BD4359">
      <w:pPr>
        <w:numPr>
          <w:ilvl w:val="3"/>
          <w:numId w:val="73"/>
        </w:numPr>
        <w:autoSpaceDE w:val="0"/>
        <w:autoSpaceDN w:val="0"/>
        <w:adjustRightInd w:val="0"/>
        <w:spacing w:after="0" w:line="360" w:lineRule="auto"/>
        <w:rPr>
          <w:rFonts w:ascii="Cambria" w:hAnsi="Cambria"/>
          <w:color w:val="000000"/>
        </w:rPr>
      </w:pPr>
      <w:r>
        <w:rPr>
          <w:rFonts w:ascii="Cambria" w:hAnsi="Cambria"/>
          <w:color w:val="000000"/>
        </w:rPr>
        <w:t>Dr. Hermann Egyed u. (5</w:t>
      </w:r>
      <w:r w:rsidR="00AE7027" w:rsidRPr="00342F69">
        <w:rPr>
          <w:rFonts w:ascii="Cambria" w:hAnsi="Cambria"/>
          <w:color w:val="000000"/>
        </w:rPr>
        <w:t xml:space="preserve"> lakó</w:t>
      </w:r>
      <w:r w:rsidR="00BD4359">
        <w:rPr>
          <w:rFonts w:ascii="Cambria" w:hAnsi="Cambria"/>
          <w:color w:val="000000"/>
        </w:rPr>
        <w:t xml:space="preserve">telek), funkcióváltást követően - </w:t>
      </w:r>
      <w:r w:rsidR="00092D18">
        <w:rPr>
          <w:rFonts w:ascii="Cambria" w:hAnsi="Cambria"/>
          <w:color w:val="000000"/>
        </w:rPr>
        <w:t>részben beépített</w:t>
      </w:r>
    </w:p>
    <w:p w:rsidR="00BD4359" w:rsidRDefault="00AE7027" w:rsidP="00BD4359">
      <w:pPr>
        <w:numPr>
          <w:ilvl w:val="2"/>
          <w:numId w:val="73"/>
        </w:numPr>
        <w:autoSpaceDE w:val="0"/>
        <w:autoSpaceDN w:val="0"/>
        <w:adjustRightInd w:val="0"/>
        <w:spacing w:after="0" w:line="360" w:lineRule="auto"/>
        <w:rPr>
          <w:rFonts w:ascii="Cambria" w:hAnsi="Cambria"/>
          <w:color w:val="000000"/>
        </w:rPr>
      </w:pPr>
      <w:r w:rsidRPr="00342F69">
        <w:rPr>
          <w:rFonts w:ascii="Cambria" w:hAnsi="Cambria"/>
          <w:color w:val="000000"/>
        </w:rPr>
        <w:t xml:space="preserve">Hosszútávon: </w:t>
      </w:r>
    </w:p>
    <w:p w:rsidR="00CE471D" w:rsidRDefault="00CE471D" w:rsidP="00BD4359">
      <w:pPr>
        <w:numPr>
          <w:ilvl w:val="3"/>
          <w:numId w:val="73"/>
        </w:numPr>
        <w:autoSpaceDE w:val="0"/>
        <w:autoSpaceDN w:val="0"/>
        <w:adjustRightInd w:val="0"/>
        <w:spacing w:after="0" w:line="360" w:lineRule="auto"/>
        <w:rPr>
          <w:rFonts w:ascii="Cambria" w:hAnsi="Cambria"/>
          <w:color w:val="000000"/>
        </w:rPr>
      </w:pPr>
      <w:r>
        <w:rPr>
          <w:rFonts w:ascii="Cambria" w:hAnsi="Cambria"/>
          <w:color w:val="000000"/>
        </w:rPr>
        <w:t>Dr. Hermann Egyed u. (kb. 30 lakótelek)</w:t>
      </w:r>
    </w:p>
    <w:p w:rsidR="00BD4359" w:rsidRDefault="00AE7027" w:rsidP="00BD4359">
      <w:pPr>
        <w:numPr>
          <w:ilvl w:val="3"/>
          <w:numId w:val="73"/>
        </w:numPr>
        <w:autoSpaceDE w:val="0"/>
        <w:autoSpaceDN w:val="0"/>
        <w:adjustRightInd w:val="0"/>
        <w:spacing w:after="0" w:line="360" w:lineRule="auto"/>
        <w:rPr>
          <w:rFonts w:ascii="Cambria" w:hAnsi="Cambria"/>
          <w:color w:val="000000"/>
        </w:rPr>
      </w:pPr>
      <w:r w:rsidRPr="00342F69">
        <w:rPr>
          <w:rFonts w:ascii="Cambria" w:hAnsi="Cambria"/>
          <w:color w:val="000000"/>
        </w:rPr>
        <w:t xml:space="preserve">Lajvér u. nyugati lezárás (23 lakótelek), tervezett strandtól nyugatra (11 lakótelek). </w:t>
      </w:r>
    </w:p>
    <w:p w:rsidR="00AE7027" w:rsidRPr="00342F69" w:rsidRDefault="00AE7027" w:rsidP="00BD4359">
      <w:pPr>
        <w:numPr>
          <w:ilvl w:val="2"/>
          <w:numId w:val="73"/>
        </w:numPr>
        <w:autoSpaceDE w:val="0"/>
        <w:autoSpaceDN w:val="0"/>
        <w:adjustRightInd w:val="0"/>
        <w:spacing w:after="0" w:line="360" w:lineRule="auto"/>
        <w:rPr>
          <w:rFonts w:ascii="Cambria" w:hAnsi="Cambria"/>
          <w:color w:val="000000"/>
        </w:rPr>
      </w:pPr>
      <w:r w:rsidRPr="00342F69">
        <w:rPr>
          <w:rFonts w:ascii="Cambria" w:hAnsi="Cambria"/>
          <w:color w:val="000000"/>
        </w:rPr>
        <w:t>Távoljövőben: strand és Lajvér u. között (50-60 lakótelek).</w:t>
      </w:r>
    </w:p>
    <w:p w:rsidR="00AE7027" w:rsidRPr="00342F69" w:rsidRDefault="00AE7027" w:rsidP="00F637DC">
      <w:pPr>
        <w:numPr>
          <w:ilvl w:val="0"/>
          <w:numId w:val="74"/>
        </w:numPr>
        <w:autoSpaceDE w:val="0"/>
        <w:autoSpaceDN w:val="0"/>
        <w:adjustRightInd w:val="0"/>
        <w:spacing w:after="0" w:line="360" w:lineRule="auto"/>
        <w:rPr>
          <w:rFonts w:ascii="Cambria" w:hAnsi="Cambria"/>
          <w:color w:val="000000"/>
        </w:rPr>
      </w:pPr>
      <w:r w:rsidRPr="00342F69">
        <w:rPr>
          <w:rFonts w:ascii="Cambria" w:hAnsi="Cambria"/>
          <w:color w:val="000000"/>
        </w:rPr>
        <w:t>Településközpont, vegyes terület (Szentháromság tér, Szent István tér környéke, Budai út két oldala a Kápolna utcáig): minőségi fejlesztés</w:t>
      </w:r>
    </w:p>
    <w:p w:rsidR="00AE7027" w:rsidRPr="00342F69" w:rsidRDefault="00AE7027" w:rsidP="00F637DC">
      <w:pPr>
        <w:numPr>
          <w:ilvl w:val="0"/>
          <w:numId w:val="74"/>
        </w:numPr>
        <w:autoSpaceDE w:val="0"/>
        <w:autoSpaceDN w:val="0"/>
        <w:adjustRightInd w:val="0"/>
        <w:spacing w:after="0" w:line="360" w:lineRule="auto"/>
        <w:rPr>
          <w:rFonts w:ascii="Cambria" w:hAnsi="Cambria"/>
          <w:color w:val="000000"/>
        </w:rPr>
      </w:pPr>
      <w:r w:rsidRPr="00342F69">
        <w:rPr>
          <w:rFonts w:ascii="Cambria" w:hAnsi="Cambria"/>
          <w:color w:val="000000"/>
        </w:rPr>
        <w:t>Gazdasági terület: a település meglévő gazdasági területei az OTÉK szerinti „ipari terület” terület-felhasználási kategóriába sorolhatók.</w:t>
      </w:r>
    </w:p>
    <w:p w:rsidR="00AE7027" w:rsidRPr="00342F69" w:rsidRDefault="00AE7027" w:rsidP="00F637DC">
      <w:pPr>
        <w:numPr>
          <w:ilvl w:val="0"/>
          <w:numId w:val="75"/>
        </w:numPr>
        <w:autoSpaceDE w:val="0"/>
        <w:autoSpaceDN w:val="0"/>
        <w:adjustRightInd w:val="0"/>
        <w:spacing w:after="0" w:line="360" w:lineRule="auto"/>
        <w:rPr>
          <w:rFonts w:ascii="Cambria" w:hAnsi="Cambria"/>
          <w:color w:val="000000"/>
        </w:rPr>
      </w:pPr>
      <w:r w:rsidRPr="00342F69">
        <w:rPr>
          <w:rFonts w:ascii="Cambria" w:hAnsi="Cambria"/>
          <w:color w:val="000000"/>
        </w:rPr>
        <w:t>Kereskedelmi és szolgáltató gazdasági területek</w:t>
      </w:r>
    </w:p>
    <w:p w:rsidR="00AE7027" w:rsidRPr="00342F69" w:rsidRDefault="00AE7027" w:rsidP="00F637DC">
      <w:pPr>
        <w:numPr>
          <w:ilvl w:val="0"/>
          <w:numId w:val="75"/>
        </w:numPr>
        <w:autoSpaceDE w:val="0"/>
        <w:autoSpaceDN w:val="0"/>
        <w:adjustRightInd w:val="0"/>
        <w:spacing w:after="0" w:line="360" w:lineRule="auto"/>
        <w:rPr>
          <w:rFonts w:ascii="Cambria" w:hAnsi="Cambria"/>
          <w:color w:val="000000"/>
        </w:rPr>
      </w:pPr>
      <w:r w:rsidRPr="00342F69">
        <w:rPr>
          <w:rFonts w:ascii="Cambria" w:hAnsi="Cambria"/>
          <w:color w:val="000000"/>
        </w:rPr>
        <w:t>Egyéb ipar terület</w:t>
      </w:r>
    </w:p>
    <w:p w:rsidR="00AE7027" w:rsidRPr="00342F69" w:rsidRDefault="00AE7027" w:rsidP="00F637DC">
      <w:pPr>
        <w:numPr>
          <w:ilvl w:val="0"/>
          <w:numId w:val="75"/>
        </w:numPr>
        <w:autoSpaceDE w:val="0"/>
        <w:autoSpaceDN w:val="0"/>
        <w:adjustRightInd w:val="0"/>
        <w:spacing w:after="0" w:line="360" w:lineRule="auto"/>
        <w:rPr>
          <w:rFonts w:ascii="Cambria" w:hAnsi="Cambria"/>
          <w:color w:val="000000"/>
        </w:rPr>
      </w:pPr>
      <w:r w:rsidRPr="00342F69">
        <w:rPr>
          <w:rFonts w:ascii="Cambria" w:hAnsi="Cambria"/>
          <w:color w:val="000000"/>
        </w:rPr>
        <w:t>Jelentős mértékű zavaró hatású terület</w:t>
      </w:r>
    </w:p>
    <w:p w:rsidR="00AE7027" w:rsidRPr="00342F69" w:rsidRDefault="00AE7027" w:rsidP="00744F61">
      <w:pPr>
        <w:numPr>
          <w:ilvl w:val="1"/>
          <w:numId w:val="75"/>
        </w:numPr>
        <w:tabs>
          <w:tab w:val="clear" w:pos="1364"/>
          <w:tab w:val="num" w:pos="360"/>
        </w:tabs>
        <w:autoSpaceDE w:val="0"/>
        <w:autoSpaceDN w:val="0"/>
        <w:adjustRightInd w:val="0"/>
        <w:spacing w:after="0" w:line="360" w:lineRule="auto"/>
        <w:ind w:left="360" w:hanging="360"/>
        <w:rPr>
          <w:rFonts w:ascii="Cambria" w:hAnsi="Cambria"/>
          <w:color w:val="000000"/>
        </w:rPr>
      </w:pPr>
      <w:r w:rsidRPr="00342F69">
        <w:rPr>
          <w:rFonts w:ascii="Cambria" w:hAnsi="Cambria"/>
          <w:color w:val="000000"/>
        </w:rPr>
        <w:t>Különleges terület: részben kerültek kialakításra</w:t>
      </w:r>
    </w:p>
    <w:p w:rsidR="00AE7027" w:rsidRPr="00342F69" w:rsidRDefault="00AE7027"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sidRPr="00342F69">
        <w:rPr>
          <w:rFonts w:ascii="Cambria" w:hAnsi="Cambria"/>
          <w:color w:val="000000"/>
        </w:rPr>
        <w:t>Temetők</w:t>
      </w:r>
    </w:p>
    <w:p w:rsidR="00AE7027" w:rsidRDefault="00AE7027"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sidRPr="00342F69">
        <w:rPr>
          <w:rFonts w:ascii="Cambria" w:hAnsi="Cambria"/>
          <w:color w:val="000000"/>
        </w:rPr>
        <w:t>Sportolási célú terület</w:t>
      </w:r>
    </w:p>
    <w:p w:rsidR="00CE471D" w:rsidRPr="00342F69" w:rsidRDefault="00CE471D"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Pr>
          <w:rFonts w:ascii="Cambria" w:hAnsi="Cambria"/>
          <w:color w:val="000000"/>
        </w:rPr>
        <w:t>Rendezvénytér</w:t>
      </w:r>
    </w:p>
    <w:p w:rsidR="00AE7027" w:rsidRPr="00342F69" w:rsidRDefault="00AE7027"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sidRPr="00342F69">
        <w:rPr>
          <w:rFonts w:ascii="Cambria" w:hAnsi="Cambria"/>
          <w:color w:val="000000"/>
        </w:rPr>
        <w:t>Kálvária területe</w:t>
      </w:r>
    </w:p>
    <w:p w:rsidR="00AE7027" w:rsidRPr="00342F69" w:rsidRDefault="00AE7027"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sidRPr="00342F69">
        <w:rPr>
          <w:rFonts w:ascii="Cambria" w:hAnsi="Cambria"/>
          <w:color w:val="000000"/>
        </w:rPr>
        <w:t>Pincesorok területe</w:t>
      </w:r>
    </w:p>
    <w:p w:rsidR="00AE7027" w:rsidRPr="00342F69" w:rsidRDefault="00AE7027"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sidRPr="00342F69">
        <w:rPr>
          <w:rFonts w:ascii="Cambria" w:hAnsi="Cambria"/>
          <w:color w:val="000000"/>
        </w:rPr>
        <w:t>Hulladékgazdálkodási területek</w:t>
      </w:r>
    </w:p>
    <w:p w:rsidR="00AE7027" w:rsidRPr="00342F69" w:rsidRDefault="00AE7027"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sidRPr="00342F69">
        <w:rPr>
          <w:rFonts w:ascii="Cambria" w:hAnsi="Cambria"/>
          <w:color w:val="000000"/>
        </w:rPr>
        <w:t>Szennyvíztelep területe</w:t>
      </w:r>
    </w:p>
    <w:p w:rsidR="00AE7027" w:rsidRDefault="00CE471D"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Pr>
          <w:rFonts w:ascii="Cambria" w:hAnsi="Cambria"/>
          <w:color w:val="000000"/>
        </w:rPr>
        <w:t>Rekreációs terület (rekreációs park) a jelenlegi agyagbánya területén</w:t>
      </w:r>
    </w:p>
    <w:p w:rsidR="00CE471D" w:rsidRPr="00342F69" w:rsidRDefault="00CE471D" w:rsidP="00744F61">
      <w:pPr>
        <w:numPr>
          <w:ilvl w:val="2"/>
          <w:numId w:val="75"/>
        </w:numPr>
        <w:tabs>
          <w:tab w:val="clear" w:pos="2160"/>
        </w:tabs>
        <w:autoSpaceDE w:val="0"/>
        <w:autoSpaceDN w:val="0"/>
        <w:adjustRightInd w:val="0"/>
        <w:spacing w:after="0" w:line="360" w:lineRule="auto"/>
        <w:ind w:left="1440"/>
        <w:rPr>
          <w:rFonts w:ascii="Cambria" w:hAnsi="Cambria"/>
          <w:color w:val="000000"/>
        </w:rPr>
      </w:pPr>
      <w:r>
        <w:rPr>
          <w:rFonts w:ascii="Cambria" w:hAnsi="Cambria"/>
          <w:color w:val="000000"/>
        </w:rPr>
        <w:t>Gazdasági területből amennyiben megvalósul a börtön projekt, akkor annak a területe BV terület lesz</w:t>
      </w:r>
    </w:p>
    <w:p w:rsidR="00AE7027" w:rsidRPr="00342F69" w:rsidRDefault="00AE7027" w:rsidP="00F637DC">
      <w:pPr>
        <w:autoSpaceDE w:val="0"/>
        <w:autoSpaceDN w:val="0"/>
        <w:adjustRightInd w:val="0"/>
        <w:spacing w:after="0" w:line="360" w:lineRule="auto"/>
        <w:rPr>
          <w:rFonts w:ascii="Cambria" w:hAnsi="Cambria"/>
          <w:color w:val="000000"/>
        </w:rPr>
      </w:pPr>
    </w:p>
    <w:p w:rsidR="00AE7027" w:rsidRPr="00342F69" w:rsidRDefault="00AE7027" w:rsidP="00F637DC">
      <w:pPr>
        <w:autoSpaceDE w:val="0"/>
        <w:autoSpaceDN w:val="0"/>
        <w:adjustRightInd w:val="0"/>
        <w:spacing w:after="0" w:line="360" w:lineRule="auto"/>
        <w:ind w:firstLine="0"/>
        <w:rPr>
          <w:rFonts w:ascii="Cambria" w:hAnsi="Cambria"/>
          <w:color w:val="000000"/>
          <w:u w:val="single"/>
        </w:rPr>
      </w:pPr>
      <w:r w:rsidRPr="00342F69">
        <w:rPr>
          <w:rFonts w:ascii="Cambria" w:hAnsi="Cambria"/>
          <w:color w:val="000000"/>
          <w:u w:val="single"/>
        </w:rPr>
        <w:t>Beépítésre nem szánt területek:</w:t>
      </w:r>
    </w:p>
    <w:p w:rsidR="00AE7027" w:rsidRPr="00342F69" w:rsidRDefault="00AE7027" w:rsidP="00F637DC">
      <w:pPr>
        <w:numPr>
          <w:ilvl w:val="0"/>
          <w:numId w:val="71"/>
        </w:numPr>
        <w:autoSpaceDE w:val="0"/>
        <w:autoSpaceDN w:val="0"/>
        <w:adjustRightInd w:val="0"/>
        <w:spacing w:after="0" w:line="360" w:lineRule="auto"/>
        <w:rPr>
          <w:rFonts w:ascii="Cambria" w:hAnsi="Cambria"/>
          <w:color w:val="000000"/>
        </w:rPr>
      </w:pPr>
      <w:r w:rsidRPr="00342F69">
        <w:rPr>
          <w:rFonts w:ascii="Cambria" w:hAnsi="Cambria"/>
          <w:color w:val="000000"/>
        </w:rPr>
        <w:t>Közlekedési és közműterületek</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Mezőgazdasági utak</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Budai út</w:t>
      </w:r>
      <w:r w:rsidRPr="006B20F4">
        <w:rPr>
          <w:rFonts w:ascii="Cambria" w:hAnsi="Cambria"/>
          <w:color w:val="000000"/>
        </w:rPr>
        <w:t>,</w:t>
      </w:r>
      <w:r w:rsidR="00776645" w:rsidRPr="006B20F4">
        <w:rPr>
          <w:rFonts w:ascii="Cambria" w:hAnsi="Cambria"/>
          <w:color w:val="000000"/>
        </w:rPr>
        <w:t xml:space="preserve"> </w:t>
      </w:r>
      <w:r w:rsidR="006B20F4">
        <w:rPr>
          <w:rFonts w:ascii="Cambria" w:hAnsi="Cambria"/>
          <w:color w:val="000000"/>
        </w:rPr>
        <w:t>Szentháromság tér</w:t>
      </w:r>
      <w:r w:rsidR="00776645" w:rsidRPr="006B20F4">
        <w:rPr>
          <w:rFonts w:ascii="Cambria" w:hAnsi="Cambria"/>
          <w:color w:val="000000"/>
        </w:rPr>
        <w:t xml:space="preserve"> </w:t>
      </w:r>
      <w:r w:rsidRPr="006B20F4">
        <w:rPr>
          <w:rFonts w:ascii="Cambria" w:hAnsi="Cambria"/>
          <w:color w:val="000000"/>
        </w:rPr>
        <w:t>utca</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 xml:space="preserve">Kossuth L. u., Vörösmarty u., Szentháromság tér, Bezerédj u., Orbán u., Bajai </w:t>
      </w:r>
      <w:r w:rsidR="004171CB" w:rsidRPr="006B20F4">
        <w:rPr>
          <w:rFonts w:ascii="Cambria" w:hAnsi="Cambria"/>
          <w:color w:val="000000"/>
        </w:rPr>
        <w:t>utca</w:t>
      </w:r>
      <w:r w:rsidRPr="00342F69">
        <w:rPr>
          <w:rFonts w:ascii="Cambria" w:hAnsi="Cambria"/>
          <w:color w:val="000000"/>
        </w:rPr>
        <w:t xml:space="preserve"> új nyomvonala</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Kiszolgáló utak</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Kerékpárút</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Gyalogút</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Autóbusz pályaudvar</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Közterületi parkoló</w:t>
      </w:r>
    </w:p>
    <w:p w:rsidR="00AE7027" w:rsidRPr="00342F69" w:rsidRDefault="00AE7027" w:rsidP="00F637DC">
      <w:pPr>
        <w:numPr>
          <w:ilvl w:val="0"/>
          <w:numId w:val="71"/>
        </w:numPr>
        <w:autoSpaceDE w:val="0"/>
        <w:autoSpaceDN w:val="0"/>
        <w:adjustRightInd w:val="0"/>
        <w:spacing w:after="0" w:line="360" w:lineRule="auto"/>
        <w:rPr>
          <w:rFonts w:ascii="Cambria" w:hAnsi="Cambria"/>
          <w:color w:val="000000"/>
        </w:rPr>
      </w:pPr>
      <w:r w:rsidRPr="00342F69">
        <w:rPr>
          <w:rFonts w:ascii="Cambria" w:hAnsi="Cambria"/>
          <w:color w:val="000000"/>
        </w:rPr>
        <w:t>Zöldterület</w:t>
      </w:r>
    </w:p>
    <w:p w:rsidR="00AE7027" w:rsidRPr="006323DB" w:rsidRDefault="00AE7027" w:rsidP="006323DB">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Közparkok</w:t>
      </w:r>
      <w:r w:rsidR="006323DB">
        <w:rPr>
          <w:rFonts w:ascii="Cambria" w:hAnsi="Cambria"/>
          <w:color w:val="000000"/>
        </w:rPr>
        <w:t xml:space="preserve"> és játszótér – </w:t>
      </w:r>
      <w:r w:rsidR="00512AB2">
        <w:rPr>
          <w:rFonts w:ascii="Cambria" w:hAnsi="Cambria"/>
          <w:color w:val="000000"/>
        </w:rPr>
        <w:t xml:space="preserve">Besigheim játszótér </w:t>
      </w:r>
      <w:r w:rsidR="006323DB">
        <w:rPr>
          <w:rFonts w:ascii="Cambria" w:hAnsi="Cambria"/>
          <w:color w:val="000000"/>
        </w:rPr>
        <w:t xml:space="preserve">a </w:t>
      </w:r>
      <w:r w:rsidR="006323DB" w:rsidRPr="00342F69">
        <w:rPr>
          <w:rFonts w:ascii="Cambria" w:hAnsi="Cambria"/>
          <w:color w:val="000000"/>
        </w:rPr>
        <w:t>Kövesdi és Babits u. sarkán</w:t>
      </w:r>
      <w:r w:rsidR="006323DB">
        <w:rPr>
          <w:rFonts w:ascii="Cambria" w:hAnsi="Cambria"/>
          <w:color w:val="000000"/>
        </w:rPr>
        <w:t xml:space="preserve">, </w:t>
      </w:r>
      <w:r w:rsidR="00512AB2">
        <w:rPr>
          <w:rFonts w:ascii="Cambria" w:hAnsi="Cambria"/>
          <w:color w:val="000000"/>
        </w:rPr>
        <w:t xml:space="preserve">Emlékezés park </w:t>
      </w:r>
      <w:r w:rsidR="006323DB">
        <w:rPr>
          <w:rFonts w:ascii="Cambria" w:hAnsi="Cambria"/>
          <w:color w:val="000000"/>
        </w:rPr>
        <w:t xml:space="preserve">a </w:t>
      </w:r>
      <w:r w:rsidRPr="006B20F4">
        <w:rPr>
          <w:rFonts w:ascii="Cambria" w:hAnsi="Cambria"/>
          <w:color w:val="000000"/>
        </w:rPr>
        <w:t xml:space="preserve">Bonyhádi </w:t>
      </w:r>
      <w:r w:rsidR="004171CB" w:rsidRPr="006B20F4">
        <w:rPr>
          <w:rFonts w:ascii="Cambria" w:hAnsi="Cambria"/>
          <w:color w:val="000000"/>
        </w:rPr>
        <w:t>utca</w:t>
      </w:r>
      <w:r w:rsidRPr="006B20F4">
        <w:rPr>
          <w:rFonts w:ascii="Cambria" w:hAnsi="Cambria"/>
          <w:color w:val="000000"/>
        </w:rPr>
        <w:t xml:space="preserve"> és Budai </w:t>
      </w:r>
      <w:r w:rsidR="004171CB" w:rsidRPr="006B20F4">
        <w:rPr>
          <w:rFonts w:ascii="Cambria" w:hAnsi="Cambria"/>
          <w:color w:val="000000"/>
        </w:rPr>
        <w:t>utca</w:t>
      </w:r>
      <w:r w:rsidRPr="006323DB">
        <w:rPr>
          <w:rFonts w:ascii="Cambria" w:hAnsi="Cambria"/>
          <w:color w:val="000000"/>
        </w:rPr>
        <w:t xml:space="preserve"> csomópontján, Szenthár</w:t>
      </w:r>
      <w:r w:rsidR="006323DB">
        <w:rPr>
          <w:rFonts w:ascii="Cambria" w:hAnsi="Cambria"/>
          <w:color w:val="000000"/>
        </w:rPr>
        <w:t xml:space="preserve">omság téren, Szent István téren, </w:t>
      </w:r>
      <w:r w:rsidRPr="006323DB">
        <w:rPr>
          <w:rFonts w:ascii="Cambria" w:hAnsi="Cambria"/>
          <w:color w:val="000000"/>
        </w:rPr>
        <w:t>Nyéki u</w:t>
      </w:r>
      <w:r w:rsidR="006323DB">
        <w:rPr>
          <w:rFonts w:ascii="Cambria" w:hAnsi="Cambria"/>
          <w:color w:val="000000"/>
        </w:rPr>
        <w:t>tca és a Kolozsvári utca sarkán.</w:t>
      </w:r>
    </w:p>
    <w:p w:rsidR="00AE7027" w:rsidRPr="00342F69" w:rsidRDefault="00AE7027" w:rsidP="00F637DC">
      <w:pPr>
        <w:numPr>
          <w:ilvl w:val="1"/>
          <w:numId w:val="71"/>
        </w:numPr>
        <w:autoSpaceDE w:val="0"/>
        <w:autoSpaceDN w:val="0"/>
        <w:adjustRightInd w:val="0"/>
        <w:spacing w:after="0" w:line="360" w:lineRule="auto"/>
        <w:rPr>
          <w:rFonts w:ascii="Cambria" w:hAnsi="Cambria"/>
          <w:color w:val="000000"/>
        </w:rPr>
      </w:pPr>
      <w:r w:rsidRPr="00342F69">
        <w:rPr>
          <w:rFonts w:ascii="Cambria" w:hAnsi="Cambria"/>
          <w:color w:val="000000"/>
        </w:rPr>
        <w:t>Közhasználatú játszótér</w:t>
      </w:r>
      <w:r w:rsidR="006323DB">
        <w:rPr>
          <w:rFonts w:ascii="Cambria" w:hAnsi="Cambria"/>
          <w:color w:val="000000"/>
        </w:rPr>
        <w:t>, vagy ha megvalósul, műfüves focipálya</w:t>
      </w:r>
      <w:r w:rsidRPr="00342F69">
        <w:rPr>
          <w:rFonts w:ascii="Cambria" w:hAnsi="Cambria"/>
          <w:color w:val="000000"/>
        </w:rPr>
        <w:t xml:space="preserve"> (általános iskola Széchenyi utcai teleknyúlványán)</w:t>
      </w:r>
    </w:p>
    <w:p w:rsidR="00AE7027" w:rsidRPr="00342F69" w:rsidRDefault="00AE7027" w:rsidP="00F637DC">
      <w:pPr>
        <w:numPr>
          <w:ilvl w:val="0"/>
          <w:numId w:val="72"/>
        </w:numPr>
        <w:autoSpaceDE w:val="0"/>
        <w:autoSpaceDN w:val="0"/>
        <w:adjustRightInd w:val="0"/>
        <w:spacing w:after="0" w:line="360" w:lineRule="auto"/>
        <w:rPr>
          <w:rFonts w:ascii="Cambria" w:hAnsi="Cambria"/>
          <w:color w:val="000000"/>
        </w:rPr>
      </w:pPr>
      <w:r w:rsidRPr="00342F69">
        <w:rPr>
          <w:rFonts w:ascii="Cambria" w:hAnsi="Cambria"/>
          <w:color w:val="000000"/>
        </w:rPr>
        <w:t>Erdőterület</w:t>
      </w:r>
    </w:p>
    <w:p w:rsidR="00AE7027" w:rsidRPr="00342F69" w:rsidRDefault="00AE7027" w:rsidP="00F637DC">
      <w:pPr>
        <w:numPr>
          <w:ilvl w:val="0"/>
          <w:numId w:val="72"/>
        </w:numPr>
        <w:autoSpaceDE w:val="0"/>
        <w:autoSpaceDN w:val="0"/>
        <w:adjustRightInd w:val="0"/>
        <w:spacing w:after="0" w:line="360" w:lineRule="auto"/>
        <w:rPr>
          <w:rFonts w:ascii="Cambria" w:hAnsi="Cambria"/>
          <w:color w:val="000000"/>
        </w:rPr>
      </w:pPr>
      <w:r w:rsidRPr="00342F69">
        <w:rPr>
          <w:rFonts w:ascii="Cambria" w:hAnsi="Cambria"/>
          <w:color w:val="000000"/>
        </w:rPr>
        <w:t>Mezőgazdasági terület</w:t>
      </w:r>
    </w:p>
    <w:p w:rsidR="00AE7027" w:rsidRPr="00342F69" w:rsidRDefault="00AE7027" w:rsidP="00F637DC">
      <w:pPr>
        <w:numPr>
          <w:ilvl w:val="0"/>
          <w:numId w:val="72"/>
        </w:numPr>
        <w:autoSpaceDE w:val="0"/>
        <w:autoSpaceDN w:val="0"/>
        <w:adjustRightInd w:val="0"/>
        <w:spacing w:after="0" w:line="360" w:lineRule="auto"/>
        <w:rPr>
          <w:rFonts w:ascii="Cambria" w:hAnsi="Cambria"/>
          <w:color w:val="000000"/>
        </w:rPr>
      </w:pPr>
      <w:r w:rsidRPr="00342F69">
        <w:rPr>
          <w:rFonts w:ascii="Cambria" w:hAnsi="Cambria"/>
          <w:color w:val="000000"/>
        </w:rPr>
        <w:t>Vízgazdálkodási terület</w:t>
      </w:r>
    </w:p>
    <w:p w:rsidR="00AE7027" w:rsidRPr="00342F69" w:rsidRDefault="00AE7027" w:rsidP="00F637DC">
      <w:pPr>
        <w:numPr>
          <w:ilvl w:val="0"/>
          <w:numId w:val="72"/>
        </w:numPr>
        <w:autoSpaceDE w:val="0"/>
        <w:autoSpaceDN w:val="0"/>
        <w:adjustRightInd w:val="0"/>
        <w:spacing w:after="0" w:line="360" w:lineRule="auto"/>
        <w:rPr>
          <w:rFonts w:ascii="Cambria" w:hAnsi="Cambria"/>
          <w:color w:val="000000"/>
        </w:rPr>
      </w:pPr>
      <w:r w:rsidRPr="00342F69">
        <w:rPr>
          <w:rFonts w:ascii="Cambria" w:hAnsi="Cambria"/>
          <w:color w:val="000000"/>
        </w:rPr>
        <w:t>Védett, védelemre tervezett és védő területek</w:t>
      </w:r>
    </w:p>
    <w:p w:rsidR="00AE7027" w:rsidRDefault="00AE7027" w:rsidP="00653939">
      <w:pPr>
        <w:ind w:firstLine="0"/>
      </w:pPr>
    </w:p>
    <w:p w:rsidR="00AE7027" w:rsidRDefault="00CE471D" w:rsidP="00653939">
      <w:pPr>
        <w:autoSpaceDE w:val="0"/>
        <w:autoSpaceDN w:val="0"/>
        <w:adjustRightInd w:val="0"/>
        <w:spacing w:after="0" w:line="360" w:lineRule="auto"/>
        <w:ind w:firstLine="0"/>
        <w:rPr>
          <w:rFonts w:ascii="Cambria" w:hAnsi="Cambria" w:cs="Verdana"/>
          <w:szCs w:val="24"/>
        </w:rPr>
      </w:pPr>
      <w:r>
        <w:rPr>
          <w:rFonts w:ascii="Cambria" w:hAnsi="Cambria" w:cs="Verdana"/>
          <w:szCs w:val="24"/>
        </w:rPr>
        <w:t xml:space="preserve">A foghíjas telkek mellett </w:t>
      </w:r>
      <w:r w:rsidRPr="006B20F4">
        <w:rPr>
          <w:rFonts w:ascii="Cambria" w:hAnsi="Cambria" w:cs="Verdana"/>
          <w:szCs w:val="24"/>
        </w:rPr>
        <w:t xml:space="preserve">a </w:t>
      </w:r>
      <w:r w:rsidR="00776645" w:rsidRPr="006B20F4">
        <w:rPr>
          <w:rFonts w:ascii="Cambria" w:hAnsi="Cambria" w:cs="Verdana"/>
          <w:szCs w:val="24"/>
        </w:rPr>
        <w:t>dr.</w:t>
      </w:r>
      <w:r w:rsidR="00776645">
        <w:rPr>
          <w:rFonts w:ascii="Cambria" w:hAnsi="Cambria" w:cs="Verdana"/>
          <w:szCs w:val="24"/>
        </w:rPr>
        <w:t xml:space="preserve"> </w:t>
      </w:r>
      <w:r>
        <w:rPr>
          <w:rFonts w:ascii="Cambria" w:hAnsi="Cambria" w:cs="Verdana"/>
          <w:szCs w:val="24"/>
        </w:rPr>
        <w:t>Hermann</w:t>
      </w:r>
      <w:r w:rsidR="00AE7027">
        <w:rPr>
          <w:rFonts w:ascii="Cambria" w:hAnsi="Cambria" w:cs="Verdana"/>
          <w:szCs w:val="24"/>
        </w:rPr>
        <w:t xml:space="preserve"> </w:t>
      </w:r>
      <w:r w:rsidR="00AE7027" w:rsidRPr="00C4680B">
        <w:rPr>
          <w:rFonts w:ascii="Cambria" w:hAnsi="Cambria" w:cs="Verdana"/>
          <w:szCs w:val="24"/>
        </w:rPr>
        <w:t>Egyed utca szomszédságában levő beépítetlen építé</w:t>
      </w:r>
      <w:r w:rsidR="00AE7027">
        <w:rPr>
          <w:rFonts w:ascii="Cambria" w:hAnsi="Cambria" w:cs="Verdana"/>
          <w:szCs w:val="24"/>
        </w:rPr>
        <w:t>si telke</w:t>
      </w:r>
      <w:r>
        <w:rPr>
          <w:rFonts w:ascii="Cambria" w:hAnsi="Cambria" w:cs="Verdana"/>
          <w:szCs w:val="24"/>
        </w:rPr>
        <w:t>ket szán a</w:t>
      </w:r>
      <w:r w:rsidR="00AE7027">
        <w:rPr>
          <w:rFonts w:ascii="Cambria" w:hAnsi="Cambria" w:cs="Verdana"/>
          <w:szCs w:val="24"/>
        </w:rPr>
        <w:t>z önkormányzat beépítésre</w:t>
      </w:r>
      <w:r w:rsidR="00AE7027" w:rsidRPr="00C4680B">
        <w:rPr>
          <w:rFonts w:ascii="Cambria" w:hAnsi="Cambria" w:cs="Verdana"/>
          <w:szCs w:val="24"/>
        </w:rPr>
        <w:t>, melyből 5 db telek ö</w:t>
      </w:r>
      <w:r w:rsidR="00AE7027">
        <w:rPr>
          <w:rFonts w:ascii="Cambria" w:hAnsi="Cambria" w:cs="Verdana"/>
          <w:szCs w:val="24"/>
        </w:rPr>
        <w:t>sszkö</w:t>
      </w:r>
      <w:r w:rsidR="00AE7027" w:rsidRPr="00C4680B">
        <w:rPr>
          <w:rFonts w:ascii="Cambria" w:hAnsi="Cambria" w:cs="Verdana"/>
          <w:szCs w:val="24"/>
        </w:rPr>
        <w:t>zművesített. Ezen ingat</w:t>
      </w:r>
      <w:r w:rsidR="00776645">
        <w:rPr>
          <w:rFonts w:ascii="Cambria" w:hAnsi="Cambria" w:cs="Verdana"/>
          <w:szCs w:val="24"/>
        </w:rPr>
        <w:t>lanok értékesítését tervezi az ö</w:t>
      </w:r>
      <w:r w:rsidR="00AE7027" w:rsidRPr="00C4680B">
        <w:rPr>
          <w:rFonts w:ascii="Cambria" w:hAnsi="Cambria" w:cs="Verdana"/>
          <w:szCs w:val="24"/>
        </w:rPr>
        <w:t>nkormányzat, amennyiben erre igény mutatkozik.</w:t>
      </w:r>
      <w:r w:rsidR="00AE7027">
        <w:rPr>
          <w:rFonts w:ascii="Cambria" w:hAnsi="Cambria" w:cs="Verdana"/>
          <w:szCs w:val="24"/>
        </w:rPr>
        <w:t xml:space="preserve"> Emellett ipari területeket is szeretne értékesíteni a gazdasági fellendülés érdekében.</w:t>
      </w:r>
    </w:p>
    <w:p w:rsidR="00AE7027" w:rsidRDefault="00AE7027" w:rsidP="00653939">
      <w:pPr>
        <w:ind w:firstLine="0"/>
      </w:pPr>
    </w:p>
    <w:p w:rsidR="00AE7027" w:rsidRDefault="00AE7027" w:rsidP="005C1DAF">
      <w:pPr>
        <w:pStyle w:val="Cmsor4"/>
        <w:ind w:left="1134" w:hanging="1134"/>
      </w:pPr>
      <w:bookmarkStart w:id="133" w:name="_Toc440310929"/>
      <w:r>
        <w:t>Funkció vizsgálat</w:t>
      </w:r>
      <w:bookmarkEnd w:id="133"/>
    </w:p>
    <w:p w:rsidR="00AE7027" w:rsidRDefault="00AE7027" w:rsidP="00653939">
      <w:pPr>
        <w:ind w:firstLine="0"/>
      </w:pPr>
    </w:p>
    <w:p w:rsidR="00AE7027" w:rsidRPr="00653939" w:rsidRDefault="00AE7027" w:rsidP="00653939">
      <w:pPr>
        <w:autoSpaceDE w:val="0"/>
        <w:autoSpaceDN w:val="0"/>
        <w:adjustRightInd w:val="0"/>
        <w:spacing w:after="0" w:line="360" w:lineRule="auto"/>
        <w:ind w:firstLine="0"/>
        <w:rPr>
          <w:rFonts w:ascii="Cambria" w:hAnsi="Cambria" w:cs="Verdana"/>
          <w:szCs w:val="24"/>
        </w:rPr>
      </w:pPr>
      <w:r>
        <w:rPr>
          <w:rFonts w:ascii="Cambria" w:hAnsi="Cambria" w:cs="Verdana"/>
          <w:szCs w:val="24"/>
        </w:rPr>
        <w:t>Bátaszék városközpontja jól lehatárolható, igazi településközpont, funkcióját tekintve vegyes terület. Településközpont vegyes területbe sorolható a Szentháromság tér és a Szent István tér környé</w:t>
      </w:r>
      <w:r w:rsidRPr="00653939">
        <w:rPr>
          <w:rFonts w:ascii="Cambria" w:hAnsi="Cambria" w:cs="Verdana"/>
          <w:szCs w:val="24"/>
        </w:rPr>
        <w:t xml:space="preserve">ke, valamint a </w:t>
      </w:r>
      <w:r w:rsidRPr="006B20F4">
        <w:rPr>
          <w:rFonts w:ascii="Cambria" w:hAnsi="Cambria" w:cs="Verdana"/>
          <w:szCs w:val="24"/>
        </w:rPr>
        <w:t xml:space="preserve">Budai </w:t>
      </w:r>
      <w:r w:rsidR="00776645" w:rsidRPr="006B20F4">
        <w:rPr>
          <w:rFonts w:ascii="Cambria" w:hAnsi="Cambria" w:cs="Verdana"/>
          <w:szCs w:val="24"/>
        </w:rPr>
        <w:t>utca</w:t>
      </w:r>
      <w:r w:rsidRPr="006B20F4">
        <w:rPr>
          <w:rFonts w:ascii="Cambria" w:hAnsi="Cambria" w:cs="Verdana"/>
          <w:szCs w:val="24"/>
        </w:rPr>
        <w:t xml:space="preserve"> két</w:t>
      </w:r>
      <w:r>
        <w:rPr>
          <w:rFonts w:ascii="Cambria" w:hAnsi="Cambria" w:cs="Verdana"/>
          <w:szCs w:val="24"/>
        </w:rPr>
        <w:t xml:space="preserve"> oldala a Kápolna utcáig. Itt található a vár</w:t>
      </w:r>
      <w:r w:rsidRPr="00653939">
        <w:rPr>
          <w:rFonts w:ascii="Cambria" w:hAnsi="Cambria" w:cs="Verdana"/>
          <w:szCs w:val="24"/>
        </w:rPr>
        <w:t>osi szint</w:t>
      </w:r>
      <w:r>
        <w:rPr>
          <w:rFonts w:ascii="Cambria" w:hAnsi="Cambria" w:cs="Verdana"/>
          <w:szCs w:val="24"/>
        </w:rPr>
        <w:t>ű közintézmények zö</w:t>
      </w:r>
      <w:r w:rsidRPr="00653939">
        <w:rPr>
          <w:rFonts w:ascii="Cambria" w:hAnsi="Cambria" w:cs="Verdana"/>
          <w:szCs w:val="24"/>
        </w:rPr>
        <w:t>me</w:t>
      </w:r>
      <w:r>
        <w:rPr>
          <w:rFonts w:ascii="Cambria" w:hAnsi="Cambria" w:cs="Verdana"/>
          <w:szCs w:val="24"/>
        </w:rPr>
        <w:t>,</w:t>
      </w:r>
      <w:r w:rsidRPr="00653939">
        <w:rPr>
          <w:rFonts w:ascii="Cambria" w:hAnsi="Cambria" w:cs="Verdana"/>
          <w:szCs w:val="24"/>
        </w:rPr>
        <w:t xml:space="preserve"> jelent</w:t>
      </w:r>
      <w:r>
        <w:rPr>
          <w:rFonts w:ascii="Cambria" w:hAnsi="Cambria" w:cs="Verdana"/>
          <w:szCs w:val="24"/>
        </w:rPr>
        <w:t>ős lakófunkcióval kiegészü</w:t>
      </w:r>
      <w:r w:rsidRPr="00653939">
        <w:rPr>
          <w:rFonts w:ascii="Cambria" w:hAnsi="Cambria" w:cs="Verdana"/>
          <w:szCs w:val="24"/>
        </w:rPr>
        <w:t>lve.</w:t>
      </w:r>
    </w:p>
    <w:p w:rsidR="00AE7027" w:rsidRPr="00653939" w:rsidRDefault="00AE7027" w:rsidP="00653939">
      <w:pPr>
        <w:autoSpaceDE w:val="0"/>
        <w:autoSpaceDN w:val="0"/>
        <w:adjustRightInd w:val="0"/>
        <w:spacing w:after="0" w:line="360" w:lineRule="auto"/>
        <w:ind w:firstLine="0"/>
        <w:rPr>
          <w:rFonts w:ascii="Cambria" w:hAnsi="Cambria" w:cs="Verdana"/>
          <w:szCs w:val="24"/>
        </w:rPr>
      </w:pPr>
      <w:r>
        <w:rPr>
          <w:rFonts w:ascii="Cambria" w:hAnsi="Cambria" w:cs="Verdana"/>
          <w:szCs w:val="24"/>
        </w:rPr>
        <w:t xml:space="preserve">A gazdasági területek a vasúthoz, s most már az autópályához kapcsolódóan a Bonyhádi </w:t>
      </w:r>
      <w:r w:rsidR="004171CB" w:rsidRPr="006B20F4">
        <w:rPr>
          <w:rFonts w:ascii="Cambria" w:hAnsi="Cambria"/>
          <w:color w:val="000000"/>
        </w:rPr>
        <w:t xml:space="preserve">utca </w:t>
      </w:r>
      <w:r w:rsidRPr="006B20F4">
        <w:rPr>
          <w:rFonts w:ascii="Cambria" w:hAnsi="Cambria" w:cs="Verdana"/>
          <w:szCs w:val="24"/>
        </w:rPr>
        <w:t>északi és déli oldalán, illetve az 56 sz. út déli, Mohács felőli bevezető szakasza</w:t>
      </w:r>
      <w:r>
        <w:rPr>
          <w:rFonts w:ascii="Cambria" w:hAnsi="Cambria" w:cs="Verdana"/>
          <w:szCs w:val="24"/>
        </w:rPr>
        <w:t xml:space="preserve"> menté</w:t>
      </w:r>
      <w:r w:rsidRPr="00653939">
        <w:rPr>
          <w:rFonts w:ascii="Cambria" w:hAnsi="Cambria" w:cs="Verdana"/>
          <w:szCs w:val="24"/>
        </w:rPr>
        <w:t>n alakultak ki.</w:t>
      </w:r>
    </w:p>
    <w:p w:rsidR="00AE7027" w:rsidRPr="00653939" w:rsidRDefault="00AE7027" w:rsidP="00653939">
      <w:pPr>
        <w:autoSpaceDE w:val="0"/>
        <w:autoSpaceDN w:val="0"/>
        <w:adjustRightInd w:val="0"/>
        <w:spacing w:after="0" w:line="360" w:lineRule="auto"/>
        <w:ind w:firstLine="0"/>
        <w:rPr>
          <w:rFonts w:ascii="Cambria" w:hAnsi="Cambria" w:cs="Verdana"/>
          <w:szCs w:val="24"/>
        </w:rPr>
      </w:pPr>
      <w:r w:rsidRPr="00653939">
        <w:rPr>
          <w:rFonts w:ascii="Cambria" w:hAnsi="Cambria" w:cs="Verdana"/>
          <w:szCs w:val="24"/>
        </w:rPr>
        <w:t>Az egyetlen m</w:t>
      </w:r>
      <w:r>
        <w:rPr>
          <w:rFonts w:ascii="Cambria" w:hAnsi="Cambria" w:cs="Verdana"/>
          <w:szCs w:val="24"/>
        </w:rPr>
        <w:t>űkö</w:t>
      </w:r>
      <w:r w:rsidRPr="00653939">
        <w:rPr>
          <w:rFonts w:ascii="Cambria" w:hAnsi="Cambria" w:cs="Verdana"/>
          <w:szCs w:val="24"/>
        </w:rPr>
        <w:t>d</w:t>
      </w:r>
      <w:r>
        <w:rPr>
          <w:rFonts w:ascii="Cambria" w:hAnsi="Cambria" w:cs="Verdana"/>
          <w:szCs w:val="24"/>
        </w:rPr>
        <w:t>ő rekreációs terület a város déli szélén található sportpá</w:t>
      </w:r>
      <w:r w:rsidRPr="00653939">
        <w:rPr>
          <w:rFonts w:ascii="Cambria" w:hAnsi="Cambria" w:cs="Verdana"/>
          <w:szCs w:val="24"/>
        </w:rPr>
        <w:t>lya.</w:t>
      </w:r>
    </w:p>
    <w:p w:rsidR="00AE7027" w:rsidRPr="00653939" w:rsidRDefault="00AE7027" w:rsidP="00653939">
      <w:pPr>
        <w:autoSpaceDE w:val="0"/>
        <w:autoSpaceDN w:val="0"/>
        <w:adjustRightInd w:val="0"/>
        <w:spacing w:after="0" w:line="360" w:lineRule="auto"/>
        <w:ind w:firstLine="0"/>
        <w:rPr>
          <w:rFonts w:ascii="Cambria" w:hAnsi="Cambria" w:cs="Verdana"/>
          <w:szCs w:val="24"/>
        </w:rPr>
      </w:pPr>
      <w:r>
        <w:rPr>
          <w:rFonts w:ascii="Cambria" w:hAnsi="Cambria" w:cs="Verdana"/>
          <w:szCs w:val="24"/>
        </w:rPr>
        <w:t>Bátaszék zöldterü</w:t>
      </w:r>
      <w:r w:rsidRPr="00653939">
        <w:rPr>
          <w:rFonts w:ascii="Cambria" w:hAnsi="Cambria" w:cs="Verdana"/>
          <w:szCs w:val="24"/>
        </w:rPr>
        <w:t>letei els</w:t>
      </w:r>
      <w:r>
        <w:rPr>
          <w:rFonts w:ascii="Cambria" w:hAnsi="Cambria" w:cs="Verdana"/>
          <w:szCs w:val="24"/>
        </w:rPr>
        <w:t>ősorban az újabb kori beépíté</w:t>
      </w:r>
      <w:r w:rsidRPr="00653939">
        <w:rPr>
          <w:rFonts w:ascii="Cambria" w:hAnsi="Cambria" w:cs="Verdana"/>
          <w:szCs w:val="24"/>
        </w:rPr>
        <w:t>s</w:t>
      </w:r>
      <w:r>
        <w:rPr>
          <w:rFonts w:ascii="Cambria" w:hAnsi="Cambria" w:cs="Verdana"/>
          <w:szCs w:val="24"/>
        </w:rPr>
        <w:t>ű városré</w:t>
      </w:r>
      <w:r w:rsidRPr="00653939">
        <w:rPr>
          <w:rFonts w:ascii="Cambria" w:hAnsi="Cambria" w:cs="Verdana"/>
          <w:szCs w:val="24"/>
        </w:rPr>
        <w:t>szben, pontszer</w:t>
      </w:r>
      <w:r>
        <w:rPr>
          <w:rFonts w:ascii="Cambria" w:hAnsi="Cambria" w:cs="Verdana"/>
          <w:szCs w:val="24"/>
        </w:rPr>
        <w:t>ű</w:t>
      </w:r>
      <w:r w:rsidRPr="00653939">
        <w:rPr>
          <w:rFonts w:ascii="Cambria" w:hAnsi="Cambria" w:cs="Verdana"/>
          <w:szCs w:val="24"/>
        </w:rPr>
        <w:t>en</w:t>
      </w:r>
    </w:p>
    <w:p w:rsidR="00AE7027" w:rsidRDefault="00AE7027" w:rsidP="00653939">
      <w:pPr>
        <w:autoSpaceDE w:val="0"/>
        <w:autoSpaceDN w:val="0"/>
        <w:adjustRightInd w:val="0"/>
        <w:spacing w:after="0" w:line="360" w:lineRule="auto"/>
        <w:ind w:firstLine="0"/>
        <w:rPr>
          <w:rFonts w:ascii="Cambria" w:hAnsi="Cambria" w:cs="Verdana"/>
          <w:szCs w:val="24"/>
        </w:rPr>
      </w:pPr>
      <w:r>
        <w:rPr>
          <w:rFonts w:ascii="Cambria" w:hAnsi="Cambria" w:cs="Verdana"/>
          <w:szCs w:val="24"/>
        </w:rPr>
        <w:t>helyezkednek el, nem alkotnak zöldfelü</w:t>
      </w:r>
      <w:r w:rsidRPr="00653939">
        <w:rPr>
          <w:rFonts w:ascii="Cambria" w:hAnsi="Cambria" w:cs="Verdana"/>
          <w:szCs w:val="24"/>
        </w:rPr>
        <w:t>leti rendszert.</w:t>
      </w:r>
    </w:p>
    <w:p w:rsidR="00AE7027" w:rsidRPr="00342542" w:rsidRDefault="00AE7027" w:rsidP="00342542">
      <w:pPr>
        <w:autoSpaceDE w:val="0"/>
        <w:autoSpaceDN w:val="0"/>
        <w:adjustRightInd w:val="0"/>
        <w:spacing w:after="0" w:line="360" w:lineRule="auto"/>
        <w:ind w:firstLine="0"/>
        <w:rPr>
          <w:rFonts w:ascii="Cambria" w:hAnsi="Cambria" w:cs="Verdana"/>
          <w:szCs w:val="24"/>
        </w:rPr>
      </w:pPr>
      <w:r w:rsidRPr="00342542">
        <w:rPr>
          <w:rFonts w:ascii="Cambria" w:hAnsi="Cambria"/>
          <w:color w:val="000000"/>
        </w:rPr>
        <w:t>A város funkcióellátottsága teljes</w:t>
      </w:r>
      <w:r w:rsidR="003C03E6">
        <w:rPr>
          <w:rFonts w:ascii="Cambria" w:hAnsi="Cambria"/>
          <w:color w:val="000000"/>
        </w:rPr>
        <w:t xml:space="preserve"> </w:t>
      </w:r>
      <w:r w:rsidRPr="00342542">
        <w:rPr>
          <w:rFonts w:ascii="Cambria" w:hAnsi="Cambria"/>
          <w:color w:val="000000"/>
        </w:rPr>
        <w:t>körű. A városközpontban találhatók a járási, központi igazgatási funkciók, oktatási intézmények</w:t>
      </w:r>
      <w:r>
        <w:rPr>
          <w:rFonts w:ascii="Cambria" w:hAnsi="Cambria"/>
          <w:color w:val="000000"/>
        </w:rPr>
        <w:t xml:space="preserve"> (általános- és középfokú)</w:t>
      </w:r>
      <w:r w:rsidRPr="00342542">
        <w:rPr>
          <w:rFonts w:ascii="Cambria" w:hAnsi="Cambria"/>
          <w:color w:val="000000"/>
        </w:rPr>
        <w:t xml:space="preserve"> és egyéb humán szolgáltatások</w:t>
      </w:r>
      <w:r>
        <w:rPr>
          <w:rFonts w:ascii="Cambria" w:hAnsi="Cambria"/>
          <w:color w:val="000000"/>
        </w:rPr>
        <w:t xml:space="preserve"> (</w:t>
      </w:r>
      <w:r w:rsidRPr="006B20F4">
        <w:rPr>
          <w:rFonts w:ascii="Cambria" w:hAnsi="Cambria"/>
          <w:color w:val="000000"/>
        </w:rPr>
        <w:t xml:space="preserve">családsegítés, </w:t>
      </w:r>
      <w:r w:rsidR="00043B5A" w:rsidRPr="006B20F4">
        <w:rPr>
          <w:rFonts w:ascii="Cambria" w:hAnsi="Cambria"/>
          <w:color w:val="000000"/>
        </w:rPr>
        <w:t>házi segítségnyújtás</w:t>
      </w:r>
      <w:r w:rsidR="00043B5A">
        <w:rPr>
          <w:rFonts w:ascii="Cambria" w:hAnsi="Cambria"/>
          <w:color w:val="000000"/>
        </w:rPr>
        <w:t xml:space="preserve">, </w:t>
      </w:r>
      <w:r>
        <w:rPr>
          <w:rFonts w:ascii="Cambria" w:hAnsi="Cambria"/>
          <w:color w:val="000000"/>
        </w:rPr>
        <w:t>jelzőrendszeres házi segítségnyújtás, védőnői szolgálat, étkeztetés, nappali ellátás, idő</w:t>
      </w:r>
      <w:r w:rsidR="006323DB">
        <w:rPr>
          <w:rFonts w:ascii="Cambria" w:hAnsi="Cambria"/>
          <w:color w:val="000000"/>
        </w:rPr>
        <w:t>sek otthona, nappali ellátás</w:t>
      </w:r>
      <w:r>
        <w:rPr>
          <w:rFonts w:ascii="Cambria" w:hAnsi="Cambria"/>
          <w:color w:val="000000"/>
        </w:rPr>
        <w:t>, gyermekjóléti szolgálat, otthoni szakápolási szolgálat)</w:t>
      </w:r>
      <w:r w:rsidRPr="00342542">
        <w:rPr>
          <w:rFonts w:ascii="Cambria" w:hAnsi="Cambria"/>
          <w:color w:val="000000"/>
        </w:rPr>
        <w:t>. A településen az egészségügyi ellátásból járóbeteg</w:t>
      </w:r>
      <w:r w:rsidR="00776645">
        <w:rPr>
          <w:rFonts w:ascii="Cambria" w:hAnsi="Cambria"/>
          <w:color w:val="000000"/>
        </w:rPr>
        <w:t>-</w:t>
      </w:r>
      <w:r w:rsidRPr="00342542">
        <w:rPr>
          <w:rFonts w:ascii="Cambria" w:hAnsi="Cambria"/>
          <w:color w:val="000000"/>
        </w:rPr>
        <w:t>ellátás található meg</w:t>
      </w:r>
      <w:r>
        <w:rPr>
          <w:rFonts w:ascii="Cambria" w:hAnsi="Cambria"/>
          <w:color w:val="000000"/>
        </w:rPr>
        <w:t xml:space="preserve"> ügyelet és házi orvosi ellátás formájában.</w:t>
      </w:r>
    </w:p>
    <w:p w:rsidR="00AE7027" w:rsidRDefault="00AE7027" w:rsidP="00653939">
      <w:pPr>
        <w:ind w:firstLine="0"/>
      </w:pPr>
    </w:p>
    <w:p w:rsidR="00AE7027" w:rsidRDefault="00AE7027" w:rsidP="00653939">
      <w:pPr>
        <w:ind w:firstLine="0"/>
      </w:pPr>
    </w:p>
    <w:p w:rsidR="00AE7027" w:rsidRDefault="00AE7027" w:rsidP="005C1DAF">
      <w:pPr>
        <w:pStyle w:val="Cmsor4"/>
        <w:ind w:left="1134" w:hanging="1134"/>
      </w:pPr>
      <w:bookmarkStart w:id="134" w:name="_Toc440310930"/>
      <w:r>
        <w:t>Alulhasznosított barnamezős területek</w:t>
      </w:r>
      <w:bookmarkEnd w:id="134"/>
    </w:p>
    <w:p w:rsidR="00AE7027" w:rsidRDefault="00AE7027" w:rsidP="00A53DE9">
      <w:pPr>
        <w:ind w:firstLine="0"/>
      </w:pPr>
    </w:p>
    <w:p w:rsidR="00AE7027" w:rsidRPr="00A53DE9" w:rsidRDefault="00AE7027" w:rsidP="00A53DE9">
      <w:pPr>
        <w:spacing w:after="0" w:line="360" w:lineRule="auto"/>
        <w:ind w:firstLine="0"/>
        <w:rPr>
          <w:rFonts w:ascii="Cambria" w:hAnsi="Cambria"/>
        </w:rPr>
      </w:pPr>
      <w:r w:rsidRPr="00A53DE9">
        <w:rPr>
          <w:rFonts w:ascii="Cambria" w:hAnsi="Cambria"/>
        </w:rPr>
        <w:t xml:space="preserve">Ilyen terület a településen nem sok található, de azok is mind magánkézben vannak. Hasznosításuk a településkép érdekében indokolt lenne, emiatt a városvezetés is szorgalmazza az ezeken esetlegesen létrejövő fejlesztéseket. Ilyen terület </w:t>
      </w:r>
      <w:r w:rsidR="006323DB">
        <w:rPr>
          <w:rFonts w:ascii="Cambria" w:hAnsi="Cambria"/>
        </w:rPr>
        <w:t>pl. a volt malom területe.</w:t>
      </w:r>
    </w:p>
    <w:p w:rsidR="00AE7027" w:rsidRDefault="00AE7027" w:rsidP="00A53DE9">
      <w:pPr>
        <w:ind w:firstLine="0"/>
      </w:pPr>
    </w:p>
    <w:p w:rsidR="00AE7027" w:rsidRPr="005C1DAF" w:rsidRDefault="00AE7027" w:rsidP="005C1DAF">
      <w:pPr>
        <w:pStyle w:val="Cmsor4"/>
        <w:ind w:left="1134" w:hanging="1134"/>
      </w:pPr>
      <w:bookmarkStart w:id="135" w:name="_Toc440310931"/>
      <w:r>
        <w:t>Konfliktussal terhelt terület</w:t>
      </w:r>
      <w:bookmarkEnd w:id="135"/>
    </w:p>
    <w:p w:rsidR="00AE7027" w:rsidRPr="00473B11" w:rsidRDefault="00AE7027" w:rsidP="00473B11">
      <w:pPr>
        <w:spacing w:after="0" w:line="360" w:lineRule="auto"/>
        <w:ind w:firstLine="0"/>
        <w:rPr>
          <w:rFonts w:ascii="Cambria" w:hAnsi="Cambria"/>
        </w:rPr>
      </w:pPr>
    </w:p>
    <w:p w:rsidR="00AE7027" w:rsidRDefault="00AE7027" w:rsidP="00473B11">
      <w:pPr>
        <w:spacing w:after="0" w:line="360" w:lineRule="auto"/>
        <w:ind w:firstLine="0"/>
        <w:rPr>
          <w:rFonts w:ascii="Cambria" w:hAnsi="Cambria"/>
        </w:rPr>
      </w:pPr>
      <w:r w:rsidRPr="00473B11">
        <w:rPr>
          <w:rFonts w:ascii="Cambria" w:hAnsi="Cambria"/>
        </w:rPr>
        <w:t xml:space="preserve">Konfliktussal terhelt terület a településen nem jellemző, talán egyedül a malom lebontása okozott helyi szinten ilyen helyzetet. </w:t>
      </w:r>
    </w:p>
    <w:p w:rsidR="00AE7027" w:rsidRDefault="00AE7027" w:rsidP="002D0BA2">
      <w:pPr>
        <w:autoSpaceDE w:val="0"/>
        <w:autoSpaceDN w:val="0"/>
        <w:adjustRightInd w:val="0"/>
        <w:ind w:firstLine="0"/>
        <w:rPr>
          <w:color w:val="000000"/>
        </w:rPr>
      </w:pPr>
      <w:r w:rsidRPr="00D42038">
        <w:rPr>
          <w:color w:val="000000"/>
        </w:rPr>
        <w:t>A városban szegregációval érintett területeket az alábbi ábrák mutatja:</w:t>
      </w:r>
    </w:p>
    <w:p w:rsidR="00AE7027" w:rsidRDefault="0091349E" w:rsidP="00D14134">
      <w:pPr>
        <w:autoSpaceDE w:val="0"/>
        <w:autoSpaceDN w:val="0"/>
        <w:adjustRightInd w:val="0"/>
        <w:ind w:firstLine="0"/>
        <w:jc w:val="center"/>
        <w:rPr>
          <w:color w:val="000000"/>
        </w:rPr>
      </w:pPr>
      <w:r>
        <w:rPr>
          <w:noProof/>
          <w:lang w:eastAsia="hu-HU"/>
        </w:rPr>
        <w:drawing>
          <wp:inline distT="0" distB="0" distL="0" distR="0">
            <wp:extent cx="4810125" cy="3324225"/>
            <wp:effectExtent l="0" t="0" r="9525" b="9525"/>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10125" cy="3324225"/>
                    </a:xfrm>
                    <a:prstGeom prst="rect">
                      <a:avLst/>
                    </a:prstGeom>
                    <a:noFill/>
                    <a:ln>
                      <a:noFill/>
                    </a:ln>
                  </pic:spPr>
                </pic:pic>
              </a:graphicData>
            </a:graphic>
          </wp:inline>
        </w:drawing>
      </w:r>
    </w:p>
    <w:p w:rsidR="00AE7027" w:rsidRPr="001837C1" w:rsidRDefault="0091349E" w:rsidP="00D14134">
      <w:pPr>
        <w:spacing w:after="0" w:line="360" w:lineRule="auto"/>
        <w:ind w:firstLine="0"/>
        <w:jc w:val="center"/>
        <w:rPr>
          <w:rFonts w:ascii="Cambria" w:hAnsi="Cambria"/>
        </w:rPr>
      </w:pPr>
      <w:r>
        <w:rPr>
          <w:noProof/>
          <w:lang w:eastAsia="hu-HU"/>
        </w:rPr>
        <w:drawing>
          <wp:inline distT="0" distB="0" distL="0" distR="0">
            <wp:extent cx="4981575" cy="3362325"/>
            <wp:effectExtent l="0" t="0" r="9525" b="9525"/>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81575" cy="3362325"/>
                    </a:xfrm>
                    <a:prstGeom prst="rect">
                      <a:avLst/>
                    </a:prstGeom>
                    <a:noFill/>
                    <a:ln>
                      <a:noFill/>
                    </a:ln>
                  </pic:spPr>
                </pic:pic>
              </a:graphicData>
            </a:graphic>
          </wp:inline>
        </w:drawing>
      </w:r>
    </w:p>
    <w:p w:rsidR="00AE7027" w:rsidRDefault="00AE7027" w:rsidP="00473B11">
      <w:pPr>
        <w:ind w:firstLine="0"/>
      </w:pPr>
    </w:p>
    <w:p w:rsidR="00AE7027" w:rsidRDefault="00AE7027" w:rsidP="005C1DAF">
      <w:pPr>
        <w:pStyle w:val="Cmsor3"/>
        <w:spacing w:after="0" w:line="360" w:lineRule="auto"/>
        <w:ind w:left="851" w:hanging="851"/>
      </w:pPr>
      <w:bookmarkStart w:id="136" w:name="_Toc440310932"/>
      <w:r>
        <w:t>A telekstruktúra vizsgálata</w:t>
      </w:r>
      <w:bookmarkEnd w:id="136"/>
    </w:p>
    <w:p w:rsidR="00AE7027" w:rsidRDefault="00AE7027" w:rsidP="005C1DAF"/>
    <w:p w:rsidR="00AE7027" w:rsidRDefault="00AE7027" w:rsidP="005C1DAF">
      <w:pPr>
        <w:pStyle w:val="Cmsor4"/>
        <w:ind w:left="1134" w:hanging="1134"/>
      </w:pPr>
      <w:bookmarkStart w:id="137" w:name="_Toc440310933"/>
      <w:r>
        <w:t>Telekmorfológia és telekméret vizsgálata</w:t>
      </w:r>
      <w:bookmarkEnd w:id="137"/>
    </w:p>
    <w:p w:rsidR="00AE7027" w:rsidRDefault="00AE7027" w:rsidP="00473B11">
      <w:pPr>
        <w:ind w:firstLine="0"/>
      </w:pPr>
    </w:p>
    <w:p w:rsidR="00AE7027" w:rsidRPr="00473B11" w:rsidRDefault="006323DB" w:rsidP="00473B11">
      <w:pPr>
        <w:spacing w:after="0" w:line="360" w:lineRule="auto"/>
        <w:ind w:firstLine="0"/>
        <w:rPr>
          <w:rFonts w:ascii="Cambria" w:hAnsi="Cambria"/>
        </w:rPr>
      </w:pPr>
      <w:r>
        <w:rPr>
          <w:rFonts w:ascii="Cambria" w:hAnsi="Cambria"/>
        </w:rPr>
        <w:t>Ez a népi és</w:t>
      </w:r>
      <w:r w:rsidR="00AE7027" w:rsidRPr="00473B11">
        <w:rPr>
          <w:rFonts w:ascii="Cambria" w:hAnsi="Cambria"/>
        </w:rPr>
        <w:t xml:space="preserve"> a</w:t>
      </w:r>
      <w:r w:rsidR="00AE7027">
        <w:rPr>
          <w:rFonts w:ascii="Cambria" w:hAnsi="Cambria"/>
        </w:rPr>
        <w:t xml:space="preserve"> </w:t>
      </w:r>
      <w:r w:rsidR="00AE7027" w:rsidRPr="00473B11">
        <w:rPr>
          <w:rFonts w:ascii="Cambria" w:hAnsi="Cambria"/>
        </w:rPr>
        <w:t>történelmi hagyomá</w:t>
      </w:r>
      <w:r w:rsidR="00AE7027">
        <w:rPr>
          <w:rFonts w:ascii="Cambria" w:hAnsi="Cambria"/>
        </w:rPr>
        <w:t>nyokon alapul. A központban a f</w:t>
      </w:r>
      <w:r w:rsidR="00AE7027" w:rsidRPr="00473B11">
        <w:rPr>
          <w:rFonts w:ascii="Cambria" w:hAnsi="Cambria"/>
        </w:rPr>
        <w:t>e</w:t>
      </w:r>
      <w:r w:rsidR="00AE7027">
        <w:rPr>
          <w:rFonts w:ascii="Cambria" w:hAnsi="Cambria"/>
        </w:rPr>
        <w:t>lfűzö</w:t>
      </w:r>
      <w:r w:rsidR="00AE7027" w:rsidRPr="00473B11">
        <w:rPr>
          <w:rFonts w:ascii="Cambria" w:hAnsi="Cambria"/>
        </w:rPr>
        <w:t xml:space="preserve">tt telkek a jellemzőek, majd </w:t>
      </w:r>
    </w:p>
    <w:p w:rsidR="00AE7027" w:rsidRPr="002D0BA2" w:rsidRDefault="00AE7027" w:rsidP="002D0BA2">
      <w:pPr>
        <w:autoSpaceDE w:val="0"/>
        <w:autoSpaceDN w:val="0"/>
        <w:adjustRightInd w:val="0"/>
        <w:spacing w:after="0" w:line="360" w:lineRule="auto"/>
        <w:ind w:firstLine="0"/>
        <w:rPr>
          <w:rFonts w:ascii="Cambria" w:hAnsi="Cambria"/>
          <w:color w:val="000000"/>
        </w:rPr>
      </w:pPr>
      <w:r w:rsidRPr="002D0BA2">
        <w:rPr>
          <w:rFonts w:ascii="Cambria" w:hAnsi="Cambria"/>
          <w:color w:val="000000"/>
        </w:rPr>
        <w:t xml:space="preserve">A településközpont jól lehatároltan a katolikus templom körül alakult ki. </w:t>
      </w:r>
      <w:r w:rsidRPr="00473B11">
        <w:rPr>
          <w:rFonts w:ascii="Cambria" w:hAnsi="Cambria"/>
        </w:rPr>
        <w:t xml:space="preserve">A telkek mérete a belvárosban, a legrégebbi részen a legkisebb, majd onnét kifelé egyre növekszik. </w:t>
      </w:r>
      <w:r w:rsidRPr="002D0BA2">
        <w:rPr>
          <w:rFonts w:ascii="Cambria" w:hAnsi="Cambria"/>
          <w:color w:val="000000"/>
        </w:rPr>
        <w:t>A beépítés itt zártsorú, vagy hézagosan zártsorú</w:t>
      </w:r>
      <w:r>
        <w:rPr>
          <w:rFonts w:ascii="Cambria" w:hAnsi="Cambria"/>
          <w:color w:val="000000"/>
        </w:rPr>
        <w:t xml:space="preserve"> </w:t>
      </w:r>
      <w:r w:rsidRPr="00473B11">
        <w:rPr>
          <w:rFonts w:ascii="Cambria" w:hAnsi="Cambria"/>
        </w:rPr>
        <w:t>(egykori védelem miatt alakult így)</w:t>
      </w:r>
      <w:r w:rsidRPr="002D0BA2">
        <w:rPr>
          <w:rFonts w:ascii="Cambria" w:hAnsi="Cambria"/>
          <w:color w:val="000000"/>
        </w:rPr>
        <w:t>, az épületek magasabbak, mint a település többi részén. A településszerkezeti terv javasolja az egységes utcakép kialakulása érdekében a városközpont egyes területein az építménymagasság emelését.</w:t>
      </w:r>
    </w:p>
    <w:p w:rsidR="00AE7027" w:rsidRDefault="00AE7027" w:rsidP="002D0BA2">
      <w:pPr>
        <w:autoSpaceDE w:val="0"/>
        <w:autoSpaceDN w:val="0"/>
        <w:adjustRightInd w:val="0"/>
        <w:spacing w:after="0" w:line="360" w:lineRule="auto"/>
        <w:ind w:firstLine="0"/>
        <w:rPr>
          <w:rFonts w:ascii="Cambria" w:hAnsi="Cambria"/>
        </w:rPr>
      </w:pPr>
      <w:r w:rsidRPr="002D0BA2">
        <w:rPr>
          <w:rFonts w:ascii="Cambria" w:hAnsi="Cambria"/>
          <w:color w:val="000000"/>
        </w:rPr>
        <w:t>A nyugati városrész kertvárosias jellegű, családi házas és sorházas beépítésű. A keleti városrész szintén kertvárosias. A belvároshoz képest hosszabb, nagyobb</w:t>
      </w:r>
      <w:r>
        <w:rPr>
          <w:rFonts w:ascii="Cambria" w:hAnsi="Cambria"/>
          <w:color w:val="000000"/>
        </w:rPr>
        <w:t>, egyenletes</w:t>
      </w:r>
      <w:r w:rsidRPr="002D0BA2">
        <w:rPr>
          <w:rFonts w:ascii="Cambria" w:hAnsi="Cambria"/>
          <w:color w:val="000000"/>
        </w:rPr>
        <w:t xml:space="preserve"> telkes kialakítások találhatók</w:t>
      </w:r>
      <w:r>
        <w:rPr>
          <w:rFonts w:ascii="Cambria" w:hAnsi="Cambria"/>
          <w:color w:val="000000"/>
        </w:rPr>
        <w:t xml:space="preserve">, mely </w:t>
      </w:r>
      <w:r w:rsidRPr="00473B11">
        <w:rPr>
          <w:rFonts w:ascii="Cambria" w:hAnsi="Cambria"/>
        </w:rPr>
        <w:t xml:space="preserve">a németek betelepítése után </w:t>
      </w:r>
      <w:r>
        <w:rPr>
          <w:rFonts w:ascii="Cambria" w:hAnsi="Cambria"/>
        </w:rPr>
        <w:t xml:space="preserve">alakult ki. </w:t>
      </w:r>
    </w:p>
    <w:p w:rsidR="00AE7027" w:rsidRPr="002D0BA2" w:rsidRDefault="00AE7027" w:rsidP="002D0BA2">
      <w:pPr>
        <w:autoSpaceDE w:val="0"/>
        <w:autoSpaceDN w:val="0"/>
        <w:adjustRightInd w:val="0"/>
        <w:spacing w:line="360" w:lineRule="auto"/>
        <w:ind w:firstLine="0"/>
        <w:rPr>
          <w:rFonts w:ascii="Cambria" w:hAnsi="Cambria"/>
          <w:color w:val="000000"/>
        </w:rPr>
      </w:pPr>
      <w:r w:rsidRPr="002D0BA2">
        <w:rPr>
          <w:rFonts w:ascii="Cambria" w:hAnsi="Cambria"/>
          <w:color w:val="000000"/>
        </w:rPr>
        <w:t>Lajvér és Kövesd egyutcás települések hagyományos, szalagtelkes telekstruktúrával rendelkeznek, a löszfalak tetején pincesorokkal.</w:t>
      </w:r>
    </w:p>
    <w:p w:rsidR="00AE7027" w:rsidRDefault="00AE7027" w:rsidP="00473B11">
      <w:pPr>
        <w:ind w:firstLine="0"/>
      </w:pPr>
    </w:p>
    <w:p w:rsidR="00AE7027" w:rsidRPr="005C1DAF" w:rsidRDefault="00AE7027" w:rsidP="005C1DAF">
      <w:pPr>
        <w:pStyle w:val="Cmsor4"/>
        <w:ind w:left="1134" w:hanging="1134"/>
      </w:pPr>
      <w:bookmarkStart w:id="138" w:name="_Toc440310934"/>
      <w:r>
        <w:t>Tulajdonjogi vizsgálat</w:t>
      </w:r>
      <w:bookmarkEnd w:id="138"/>
    </w:p>
    <w:p w:rsidR="00AE7027" w:rsidRDefault="00AE7027" w:rsidP="00473B11">
      <w:pPr>
        <w:ind w:firstLine="0"/>
      </w:pPr>
    </w:p>
    <w:p w:rsidR="00AE7027" w:rsidRPr="00473B11" w:rsidRDefault="00AE7027" w:rsidP="00473B11">
      <w:pPr>
        <w:spacing w:after="0" w:line="360" w:lineRule="auto"/>
        <w:ind w:firstLine="0"/>
        <w:rPr>
          <w:rFonts w:ascii="Cambria" w:hAnsi="Cambria"/>
        </w:rPr>
      </w:pPr>
      <w:r w:rsidRPr="00473B11">
        <w:rPr>
          <w:rFonts w:ascii="Cambria" w:hAnsi="Cambria"/>
        </w:rPr>
        <w:t xml:space="preserve">A település ingatlanjai többségében magántulajdonban vannak, ami mellett a településnek jelentős a bérlakás-állománya is. </w:t>
      </w:r>
    </w:p>
    <w:p w:rsidR="00AE7027" w:rsidRDefault="00AE7027" w:rsidP="00473B11">
      <w:pPr>
        <w:ind w:firstLine="0"/>
      </w:pPr>
    </w:p>
    <w:p w:rsidR="00AE7027" w:rsidRDefault="00AE7027" w:rsidP="005C1DAF">
      <w:pPr>
        <w:pStyle w:val="Cmsor3"/>
        <w:spacing w:after="0" w:line="360" w:lineRule="auto"/>
        <w:ind w:left="851" w:hanging="851"/>
      </w:pPr>
      <w:bookmarkStart w:id="139" w:name="_Toc440310935"/>
      <w:r>
        <w:t>Önkormányzati tulajdon kataszter</w:t>
      </w:r>
      <w:bookmarkEnd w:id="139"/>
    </w:p>
    <w:p w:rsidR="00AE7027" w:rsidRDefault="00AE7027" w:rsidP="00A53DE9">
      <w:pPr>
        <w:ind w:firstLine="0"/>
      </w:pPr>
    </w:p>
    <w:p w:rsidR="00AE7027" w:rsidRPr="008A1EE4" w:rsidRDefault="00AE7027" w:rsidP="00A53DE9">
      <w:pPr>
        <w:spacing w:after="0" w:line="360" w:lineRule="auto"/>
        <w:ind w:firstLine="0"/>
        <w:rPr>
          <w:rFonts w:ascii="Cambria" w:hAnsi="Cambria" w:cs="Arial"/>
          <w:szCs w:val="24"/>
          <w:lang w:eastAsia="hu-HU"/>
        </w:rPr>
      </w:pPr>
      <w:r w:rsidRPr="008A1EE4">
        <w:rPr>
          <w:rFonts w:ascii="Cambria" w:hAnsi="Cambria" w:cs="Arial"/>
          <w:szCs w:val="24"/>
          <w:lang w:eastAsia="hu-HU"/>
        </w:rPr>
        <w:t>A város a könyvviteli mérlegben értékkel szereplő eszközeinek vag</w:t>
      </w:r>
      <w:r>
        <w:rPr>
          <w:rFonts w:ascii="Cambria" w:hAnsi="Cambria" w:cs="Arial"/>
          <w:szCs w:val="24"/>
          <w:lang w:eastAsia="hu-HU"/>
        </w:rPr>
        <w:t xml:space="preserve">yonkimutatásának vizsgálatából </w:t>
      </w:r>
      <w:r w:rsidRPr="008A1EE4">
        <w:rPr>
          <w:rFonts w:ascii="Cambria" w:hAnsi="Cambria" w:cs="Arial"/>
          <w:szCs w:val="24"/>
          <w:lang w:eastAsia="hu-HU"/>
        </w:rPr>
        <w:t>megállapítható, hogy a könyv szerinti értéken számolva döntő részét a tárgyi eszközök alkotják, amelynek legjelentősebb elemét az ingatlanok teszik ki. Az ingatlanokon belül a legnagyobb értéket a törzsvagyon, ezen belül is a forgalomképtelen vagyon alkotja. A korlátozottan forgalomképes ingatlanvagyon is jelentős, míg a forgalomképes ingatlanvagyont a fentebb már említett értékesítésre szánt területek teszik ki.</w:t>
      </w:r>
    </w:p>
    <w:p w:rsidR="00AE7027" w:rsidRPr="00E41BE4" w:rsidRDefault="00AE7027" w:rsidP="00E41BE4">
      <w:pPr>
        <w:autoSpaceDE w:val="0"/>
        <w:autoSpaceDN w:val="0"/>
        <w:adjustRightInd w:val="0"/>
        <w:spacing w:after="0" w:line="360" w:lineRule="auto"/>
        <w:ind w:firstLine="0"/>
        <w:rPr>
          <w:rFonts w:ascii="Cambria" w:hAnsi="Cambria"/>
        </w:rPr>
      </w:pPr>
      <w:r w:rsidRPr="00E41BE4">
        <w:rPr>
          <w:rFonts w:ascii="Cambria" w:hAnsi="Cambria"/>
        </w:rPr>
        <w:t>Bátaszék Város Önkormányzatának vagyonáról és a vagyongazdálkodás szabályairól szóló 13/2013. (VI. 1.) önkormányzati rendelete határozza meg az önkormányzat tulajdonát. A rendelet mellékletei tartalmazzák a forgalomképtelen, a korlátozottan forgalomképes és forgalomképes vagyont. A rendelet a város honlapján megtalálható.</w:t>
      </w:r>
    </w:p>
    <w:p w:rsidR="00AE7027" w:rsidRDefault="00AE7027" w:rsidP="00A53DE9">
      <w:pPr>
        <w:ind w:firstLine="0"/>
      </w:pPr>
    </w:p>
    <w:p w:rsidR="00AE7027" w:rsidRDefault="00AE7027" w:rsidP="005C1DAF">
      <w:pPr>
        <w:pStyle w:val="Cmsor3"/>
        <w:spacing w:after="0" w:line="360" w:lineRule="auto"/>
        <w:ind w:left="851" w:hanging="851"/>
      </w:pPr>
      <w:bookmarkStart w:id="140" w:name="_Toc440310936"/>
      <w:r>
        <w:t>Az épületállomány és a környezet geodéziai felmérése</w:t>
      </w:r>
      <w:bookmarkEnd w:id="140"/>
    </w:p>
    <w:p w:rsidR="00AE7027" w:rsidRDefault="00AE7027" w:rsidP="00A53DE9">
      <w:pPr>
        <w:ind w:firstLine="0"/>
      </w:pPr>
    </w:p>
    <w:p w:rsidR="00AE7027" w:rsidRPr="00E41BE4" w:rsidRDefault="00AE7027" w:rsidP="00E41BE4">
      <w:pPr>
        <w:spacing w:after="0" w:line="360" w:lineRule="auto"/>
        <w:ind w:firstLine="0"/>
        <w:rPr>
          <w:rFonts w:ascii="Cambria" w:hAnsi="Cambria" w:cs="Arial"/>
          <w:szCs w:val="24"/>
          <w:lang w:eastAsia="hu-HU"/>
        </w:rPr>
      </w:pPr>
      <w:r w:rsidRPr="008A1EE4">
        <w:rPr>
          <w:rFonts w:ascii="Cambria" w:hAnsi="Cambria" w:cs="Arial"/>
          <w:szCs w:val="24"/>
          <w:lang w:eastAsia="hu-HU"/>
        </w:rPr>
        <w:t xml:space="preserve">A földhivatal rendelkezik az épületállomány és a környezet geodéziai adataival. A településrendezési eszközök térképi állománya digitalizált adatállományra építve készült. A város településszerkezeti és szabályozási terve a város épületállományát és a környezetét a településtervezéshez szükséges léptékben tartalmazza. </w:t>
      </w:r>
      <w:r w:rsidRPr="00E41BE4">
        <w:rPr>
          <w:rFonts w:ascii="Cambria" w:hAnsi="Cambria"/>
          <w:color w:val="000000"/>
        </w:rPr>
        <w:t>A tanulmány kapcsán geodéziai felmérés nem készült.</w:t>
      </w:r>
    </w:p>
    <w:p w:rsidR="00AE7027" w:rsidRDefault="00AE7027" w:rsidP="00A53DE9">
      <w:pPr>
        <w:ind w:firstLine="0"/>
      </w:pPr>
    </w:p>
    <w:p w:rsidR="00AE7027" w:rsidRDefault="00AE7027" w:rsidP="005C1DAF">
      <w:pPr>
        <w:pStyle w:val="Cmsor3"/>
        <w:spacing w:after="0" w:line="360" w:lineRule="auto"/>
        <w:ind w:left="851" w:hanging="851"/>
      </w:pPr>
      <w:bookmarkStart w:id="141" w:name="_Toc440310937"/>
      <w:r>
        <w:t>Az építmények vizsgálata</w:t>
      </w:r>
      <w:bookmarkEnd w:id="141"/>
    </w:p>
    <w:p w:rsidR="00AE7027" w:rsidRPr="008A1EE4" w:rsidRDefault="00AE7027" w:rsidP="008A1EE4">
      <w:pPr>
        <w:ind w:firstLine="0"/>
        <w:rPr>
          <w:rFonts w:ascii="Cambria" w:hAnsi="Cambria"/>
          <w:sz w:val="20"/>
          <w:szCs w:val="20"/>
        </w:rPr>
      </w:pPr>
    </w:p>
    <w:p w:rsidR="00AE7027" w:rsidRPr="00A558B7" w:rsidRDefault="00AE7027" w:rsidP="00D03F36">
      <w:pPr>
        <w:autoSpaceDE w:val="0"/>
        <w:autoSpaceDN w:val="0"/>
        <w:adjustRightInd w:val="0"/>
        <w:ind w:firstLine="0"/>
        <w:jc w:val="left"/>
        <w:rPr>
          <w:rFonts w:ascii="Cambria" w:hAnsi="Cambria"/>
          <w:color w:val="000000"/>
        </w:rPr>
      </w:pPr>
      <w:r w:rsidRPr="00A558B7">
        <w:rPr>
          <w:rFonts w:ascii="Cambria" w:hAnsi="Cambria"/>
          <w:color w:val="000000"/>
        </w:rPr>
        <w:t>A tanulmányhoz épületszintű vizsgálat nem készült (1.14.5.1, 1.14.5.2, 1.14.5.3).</w:t>
      </w:r>
    </w:p>
    <w:p w:rsidR="00AE7027" w:rsidRDefault="00AE7027" w:rsidP="00D03F36">
      <w:pPr>
        <w:pStyle w:val="Cmsor4"/>
        <w:numPr>
          <w:ilvl w:val="0"/>
          <w:numId w:val="0"/>
        </w:numPr>
        <w:rPr>
          <w:rFonts w:ascii="Calibri" w:hAnsi="Calibri" w:cs="Calibri"/>
          <w:b w:val="0"/>
          <w:iCs w:val="0"/>
        </w:rPr>
      </w:pPr>
    </w:p>
    <w:p w:rsidR="00AE7027" w:rsidRPr="00D03F36" w:rsidRDefault="00092D18" w:rsidP="00092D18">
      <w:pPr>
        <w:pStyle w:val="Cmsor4"/>
        <w:ind w:left="1134" w:hanging="1134"/>
      </w:pPr>
      <w:bookmarkStart w:id="142" w:name="_Toc440310938"/>
      <w:r w:rsidRPr="00092D18">
        <w:t>T</w:t>
      </w:r>
      <w:r w:rsidR="00AE7027" w:rsidRPr="00092D18">
        <w:t>elepüléskarakter, helyi sajátosságok utcakép</w:t>
      </w:r>
      <w:bookmarkEnd w:id="142"/>
    </w:p>
    <w:p w:rsidR="00AE7027" w:rsidRPr="00D03F36" w:rsidRDefault="00AE7027" w:rsidP="00D03F36">
      <w:pPr>
        <w:autoSpaceDE w:val="0"/>
        <w:autoSpaceDN w:val="0"/>
        <w:adjustRightInd w:val="0"/>
        <w:spacing w:after="0" w:line="360" w:lineRule="auto"/>
        <w:ind w:firstLine="0"/>
        <w:rPr>
          <w:rFonts w:ascii="Cambria" w:hAnsi="Cambria"/>
          <w:b/>
          <w:color w:val="000000"/>
        </w:rPr>
      </w:pPr>
      <w:r w:rsidRPr="00D03F36">
        <w:rPr>
          <w:rFonts w:ascii="Cambria" w:hAnsi="Cambria" w:cs="Verdana"/>
          <w:szCs w:val="24"/>
        </w:rPr>
        <w:t>A település karaktere a sokszínű népi kultúrából és a település régre visszavezethető múltjából ered.</w:t>
      </w:r>
      <w:r>
        <w:rPr>
          <w:rFonts w:ascii="Cambria" w:hAnsi="Cambria" w:cs="Verdana"/>
          <w:szCs w:val="24"/>
        </w:rPr>
        <w:t xml:space="preserve"> F</w:t>
      </w:r>
      <w:r w:rsidRPr="00D03F36">
        <w:rPr>
          <w:rFonts w:ascii="Cambria" w:hAnsi="Cambria"/>
          <w:color w:val="000000"/>
        </w:rPr>
        <w:t>olyamatosan alakult ki, illetve változott. Napjainkban az alábbi képet mutatja:</w:t>
      </w:r>
    </w:p>
    <w:p w:rsidR="00AE7027" w:rsidRPr="00D03F36" w:rsidRDefault="00AE7027" w:rsidP="00D03F36">
      <w:pPr>
        <w:numPr>
          <w:ilvl w:val="0"/>
          <w:numId w:val="76"/>
        </w:numPr>
        <w:autoSpaceDE w:val="0"/>
        <w:autoSpaceDN w:val="0"/>
        <w:adjustRightInd w:val="0"/>
        <w:spacing w:after="0" w:line="360" w:lineRule="auto"/>
        <w:rPr>
          <w:rFonts w:ascii="Cambria" w:hAnsi="Cambria"/>
          <w:color w:val="000000"/>
        </w:rPr>
      </w:pPr>
      <w:r w:rsidRPr="00D03F36">
        <w:rPr>
          <w:rFonts w:ascii="Cambria" w:hAnsi="Cambria"/>
          <w:color w:val="000000"/>
        </w:rPr>
        <w:t>Kisvárosias karakter: városközpont</w:t>
      </w:r>
    </w:p>
    <w:p w:rsidR="00AE7027" w:rsidRPr="00D03F36" w:rsidRDefault="00AE7027" w:rsidP="00D03F36">
      <w:pPr>
        <w:numPr>
          <w:ilvl w:val="0"/>
          <w:numId w:val="76"/>
        </w:numPr>
        <w:autoSpaceDE w:val="0"/>
        <w:autoSpaceDN w:val="0"/>
        <w:adjustRightInd w:val="0"/>
        <w:spacing w:after="0" w:line="360" w:lineRule="auto"/>
        <w:rPr>
          <w:rFonts w:ascii="Cambria" w:hAnsi="Cambria"/>
          <w:color w:val="000000"/>
        </w:rPr>
      </w:pPr>
      <w:r w:rsidRPr="00D03F36">
        <w:rPr>
          <w:rFonts w:ascii="Cambria" w:hAnsi="Cambria"/>
          <w:color w:val="000000"/>
        </w:rPr>
        <w:t>Kertvárosias karakter: nyugati városrész</w:t>
      </w:r>
    </w:p>
    <w:p w:rsidR="00AE7027" w:rsidRPr="00D03F36" w:rsidRDefault="00AE7027" w:rsidP="00D03F36">
      <w:pPr>
        <w:numPr>
          <w:ilvl w:val="0"/>
          <w:numId w:val="76"/>
        </w:numPr>
        <w:autoSpaceDE w:val="0"/>
        <w:autoSpaceDN w:val="0"/>
        <w:adjustRightInd w:val="0"/>
        <w:spacing w:after="0" w:line="360" w:lineRule="auto"/>
        <w:rPr>
          <w:rFonts w:ascii="Cambria" w:hAnsi="Cambria"/>
          <w:color w:val="000000"/>
        </w:rPr>
      </w:pPr>
      <w:r w:rsidRPr="00D03F36">
        <w:rPr>
          <w:rFonts w:ascii="Cambria" w:hAnsi="Cambria"/>
          <w:color w:val="000000"/>
        </w:rPr>
        <w:t>Falusias karakter: keleti városrész, Lajvér, Kövesd</w:t>
      </w:r>
    </w:p>
    <w:p w:rsidR="00AE7027" w:rsidRDefault="00AE7027" w:rsidP="008A1EE4">
      <w:pPr>
        <w:ind w:firstLine="0"/>
      </w:pPr>
    </w:p>
    <w:p w:rsidR="00AE7027" w:rsidRDefault="00AE7027" w:rsidP="005C1DAF">
      <w:pPr>
        <w:pStyle w:val="Cmsor3"/>
        <w:spacing w:after="0" w:line="360" w:lineRule="auto"/>
        <w:ind w:left="851" w:hanging="851"/>
      </w:pPr>
      <w:bookmarkStart w:id="143" w:name="_Toc440310939"/>
      <w:r>
        <w:t>Az épített környezet értékei</w:t>
      </w:r>
      <w:bookmarkEnd w:id="143"/>
    </w:p>
    <w:p w:rsidR="00AE7027" w:rsidRDefault="00AE7027" w:rsidP="005C1DAF"/>
    <w:p w:rsidR="00AE7027" w:rsidRDefault="00AE7027" w:rsidP="008D6022">
      <w:pPr>
        <w:pStyle w:val="Cmsor4"/>
        <w:ind w:left="1134" w:hanging="1134"/>
      </w:pPr>
      <w:bookmarkStart w:id="144" w:name="_Toc440310940"/>
      <w:r>
        <w:t>Településszerkezet történeti kialakulása, történeti településmag</w:t>
      </w:r>
      <w:bookmarkEnd w:id="144"/>
    </w:p>
    <w:p w:rsidR="00AE7027" w:rsidRDefault="00AE7027" w:rsidP="000C4031">
      <w:pPr>
        <w:ind w:firstLine="0"/>
      </w:pPr>
    </w:p>
    <w:p w:rsidR="00AE7027" w:rsidRPr="002A7F52" w:rsidRDefault="00AE7027" w:rsidP="002A7F52">
      <w:pPr>
        <w:spacing w:line="360" w:lineRule="auto"/>
        <w:ind w:firstLine="0"/>
        <w:rPr>
          <w:rFonts w:ascii="Cambria" w:hAnsi="Cambria"/>
        </w:rPr>
      </w:pPr>
      <w:r w:rsidRPr="002A7F52">
        <w:rPr>
          <w:rFonts w:ascii="Cambria" w:hAnsi="Cambria"/>
        </w:rPr>
        <w:t>Bátaszék környékén a legrégibb időktől megtalálható az emberi élet nyoma. Népek éltek itt, akiknek nyelvét, de még nevét sem ismerjük, csupán a földben hagyott jellegzetes eszközeiknek megmunkálásáról tudjuk, hogy kik voltak. A vaskortól már írásos emlékeink is vannak az itt élő népcsoportról, akiket keltáknak neveztek, s akik a környéken nagy telepeket hoztak létre (Báta-Öreghegy, Farkasd, Szekszárd). Őket az időszámítás környékén a rómaiak igázták le, s így környékünk is Pannónia provincia része lett. A barbár támadások kivédésére a rómaiak hadi utat építettek Óbudától Eszékig, melyet egész hosszában katonai telepekkel erősítettek meg. Tőlünk délre a legközelebbi erődítmény Lugio (Dunaszekcső), északra Ad Statuas (Várdomb) volt, s mivel az út a dombvonalat követte, a mai Bátaszék területe oldalról, töltéssel volt az úthoz kapcsolva. A közelben jelentős település vagy villa nyoma a mai Kövesd-puszta határában figyelhető meg. Az út nyomvonalát római mérföldmutatók jelölték, melyek közül kettő ma is a szekszárdi múzeumban látható. A római uralom felbomlása után a népvándorlás hullámaiban sorra követték egymást szarmaták, hunok, avarok, frankok, szlávok, de szilárd államot csak a 9. század végén megérkező magyarság tudott itt létrehozni Szent István király idején.</w:t>
      </w:r>
    </w:p>
    <w:p w:rsidR="00AE7027" w:rsidRPr="002A7F52" w:rsidRDefault="00AE7027" w:rsidP="002A7F52">
      <w:pPr>
        <w:spacing w:line="360" w:lineRule="auto"/>
        <w:ind w:firstLine="0"/>
        <w:rPr>
          <w:rFonts w:ascii="Cambria" w:hAnsi="Cambria"/>
        </w:rPr>
      </w:pPr>
      <w:r w:rsidRPr="002A7F52">
        <w:rPr>
          <w:rFonts w:ascii="Cambria" w:hAnsi="Cambria"/>
        </w:rPr>
        <w:t>A honfoglalás idején megjelenő magyarság a mai Bátaszék központjában hozta létre települését, mely Szent István idején keresztény hitre térve templomos hellyé is vált, temetője a mai Hősök tere alatt található. 1142-ben II. Géza király ciszterci szerzeteseket telepített le Széken az ausztriai Heiligenkreuzból, akik monostort építettek a régi falu helyén, s ezt Cikádornak nevezték el. A nép azonban a falut továbbra is Széknek hívta.</w:t>
      </w:r>
    </w:p>
    <w:p w:rsidR="00AE7027" w:rsidRDefault="00AE7027" w:rsidP="002A7F52">
      <w:pPr>
        <w:spacing w:line="360" w:lineRule="auto"/>
        <w:ind w:firstLine="0"/>
        <w:rPr>
          <w:rFonts w:ascii="Cambria" w:hAnsi="Cambria"/>
        </w:rPr>
      </w:pPr>
      <w:r w:rsidRPr="002A7F52">
        <w:rPr>
          <w:rFonts w:ascii="Cambria" w:hAnsi="Cambria"/>
        </w:rPr>
        <w:t>A tatárjárás lerombolta a települést, melyet a ciszterciek újjáépítettek. 1419 őszén érkeztek meg a bencés szerzetesek, s ezzel új fejezet kezdődött Bátaszék történetében. Bátaszék mezővárossá fejlődött. A török időkben ismét lerombolták, majd Buda elfoglalása után földvárat építettek itt a török hadiút miatt. A török kiűzése után a bátai apátságot Jány Jakab Ferdinánd olasz származású kapta meg, aki birtokai központjául Bátaszéket jelölte ki. Ezután a mezőváros a világháborúkig folyamatosan fejlődött.</w:t>
      </w:r>
    </w:p>
    <w:p w:rsidR="00AE7027" w:rsidRPr="00D03F36" w:rsidRDefault="00AE7027" w:rsidP="00D03F36">
      <w:pPr>
        <w:autoSpaceDE w:val="0"/>
        <w:autoSpaceDN w:val="0"/>
        <w:adjustRightInd w:val="0"/>
        <w:spacing w:after="0" w:line="360" w:lineRule="auto"/>
        <w:ind w:firstLine="0"/>
        <w:rPr>
          <w:rFonts w:ascii="Cambria" w:hAnsi="Cambria" w:cs="Arial"/>
        </w:rPr>
      </w:pPr>
      <w:r w:rsidRPr="00D03F36">
        <w:rPr>
          <w:rFonts w:ascii="Cambria" w:hAnsi="Cambria" w:cs="Arial"/>
        </w:rPr>
        <w:t>A központi belterület az egyenletes felszínű valamikori ártér kissé kiemelkedő szigetén alakult ki. A bronzkor óta lakott hely fejlődését a területén áthaladó kontinentális szárazföldi és vízi kereskedelmi útvonalaknak köszönhette. A város ősi magját a cisztercita rend által a mai katolikus templom mellett épített templom, rendház és gazdasági épületek alkották. Az apátsághoz tartozó település a törökdúlás előtt a mai Vörösmarty, Petőfi, Zrínyi, Sóház és Szabadság utcák területét foglalta el. A török kiűzését követően rácok telepedtek meg a településen, és a korábbi szerkezethez kapcsolódva a mai Magyar, Szabadság, Baross, S</w:t>
      </w:r>
      <w:r w:rsidR="006323DB">
        <w:rPr>
          <w:rFonts w:ascii="Cambria" w:hAnsi="Cambria" w:cs="Arial"/>
        </w:rPr>
        <w:t>zent György</w:t>
      </w:r>
      <w:r w:rsidRPr="00D03F36">
        <w:rPr>
          <w:rFonts w:ascii="Cambria" w:hAnsi="Cambria" w:cs="Arial"/>
        </w:rPr>
        <w:t xml:space="preserve"> és Kálvária utcák területén építkeztek. A XVll. században néhány szerb család betelepítésével alakult ki a Széchenyi, Erzsébet, és Ferenc utca. A településszerkezetre ekkor még a védelemre berendezkedett, keskeny, zegzugos utcákra felfűzött aprótelkes beépítés a jellemző. A településszerkezet a XVlll. században, a német betelepítés következtében szabályos elrendezésű és beépítésű, nagytelkes, egymásra merőleges vezetésű utcákkal bővült. Először a főutak mentén (</w:t>
      </w:r>
      <w:r w:rsidRPr="006B20F4">
        <w:rPr>
          <w:rFonts w:ascii="Cambria" w:hAnsi="Cambria" w:cs="Arial"/>
        </w:rPr>
        <w:t xml:space="preserve">Budai </w:t>
      </w:r>
      <w:r w:rsidR="004171CB" w:rsidRPr="006B20F4">
        <w:rPr>
          <w:rFonts w:ascii="Cambria" w:hAnsi="Cambria"/>
          <w:color w:val="000000"/>
        </w:rPr>
        <w:t>utca</w:t>
      </w:r>
      <w:r w:rsidRPr="006B20F4">
        <w:rPr>
          <w:rFonts w:ascii="Cambria" w:hAnsi="Cambria" w:cs="Arial"/>
        </w:rPr>
        <w:t xml:space="preserve">, Bajai </w:t>
      </w:r>
      <w:r w:rsidR="004171CB" w:rsidRPr="006B20F4">
        <w:rPr>
          <w:rFonts w:ascii="Cambria" w:hAnsi="Cambria"/>
          <w:color w:val="000000"/>
        </w:rPr>
        <w:t>utca</w:t>
      </w:r>
      <w:r w:rsidRPr="006B20F4">
        <w:rPr>
          <w:rFonts w:ascii="Cambria" w:hAnsi="Cambria" w:cs="Arial"/>
        </w:rPr>
        <w:t>) nőtt</w:t>
      </w:r>
      <w:r w:rsidRPr="00D03F36">
        <w:rPr>
          <w:rFonts w:ascii="Cambria" w:hAnsi="Cambria" w:cs="Arial"/>
        </w:rPr>
        <w:t xml:space="preserve"> a település, majd kialakult a teljes keleti városrész. A XlX. század végén, a vasút megépítését követően hozták létre a vasúthoz kapcsolódó utcákat (Orbán, Flórián és Ady Endre utcák), majd a századforduló után folyamatosan épült össze a városközpont és a vasút környéki településrész (Perczel utca és Hunyadi utca). A nyugati városrész kertvárosias jellegű, családi házas és sorházas beépítésű utcái, illetve a keleti városrész és a Sárvíz közti Patak utca a XX. század második felében épültek be.</w:t>
      </w:r>
    </w:p>
    <w:p w:rsidR="00AE7027" w:rsidRPr="00D03F36" w:rsidRDefault="00AE7027" w:rsidP="00D03F36">
      <w:pPr>
        <w:autoSpaceDE w:val="0"/>
        <w:autoSpaceDN w:val="0"/>
        <w:adjustRightInd w:val="0"/>
        <w:spacing w:after="0" w:line="360" w:lineRule="auto"/>
        <w:ind w:firstLine="0"/>
        <w:rPr>
          <w:rFonts w:ascii="Cambria" w:hAnsi="Cambria" w:cs="Arial"/>
        </w:rPr>
      </w:pPr>
      <w:r w:rsidRPr="00D03F36">
        <w:rPr>
          <w:rFonts w:ascii="Cambria" w:hAnsi="Cambria" w:cs="Arial"/>
        </w:rPr>
        <w:t xml:space="preserve">A településközpont jól lehatárolhatóan a katolikus templom körül alakult ki. Itt található a város legfontosabb intézményeinek zöme. </w:t>
      </w:r>
    </w:p>
    <w:p w:rsidR="00AE7027" w:rsidRDefault="00AE7027" w:rsidP="000C4031">
      <w:pPr>
        <w:ind w:firstLine="0"/>
      </w:pPr>
    </w:p>
    <w:p w:rsidR="00AE7027" w:rsidRDefault="00AE7027" w:rsidP="008D6022">
      <w:pPr>
        <w:pStyle w:val="Cmsor4"/>
        <w:ind w:left="1134" w:hanging="1134"/>
      </w:pPr>
      <w:bookmarkStart w:id="145" w:name="_Toc440310941"/>
      <w:r>
        <w:t>Régészeti terület, védett régészeti terület, régészeti érdekű terület</w:t>
      </w:r>
      <w:bookmarkEnd w:id="145"/>
    </w:p>
    <w:p w:rsidR="00AE7027" w:rsidRDefault="00AE7027" w:rsidP="000C4031">
      <w:pPr>
        <w:ind w:firstLine="0"/>
      </w:pPr>
    </w:p>
    <w:p w:rsidR="00AE7027" w:rsidRDefault="00AE7027" w:rsidP="000C4031">
      <w:pPr>
        <w:spacing w:after="0" w:line="360" w:lineRule="auto"/>
        <w:ind w:firstLine="0"/>
        <w:rPr>
          <w:rFonts w:ascii="Cambria" w:hAnsi="Cambria" w:cs="Times New Roman"/>
          <w:szCs w:val="24"/>
          <w:lang w:eastAsia="hu-HU"/>
        </w:rPr>
      </w:pPr>
      <w:r w:rsidRPr="000C4031">
        <w:rPr>
          <w:rFonts w:ascii="Cambria" w:hAnsi="Cambria" w:cs="Times New Roman"/>
          <w:szCs w:val="24"/>
          <w:lang w:eastAsia="hu-HU"/>
        </w:rPr>
        <w:t>2006 és 2009 között az M6-os autópálya építését megelőző feltárások során a délkelet-dunántúli (Tolna megyei) Alsónyék-Bátaszéken a késő neolitikus lengyeli kultúra kiterjedt települése és közel 2400 temetkezése került elő. Mai ismereteink szerint a lelőhely Kárpát-medencei és közép európai viszonylatban is a legnagyobb kiterjedésű neolitikus telep és temető. A sírok embertani anyagának jelenleg is zajló antropológiai és részletes paleopatológiai vizsgálata során előkerült egy, a gümőkór vagy tuberkulózis (tbc) klasszikus tüneteit mutató eset is.</w:t>
      </w:r>
    </w:p>
    <w:p w:rsidR="008A7C64" w:rsidRDefault="008A7C64" w:rsidP="000C4031">
      <w:pPr>
        <w:spacing w:after="0" w:line="360" w:lineRule="auto"/>
        <w:ind w:firstLine="0"/>
        <w:rPr>
          <w:rFonts w:ascii="Cambria" w:hAnsi="Cambria" w:cs="Times New Roman"/>
          <w:szCs w:val="24"/>
          <w:lang w:eastAsia="hu-HU"/>
        </w:rPr>
      </w:pPr>
    </w:p>
    <w:p w:rsidR="008A7C64" w:rsidRDefault="008A7C64" w:rsidP="000C4031">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Bátaszék-Lajvér elnevezésű lelőhely a település egyetlen kiemelten védett régészeti lelőhelye, ahol több korszak emlékei – neolit, kelta, római – maradtak fenn. Köztük a legjelentősebb egy római kori útállomás, mely egy több helységes, terrazzo és döngölt agyag padlós, fürdőhelységgel ellátott épület volt. </w:t>
      </w:r>
    </w:p>
    <w:p w:rsidR="00AE7027" w:rsidRPr="00D03F36" w:rsidRDefault="00AE7027" w:rsidP="00D03F36">
      <w:pPr>
        <w:spacing w:after="0" w:line="360" w:lineRule="auto"/>
        <w:ind w:firstLine="0"/>
        <w:rPr>
          <w:rFonts w:ascii="Cambria" w:hAnsi="Cambria"/>
        </w:rPr>
      </w:pPr>
    </w:p>
    <w:p w:rsidR="003E2A97" w:rsidRPr="001F2D70" w:rsidRDefault="003E2A97" w:rsidP="003E2A97">
      <w:pPr>
        <w:spacing w:line="360" w:lineRule="auto"/>
        <w:ind w:firstLine="0"/>
        <w:rPr>
          <w:rFonts w:asciiTheme="majorHAnsi" w:hAnsiTheme="majorHAnsi"/>
        </w:rPr>
      </w:pPr>
      <w:r w:rsidRPr="001F2D70">
        <w:rPr>
          <w:rFonts w:asciiTheme="majorHAnsi" w:hAnsiTheme="majorHAnsi"/>
        </w:rPr>
        <w:t xml:space="preserve">A fejlesztések során kiemelt figyelmet kell fordítani a </w:t>
      </w:r>
      <w:r w:rsidR="00142337">
        <w:rPr>
          <w:rFonts w:asciiTheme="majorHAnsi" w:hAnsiTheme="majorHAnsi"/>
        </w:rPr>
        <w:t xml:space="preserve">Kulturális Örökség Védelméről szóló 2001. évi LXIV. törvény (továbbiakban: </w:t>
      </w:r>
      <w:r w:rsidRPr="001F2D70">
        <w:rPr>
          <w:rFonts w:asciiTheme="majorHAnsi" w:hAnsiTheme="majorHAnsi"/>
        </w:rPr>
        <w:t>Kötv</w:t>
      </w:r>
      <w:r w:rsidR="00142337">
        <w:rPr>
          <w:rFonts w:asciiTheme="majorHAnsi" w:hAnsiTheme="majorHAnsi"/>
        </w:rPr>
        <w:t>)</w:t>
      </w:r>
      <w:r w:rsidRPr="001F2D70">
        <w:rPr>
          <w:rFonts w:asciiTheme="majorHAnsi" w:hAnsiTheme="majorHAnsi"/>
        </w:rPr>
        <w:t>, valamint a</w:t>
      </w:r>
      <w:r w:rsidR="00142337">
        <w:rPr>
          <w:rFonts w:asciiTheme="majorHAnsi" w:hAnsiTheme="majorHAnsi"/>
        </w:rPr>
        <w:t xml:space="preserve"> Régészeti Örökség és a Műemléki Érték Védelmével Kapcsolatos Szabályokról szóló 39/2015 (III. 11) Kormány Rendelet</w:t>
      </w:r>
      <w:r w:rsidRPr="001F2D70">
        <w:rPr>
          <w:rFonts w:asciiTheme="majorHAnsi" w:hAnsiTheme="majorHAnsi"/>
        </w:rPr>
        <w:t xml:space="preserve"> </w:t>
      </w:r>
      <w:r w:rsidR="00142337">
        <w:rPr>
          <w:rFonts w:asciiTheme="majorHAnsi" w:hAnsiTheme="majorHAnsi"/>
        </w:rPr>
        <w:t xml:space="preserve">(Továbbiakban: Kr.2.) </w:t>
      </w:r>
      <w:r w:rsidRPr="001F2D70">
        <w:rPr>
          <w:rFonts w:asciiTheme="majorHAnsi" w:hAnsiTheme="majorHAnsi"/>
        </w:rPr>
        <w:t>előírásainak betartására, különös tekintettel az utóbbi 4.§ (3) bekezdésére, amely szerint a földmunkával járó beruházásokkal a védetté nyilvánított régészeti lelőhelyet, a nyilvántartott tájképi jelentőségű régészeti lelőhelyet és az eredeti összefüggéseiben megmaradt, helyben és fizikai állapotromlás nélkül megőrzendő régészeti emléket el kell kerülni. A Kötv. 13 § (1) értelmében védetté nyilvánított régészeti lelőhelyen nem lehet olyan tevékenységet folytatni, amely a lelőhelynek akár részleges állapotromlását eredményezheti. A Kr. 2. 40. § (1) bekezdés értelmében a védetté nyilvánított régészeti lelőhelyen a hatóság örökségvédelmi engedélye szükséges: minden 30 centiméter mélységet meghaladó földmunkához, tereprendezéshez, valamint depó, feltöltés létesítéséhez; valamint a régészeti emlék megóvási, konzerválási munkálataihoz.</w:t>
      </w:r>
    </w:p>
    <w:p w:rsidR="003E2A97" w:rsidRPr="001F2D70" w:rsidRDefault="003E2A97" w:rsidP="003E2A97">
      <w:pPr>
        <w:spacing w:line="360" w:lineRule="auto"/>
        <w:ind w:firstLine="0"/>
        <w:rPr>
          <w:rFonts w:asciiTheme="majorHAnsi" w:hAnsiTheme="majorHAnsi"/>
        </w:rPr>
      </w:pPr>
      <w:r w:rsidRPr="001F2D70">
        <w:rPr>
          <w:rFonts w:asciiTheme="majorHAnsi" w:hAnsiTheme="majorHAnsi"/>
        </w:rPr>
        <w:t>Minden régészeti érintettségű terület fejlesztése esetén számolni kell azzal, hogy a tervezett tevékenységek engedélyezésekor az örökségvédelmi hatóság kivitelezést megelőző régészeti feladatellátást fog előírni. Amennyiben a tervezett beruházás a Kötv. 7 § (20). pontja alapján nagyberuházásnak minősül, a beruházónak a földmunkával járó tevékenység engedélyezésére irányuló eljárásban be kell nyújtania a tervezett tevékenységhez készült előzetes régészeti dokumentációt.</w:t>
      </w:r>
    </w:p>
    <w:p w:rsidR="003E2A97" w:rsidRPr="001F2D70" w:rsidRDefault="003E2A97" w:rsidP="003E2A97">
      <w:pPr>
        <w:spacing w:line="360" w:lineRule="auto"/>
        <w:ind w:firstLine="0"/>
        <w:rPr>
          <w:rFonts w:asciiTheme="majorHAnsi" w:hAnsiTheme="majorHAnsi"/>
        </w:rPr>
      </w:pPr>
      <w:r w:rsidRPr="001F2D70">
        <w:rPr>
          <w:rFonts w:asciiTheme="majorHAnsi" w:hAnsiTheme="majorHAnsi"/>
        </w:rPr>
        <w:t>A régészeti lelőhelyek esetében a 314/2012. (XI.8.) Korm. r 5. mellékletében előírja a lelőhelyek kiterjedésének településszerkezeti terven történő ábrázolását, melyek az örökségvédelmi hatástanulmány által kerülhetnek fel a tervre.</w:t>
      </w:r>
    </w:p>
    <w:p w:rsidR="003E2A97" w:rsidRPr="003E2A97" w:rsidRDefault="003E2A97" w:rsidP="003E2A97">
      <w:pPr>
        <w:spacing w:line="360" w:lineRule="auto"/>
        <w:ind w:firstLine="0"/>
        <w:jc w:val="center"/>
      </w:pPr>
      <w:r w:rsidRPr="003E2A97">
        <w:rPr>
          <w:noProof/>
          <w:lang w:eastAsia="hu-HU"/>
        </w:rPr>
        <w:drawing>
          <wp:inline distT="0" distB="0" distL="0" distR="0" wp14:anchorId="71F24C51" wp14:editId="7766B4AF">
            <wp:extent cx="5296535" cy="7479030"/>
            <wp:effectExtent l="0" t="0" r="0" b="7620"/>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96535" cy="7479030"/>
                    </a:xfrm>
                    <a:prstGeom prst="rect">
                      <a:avLst/>
                    </a:prstGeom>
                    <a:noFill/>
                    <a:ln>
                      <a:noFill/>
                    </a:ln>
                  </pic:spPr>
                </pic:pic>
              </a:graphicData>
            </a:graphic>
          </wp:inline>
        </w:drawing>
      </w:r>
    </w:p>
    <w:p w:rsidR="003E2A97" w:rsidRPr="003E2A97" w:rsidRDefault="003E2A97" w:rsidP="003E2A97">
      <w:pPr>
        <w:autoSpaceDE w:val="0"/>
        <w:autoSpaceDN w:val="0"/>
        <w:adjustRightInd w:val="0"/>
        <w:spacing w:line="360" w:lineRule="auto"/>
        <w:ind w:firstLine="0"/>
        <w:rPr>
          <w:rFonts w:ascii="Cambria" w:hAnsi="Cambria" w:cs="Arial"/>
          <w:iCs/>
        </w:rPr>
      </w:pPr>
      <w:r w:rsidRPr="003E2A97">
        <w:rPr>
          <w:rFonts w:ascii="Cambria" w:hAnsi="Cambria"/>
          <w:color w:val="000000"/>
        </w:rPr>
        <w:t xml:space="preserve">A település gazdag régészeti lelőhelyei a település rendelete és </w:t>
      </w:r>
      <w:r w:rsidRPr="003E2A97">
        <w:rPr>
          <w:rFonts w:ascii="Cambria" w:hAnsi="Cambria" w:cs="Arial"/>
          <w:iCs/>
        </w:rPr>
        <w:t xml:space="preserve">a </w:t>
      </w:r>
      <w:r w:rsidRPr="003E2A97">
        <w:rPr>
          <w:rFonts w:ascii="Cambria" w:hAnsi="Cambria"/>
          <w:color w:val="000000"/>
        </w:rPr>
        <w:t>Forster Gyula Nemzeti és Örökségvédelmi és Vagyongazdálkodási Központ adatai alapján:</w:t>
      </w:r>
    </w:p>
    <w:p w:rsidR="003E2A97" w:rsidRPr="003E2A97" w:rsidRDefault="003E2A97" w:rsidP="003E2A97">
      <w:pPr>
        <w:autoSpaceDE w:val="0"/>
        <w:autoSpaceDN w:val="0"/>
        <w:adjustRightInd w:val="0"/>
        <w:spacing w:line="360" w:lineRule="auto"/>
        <w:rPr>
          <w:rFonts w:ascii="Cambria" w:hAnsi="Cambria" w:cs="Arial"/>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4"/>
        <w:gridCol w:w="1416"/>
        <w:gridCol w:w="2153"/>
        <w:gridCol w:w="1721"/>
        <w:gridCol w:w="1422"/>
        <w:gridCol w:w="1280"/>
      </w:tblGrid>
      <w:tr w:rsidR="003E2A97" w:rsidRPr="003E2A97" w:rsidTr="003E2A97">
        <w:tc>
          <w:tcPr>
            <w:tcW w:w="1548" w:type="dxa"/>
          </w:tcPr>
          <w:p w:rsidR="003E2A97" w:rsidRPr="003E2A97" w:rsidRDefault="003E2A97" w:rsidP="003E2A97">
            <w:pPr>
              <w:autoSpaceDE w:val="0"/>
              <w:autoSpaceDN w:val="0"/>
              <w:adjustRightInd w:val="0"/>
              <w:ind w:firstLine="0"/>
              <w:jc w:val="left"/>
              <w:rPr>
                <w:rFonts w:ascii="Cambria" w:hAnsi="Cambria"/>
                <w:b/>
                <w:color w:val="000000"/>
              </w:rPr>
            </w:pPr>
            <w:r w:rsidRPr="003E2A97">
              <w:rPr>
                <w:rFonts w:ascii="Cambria" w:hAnsi="Cambria"/>
                <w:b/>
                <w:color w:val="000000"/>
                <w:sz w:val="22"/>
              </w:rPr>
              <w:t>Település / lelőhely száma</w:t>
            </w:r>
          </w:p>
        </w:tc>
        <w:tc>
          <w:tcPr>
            <w:tcW w:w="1980" w:type="dxa"/>
          </w:tcPr>
          <w:p w:rsidR="003E2A97" w:rsidRPr="003E2A97" w:rsidRDefault="003E2A97" w:rsidP="003E2A97">
            <w:pPr>
              <w:autoSpaceDE w:val="0"/>
              <w:autoSpaceDN w:val="0"/>
              <w:adjustRightInd w:val="0"/>
              <w:ind w:firstLine="0"/>
              <w:jc w:val="left"/>
              <w:rPr>
                <w:rFonts w:ascii="Cambria" w:hAnsi="Cambria"/>
                <w:b/>
                <w:color w:val="000000"/>
              </w:rPr>
            </w:pPr>
            <w:r w:rsidRPr="003E2A97">
              <w:rPr>
                <w:rFonts w:ascii="Cambria" w:hAnsi="Cambria"/>
                <w:b/>
                <w:color w:val="000000"/>
                <w:sz w:val="22"/>
              </w:rPr>
              <w:t>Azonosító</w:t>
            </w:r>
          </w:p>
        </w:tc>
        <w:tc>
          <w:tcPr>
            <w:tcW w:w="4320" w:type="dxa"/>
          </w:tcPr>
          <w:p w:rsidR="003E2A97" w:rsidRPr="004A5229" w:rsidRDefault="003E2A97" w:rsidP="003E2A97">
            <w:pPr>
              <w:autoSpaceDE w:val="0"/>
              <w:autoSpaceDN w:val="0"/>
              <w:adjustRightInd w:val="0"/>
              <w:ind w:firstLine="0"/>
              <w:jc w:val="left"/>
              <w:rPr>
                <w:rFonts w:ascii="Cambria" w:hAnsi="Cambria"/>
                <w:b/>
                <w:color w:val="000000"/>
              </w:rPr>
            </w:pPr>
            <w:r w:rsidRPr="004A5229">
              <w:rPr>
                <w:rFonts w:ascii="Cambria" w:hAnsi="Cambria"/>
                <w:b/>
                <w:color w:val="000000"/>
                <w:sz w:val="22"/>
              </w:rPr>
              <w:t>Helyrajzi számok</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b/>
                <w:color w:val="000000"/>
              </w:rPr>
            </w:pPr>
            <w:r w:rsidRPr="003E2A97">
              <w:rPr>
                <w:rFonts w:ascii="Cambria" w:hAnsi="Cambria"/>
                <w:b/>
                <w:color w:val="000000"/>
                <w:sz w:val="22"/>
              </w:rPr>
              <w:t>Lelőhely neve</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b/>
                <w:color w:val="000000"/>
              </w:rPr>
            </w:pPr>
            <w:r w:rsidRPr="003E2A97">
              <w:rPr>
                <w:rFonts w:ascii="Cambria" w:hAnsi="Cambria"/>
                <w:b/>
                <w:color w:val="000000"/>
                <w:sz w:val="22"/>
              </w:rPr>
              <w:t>Védelem</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b/>
                <w:color w:val="000000"/>
              </w:rPr>
            </w:pPr>
            <w:r w:rsidRPr="003E2A97">
              <w:rPr>
                <w:rFonts w:ascii="Cambria" w:hAnsi="Cambria"/>
                <w:b/>
                <w:color w:val="000000"/>
                <w:sz w:val="22"/>
              </w:rPr>
              <w:t>Védési jogi aktusok</w:t>
            </w:r>
          </w:p>
        </w:tc>
      </w:tr>
      <w:tr w:rsidR="003E2A97" w:rsidRPr="003E2A97" w:rsidTr="003E2A97">
        <w:tc>
          <w:tcPr>
            <w:tcW w:w="1548"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Bátaszék 4</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19960</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227, 228, 229, 230/</w:t>
            </w:r>
            <w:r w:rsidRPr="004A5229">
              <w:rPr>
                <w:rFonts w:ascii="Cambria" w:hAnsi="Cambria" w:cs="Arial"/>
                <w:sz w:val="22"/>
              </w:rPr>
              <w:t>1</w:t>
            </w:r>
            <w:r w:rsidRPr="004A5229">
              <w:rPr>
                <w:rFonts w:ascii="Cambria" w:hAnsi="Cambria" w:cs="Arial"/>
                <w:bCs/>
                <w:sz w:val="22"/>
              </w:rPr>
              <w:t>, 230/</w:t>
            </w:r>
            <w:r w:rsidRPr="004A5229">
              <w:rPr>
                <w:rFonts w:ascii="Cambria" w:hAnsi="Cambria" w:cs="Arial"/>
                <w:sz w:val="22"/>
              </w:rPr>
              <w:t>2</w:t>
            </w:r>
            <w:r w:rsidRPr="004A5229">
              <w:rPr>
                <w:rFonts w:ascii="Cambria" w:hAnsi="Cambria" w:cs="Arial"/>
                <w:bCs/>
                <w:sz w:val="22"/>
              </w:rPr>
              <w:t>, 231, 33, 434, 439, 440, 441, 442,</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443/</w:t>
            </w:r>
            <w:r w:rsidRPr="004A5229">
              <w:rPr>
                <w:rFonts w:ascii="Cambria" w:hAnsi="Cambria" w:cs="Arial"/>
                <w:sz w:val="22"/>
              </w:rPr>
              <w:t xml:space="preserve">2, </w:t>
            </w:r>
            <w:r w:rsidRPr="004A5229">
              <w:rPr>
                <w:rFonts w:ascii="Cambria" w:hAnsi="Cambria" w:cs="Arial"/>
                <w:bCs/>
                <w:sz w:val="22"/>
              </w:rPr>
              <w:t>444, 445, 446, 447, 472/</w:t>
            </w:r>
            <w:r w:rsidRPr="004A5229">
              <w:rPr>
                <w:rFonts w:ascii="Cambria" w:hAnsi="Cambria" w:cs="Arial"/>
                <w:sz w:val="22"/>
              </w:rPr>
              <w:t xml:space="preserve">157, </w:t>
            </w:r>
            <w:r w:rsidRPr="004A5229">
              <w:rPr>
                <w:rFonts w:ascii="Cambria" w:hAnsi="Cambria" w:cs="Arial"/>
                <w:bCs/>
                <w:sz w:val="22"/>
              </w:rPr>
              <w:t>472</w:t>
            </w:r>
            <w:r w:rsidRPr="004A5229">
              <w:rPr>
                <w:rFonts w:ascii="Cambria" w:hAnsi="Cambria" w:cs="Arial"/>
                <w:sz w:val="22"/>
              </w:rPr>
              <w:t xml:space="preserve">/158, </w:t>
            </w:r>
            <w:r w:rsidRPr="004A5229">
              <w:rPr>
                <w:rFonts w:ascii="Cambria" w:hAnsi="Cambria" w:cs="Arial"/>
                <w:bCs/>
                <w:sz w:val="22"/>
              </w:rPr>
              <w:t>472</w:t>
            </w:r>
            <w:r w:rsidRPr="004A5229">
              <w:rPr>
                <w:rFonts w:ascii="Cambria" w:hAnsi="Cambria" w:cs="Arial"/>
                <w:sz w:val="22"/>
              </w:rPr>
              <w:t>/190, 191</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Lajvér u.</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bCs/>
                <w:sz w:val="22"/>
              </w:rPr>
              <w:t>Bátaszék 5</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19961</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986, 987, 990, 993/</w:t>
            </w:r>
            <w:r w:rsidRPr="004A5229">
              <w:rPr>
                <w:rFonts w:ascii="Cambria" w:hAnsi="Cambria" w:cs="Arial"/>
                <w:sz w:val="22"/>
              </w:rPr>
              <w:t>2</w:t>
            </w:r>
            <w:r w:rsidRPr="004A5229">
              <w:rPr>
                <w:rFonts w:ascii="Cambria" w:hAnsi="Cambria" w:cs="Arial"/>
                <w:bCs/>
                <w:sz w:val="22"/>
              </w:rPr>
              <w:t>, 996/</w:t>
            </w:r>
            <w:r w:rsidRPr="004A5229">
              <w:rPr>
                <w:rFonts w:ascii="Cambria" w:hAnsi="Cambria" w:cs="Arial"/>
                <w:sz w:val="22"/>
              </w:rPr>
              <w:t>1</w:t>
            </w:r>
            <w:r w:rsidRPr="004A5229">
              <w:rPr>
                <w:rFonts w:ascii="Cambria" w:hAnsi="Cambria" w:cs="Arial"/>
                <w:bCs/>
                <w:sz w:val="22"/>
              </w:rPr>
              <w:t>, 999, 1000, 1001,</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Budai u. 40.</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7</w:t>
            </w:r>
          </w:p>
        </w:tc>
        <w:tc>
          <w:tcPr>
            <w:tcW w:w="1980" w:type="dxa"/>
          </w:tcPr>
          <w:p w:rsidR="003E2A97" w:rsidRPr="003E2A97" w:rsidRDefault="003E2A97" w:rsidP="003E2A97">
            <w:pPr>
              <w:ind w:firstLine="0"/>
              <w:jc w:val="left"/>
              <w:rPr>
                <w:rFonts w:ascii="Cambria" w:hAnsi="Cambria"/>
              </w:rPr>
            </w:pPr>
            <w:r w:rsidRPr="003E2A97">
              <w:rPr>
                <w:rFonts w:ascii="Cambria" w:hAnsi="Cambria" w:cs="Arial"/>
                <w:bCs/>
                <w:sz w:val="22"/>
              </w:rPr>
              <w:t>19963</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051/</w:t>
            </w:r>
            <w:r w:rsidRPr="004A5229">
              <w:rPr>
                <w:rFonts w:ascii="Cambria" w:hAnsi="Cambria" w:cs="Arial"/>
                <w:sz w:val="22"/>
              </w:rPr>
              <w:t xml:space="preserve">16, </w:t>
            </w:r>
            <w:r w:rsidRPr="004A5229">
              <w:rPr>
                <w:rFonts w:ascii="Cambria" w:hAnsi="Cambria" w:cs="Arial"/>
                <w:bCs/>
                <w:sz w:val="22"/>
              </w:rPr>
              <w:t>1116, 1117, 1118, 1140, 1141/</w:t>
            </w:r>
            <w:r w:rsidRPr="004A5229">
              <w:rPr>
                <w:rFonts w:ascii="Cambria" w:hAnsi="Cambria" w:cs="Arial"/>
                <w:sz w:val="22"/>
              </w:rPr>
              <w:t>1</w:t>
            </w:r>
            <w:r w:rsidRPr="004A5229">
              <w:rPr>
                <w:rFonts w:ascii="Cambria" w:hAnsi="Cambria" w:cs="Arial"/>
                <w:bCs/>
                <w:sz w:val="22"/>
              </w:rPr>
              <w:t>, 1142</w:t>
            </w:r>
            <w:r w:rsidRPr="004A5229">
              <w:rPr>
                <w:rFonts w:ascii="Cambria" w:hAnsi="Cambria" w:cs="Arial"/>
                <w:sz w:val="22"/>
              </w:rPr>
              <w:t xml:space="preserve">/1, </w:t>
            </w:r>
            <w:r w:rsidRPr="004A5229">
              <w:rPr>
                <w:rFonts w:ascii="Cambria" w:hAnsi="Cambria" w:cs="Arial"/>
                <w:bCs/>
                <w:sz w:val="22"/>
              </w:rPr>
              <w:t>634</w:t>
            </w:r>
            <w:r w:rsidRPr="004A5229">
              <w:rPr>
                <w:rFonts w:ascii="Cambria" w:hAnsi="Cambria" w:cs="Arial"/>
                <w:sz w:val="22"/>
              </w:rPr>
              <w:t xml:space="preserve">/6, </w:t>
            </w:r>
            <w:r w:rsidRPr="004A5229">
              <w:rPr>
                <w:rFonts w:ascii="Cambria" w:hAnsi="Cambria" w:cs="Arial"/>
                <w:bCs/>
                <w:sz w:val="22"/>
              </w:rPr>
              <w:t>647,</w:t>
            </w:r>
          </w:p>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648, 649, 650</w:t>
            </w:r>
            <w:r w:rsidRPr="004A5229">
              <w:rPr>
                <w:rFonts w:ascii="Cambria" w:hAnsi="Cambria" w:cs="Arial"/>
                <w:sz w:val="22"/>
              </w:rPr>
              <w:t xml:space="preserve">/1, </w:t>
            </w:r>
            <w:r w:rsidRPr="004A5229">
              <w:rPr>
                <w:rFonts w:ascii="Cambria" w:hAnsi="Cambria" w:cs="Arial"/>
                <w:bCs/>
                <w:sz w:val="22"/>
              </w:rPr>
              <w:t>651</w:t>
            </w:r>
            <w:r w:rsidRPr="004A5229">
              <w:rPr>
                <w:rFonts w:ascii="Cambria" w:hAnsi="Cambria" w:cs="Arial"/>
                <w:sz w:val="22"/>
              </w:rPr>
              <w:t xml:space="preserve">/1, </w:t>
            </w:r>
            <w:r w:rsidRPr="004A5229">
              <w:rPr>
                <w:rFonts w:ascii="Cambria" w:hAnsi="Cambria" w:cs="Arial"/>
                <w:bCs/>
                <w:sz w:val="22"/>
              </w:rPr>
              <w:t>767</w:t>
            </w:r>
            <w:r w:rsidRPr="004A5229">
              <w:rPr>
                <w:rFonts w:ascii="Cambria" w:hAnsi="Cambria" w:cs="Arial"/>
                <w:sz w:val="22"/>
              </w:rPr>
              <w:t xml:space="preserve">/2, </w:t>
            </w:r>
            <w:r w:rsidRPr="004A5229">
              <w:rPr>
                <w:rFonts w:ascii="Cambria" w:hAnsi="Cambria" w:cs="Arial"/>
                <w:bCs/>
                <w:sz w:val="22"/>
              </w:rPr>
              <w:t>796, 843/</w:t>
            </w:r>
            <w:r w:rsidRPr="004A5229">
              <w:rPr>
                <w:rFonts w:ascii="Cambria" w:hAnsi="Cambria" w:cs="Arial"/>
                <w:sz w:val="22"/>
              </w:rPr>
              <w:t>4</w:t>
            </w:r>
            <w:r w:rsidRPr="004A5229">
              <w:rPr>
                <w:rFonts w:ascii="Cambria" w:hAnsi="Cambria" w:cs="Arial"/>
                <w:bCs/>
                <w:sz w:val="22"/>
              </w:rPr>
              <w:t>, 844, 845, 875, 948,</w:t>
            </w:r>
          </w:p>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949, 950, 951, 955, 956, 957/</w:t>
            </w:r>
            <w:r w:rsidRPr="004A5229">
              <w:rPr>
                <w:rFonts w:ascii="Cambria" w:hAnsi="Cambria" w:cs="Arial"/>
                <w:sz w:val="22"/>
              </w:rPr>
              <w:t xml:space="preserve">1, 2, </w:t>
            </w:r>
            <w:r w:rsidRPr="004A5229">
              <w:rPr>
                <w:rFonts w:ascii="Cambria" w:hAnsi="Cambria" w:cs="Arial"/>
                <w:bCs/>
                <w:sz w:val="22"/>
              </w:rPr>
              <w:t>958/</w:t>
            </w:r>
            <w:r w:rsidRPr="004A5229">
              <w:rPr>
                <w:rFonts w:ascii="Cambria" w:hAnsi="Cambria" w:cs="Arial"/>
                <w:sz w:val="22"/>
              </w:rPr>
              <w:t xml:space="preserve">1, 2, </w:t>
            </w:r>
            <w:r w:rsidRPr="004A5229">
              <w:rPr>
                <w:rFonts w:ascii="Cambria" w:hAnsi="Cambria" w:cs="Arial"/>
                <w:bCs/>
                <w:sz w:val="22"/>
              </w:rPr>
              <w:t>959, 960, 961,</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962, 963, 964, 965, 966, 990, 991, 993/2</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R.k. templom</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8</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19964</w:t>
            </w:r>
          </w:p>
        </w:tc>
        <w:tc>
          <w:tcPr>
            <w:tcW w:w="4320" w:type="dxa"/>
          </w:tcPr>
          <w:p w:rsidR="003E2A97" w:rsidRPr="004A5229" w:rsidRDefault="003E2A97" w:rsidP="003E2A97">
            <w:pPr>
              <w:autoSpaceDE w:val="0"/>
              <w:autoSpaceDN w:val="0"/>
              <w:adjustRightInd w:val="0"/>
              <w:ind w:firstLine="0"/>
              <w:jc w:val="left"/>
              <w:rPr>
                <w:rFonts w:ascii="Cambria" w:hAnsi="Cambria" w:cs="Arial"/>
              </w:rPr>
            </w:pPr>
            <w:r w:rsidRPr="004A5229">
              <w:rPr>
                <w:rFonts w:ascii="Cambria" w:hAnsi="Cambria" w:cs="Arial"/>
                <w:bCs/>
                <w:sz w:val="22"/>
              </w:rPr>
              <w:t>0181/</w:t>
            </w:r>
            <w:r w:rsidRPr="004A5229">
              <w:rPr>
                <w:rFonts w:ascii="Cambria" w:hAnsi="Cambria" w:cs="Arial"/>
                <w:sz w:val="22"/>
              </w:rPr>
              <w:t xml:space="preserve">1, 7-12, 16-33, </w:t>
            </w:r>
            <w:r w:rsidRPr="004A5229">
              <w:rPr>
                <w:rFonts w:ascii="Cambria" w:hAnsi="Cambria" w:cs="Arial"/>
                <w:bCs/>
                <w:sz w:val="22"/>
              </w:rPr>
              <w:t>0182/</w:t>
            </w:r>
            <w:r w:rsidRPr="004A5229">
              <w:rPr>
                <w:rFonts w:ascii="Cambria" w:hAnsi="Cambria" w:cs="Arial"/>
                <w:sz w:val="22"/>
              </w:rPr>
              <w:t>1-26</w:t>
            </w:r>
            <w:r w:rsidRPr="004A5229">
              <w:rPr>
                <w:rFonts w:ascii="Cambria" w:hAnsi="Cambria" w:cs="Arial"/>
                <w:bCs/>
                <w:sz w:val="22"/>
              </w:rPr>
              <w:t>, 0183/</w:t>
            </w:r>
            <w:r w:rsidRPr="004A5229">
              <w:rPr>
                <w:rFonts w:ascii="Cambria" w:hAnsi="Cambria" w:cs="Arial"/>
                <w:sz w:val="22"/>
              </w:rPr>
              <w:t>1</w:t>
            </w:r>
            <w:r w:rsidRPr="004A5229">
              <w:rPr>
                <w:rFonts w:ascii="Cambria" w:hAnsi="Cambria" w:cs="Arial"/>
                <w:bCs/>
                <w:sz w:val="22"/>
              </w:rPr>
              <w:t>, 0199/</w:t>
            </w:r>
            <w:r w:rsidRPr="004A5229">
              <w:rPr>
                <w:rFonts w:ascii="Cambria" w:hAnsi="Cambria" w:cs="Arial"/>
                <w:sz w:val="22"/>
              </w:rPr>
              <w:t>22, 25, 27-30,</w:t>
            </w:r>
          </w:p>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0203/</w:t>
            </w:r>
            <w:r w:rsidRPr="004A5229">
              <w:rPr>
                <w:rFonts w:ascii="Cambria" w:hAnsi="Cambria" w:cs="Arial"/>
                <w:sz w:val="22"/>
              </w:rPr>
              <w:t xml:space="preserve">7, 13, 19-23, </w:t>
            </w:r>
            <w:r w:rsidRPr="004A5229">
              <w:rPr>
                <w:rFonts w:ascii="Cambria" w:hAnsi="Cambria" w:cs="Arial"/>
                <w:bCs/>
                <w:sz w:val="22"/>
              </w:rPr>
              <w:t>0696</w:t>
            </w:r>
            <w:r w:rsidRPr="004A5229">
              <w:rPr>
                <w:rFonts w:ascii="Cambria" w:hAnsi="Cambria" w:cs="Arial"/>
                <w:sz w:val="22"/>
              </w:rPr>
              <w:t xml:space="preserve">, </w:t>
            </w:r>
            <w:r w:rsidRPr="004A5229">
              <w:rPr>
                <w:rFonts w:ascii="Cambria" w:hAnsi="Cambria" w:cs="Arial"/>
                <w:bCs/>
                <w:sz w:val="22"/>
              </w:rPr>
              <w:t>0699</w:t>
            </w:r>
            <w:r w:rsidRPr="004A5229">
              <w:rPr>
                <w:rFonts w:ascii="Cambria" w:hAnsi="Cambria" w:cs="Arial"/>
                <w:sz w:val="22"/>
              </w:rPr>
              <w:t xml:space="preserve">/1, </w:t>
            </w:r>
            <w:r w:rsidRPr="004A5229">
              <w:rPr>
                <w:rFonts w:ascii="Cambria" w:hAnsi="Cambria" w:cs="Arial"/>
                <w:bCs/>
                <w:sz w:val="22"/>
              </w:rPr>
              <w:t>0699</w:t>
            </w:r>
            <w:r w:rsidRPr="004A5229">
              <w:rPr>
                <w:rFonts w:ascii="Cambria" w:hAnsi="Cambria" w:cs="Arial"/>
                <w:sz w:val="22"/>
              </w:rPr>
              <w:t xml:space="preserve">/2, </w:t>
            </w:r>
            <w:r w:rsidRPr="004A5229">
              <w:rPr>
                <w:rFonts w:ascii="Cambria" w:hAnsi="Cambria" w:cs="Arial"/>
                <w:bCs/>
                <w:sz w:val="22"/>
              </w:rPr>
              <w:t>0700, 0704, 0728,</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0729,</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Svábhegy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12</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19973</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197, 198, 199, 201, 202,</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Orbán u. 2.</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13</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19974</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986, 987, 988, 990, 993/</w:t>
            </w:r>
            <w:r w:rsidRPr="004A5229">
              <w:rPr>
                <w:rFonts w:ascii="Cambria" w:hAnsi="Cambria" w:cs="Arial"/>
                <w:sz w:val="22"/>
              </w:rPr>
              <w:t>2, 995, 996, 997</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Budai u. 36.</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14</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19982</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0337/</w:t>
            </w:r>
            <w:r w:rsidRPr="004A5229">
              <w:rPr>
                <w:rFonts w:ascii="Cambria" w:hAnsi="Cambria" w:cs="Arial"/>
                <w:sz w:val="22"/>
              </w:rPr>
              <w:t xml:space="preserve">4-7, 13-18, 20, 21, 32-34, 41-44, </w:t>
            </w:r>
            <w:r w:rsidRPr="004A5229">
              <w:rPr>
                <w:rFonts w:ascii="Cambria" w:hAnsi="Cambria" w:cs="Arial"/>
                <w:bCs/>
                <w:sz w:val="22"/>
              </w:rPr>
              <w:t>0348/</w:t>
            </w:r>
            <w:r w:rsidRPr="004A5229">
              <w:rPr>
                <w:rFonts w:ascii="Cambria" w:hAnsi="Cambria" w:cs="Arial"/>
                <w:sz w:val="22"/>
              </w:rPr>
              <w:t xml:space="preserve">2, </w:t>
            </w:r>
            <w:r w:rsidRPr="004A5229">
              <w:rPr>
                <w:rFonts w:ascii="Cambria" w:hAnsi="Cambria" w:cs="Arial"/>
                <w:bCs/>
                <w:sz w:val="22"/>
              </w:rPr>
              <w:t>0966</w:t>
            </w:r>
            <w:r w:rsidRPr="004A5229">
              <w:rPr>
                <w:rFonts w:ascii="Cambria" w:hAnsi="Cambria" w:cs="Arial"/>
                <w:sz w:val="22"/>
              </w:rPr>
              <w:t>,</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Dolinapuszta</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15</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25011</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0935/</w:t>
            </w:r>
            <w:r w:rsidRPr="004A5229">
              <w:rPr>
                <w:rFonts w:ascii="Cambria" w:hAnsi="Cambria" w:cs="Arial"/>
                <w:sz w:val="22"/>
              </w:rPr>
              <w:t>2</w:t>
            </w:r>
            <w:r w:rsidRPr="004A5229">
              <w:rPr>
                <w:rFonts w:ascii="Cambria" w:hAnsi="Cambria" w:cs="Arial"/>
                <w:bCs/>
                <w:sz w:val="22"/>
              </w:rPr>
              <w:t>, 0950</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553-554. sz. vasúti szelvény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17</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30723</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0120/</w:t>
            </w:r>
            <w:r w:rsidRPr="004A5229">
              <w:rPr>
                <w:rFonts w:ascii="Cambria" w:hAnsi="Cambria" w:cs="Arial"/>
                <w:sz w:val="22"/>
              </w:rPr>
              <w:t xml:space="preserve">88, 90-95, 168-172, </w:t>
            </w:r>
            <w:r w:rsidRPr="004A5229">
              <w:rPr>
                <w:rFonts w:ascii="Cambria" w:hAnsi="Cambria" w:cs="Arial"/>
                <w:bCs/>
                <w:sz w:val="22"/>
              </w:rPr>
              <w:t>0624, 0626,</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Bátaszék – M6 – M56 12. lelőhely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18</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30725</w:t>
            </w:r>
          </w:p>
        </w:tc>
        <w:tc>
          <w:tcPr>
            <w:tcW w:w="4320" w:type="dxa"/>
          </w:tcPr>
          <w:p w:rsidR="003E2A97" w:rsidRPr="004A5229" w:rsidRDefault="003E2A97" w:rsidP="003E2A97">
            <w:pPr>
              <w:autoSpaceDE w:val="0"/>
              <w:autoSpaceDN w:val="0"/>
              <w:adjustRightInd w:val="0"/>
              <w:ind w:firstLine="0"/>
              <w:jc w:val="left"/>
              <w:rPr>
                <w:rFonts w:ascii="Cambria" w:hAnsi="Cambria" w:cs="Arial"/>
              </w:rPr>
            </w:pPr>
            <w:r w:rsidRPr="004A5229">
              <w:rPr>
                <w:rFonts w:ascii="Cambria" w:hAnsi="Cambria" w:cs="Arial"/>
                <w:bCs/>
                <w:sz w:val="22"/>
              </w:rPr>
              <w:t>0379/</w:t>
            </w:r>
            <w:r w:rsidRPr="004A5229">
              <w:rPr>
                <w:rFonts w:ascii="Cambria" w:hAnsi="Cambria" w:cs="Arial"/>
                <w:sz w:val="22"/>
              </w:rPr>
              <w:t xml:space="preserve">21,36-40, 43, </w:t>
            </w:r>
            <w:r w:rsidRPr="004A5229">
              <w:rPr>
                <w:rFonts w:ascii="Cambria" w:hAnsi="Cambria" w:cs="Arial"/>
                <w:bCs/>
                <w:sz w:val="22"/>
              </w:rPr>
              <w:t>0409/2, 0410, 047</w:t>
            </w:r>
            <w:r w:rsidRPr="004A5229">
              <w:rPr>
                <w:rFonts w:ascii="Cambria" w:hAnsi="Cambria" w:cs="Arial"/>
                <w:sz w:val="22"/>
              </w:rPr>
              <w:t>/2, 3, 5, 10-15, 27, 28,</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sz w:val="22"/>
              </w:rPr>
              <w:t>31,</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Leperd-puszta</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19</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32043</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053/</w:t>
            </w:r>
            <w:r w:rsidRPr="004A5229">
              <w:rPr>
                <w:rFonts w:ascii="Cambria" w:hAnsi="Cambria" w:cs="Arial"/>
                <w:sz w:val="22"/>
              </w:rPr>
              <w:t xml:space="preserve">2, 13-15, 17-22, 25, 32-35, 42, 50-51, 60, 62, </w:t>
            </w:r>
            <w:r w:rsidRPr="004A5229">
              <w:rPr>
                <w:rFonts w:ascii="Cambria" w:hAnsi="Cambria" w:cs="Arial"/>
                <w:bCs/>
                <w:sz w:val="22"/>
              </w:rPr>
              <w:t>0567,</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0592/</w:t>
            </w:r>
            <w:r w:rsidRPr="004A5229">
              <w:rPr>
                <w:rFonts w:ascii="Cambria" w:hAnsi="Cambria" w:cs="Arial"/>
                <w:sz w:val="22"/>
              </w:rPr>
              <w:t xml:space="preserve">1, 2, </w:t>
            </w:r>
            <w:r w:rsidRPr="004A5229">
              <w:rPr>
                <w:rFonts w:ascii="Cambria" w:hAnsi="Cambria" w:cs="Arial"/>
                <w:bCs/>
                <w:sz w:val="22"/>
              </w:rPr>
              <w:t>065/</w:t>
            </w:r>
            <w:r w:rsidRPr="004A5229">
              <w:rPr>
                <w:rFonts w:ascii="Cambria" w:hAnsi="Cambria" w:cs="Arial"/>
                <w:sz w:val="22"/>
              </w:rPr>
              <w:t xml:space="preserve">1-8, </w:t>
            </w:r>
            <w:r w:rsidRPr="004A5229">
              <w:rPr>
                <w:rFonts w:ascii="Cambria" w:hAnsi="Cambria" w:cs="Arial"/>
                <w:bCs/>
                <w:sz w:val="22"/>
              </w:rPr>
              <w:t>086</w:t>
            </w:r>
            <w:r w:rsidRPr="004A5229">
              <w:rPr>
                <w:rFonts w:ascii="Cambria" w:hAnsi="Cambria" w:cs="Arial"/>
                <w:sz w:val="22"/>
              </w:rPr>
              <w:t>/30</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25. lelőhely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20</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32045</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0275, 065/</w:t>
            </w:r>
            <w:r w:rsidRPr="004A5229">
              <w:rPr>
                <w:rFonts w:ascii="Cambria" w:hAnsi="Cambria" w:cs="Arial"/>
                <w:sz w:val="22"/>
              </w:rPr>
              <w:t xml:space="preserve">8, </w:t>
            </w:r>
            <w:r w:rsidRPr="004A5229">
              <w:rPr>
                <w:rFonts w:ascii="Cambria" w:hAnsi="Cambria" w:cs="Arial"/>
                <w:bCs/>
                <w:sz w:val="22"/>
              </w:rPr>
              <w:t>0855</w:t>
            </w:r>
            <w:r w:rsidRPr="004A5229">
              <w:rPr>
                <w:rFonts w:ascii="Cambria" w:hAnsi="Cambria" w:cs="Arial"/>
                <w:sz w:val="22"/>
              </w:rPr>
              <w:t>,</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Dolinai úttól délre</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bCs/>
              </w:rPr>
            </w:pPr>
            <w:r w:rsidRPr="003E2A97">
              <w:rPr>
                <w:rFonts w:ascii="Cambria" w:hAnsi="Cambria"/>
                <w:bCs/>
                <w:sz w:val="22"/>
              </w:rPr>
              <w:t>Bátaszék 24</w:t>
            </w: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43152</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Furkótelep</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25</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55160</w:t>
            </w:r>
          </w:p>
        </w:tc>
        <w:tc>
          <w:tcPr>
            <w:tcW w:w="4320" w:type="dxa"/>
          </w:tcPr>
          <w:p w:rsidR="003E2A97" w:rsidRPr="004A5229" w:rsidRDefault="003E2A97" w:rsidP="003E2A97">
            <w:pPr>
              <w:autoSpaceDE w:val="0"/>
              <w:autoSpaceDN w:val="0"/>
              <w:adjustRightInd w:val="0"/>
              <w:ind w:firstLine="0"/>
              <w:jc w:val="left"/>
              <w:rPr>
                <w:rFonts w:ascii="Cambria" w:hAnsi="Cambria" w:cs="Arial"/>
              </w:rPr>
            </w:pPr>
            <w:r w:rsidRPr="004A5229">
              <w:rPr>
                <w:rFonts w:ascii="Cambria" w:hAnsi="Cambria" w:cs="Arial"/>
                <w:bCs/>
                <w:sz w:val="22"/>
              </w:rPr>
              <w:t>0408, 0409/</w:t>
            </w:r>
            <w:r w:rsidRPr="004A5229">
              <w:rPr>
                <w:rFonts w:ascii="Cambria" w:hAnsi="Cambria" w:cs="Arial"/>
                <w:sz w:val="22"/>
              </w:rPr>
              <w:t>1</w:t>
            </w:r>
            <w:r w:rsidRPr="004A5229">
              <w:rPr>
                <w:rFonts w:ascii="Cambria" w:hAnsi="Cambria" w:cs="Arial"/>
                <w:bCs/>
                <w:sz w:val="22"/>
              </w:rPr>
              <w:t>, 0566, 058/</w:t>
            </w:r>
            <w:r w:rsidRPr="004A5229">
              <w:rPr>
                <w:rFonts w:ascii="Cambria" w:hAnsi="Cambria" w:cs="Arial"/>
                <w:sz w:val="22"/>
              </w:rPr>
              <w:t xml:space="preserve">1-6, 8-12, 33, 34, </w:t>
            </w:r>
            <w:r w:rsidRPr="004A5229">
              <w:rPr>
                <w:rFonts w:ascii="Cambria" w:hAnsi="Cambria" w:cs="Arial"/>
                <w:bCs/>
                <w:sz w:val="22"/>
              </w:rPr>
              <w:t>0592</w:t>
            </w:r>
            <w:r w:rsidRPr="004A5229">
              <w:rPr>
                <w:rFonts w:ascii="Cambria" w:hAnsi="Cambria" w:cs="Arial"/>
                <w:sz w:val="22"/>
              </w:rPr>
              <w:t xml:space="preserve">/2, </w:t>
            </w:r>
            <w:r w:rsidRPr="004A5229">
              <w:rPr>
                <w:rFonts w:ascii="Cambria" w:hAnsi="Cambria" w:cs="Arial"/>
                <w:bCs/>
                <w:sz w:val="22"/>
              </w:rPr>
              <w:t>080</w:t>
            </w:r>
            <w:r w:rsidRPr="004A5229">
              <w:rPr>
                <w:rFonts w:ascii="Cambria" w:hAnsi="Cambria" w:cs="Arial"/>
                <w:sz w:val="22"/>
              </w:rPr>
              <w:t>/9,</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080</w:t>
            </w:r>
            <w:r w:rsidRPr="004A5229">
              <w:rPr>
                <w:rFonts w:ascii="Cambria" w:hAnsi="Cambria" w:cs="Arial"/>
                <w:sz w:val="22"/>
              </w:rPr>
              <w:t xml:space="preserve">/10, </w:t>
            </w:r>
            <w:r w:rsidRPr="004A5229">
              <w:rPr>
                <w:rFonts w:ascii="Cambria" w:hAnsi="Cambria" w:cs="Arial"/>
                <w:bCs/>
                <w:sz w:val="22"/>
              </w:rPr>
              <w:t>080</w:t>
            </w:r>
            <w:r w:rsidRPr="004A5229">
              <w:rPr>
                <w:rFonts w:ascii="Cambria" w:hAnsi="Cambria" w:cs="Arial"/>
                <w:sz w:val="22"/>
              </w:rPr>
              <w:t xml:space="preserve">/14, </w:t>
            </w:r>
            <w:r w:rsidRPr="004A5229">
              <w:rPr>
                <w:rFonts w:ascii="Cambria" w:hAnsi="Cambria" w:cs="Arial"/>
                <w:bCs/>
                <w:sz w:val="22"/>
              </w:rPr>
              <w:t>080</w:t>
            </w:r>
            <w:r w:rsidRPr="004A5229">
              <w:rPr>
                <w:rFonts w:ascii="Cambria" w:hAnsi="Cambria" w:cs="Arial"/>
                <w:sz w:val="22"/>
              </w:rPr>
              <w:t xml:space="preserve">/16-20, </w:t>
            </w:r>
            <w:r w:rsidRPr="004A5229">
              <w:rPr>
                <w:rFonts w:ascii="Cambria" w:hAnsi="Cambria" w:cs="Arial"/>
                <w:bCs/>
                <w:sz w:val="22"/>
              </w:rPr>
              <w:t>725/</w:t>
            </w:r>
            <w:r w:rsidRPr="004A5229">
              <w:rPr>
                <w:rFonts w:ascii="Cambria" w:hAnsi="Cambria" w:cs="Arial"/>
                <w:sz w:val="22"/>
              </w:rPr>
              <w:t xml:space="preserve">1, </w:t>
            </w:r>
            <w:r w:rsidRPr="004A5229">
              <w:rPr>
                <w:rFonts w:ascii="Cambria" w:hAnsi="Cambria" w:cs="Arial"/>
                <w:bCs/>
                <w:sz w:val="22"/>
              </w:rPr>
              <w:t>739</w:t>
            </w:r>
            <w:r w:rsidRPr="004A5229">
              <w:rPr>
                <w:rFonts w:ascii="Cambria" w:hAnsi="Cambria" w:cs="Arial"/>
                <w:sz w:val="22"/>
              </w:rPr>
              <w:t xml:space="preserve">/1, 2, </w:t>
            </w:r>
            <w:r w:rsidRPr="004A5229">
              <w:rPr>
                <w:rFonts w:ascii="Cambria" w:hAnsi="Cambria" w:cs="Arial"/>
                <w:bCs/>
                <w:sz w:val="22"/>
              </w:rPr>
              <w:t>742/</w:t>
            </w:r>
            <w:r w:rsidRPr="004A5229">
              <w:rPr>
                <w:rFonts w:ascii="Cambria" w:hAnsi="Cambria" w:cs="Arial"/>
                <w:sz w:val="22"/>
              </w:rPr>
              <w:t xml:space="preserve">1, 2, </w:t>
            </w:r>
            <w:r w:rsidRPr="004A5229">
              <w:rPr>
                <w:rFonts w:ascii="Cambria" w:hAnsi="Cambria" w:cs="Arial"/>
                <w:bCs/>
                <w:sz w:val="22"/>
              </w:rPr>
              <w:t>767</w:t>
            </w:r>
            <w:r w:rsidRPr="004A5229">
              <w:rPr>
                <w:rFonts w:ascii="Cambria" w:hAnsi="Cambria" w:cs="Arial"/>
                <w:sz w:val="22"/>
              </w:rPr>
              <w:t>/4</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Kálvária</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26</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58176</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0217/</w:t>
            </w:r>
            <w:r w:rsidRPr="004A5229">
              <w:rPr>
                <w:rFonts w:ascii="Cambria" w:hAnsi="Cambria" w:cs="Arial"/>
                <w:sz w:val="22"/>
              </w:rPr>
              <w:t xml:space="preserve">3, 5, 6, </w:t>
            </w:r>
            <w:r w:rsidRPr="004A5229">
              <w:rPr>
                <w:rFonts w:ascii="Cambria" w:hAnsi="Cambria" w:cs="Arial"/>
                <w:bCs/>
                <w:sz w:val="22"/>
              </w:rPr>
              <w:t>0755,</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Kiskövesd</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27</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58485</w:t>
            </w:r>
          </w:p>
        </w:tc>
        <w:tc>
          <w:tcPr>
            <w:tcW w:w="4320" w:type="dxa"/>
          </w:tcPr>
          <w:p w:rsidR="003E2A97" w:rsidRPr="004A5229" w:rsidRDefault="003E2A97" w:rsidP="003E2A97">
            <w:pPr>
              <w:autoSpaceDE w:val="0"/>
              <w:autoSpaceDN w:val="0"/>
              <w:adjustRightInd w:val="0"/>
              <w:ind w:firstLine="0"/>
              <w:jc w:val="left"/>
              <w:rPr>
                <w:rFonts w:ascii="Cambria" w:hAnsi="Cambria" w:cs="Arial"/>
              </w:rPr>
            </w:pPr>
            <w:r w:rsidRPr="004A5229">
              <w:rPr>
                <w:rFonts w:ascii="Cambria" w:hAnsi="Cambria" w:cs="Arial"/>
                <w:bCs/>
                <w:sz w:val="22"/>
              </w:rPr>
              <w:t>472/</w:t>
            </w:r>
            <w:r w:rsidRPr="004A5229">
              <w:rPr>
                <w:rFonts w:ascii="Cambria" w:hAnsi="Cambria" w:cs="Arial"/>
                <w:sz w:val="22"/>
              </w:rPr>
              <w:t xml:space="preserve">164, </w:t>
            </w:r>
            <w:r w:rsidRPr="004A5229">
              <w:rPr>
                <w:rFonts w:ascii="Cambria" w:hAnsi="Cambria" w:cs="Arial"/>
                <w:bCs/>
                <w:sz w:val="22"/>
              </w:rPr>
              <w:t>512</w:t>
            </w:r>
            <w:r w:rsidRPr="004A5229">
              <w:rPr>
                <w:rFonts w:ascii="Cambria" w:hAnsi="Cambria" w:cs="Arial"/>
                <w:sz w:val="22"/>
              </w:rPr>
              <w:t xml:space="preserve">/1, 2, </w:t>
            </w:r>
            <w:r w:rsidRPr="004A5229">
              <w:rPr>
                <w:rFonts w:ascii="Cambria" w:hAnsi="Cambria" w:cs="Arial"/>
                <w:bCs/>
                <w:sz w:val="22"/>
              </w:rPr>
              <w:t>580</w:t>
            </w:r>
            <w:r w:rsidRPr="004A5229">
              <w:rPr>
                <w:rFonts w:ascii="Cambria" w:hAnsi="Cambria" w:cs="Arial"/>
                <w:sz w:val="22"/>
              </w:rPr>
              <w:t xml:space="preserve">, </w:t>
            </w:r>
            <w:r w:rsidRPr="004A5229">
              <w:rPr>
                <w:rFonts w:ascii="Cambria" w:hAnsi="Cambria" w:cs="Arial"/>
                <w:bCs/>
                <w:sz w:val="22"/>
              </w:rPr>
              <w:t>714</w:t>
            </w:r>
            <w:r w:rsidRPr="004A5229">
              <w:rPr>
                <w:rFonts w:ascii="Cambria" w:hAnsi="Cambria" w:cs="Arial"/>
                <w:sz w:val="22"/>
              </w:rPr>
              <w:t xml:space="preserve">/3, </w:t>
            </w:r>
            <w:r w:rsidRPr="004A5229">
              <w:rPr>
                <w:rFonts w:ascii="Cambria" w:hAnsi="Cambria" w:cs="Arial"/>
                <w:bCs/>
                <w:sz w:val="22"/>
              </w:rPr>
              <w:t>716</w:t>
            </w:r>
            <w:r w:rsidRPr="004A5229">
              <w:rPr>
                <w:rFonts w:ascii="Cambria" w:hAnsi="Cambria" w:cs="Arial"/>
                <w:sz w:val="22"/>
              </w:rPr>
              <w:t>/3, 4, 7, 11-15, 38, 39, 76-</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sz w:val="22"/>
              </w:rPr>
              <w:t xml:space="preserve">79, 90, 91, 106, </w:t>
            </w:r>
            <w:r w:rsidRPr="004A5229">
              <w:rPr>
                <w:rFonts w:ascii="Cambria" w:hAnsi="Cambria" w:cs="Arial"/>
                <w:bCs/>
                <w:sz w:val="22"/>
              </w:rPr>
              <w:t>718</w:t>
            </w:r>
            <w:r w:rsidRPr="004A5229">
              <w:rPr>
                <w:rFonts w:ascii="Cambria" w:hAnsi="Cambria" w:cs="Arial"/>
                <w:sz w:val="22"/>
              </w:rPr>
              <w:t>/46</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Hunyadi János u.</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28</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58969</w:t>
            </w:r>
          </w:p>
        </w:tc>
        <w:tc>
          <w:tcPr>
            <w:tcW w:w="4320" w:type="dxa"/>
          </w:tcPr>
          <w:p w:rsidR="003E2A97" w:rsidRPr="004A5229" w:rsidRDefault="003E2A97" w:rsidP="003E2A97">
            <w:pPr>
              <w:autoSpaceDE w:val="0"/>
              <w:autoSpaceDN w:val="0"/>
              <w:adjustRightInd w:val="0"/>
              <w:ind w:firstLine="0"/>
              <w:jc w:val="left"/>
              <w:rPr>
                <w:rFonts w:ascii="Cambria" w:hAnsi="Cambria" w:cs="Arial"/>
              </w:rPr>
            </w:pPr>
            <w:r w:rsidRPr="004A5229">
              <w:rPr>
                <w:rFonts w:ascii="Cambria" w:hAnsi="Cambria" w:cs="Arial"/>
                <w:bCs/>
                <w:sz w:val="22"/>
              </w:rPr>
              <w:t>0349/</w:t>
            </w:r>
            <w:r w:rsidRPr="004A5229">
              <w:rPr>
                <w:rFonts w:ascii="Cambria" w:hAnsi="Cambria" w:cs="Arial"/>
                <w:sz w:val="22"/>
              </w:rPr>
              <w:t xml:space="preserve">3, 10, 24,25, 28-30,0361/45, 47, 48, 50-56, </w:t>
            </w:r>
            <w:r w:rsidRPr="004A5229">
              <w:rPr>
                <w:rFonts w:ascii="Cambria" w:hAnsi="Cambria" w:cs="Arial"/>
                <w:bCs/>
                <w:sz w:val="22"/>
              </w:rPr>
              <w:t>0967</w:t>
            </w:r>
            <w:r w:rsidRPr="004A5229">
              <w:rPr>
                <w:rFonts w:ascii="Cambria" w:hAnsi="Cambria" w:cs="Arial"/>
                <w:sz w:val="22"/>
              </w:rPr>
              <w:t>/1-3,</w:t>
            </w:r>
          </w:p>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0969</w:t>
            </w:r>
            <w:r w:rsidRPr="004A5229">
              <w:rPr>
                <w:rFonts w:ascii="Cambria" w:hAnsi="Cambria" w:cs="Arial"/>
                <w:sz w:val="22"/>
              </w:rPr>
              <w:t>/1-3</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M6-TO 043-044. lh</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29</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58970</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0644/</w:t>
            </w:r>
            <w:r w:rsidRPr="004A5229">
              <w:rPr>
                <w:rFonts w:ascii="Cambria" w:hAnsi="Cambria" w:cs="Arial"/>
                <w:sz w:val="22"/>
              </w:rPr>
              <w:t>1, 2</w:t>
            </w:r>
            <w:r w:rsidRPr="004A5229">
              <w:rPr>
                <w:rFonts w:ascii="Cambria" w:hAnsi="Cambria" w:cs="Arial"/>
                <w:bCs/>
                <w:sz w:val="22"/>
              </w:rPr>
              <w:t>, 0645, 0647, 2538/</w:t>
            </w:r>
            <w:r w:rsidRPr="004A5229">
              <w:rPr>
                <w:rFonts w:ascii="Cambria" w:hAnsi="Cambria" w:cs="Arial"/>
                <w:sz w:val="22"/>
              </w:rPr>
              <w:t xml:space="preserve">2, 3, </w:t>
            </w:r>
            <w:r w:rsidRPr="004A5229">
              <w:rPr>
                <w:rFonts w:ascii="Cambria" w:hAnsi="Cambria" w:cs="Arial"/>
                <w:bCs/>
                <w:sz w:val="22"/>
              </w:rPr>
              <w:t>33,</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Malomrét-dűlő</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rPr>
          <w:trHeight w:val="270"/>
        </w:trPr>
        <w:tc>
          <w:tcPr>
            <w:tcW w:w="1548" w:type="dxa"/>
            <w:vMerge w:val="restart"/>
          </w:tcPr>
          <w:p w:rsidR="003E2A97" w:rsidRPr="003E2A97" w:rsidRDefault="003E2A97" w:rsidP="003E2A97">
            <w:pPr>
              <w:ind w:firstLine="0"/>
              <w:jc w:val="left"/>
              <w:rPr>
                <w:rFonts w:ascii="Cambria" w:hAnsi="Cambria"/>
                <w:bCs/>
              </w:rPr>
            </w:pPr>
            <w:r w:rsidRPr="003E2A97">
              <w:rPr>
                <w:rFonts w:ascii="Cambria" w:hAnsi="Cambria"/>
                <w:bCs/>
                <w:sz w:val="22"/>
              </w:rPr>
              <w:t>Bátaszék 30</w:t>
            </w:r>
          </w:p>
          <w:p w:rsidR="003E2A97" w:rsidRPr="003E2A97" w:rsidRDefault="003E2A97" w:rsidP="003E2A97">
            <w:pPr>
              <w:ind w:firstLine="0"/>
              <w:jc w:val="left"/>
              <w:rPr>
                <w:rFonts w:ascii="Cambria" w:hAnsi="Cambria"/>
              </w:rPr>
            </w:pP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59096</w:t>
            </w:r>
          </w:p>
        </w:tc>
        <w:tc>
          <w:tcPr>
            <w:tcW w:w="4320" w:type="dxa"/>
            <w:shd w:val="clear" w:color="auto" w:fill="auto"/>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0147/11</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Bátaszék-Lajvér</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kiemelten védett</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81/2013. (XII.23.) BM</w:t>
            </w:r>
          </w:p>
        </w:tc>
      </w:tr>
      <w:tr w:rsidR="003E2A97" w:rsidRPr="003E2A97" w:rsidTr="003E2A97">
        <w:trPr>
          <w:trHeight w:val="270"/>
        </w:trPr>
        <w:tc>
          <w:tcPr>
            <w:tcW w:w="1548" w:type="dxa"/>
            <w:vMerge/>
          </w:tcPr>
          <w:p w:rsidR="003E2A97" w:rsidRPr="003E2A97" w:rsidRDefault="003E2A97" w:rsidP="003E2A97">
            <w:pPr>
              <w:ind w:firstLine="0"/>
              <w:jc w:val="left"/>
              <w:rPr>
                <w:rFonts w:ascii="Cambria" w:hAnsi="Cambria"/>
                <w:bCs/>
              </w:rPr>
            </w:pP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85277</w:t>
            </w:r>
          </w:p>
        </w:tc>
        <w:tc>
          <w:tcPr>
            <w:tcW w:w="4320" w:type="dxa"/>
            <w:shd w:val="clear" w:color="auto" w:fill="auto"/>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0147/12</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Bátaszék-Lajvér védőövezete</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védőövezet</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81/2013. (XII.23.) BM</w:t>
            </w: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33</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63090</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0165/</w:t>
            </w:r>
            <w:r w:rsidRPr="004A5229">
              <w:rPr>
                <w:rFonts w:ascii="Cambria" w:hAnsi="Cambria" w:cs="Arial"/>
                <w:sz w:val="22"/>
              </w:rPr>
              <w:t xml:space="preserve">5, 11-14, </w:t>
            </w:r>
            <w:r w:rsidRPr="004A5229">
              <w:rPr>
                <w:rFonts w:ascii="Cambria" w:hAnsi="Cambria" w:cs="Arial"/>
                <w:bCs/>
                <w:sz w:val="22"/>
              </w:rPr>
              <w:t>0682</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Diós-völgy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34</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69631</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0374/</w:t>
            </w:r>
            <w:r w:rsidRPr="004A5229">
              <w:rPr>
                <w:rFonts w:ascii="Cambria" w:hAnsi="Cambria" w:cs="Arial"/>
                <w:sz w:val="22"/>
              </w:rPr>
              <w:t>5</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Gesztenyés-völgy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36</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74621</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 xml:space="preserve">0128/ </w:t>
            </w:r>
            <w:r w:rsidRPr="004A5229">
              <w:rPr>
                <w:rFonts w:ascii="Cambria" w:hAnsi="Cambria" w:cs="Arial"/>
                <w:sz w:val="22"/>
              </w:rPr>
              <w:t xml:space="preserve">17, 18, 29, </w:t>
            </w:r>
            <w:r w:rsidRPr="004A5229">
              <w:rPr>
                <w:rFonts w:ascii="Cambria" w:hAnsi="Cambria" w:cs="Arial"/>
                <w:bCs/>
                <w:sz w:val="22"/>
              </w:rPr>
              <w:t>0648</w:t>
            </w:r>
            <w:r w:rsidRPr="004A5229">
              <w:rPr>
                <w:rFonts w:ascii="Cambria" w:hAnsi="Cambria" w:cs="Arial"/>
                <w:sz w:val="22"/>
              </w:rPr>
              <w:t>/ 5</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Téglagyári lakótelep</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37</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74759</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0361/</w:t>
            </w:r>
            <w:r w:rsidRPr="004A5229">
              <w:rPr>
                <w:rFonts w:ascii="Cambria" w:hAnsi="Cambria" w:cs="Arial"/>
                <w:sz w:val="22"/>
              </w:rPr>
              <w:t>34</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Nagyorrosi-völgy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38</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74771</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0204/</w:t>
            </w:r>
            <w:r w:rsidRPr="004A5229">
              <w:rPr>
                <w:rFonts w:ascii="Cambria" w:hAnsi="Cambria" w:cs="Arial"/>
                <w:sz w:val="22"/>
              </w:rPr>
              <w:t>29, 48, 49</w:t>
            </w:r>
            <w:r w:rsidRPr="004A5229">
              <w:rPr>
                <w:rFonts w:ascii="Cambria" w:hAnsi="Cambria" w:cs="Arial"/>
                <w:bCs/>
                <w:sz w:val="22"/>
              </w:rPr>
              <w:t>, 0213/</w:t>
            </w:r>
            <w:r w:rsidRPr="004A5229">
              <w:rPr>
                <w:rFonts w:ascii="Cambria" w:hAnsi="Cambria" w:cs="Arial"/>
                <w:sz w:val="22"/>
              </w:rPr>
              <w:t xml:space="preserve">1, </w:t>
            </w:r>
            <w:r w:rsidRPr="004A5229">
              <w:rPr>
                <w:rFonts w:ascii="Cambria" w:hAnsi="Cambria" w:cs="Arial"/>
                <w:bCs/>
                <w:sz w:val="22"/>
              </w:rPr>
              <w:t>0749</w:t>
            </w:r>
            <w:r w:rsidRPr="004A5229">
              <w:rPr>
                <w:rFonts w:ascii="Cambria" w:hAnsi="Cambria" w:cs="Arial"/>
                <w:sz w:val="22"/>
              </w:rPr>
              <w:t>/1</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Diós-völgy 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39</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74773</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0204/</w:t>
            </w:r>
            <w:r w:rsidRPr="004A5229">
              <w:rPr>
                <w:rFonts w:ascii="Cambria" w:hAnsi="Cambria" w:cs="Arial"/>
                <w:sz w:val="22"/>
              </w:rPr>
              <w:t>46, 47</w:t>
            </w:r>
            <w:r w:rsidRPr="004A5229">
              <w:rPr>
                <w:rFonts w:ascii="Cambria" w:hAnsi="Cambria" w:cs="Arial"/>
                <w:bCs/>
                <w:sz w:val="22"/>
              </w:rPr>
              <w:t>,</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Diós-völgy II.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40</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74775</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0213/</w:t>
            </w:r>
            <w:r w:rsidRPr="004A5229">
              <w:rPr>
                <w:rFonts w:ascii="Cambria" w:hAnsi="Cambria" w:cs="Arial"/>
                <w:sz w:val="22"/>
              </w:rPr>
              <w:t xml:space="preserve">15, 16, </w:t>
            </w:r>
            <w:r w:rsidRPr="004A5229">
              <w:rPr>
                <w:rFonts w:ascii="Cambria" w:hAnsi="Cambria" w:cs="Arial"/>
                <w:bCs/>
                <w:sz w:val="22"/>
              </w:rPr>
              <w:t>0749/</w:t>
            </w:r>
            <w:r w:rsidRPr="004A5229">
              <w:rPr>
                <w:rFonts w:ascii="Cambria" w:hAnsi="Cambria" w:cs="Arial"/>
                <w:sz w:val="22"/>
              </w:rPr>
              <w:t>2,</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Kiskövesd 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41</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74777</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0213/</w:t>
            </w:r>
            <w:r w:rsidRPr="004A5229">
              <w:rPr>
                <w:rFonts w:ascii="Cambria" w:hAnsi="Cambria" w:cs="Arial"/>
                <w:sz w:val="22"/>
              </w:rPr>
              <w:t>15, 16</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Kiskövesd II.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42</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74779</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0372/</w:t>
            </w:r>
            <w:r w:rsidRPr="004A5229">
              <w:rPr>
                <w:rFonts w:ascii="Cambria" w:hAnsi="Cambria" w:cs="Arial"/>
                <w:sz w:val="22"/>
              </w:rPr>
              <w:t>29-32</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Kiskövesd III.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43</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77679</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082/</w:t>
            </w:r>
            <w:r w:rsidRPr="004A5229">
              <w:rPr>
                <w:rFonts w:ascii="Cambria" w:hAnsi="Cambria" w:cs="Arial"/>
                <w:sz w:val="22"/>
              </w:rPr>
              <w:t>10</w:t>
            </w:r>
            <w:r w:rsidRPr="004A5229">
              <w:rPr>
                <w:rFonts w:ascii="Cambria" w:hAnsi="Cambria" w:cs="Arial"/>
                <w:bCs/>
                <w:sz w:val="22"/>
              </w:rPr>
              <w:t>, 082/</w:t>
            </w:r>
            <w:r w:rsidRPr="004A5229">
              <w:rPr>
                <w:rFonts w:ascii="Cambria" w:hAnsi="Cambria" w:cs="Arial"/>
                <w:sz w:val="22"/>
              </w:rPr>
              <w:t>12-14</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Ad Statuas 5 burgus</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rPr>
            </w:pPr>
            <w:r w:rsidRPr="003E2A97">
              <w:rPr>
                <w:rFonts w:ascii="Cambria" w:hAnsi="Cambria"/>
                <w:bCs/>
                <w:sz w:val="22"/>
              </w:rPr>
              <w:t>Bátaszék 44</w:t>
            </w:r>
          </w:p>
        </w:tc>
        <w:tc>
          <w:tcPr>
            <w:tcW w:w="1980" w:type="dxa"/>
          </w:tcPr>
          <w:p w:rsidR="003E2A97" w:rsidRPr="003E2A97" w:rsidRDefault="003E2A97" w:rsidP="003E2A97">
            <w:pPr>
              <w:autoSpaceDE w:val="0"/>
              <w:autoSpaceDN w:val="0"/>
              <w:adjustRightInd w:val="0"/>
              <w:ind w:firstLine="0"/>
              <w:jc w:val="left"/>
              <w:rPr>
                <w:rFonts w:ascii="Cambria" w:hAnsi="Cambria"/>
                <w:color w:val="000000"/>
              </w:rPr>
            </w:pPr>
            <w:r w:rsidRPr="003E2A97">
              <w:rPr>
                <w:rFonts w:ascii="Cambria" w:hAnsi="Cambria" w:cs="Arial"/>
                <w:bCs/>
                <w:sz w:val="22"/>
              </w:rPr>
              <w:t>78911</w:t>
            </w:r>
          </w:p>
        </w:tc>
        <w:tc>
          <w:tcPr>
            <w:tcW w:w="4320" w:type="dxa"/>
          </w:tcPr>
          <w:p w:rsidR="003E2A97" w:rsidRPr="004A5229" w:rsidRDefault="003E2A97" w:rsidP="003E2A97">
            <w:pPr>
              <w:autoSpaceDE w:val="0"/>
              <w:autoSpaceDN w:val="0"/>
              <w:adjustRightInd w:val="0"/>
              <w:ind w:firstLine="0"/>
              <w:jc w:val="left"/>
              <w:rPr>
                <w:rFonts w:ascii="Cambria" w:hAnsi="Cambria"/>
                <w:color w:val="000000"/>
              </w:rPr>
            </w:pPr>
            <w:r w:rsidRPr="004A5229">
              <w:rPr>
                <w:rFonts w:ascii="Cambria" w:hAnsi="Cambria" w:cs="Arial"/>
                <w:bCs/>
                <w:sz w:val="22"/>
              </w:rPr>
              <w:t>0379/</w:t>
            </w:r>
            <w:r w:rsidRPr="004A5229">
              <w:rPr>
                <w:rFonts w:ascii="Cambria" w:hAnsi="Cambria" w:cs="Arial"/>
                <w:sz w:val="22"/>
              </w:rPr>
              <w:t>33-35</w:t>
            </w:r>
            <w:r w:rsidRPr="004A5229">
              <w:rPr>
                <w:rFonts w:ascii="Cambria" w:hAnsi="Cambria" w:cs="Arial"/>
                <w:bCs/>
                <w:sz w:val="22"/>
              </w:rPr>
              <w:t>,</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Leperd-puszta, M6 To-013/ABC</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bCs/>
              </w:rPr>
            </w:pPr>
            <w:r w:rsidRPr="003E2A97">
              <w:rPr>
                <w:rFonts w:ascii="Cambria" w:hAnsi="Cambria"/>
                <w:bCs/>
                <w:sz w:val="22"/>
              </w:rPr>
              <w:t>Bátaszék 45</w:t>
            </w: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85289</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Alsó-Zsizsák</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bCs/>
              </w:rPr>
            </w:pPr>
            <w:r w:rsidRPr="003E2A97">
              <w:rPr>
                <w:rFonts w:ascii="Cambria" w:hAnsi="Cambria"/>
                <w:bCs/>
                <w:sz w:val="22"/>
              </w:rPr>
              <w:t>Alsónyék 7</w:t>
            </w: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51617</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0133/4,8</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Nyéki-dűlő</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bCs/>
              </w:rPr>
            </w:pPr>
            <w:r w:rsidRPr="003E2A97">
              <w:rPr>
                <w:rFonts w:ascii="Cambria" w:hAnsi="Cambria"/>
                <w:bCs/>
                <w:sz w:val="22"/>
              </w:rPr>
              <w:t>Alsónyék 17</w:t>
            </w: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23415</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2121, 2122/1-3, 2123, 2124, 2125, 2139/2, 2141, 2142, 2143</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Gubaczi-hegy</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3E2A97" w:rsidTr="003E2A97">
        <w:tc>
          <w:tcPr>
            <w:tcW w:w="1548" w:type="dxa"/>
          </w:tcPr>
          <w:p w:rsidR="003E2A97" w:rsidRPr="003E2A97" w:rsidRDefault="003E2A97" w:rsidP="003E2A97">
            <w:pPr>
              <w:ind w:firstLine="0"/>
              <w:jc w:val="left"/>
              <w:rPr>
                <w:rFonts w:ascii="Cambria" w:hAnsi="Cambria"/>
                <w:bCs/>
              </w:rPr>
            </w:pPr>
            <w:r w:rsidRPr="003E2A97">
              <w:rPr>
                <w:rFonts w:ascii="Cambria" w:hAnsi="Cambria"/>
                <w:bCs/>
                <w:sz w:val="22"/>
              </w:rPr>
              <w:t>Alsónyék 20</w:t>
            </w: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30724</w:t>
            </w:r>
          </w:p>
        </w:tc>
        <w:tc>
          <w:tcPr>
            <w:tcW w:w="4320" w:type="dxa"/>
          </w:tcPr>
          <w:p w:rsidR="003E2A97" w:rsidRPr="004A5229" w:rsidRDefault="003E2A97" w:rsidP="003E2A97">
            <w:pPr>
              <w:autoSpaceDE w:val="0"/>
              <w:autoSpaceDN w:val="0"/>
              <w:adjustRightInd w:val="0"/>
              <w:ind w:firstLine="0"/>
              <w:jc w:val="left"/>
              <w:rPr>
                <w:rFonts w:ascii="Cambria" w:hAnsi="Cambria" w:cs="Arial"/>
                <w:bCs/>
              </w:rPr>
            </w:pPr>
            <w:r w:rsidRPr="004A5229">
              <w:rPr>
                <w:rFonts w:ascii="Cambria" w:hAnsi="Cambria" w:cs="Arial"/>
                <w:bCs/>
                <w:sz w:val="22"/>
              </w:rPr>
              <w:t>0133/80, 135/5, 13, 16, 19, 21, 22, 25, 28, 29, 38-42, 48, 49, 52-54, 56-58, 66, 0136, 0139/4-6, 8, 9-12, 147/11-22, 0641/2, 0643, 0644/1, 2, 0653, 0661, 0663, 2538/3</w:t>
            </w: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Alsónyék-Bátaszék</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p>
        </w:tc>
      </w:tr>
      <w:tr w:rsidR="003E2A97" w:rsidRPr="00D03F36" w:rsidTr="003E2A97">
        <w:tc>
          <w:tcPr>
            <w:tcW w:w="1548" w:type="dxa"/>
          </w:tcPr>
          <w:p w:rsidR="003E2A97" w:rsidRPr="003E2A97" w:rsidRDefault="003E2A97" w:rsidP="003E2A97">
            <w:pPr>
              <w:ind w:firstLine="0"/>
              <w:jc w:val="left"/>
              <w:rPr>
                <w:rFonts w:ascii="Cambria" w:hAnsi="Cambria"/>
                <w:bCs/>
              </w:rPr>
            </w:pPr>
            <w:r w:rsidRPr="003E2A97">
              <w:rPr>
                <w:rFonts w:ascii="Cambria" w:hAnsi="Cambria"/>
                <w:bCs/>
                <w:sz w:val="22"/>
              </w:rPr>
              <w:t>Alsónyék 24</w:t>
            </w:r>
          </w:p>
        </w:tc>
        <w:tc>
          <w:tcPr>
            <w:tcW w:w="1980" w:type="dxa"/>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32046</w:t>
            </w:r>
          </w:p>
        </w:tc>
        <w:tc>
          <w:tcPr>
            <w:tcW w:w="4320" w:type="dxa"/>
          </w:tcPr>
          <w:p w:rsidR="003E2A97" w:rsidRPr="00DA275C" w:rsidRDefault="003E2A97" w:rsidP="003E2A97">
            <w:pPr>
              <w:autoSpaceDE w:val="0"/>
              <w:autoSpaceDN w:val="0"/>
              <w:adjustRightInd w:val="0"/>
              <w:ind w:firstLine="0"/>
              <w:jc w:val="left"/>
              <w:rPr>
                <w:rFonts w:ascii="Cambria" w:hAnsi="Cambria" w:cs="Arial"/>
                <w:bCs/>
                <w:highlight w:val="yellow"/>
              </w:rPr>
            </w:pPr>
          </w:p>
        </w:tc>
        <w:tc>
          <w:tcPr>
            <w:tcW w:w="2520" w:type="dxa"/>
            <w:shd w:val="clear" w:color="auto" w:fill="auto"/>
          </w:tcPr>
          <w:p w:rsidR="003E2A97" w:rsidRPr="003E2A97"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Sánchegy K-i lábánál</w:t>
            </w:r>
          </w:p>
        </w:tc>
        <w:tc>
          <w:tcPr>
            <w:tcW w:w="1812" w:type="dxa"/>
            <w:shd w:val="clear" w:color="auto" w:fill="auto"/>
          </w:tcPr>
          <w:p w:rsidR="003E2A97" w:rsidRPr="00356633" w:rsidRDefault="003E2A97" w:rsidP="003E2A97">
            <w:pPr>
              <w:autoSpaceDE w:val="0"/>
              <w:autoSpaceDN w:val="0"/>
              <w:adjustRightInd w:val="0"/>
              <w:ind w:firstLine="0"/>
              <w:jc w:val="left"/>
              <w:rPr>
                <w:rFonts w:ascii="Cambria" w:hAnsi="Cambria" w:cs="Arial"/>
                <w:bCs/>
              </w:rPr>
            </w:pPr>
            <w:r w:rsidRPr="003E2A97">
              <w:rPr>
                <w:rFonts w:ascii="Cambria" w:hAnsi="Cambria" w:cs="Arial"/>
                <w:bCs/>
                <w:sz w:val="22"/>
              </w:rPr>
              <w:t>szakmai</w:t>
            </w:r>
          </w:p>
        </w:tc>
        <w:tc>
          <w:tcPr>
            <w:tcW w:w="1812" w:type="dxa"/>
            <w:shd w:val="clear" w:color="auto" w:fill="auto"/>
          </w:tcPr>
          <w:p w:rsidR="003E2A97" w:rsidRPr="00356633" w:rsidRDefault="003E2A97" w:rsidP="003E2A97">
            <w:pPr>
              <w:autoSpaceDE w:val="0"/>
              <w:autoSpaceDN w:val="0"/>
              <w:adjustRightInd w:val="0"/>
              <w:ind w:firstLine="0"/>
              <w:jc w:val="left"/>
              <w:rPr>
                <w:rFonts w:ascii="Cambria" w:hAnsi="Cambria" w:cs="Arial"/>
                <w:bCs/>
              </w:rPr>
            </w:pPr>
          </w:p>
        </w:tc>
      </w:tr>
    </w:tbl>
    <w:p w:rsidR="004A5229" w:rsidRDefault="004A5229">
      <w:pPr>
        <w:spacing w:after="0"/>
        <w:ind w:firstLine="0"/>
        <w:jc w:val="left"/>
      </w:pPr>
    </w:p>
    <w:p w:rsidR="004A5229" w:rsidRPr="004A5229" w:rsidRDefault="004A5229" w:rsidP="004A5229">
      <w:pPr>
        <w:autoSpaceDE w:val="0"/>
        <w:autoSpaceDN w:val="0"/>
        <w:adjustRightInd w:val="0"/>
        <w:spacing w:after="0" w:line="360" w:lineRule="auto"/>
        <w:ind w:firstLine="0"/>
        <w:rPr>
          <w:rFonts w:ascii="Cambria" w:hAnsi="Cambria"/>
          <w:color w:val="000000"/>
        </w:rPr>
      </w:pPr>
      <w:r w:rsidRPr="004A5229">
        <w:rPr>
          <w:rFonts w:ascii="Cambria" w:hAnsi="Cambria"/>
          <w:color w:val="000000"/>
        </w:rPr>
        <w:t xml:space="preserve">Bátaszék Város Rendezési tervének módosítása folyamatban van, így Bátaszék város közigazgatási területére az új örökségvédelmi hatástanulmány elkészítése </w:t>
      </w:r>
      <w:r w:rsidR="0082260B">
        <w:rPr>
          <w:rFonts w:ascii="Cambria" w:hAnsi="Cambria"/>
          <w:color w:val="000000"/>
        </w:rPr>
        <w:t>előkészítés alatt áll</w:t>
      </w:r>
      <w:r w:rsidRPr="004A5229">
        <w:rPr>
          <w:rFonts w:ascii="Cambria" w:hAnsi="Cambria"/>
          <w:color w:val="000000"/>
        </w:rPr>
        <w:t xml:space="preserve">, amiben pontosításra kerülnek a fent megnevezett régészeti lelőhelyek és műemlékek helyrajzi számai. </w:t>
      </w:r>
    </w:p>
    <w:p w:rsidR="00AE7027" w:rsidRDefault="00AE7027" w:rsidP="000C4031">
      <w:pPr>
        <w:ind w:firstLine="0"/>
      </w:pPr>
    </w:p>
    <w:p w:rsidR="004A5229" w:rsidRDefault="004A5229">
      <w:pPr>
        <w:spacing w:after="0"/>
        <w:ind w:firstLine="0"/>
        <w:jc w:val="left"/>
        <w:rPr>
          <w:rFonts w:ascii="Calibri Light" w:eastAsia="Times New Roman" w:hAnsi="Calibri Light" w:cs="Times New Roman"/>
          <w:b/>
          <w:iCs/>
        </w:rPr>
      </w:pPr>
      <w:r>
        <w:br w:type="page"/>
      </w:r>
    </w:p>
    <w:p w:rsidR="00AE7027" w:rsidRDefault="00AE7027" w:rsidP="00B92509">
      <w:pPr>
        <w:pStyle w:val="Cmsor4"/>
        <w:spacing w:after="0" w:line="360" w:lineRule="auto"/>
        <w:ind w:left="1134" w:hanging="1134"/>
      </w:pPr>
      <w:bookmarkStart w:id="146" w:name="_Toc440310942"/>
      <w:r>
        <w:t>Védett épített környezet, a helyi, egyedi arculatot biztosító építészeti jellemzők</w:t>
      </w:r>
      <w:bookmarkEnd w:id="146"/>
    </w:p>
    <w:p w:rsidR="00AE7027" w:rsidRPr="00B92509" w:rsidRDefault="00AE7027" w:rsidP="00B92509">
      <w:pPr>
        <w:spacing w:after="0" w:line="360" w:lineRule="auto"/>
      </w:pPr>
    </w:p>
    <w:p w:rsidR="00AE7027" w:rsidRPr="00A558B7" w:rsidRDefault="00AE7027" w:rsidP="00B92509">
      <w:pPr>
        <w:autoSpaceDE w:val="0"/>
        <w:autoSpaceDN w:val="0"/>
        <w:adjustRightInd w:val="0"/>
        <w:spacing w:after="0" w:line="360" w:lineRule="auto"/>
        <w:ind w:firstLine="0"/>
        <w:rPr>
          <w:rFonts w:ascii="Cambria" w:hAnsi="Cambria"/>
          <w:color w:val="000000"/>
        </w:rPr>
      </w:pPr>
      <w:r w:rsidRPr="00A558B7">
        <w:rPr>
          <w:rFonts w:ascii="Cambria" w:hAnsi="Cambria"/>
          <w:color w:val="000000"/>
        </w:rPr>
        <w:t>A védett épített környezet, a helyim egyedi arculatot biztosító építészeti jellemzők kapcsán az önkormányzat 10/2004 rendelete alapján Kulturális és Örökségvédelmi Tanulmány készült</w:t>
      </w:r>
      <w:r w:rsidR="001837C1" w:rsidRPr="00A558B7">
        <w:rPr>
          <w:rFonts w:ascii="Cambria" w:hAnsi="Cambria"/>
          <w:color w:val="000000"/>
        </w:rPr>
        <w:t>.</w:t>
      </w:r>
    </w:p>
    <w:p w:rsidR="00AE7027" w:rsidRPr="00445DB0" w:rsidRDefault="00AE7027" w:rsidP="00B92509">
      <w:pPr>
        <w:ind w:firstLine="0"/>
      </w:pPr>
    </w:p>
    <w:p w:rsidR="00AE7027" w:rsidRPr="008D6022" w:rsidRDefault="00AE7027" w:rsidP="00445DB0">
      <w:pPr>
        <w:autoSpaceDE w:val="0"/>
        <w:autoSpaceDN w:val="0"/>
        <w:adjustRightInd w:val="0"/>
        <w:spacing w:after="0" w:line="360" w:lineRule="auto"/>
        <w:ind w:firstLine="0"/>
        <w:jc w:val="left"/>
        <w:rPr>
          <w:rFonts w:ascii="Cambria" w:hAnsi="Cambria" w:cs="Verdana"/>
          <w:szCs w:val="24"/>
        </w:rPr>
      </w:pPr>
      <w:r w:rsidRPr="008D6022">
        <w:rPr>
          <w:rFonts w:ascii="Cambria" w:hAnsi="Cambria" w:cs="Verdana"/>
          <w:szCs w:val="24"/>
        </w:rPr>
        <w:t>A településen országos védelem alatt állnak az alábbi építmények:</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 xml:space="preserve">R.k. templom – Szent István tér, hrsz: </w:t>
      </w:r>
      <w:r>
        <w:rPr>
          <w:rFonts w:ascii="Cambria" w:hAnsi="Cambria" w:cs="Verdana"/>
          <w:szCs w:val="24"/>
        </w:rPr>
        <w:t>956</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R.k. plébánia – Szentháromság tér, hrsz:</w:t>
      </w:r>
      <w:r>
        <w:rPr>
          <w:rFonts w:ascii="Cambria" w:hAnsi="Cambria" w:cs="Verdana"/>
          <w:szCs w:val="24"/>
        </w:rPr>
        <w:t xml:space="preserve"> 845</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Erdészeti irodák – Szabadság u. 2. , hrsz:</w:t>
      </w:r>
      <w:r>
        <w:rPr>
          <w:rFonts w:ascii="Cambria" w:hAnsi="Cambria" w:cs="Verdana"/>
          <w:szCs w:val="24"/>
        </w:rPr>
        <w:t xml:space="preserve"> 843/4</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Kálvária és kápolna – Mohácsi műút, hrsz:</w:t>
      </w:r>
      <w:r>
        <w:rPr>
          <w:rFonts w:ascii="Cambria" w:hAnsi="Cambria" w:cs="Verdana"/>
          <w:szCs w:val="24"/>
        </w:rPr>
        <w:t xml:space="preserve"> 0409/1</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Volt Búzakalász Mg. Tsz Irodája – Budai u. 7, hrsz:</w:t>
      </w:r>
      <w:r>
        <w:rPr>
          <w:rFonts w:ascii="Cambria" w:hAnsi="Cambria" w:cs="Verdana"/>
          <w:szCs w:val="24"/>
        </w:rPr>
        <w:t xml:space="preserve"> 647</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Szentháromság szobor – Szentháromság tér, hrsz:</w:t>
      </w:r>
      <w:r>
        <w:rPr>
          <w:rFonts w:ascii="Cambria" w:hAnsi="Cambria" w:cs="Verdana"/>
          <w:szCs w:val="24"/>
        </w:rPr>
        <w:t xml:space="preserve"> 768</w:t>
      </w:r>
    </w:p>
    <w:p w:rsidR="00CE69D0" w:rsidRPr="00CB0D48" w:rsidRDefault="00CE69D0" w:rsidP="00CE69D0">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Szűz Mária kápolna – Budai u. – 1006 hrsz. , hrsz:</w:t>
      </w:r>
      <w:r>
        <w:rPr>
          <w:rFonts w:ascii="Cambria" w:hAnsi="Cambria" w:cs="Verdana"/>
          <w:szCs w:val="24"/>
        </w:rPr>
        <w:t xml:space="preserve"> 1006</w:t>
      </w:r>
    </w:p>
    <w:p w:rsidR="00CE69D0" w:rsidRPr="00CB0D48" w:rsidRDefault="00CE69D0" w:rsidP="00CE69D0">
      <w:pPr>
        <w:pStyle w:val="Listaszerbekezds"/>
        <w:numPr>
          <w:ilvl w:val="0"/>
          <w:numId w:val="69"/>
        </w:numPr>
        <w:spacing w:after="0" w:line="360" w:lineRule="auto"/>
        <w:rPr>
          <w:rFonts w:ascii="Cambria" w:hAnsi="Cambria"/>
          <w:szCs w:val="24"/>
        </w:rPr>
      </w:pPr>
      <w:r w:rsidRPr="00CB0D48">
        <w:rPr>
          <w:rFonts w:ascii="Cambria" w:hAnsi="Cambria" w:cs="Verdana"/>
          <w:szCs w:val="24"/>
        </w:rPr>
        <w:t>Nepomuki Szt. János kápolna, hrsz:</w:t>
      </w:r>
      <w:r>
        <w:rPr>
          <w:rFonts w:ascii="Cambria" w:hAnsi="Cambria" w:cs="Verdana"/>
          <w:szCs w:val="24"/>
        </w:rPr>
        <w:t xml:space="preserve"> 726.</w:t>
      </w:r>
    </w:p>
    <w:p w:rsidR="00AE7027" w:rsidRDefault="00AE7027" w:rsidP="00B92509">
      <w:pPr>
        <w:spacing w:after="0" w:line="360" w:lineRule="auto"/>
      </w:pPr>
    </w:p>
    <w:p w:rsidR="00AE7027" w:rsidRPr="00B92509" w:rsidRDefault="00AE7027" w:rsidP="00B92509">
      <w:pPr>
        <w:pStyle w:val="Cmsor4"/>
        <w:spacing w:after="0" w:line="360" w:lineRule="auto"/>
        <w:ind w:left="1134" w:hanging="1134"/>
        <w:rPr>
          <w:rFonts w:ascii="Calibri" w:hAnsi="Calibri"/>
        </w:rPr>
      </w:pPr>
      <w:bookmarkStart w:id="147" w:name="_Toc440310943"/>
      <w:r w:rsidRPr="00B92509">
        <w:rPr>
          <w:rFonts w:ascii="Calibri" w:hAnsi="Calibri"/>
        </w:rPr>
        <w:t>Világörökségi és világörökségi várományos terület</w:t>
      </w:r>
      <w:bookmarkEnd w:id="147"/>
    </w:p>
    <w:p w:rsidR="00AE7027" w:rsidRDefault="00AE7027" w:rsidP="00B92509">
      <w:pPr>
        <w:spacing w:after="0" w:line="360" w:lineRule="auto"/>
        <w:ind w:firstLine="0"/>
      </w:pPr>
    </w:p>
    <w:p w:rsidR="003E2A97" w:rsidRPr="003E2A97" w:rsidRDefault="003E2A97" w:rsidP="003E2A97">
      <w:pPr>
        <w:spacing w:line="360" w:lineRule="auto"/>
        <w:ind w:firstLine="0"/>
        <w:rPr>
          <w:rFonts w:ascii="Cambria" w:hAnsi="Cambria"/>
        </w:rPr>
      </w:pPr>
      <w:r w:rsidRPr="003E2A97">
        <w:rPr>
          <w:rFonts w:ascii="Cambria" w:hAnsi="Cambria"/>
        </w:rPr>
        <w:t xml:space="preserve">A város két világörökség várományos területtel rendelkezik (81/2013. (XII.23.) BM rendelet): </w:t>
      </w:r>
    </w:p>
    <w:p w:rsidR="003E2A97" w:rsidRPr="003E2A97" w:rsidRDefault="003E2A97" w:rsidP="003E2A97">
      <w:pPr>
        <w:numPr>
          <w:ilvl w:val="0"/>
          <w:numId w:val="89"/>
        </w:numPr>
        <w:spacing w:line="360" w:lineRule="auto"/>
        <w:rPr>
          <w:rFonts w:ascii="Cambria" w:hAnsi="Cambria"/>
        </w:rPr>
      </w:pPr>
      <w:r w:rsidRPr="003E2A97">
        <w:rPr>
          <w:rFonts w:ascii="Cambria" w:hAnsi="Cambria"/>
        </w:rPr>
        <w:t xml:space="preserve">A római birodalom határai – A dunai limes magyarországi szakasza (hrsz Bátaszék 0147/11; 0147/12); </w:t>
      </w:r>
    </w:p>
    <w:p w:rsidR="003E2A97" w:rsidRPr="003E2A97" w:rsidRDefault="003E2A97" w:rsidP="003E2A97">
      <w:pPr>
        <w:numPr>
          <w:ilvl w:val="0"/>
          <w:numId w:val="89"/>
        </w:numPr>
        <w:spacing w:line="360" w:lineRule="auto"/>
        <w:rPr>
          <w:rFonts w:ascii="Cambria" w:hAnsi="Cambria"/>
        </w:rPr>
      </w:pPr>
      <w:r w:rsidRPr="003E2A97">
        <w:rPr>
          <w:rFonts w:ascii="Cambria" w:hAnsi="Cambria"/>
        </w:rPr>
        <w:t>Magyarországi tájházak hálózata (hrsz Bátaszék 831). Mivel nem megújuló erőforrásokról van szó, ezért minden egyes elemet kiemelt értékvédelemmel célszerű kezelni.</w:t>
      </w:r>
    </w:p>
    <w:p w:rsidR="00AE7027" w:rsidRDefault="00AE7027" w:rsidP="00B92509">
      <w:pPr>
        <w:spacing w:after="0" w:line="360" w:lineRule="auto"/>
        <w:ind w:firstLine="0"/>
      </w:pPr>
    </w:p>
    <w:p w:rsidR="00AE7027" w:rsidRPr="00B92509" w:rsidRDefault="00AE7027" w:rsidP="00B92509">
      <w:pPr>
        <w:pStyle w:val="Cmsor4"/>
        <w:spacing w:after="0" w:line="360" w:lineRule="auto"/>
        <w:ind w:left="1134" w:hanging="1134"/>
        <w:rPr>
          <w:rFonts w:ascii="Calibri" w:hAnsi="Calibri"/>
        </w:rPr>
      </w:pPr>
      <w:bookmarkStart w:id="148" w:name="_Toc440310944"/>
      <w:r w:rsidRPr="00B92509">
        <w:rPr>
          <w:rFonts w:ascii="Calibri" w:hAnsi="Calibri"/>
        </w:rPr>
        <w:t>Műemlék, műemlék-együttes</w:t>
      </w:r>
      <w:bookmarkEnd w:id="148"/>
    </w:p>
    <w:p w:rsidR="00AE7027" w:rsidRPr="00B92509" w:rsidRDefault="00AE7027" w:rsidP="00B92509">
      <w:pPr>
        <w:autoSpaceDE w:val="0"/>
        <w:autoSpaceDN w:val="0"/>
        <w:adjustRightInd w:val="0"/>
        <w:spacing w:after="0" w:line="360" w:lineRule="auto"/>
        <w:ind w:firstLine="0"/>
        <w:rPr>
          <w:rFonts w:ascii="Cambria" w:hAnsi="Cambria"/>
          <w:color w:val="000000"/>
        </w:rPr>
      </w:pPr>
    </w:p>
    <w:p w:rsidR="003E2A97" w:rsidRPr="003E2A97" w:rsidRDefault="003E2A97" w:rsidP="003E2A97">
      <w:pPr>
        <w:autoSpaceDE w:val="0"/>
        <w:autoSpaceDN w:val="0"/>
        <w:adjustRightInd w:val="0"/>
        <w:spacing w:line="360" w:lineRule="auto"/>
        <w:ind w:firstLine="0"/>
        <w:rPr>
          <w:rFonts w:ascii="Cambria" w:hAnsi="Cambria" w:cs="Verdana"/>
        </w:rPr>
      </w:pPr>
      <w:r w:rsidRPr="003E2A97">
        <w:rPr>
          <w:rFonts w:ascii="Cambria" w:hAnsi="Cambria" w:cs="Verdana"/>
        </w:rPr>
        <w:t>A településen országos védelem alatt állnak az alábbi építmények:</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 xml:space="preserve">R.k. templom – Szent István tér, hrsz: </w:t>
      </w:r>
      <w:r w:rsidR="00CB0D48">
        <w:rPr>
          <w:rFonts w:ascii="Cambria" w:hAnsi="Cambria" w:cs="Verdana"/>
          <w:szCs w:val="24"/>
        </w:rPr>
        <w:t>956</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R.k. plébánia – Szentháromság tér, hrsz:</w:t>
      </w:r>
      <w:r w:rsidR="00CB0D48">
        <w:rPr>
          <w:rFonts w:ascii="Cambria" w:hAnsi="Cambria" w:cs="Verdana"/>
          <w:szCs w:val="24"/>
        </w:rPr>
        <w:t xml:space="preserve"> 845</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Erdészeti irodák – Szabadság u. 2. , hrsz:</w:t>
      </w:r>
      <w:r w:rsidR="00CB0D48">
        <w:rPr>
          <w:rFonts w:ascii="Cambria" w:hAnsi="Cambria" w:cs="Verdana"/>
          <w:szCs w:val="24"/>
        </w:rPr>
        <w:t xml:space="preserve"> 843/4</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Kálvária és kápolna – Mohácsi műút, hrsz:</w:t>
      </w:r>
      <w:r w:rsidR="00CB0D48">
        <w:rPr>
          <w:rFonts w:ascii="Cambria" w:hAnsi="Cambria" w:cs="Verdana"/>
          <w:szCs w:val="24"/>
        </w:rPr>
        <w:t xml:space="preserve"> 0409/1</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Volt Búzakalász Mg. Tsz Irodája – Budai u. 7, hrsz:</w:t>
      </w:r>
      <w:r w:rsidR="00CB0D48">
        <w:rPr>
          <w:rFonts w:ascii="Cambria" w:hAnsi="Cambria" w:cs="Verdana"/>
          <w:szCs w:val="24"/>
        </w:rPr>
        <w:t xml:space="preserve"> 647</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Szentháromság szobor – Szentháromság tér, hrsz:</w:t>
      </w:r>
      <w:r w:rsidR="00CB0D48">
        <w:rPr>
          <w:rFonts w:ascii="Cambria" w:hAnsi="Cambria" w:cs="Verdana"/>
          <w:szCs w:val="24"/>
        </w:rPr>
        <w:t xml:space="preserve"> 768</w:t>
      </w:r>
    </w:p>
    <w:p w:rsidR="000933F1" w:rsidRPr="00CB0D48" w:rsidRDefault="000933F1" w:rsidP="000933F1">
      <w:pPr>
        <w:pStyle w:val="Listaszerbekezds"/>
        <w:numPr>
          <w:ilvl w:val="0"/>
          <w:numId w:val="69"/>
        </w:numPr>
        <w:autoSpaceDE w:val="0"/>
        <w:autoSpaceDN w:val="0"/>
        <w:adjustRightInd w:val="0"/>
        <w:spacing w:after="0" w:line="360" w:lineRule="auto"/>
        <w:jc w:val="left"/>
        <w:rPr>
          <w:rFonts w:ascii="Cambria" w:hAnsi="Cambria" w:cs="Verdana"/>
          <w:szCs w:val="24"/>
        </w:rPr>
      </w:pPr>
      <w:r w:rsidRPr="00CB0D48">
        <w:rPr>
          <w:rFonts w:ascii="Cambria" w:hAnsi="Cambria" w:cs="Verdana"/>
          <w:szCs w:val="24"/>
        </w:rPr>
        <w:t>Szűz Mária kápolna – Budai u. – 1006 hrsz. , hrsz:</w:t>
      </w:r>
      <w:r w:rsidR="00CB0D48">
        <w:rPr>
          <w:rFonts w:ascii="Cambria" w:hAnsi="Cambria" w:cs="Verdana"/>
          <w:szCs w:val="24"/>
        </w:rPr>
        <w:t xml:space="preserve"> 1006</w:t>
      </w:r>
    </w:p>
    <w:p w:rsidR="000933F1" w:rsidRPr="00CB0D48" w:rsidRDefault="000933F1" w:rsidP="000933F1">
      <w:pPr>
        <w:pStyle w:val="Listaszerbekezds"/>
        <w:numPr>
          <w:ilvl w:val="0"/>
          <w:numId w:val="69"/>
        </w:numPr>
        <w:spacing w:after="0" w:line="360" w:lineRule="auto"/>
        <w:rPr>
          <w:rFonts w:ascii="Cambria" w:hAnsi="Cambria"/>
          <w:szCs w:val="24"/>
        </w:rPr>
      </w:pPr>
      <w:r w:rsidRPr="00CB0D48">
        <w:rPr>
          <w:rFonts w:ascii="Cambria" w:hAnsi="Cambria" w:cs="Verdana"/>
          <w:szCs w:val="24"/>
        </w:rPr>
        <w:t>Nepomuki Szt. János kápolna, hrsz:</w:t>
      </w:r>
      <w:r w:rsidR="00CB0D48">
        <w:rPr>
          <w:rFonts w:ascii="Cambria" w:hAnsi="Cambria" w:cs="Verdana"/>
          <w:szCs w:val="24"/>
        </w:rPr>
        <w:t xml:space="preserve"> 726</w:t>
      </w:r>
    </w:p>
    <w:p w:rsidR="003E2A97" w:rsidRPr="003E2A97" w:rsidRDefault="003E2A97" w:rsidP="003E2A97">
      <w:pPr>
        <w:spacing w:line="276" w:lineRule="auto"/>
      </w:pPr>
    </w:p>
    <w:p w:rsidR="003E2A97" w:rsidRPr="003E2A97" w:rsidRDefault="003E2A97" w:rsidP="003E2A97">
      <w:pPr>
        <w:autoSpaceDE w:val="0"/>
        <w:autoSpaceDN w:val="0"/>
        <w:adjustRightInd w:val="0"/>
        <w:spacing w:after="120" w:line="360" w:lineRule="auto"/>
        <w:ind w:firstLine="0"/>
        <w:rPr>
          <w:rFonts w:ascii="Cambria" w:hAnsi="Cambria"/>
          <w:color w:val="000000"/>
        </w:rPr>
      </w:pPr>
      <w:r w:rsidRPr="003E2A97">
        <w:rPr>
          <w:rFonts w:ascii="Cambria" w:hAnsi="Cambria"/>
          <w:color w:val="000000"/>
        </w:rPr>
        <w:t>A képviselőtestületi 2004-es rendelet aktualizálva a Forster Gyula Nemzeti és Örökségvédelmi és Vagyongazdálkodási Központ adatai alapján a település műemléki védettségű épületek és műemléki környezetük a következők:</w:t>
      </w:r>
    </w:p>
    <w:p w:rsidR="003E2A97" w:rsidRPr="003E2A97" w:rsidRDefault="003E2A97" w:rsidP="003E2A97">
      <w:pPr>
        <w:autoSpaceDE w:val="0"/>
        <w:autoSpaceDN w:val="0"/>
        <w:adjustRightInd w:val="0"/>
        <w:spacing w:after="0" w:line="360" w:lineRule="auto"/>
        <w:ind w:firstLine="0"/>
        <w:rPr>
          <w:rFonts w:ascii="Cambria" w:hAnsi="Cambria"/>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1"/>
        <w:gridCol w:w="1297"/>
        <w:gridCol w:w="1250"/>
        <w:gridCol w:w="1921"/>
        <w:gridCol w:w="1889"/>
        <w:gridCol w:w="1588"/>
      </w:tblGrid>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b/>
                <w:color w:val="000000"/>
              </w:rPr>
            </w:pPr>
            <w:r w:rsidRPr="003E2A97">
              <w:rPr>
                <w:rFonts w:ascii="Cambria" w:hAnsi="Cambria"/>
                <w:b/>
                <w:color w:val="000000"/>
                <w:sz w:val="22"/>
              </w:rPr>
              <w:t>Törzsszám</w:t>
            </w:r>
          </w:p>
        </w:tc>
        <w:tc>
          <w:tcPr>
            <w:tcW w:w="1297" w:type="dxa"/>
          </w:tcPr>
          <w:p w:rsidR="003E2A97" w:rsidRPr="003E2A97" w:rsidRDefault="003E2A97" w:rsidP="003E2A97">
            <w:pPr>
              <w:autoSpaceDE w:val="0"/>
              <w:autoSpaceDN w:val="0"/>
              <w:adjustRightInd w:val="0"/>
              <w:ind w:firstLine="0"/>
              <w:rPr>
                <w:rFonts w:ascii="Cambria" w:hAnsi="Cambria"/>
                <w:b/>
                <w:color w:val="000000"/>
              </w:rPr>
            </w:pPr>
            <w:r w:rsidRPr="003E2A97">
              <w:rPr>
                <w:rFonts w:ascii="Cambria" w:hAnsi="Cambria"/>
                <w:b/>
                <w:color w:val="000000"/>
                <w:sz w:val="22"/>
              </w:rPr>
              <w:t>Azonosító</w:t>
            </w:r>
          </w:p>
        </w:tc>
        <w:tc>
          <w:tcPr>
            <w:tcW w:w="1250" w:type="dxa"/>
          </w:tcPr>
          <w:p w:rsidR="003E2A97" w:rsidRPr="003E2A97" w:rsidRDefault="003E2A97" w:rsidP="003E2A97">
            <w:pPr>
              <w:autoSpaceDE w:val="0"/>
              <w:autoSpaceDN w:val="0"/>
              <w:adjustRightInd w:val="0"/>
              <w:ind w:firstLine="0"/>
              <w:rPr>
                <w:rFonts w:ascii="Cambria" w:hAnsi="Cambria"/>
                <w:b/>
                <w:color w:val="000000"/>
              </w:rPr>
            </w:pPr>
            <w:r w:rsidRPr="003E2A97">
              <w:rPr>
                <w:rFonts w:ascii="Cambria" w:hAnsi="Cambria"/>
                <w:b/>
                <w:color w:val="000000"/>
                <w:sz w:val="22"/>
              </w:rPr>
              <w:t>Védelem státusza</w:t>
            </w:r>
          </w:p>
        </w:tc>
        <w:tc>
          <w:tcPr>
            <w:tcW w:w="1921" w:type="dxa"/>
          </w:tcPr>
          <w:p w:rsidR="003E2A97" w:rsidRPr="003E2A97" w:rsidRDefault="003E2A97" w:rsidP="003E2A97">
            <w:pPr>
              <w:autoSpaceDE w:val="0"/>
              <w:autoSpaceDN w:val="0"/>
              <w:adjustRightInd w:val="0"/>
              <w:ind w:firstLine="0"/>
              <w:rPr>
                <w:rFonts w:ascii="Cambria" w:hAnsi="Cambria"/>
                <w:b/>
                <w:color w:val="000000"/>
              </w:rPr>
            </w:pPr>
            <w:r w:rsidRPr="003E2A97">
              <w:rPr>
                <w:rFonts w:ascii="Cambria" w:hAnsi="Cambria"/>
                <w:b/>
                <w:color w:val="000000"/>
                <w:sz w:val="22"/>
              </w:rPr>
              <w:t>Cím/hrsz</w:t>
            </w:r>
          </w:p>
        </w:tc>
        <w:tc>
          <w:tcPr>
            <w:tcW w:w="1889" w:type="dxa"/>
          </w:tcPr>
          <w:p w:rsidR="003E2A97" w:rsidRPr="003E2A97" w:rsidRDefault="003E2A97" w:rsidP="003E2A97">
            <w:pPr>
              <w:autoSpaceDE w:val="0"/>
              <w:autoSpaceDN w:val="0"/>
              <w:adjustRightInd w:val="0"/>
              <w:ind w:firstLine="0"/>
              <w:rPr>
                <w:rFonts w:ascii="Cambria" w:hAnsi="Cambria"/>
                <w:b/>
                <w:color w:val="000000"/>
              </w:rPr>
            </w:pPr>
            <w:r w:rsidRPr="003E2A97">
              <w:rPr>
                <w:rFonts w:ascii="Cambria" w:hAnsi="Cambria"/>
                <w:b/>
                <w:color w:val="000000"/>
                <w:sz w:val="22"/>
              </w:rPr>
              <w:t>Név</w:t>
            </w:r>
          </w:p>
        </w:tc>
        <w:tc>
          <w:tcPr>
            <w:tcW w:w="1588" w:type="dxa"/>
          </w:tcPr>
          <w:p w:rsidR="003E2A97" w:rsidRPr="003E2A97" w:rsidRDefault="003E2A97" w:rsidP="003E2A97">
            <w:pPr>
              <w:autoSpaceDE w:val="0"/>
              <w:autoSpaceDN w:val="0"/>
              <w:adjustRightInd w:val="0"/>
              <w:ind w:firstLine="0"/>
              <w:rPr>
                <w:rFonts w:ascii="Cambria" w:hAnsi="Cambria"/>
                <w:b/>
                <w:color w:val="000000"/>
              </w:rPr>
            </w:pPr>
            <w:r w:rsidRPr="003E2A97">
              <w:rPr>
                <w:rFonts w:ascii="Cambria" w:hAnsi="Cambria"/>
                <w:b/>
                <w:color w:val="000000"/>
                <w:sz w:val="22"/>
              </w:rPr>
              <w:t>Védési ügyiratok</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4195</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8547</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Budai u. 7.</w:t>
            </w:r>
          </w:p>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647</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Uradalmi épület (lakóház)</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4195</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21695</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olor w:val="000000"/>
              </w:rPr>
            </w:pP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Uradalmi épület műemléki környezete</w:t>
            </w:r>
          </w:p>
        </w:tc>
        <w:tc>
          <w:tcPr>
            <w:tcW w:w="1588" w:type="dxa"/>
          </w:tcPr>
          <w:p w:rsidR="003E2A97" w:rsidRPr="003E2A97" w:rsidRDefault="003E2A97" w:rsidP="003E2A97">
            <w:pPr>
              <w:autoSpaceDE w:val="0"/>
              <w:autoSpaceDN w:val="0"/>
              <w:adjustRightInd w:val="0"/>
              <w:ind w:firstLine="0"/>
              <w:rPr>
                <w:rFonts w:ascii="Cambria" w:hAnsi="Cambria" w:cs="Arial"/>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4196</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8545</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Budai u.</w:t>
            </w:r>
          </w:p>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1006</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Szűz Mária-kápolna</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4196</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21633</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olor w:val="000000"/>
              </w:rPr>
            </w:pP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Szűz Mária kápolna műemléki környezete</w:t>
            </w:r>
          </w:p>
        </w:tc>
        <w:tc>
          <w:tcPr>
            <w:tcW w:w="1588" w:type="dxa"/>
          </w:tcPr>
          <w:p w:rsidR="003E2A97" w:rsidRPr="003E2A97" w:rsidRDefault="003E2A97" w:rsidP="003E2A97">
            <w:pPr>
              <w:autoSpaceDE w:val="0"/>
              <w:autoSpaceDN w:val="0"/>
              <w:adjustRightInd w:val="0"/>
              <w:ind w:firstLine="0"/>
              <w:rPr>
                <w:rFonts w:ascii="Cambria" w:hAnsi="Cambria" w:cs="Arial"/>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s="Arial"/>
                <w:color w:val="000000"/>
              </w:rPr>
            </w:pPr>
            <w:r w:rsidRPr="003E2A97">
              <w:rPr>
                <w:rFonts w:ascii="Cambria" w:hAnsi="Cambria" w:cs="Arial"/>
                <w:color w:val="000000"/>
                <w:sz w:val="22"/>
              </w:rPr>
              <w:t xml:space="preserve">4197 </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14575</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0409/1</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cs="Arial"/>
                <w:sz w:val="22"/>
              </w:rPr>
              <w:t>három kereszt Krisztus és a két lator újabb szobrai</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ind w:firstLine="0"/>
              <w:rPr>
                <w:rFonts w:ascii="Cambria" w:hAnsi="Cambria"/>
              </w:rPr>
            </w:pPr>
            <w:r w:rsidRPr="003E2A97">
              <w:rPr>
                <w:rFonts w:ascii="Cambria" w:hAnsi="Cambria" w:cs="Arial"/>
                <w:color w:val="000000"/>
                <w:sz w:val="22"/>
              </w:rPr>
              <w:t xml:space="preserve">4197 </w:t>
            </w:r>
          </w:p>
        </w:tc>
        <w:tc>
          <w:tcPr>
            <w:tcW w:w="1297" w:type="dxa"/>
          </w:tcPr>
          <w:p w:rsidR="003E2A97" w:rsidRPr="003E2A97" w:rsidRDefault="003E2A97" w:rsidP="003E2A97">
            <w:pPr>
              <w:ind w:firstLine="0"/>
              <w:rPr>
                <w:rFonts w:ascii="Cambria" w:hAnsi="Cambria"/>
              </w:rPr>
            </w:pPr>
            <w:r w:rsidRPr="003E2A97">
              <w:rPr>
                <w:rFonts w:ascii="Cambria" w:hAnsi="Cambria" w:cs="Arial"/>
                <w:color w:val="000000"/>
                <w:sz w:val="22"/>
              </w:rPr>
              <w:t>8549</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rPr>
              <w:t>Kálvária</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4197</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rPr>
              <w:t>14574</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cs="Arial"/>
                <w:sz w:val="22"/>
              </w:rPr>
              <w:t>04109/1</w:t>
            </w:r>
          </w:p>
        </w:tc>
        <w:tc>
          <w:tcPr>
            <w:tcW w:w="1889"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Kálvária szoborcsoport:</w:t>
            </w:r>
          </w:p>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Mária, Szent János és</w:t>
            </w:r>
          </w:p>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Mária Magdolna szobrai</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4197</w:t>
            </w:r>
          </w:p>
        </w:tc>
        <w:tc>
          <w:tcPr>
            <w:tcW w:w="1297"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rPr>
              <w:t>21697</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s="Arial"/>
              </w:rPr>
            </w:pPr>
          </w:p>
        </w:tc>
        <w:tc>
          <w:tcPr>
            <w:tcW w:w="1889"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Kálvária műemléki környezete</w:t>
            </w:r>
          </w:p>
        </w:tc>
        <w:tc>
          <w:tcPr>
            <w:tcW w:w="1588" w:type="dxa"/>
          </w:tcPr>
          <w:p w:rsidR="003E2A97" w:rsidRPr="003E2A97" w:rsidRDefault="003E2A97" w:rsidP="003E2A97">
            <w:pPr>
              <w:autoSpaceDE w:val="0"/>
              <w:autoSpaceDN w:val="0"/>
              <w:adjustRightInd w:val="0"/>
              <w:ind w:firstLine="0"/>
              <w:rPr>
                <w:rFonts w:ascii="Cambria" w:hAnsi="Cambria" w:cs="Arial"/>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4199</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8546</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Templom tér</w:t>
            </w:r>
          </w:p>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768</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Szentháromság-oszlop</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4199</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23827</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olor w:val="000000"/>
              </w:rPr>
            </w:pP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Szentháromság-oszlop műemléki környezete</w:t>
            </w:r>
          </w:p>
        </w:tc>
        <w:tc>
          <w:tcPr>
            <w:tcW w:w="1588" w:type="dxa"/>
          </w:tcPr>
          <w:p w:rsidR="003E2A97" w:rsidRPr="003E2A97" w:rsidRDefault="003E2A97" w:rsidP="003E2A97">
            <w:pPr>
              <w:autoSpaceDE w:val="0"/>
              <w:autoSpaceDN w:val="0"/>
              <w:adjustRightInd w:val="0"/>
              <w:ind w:firstLine="0"/>
              <w:rPr>
                <w:rFonts w:ascii="Cambria" w:hAnsi="Cambria" w:cs="Arial"/>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6826</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8548</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Dózsa György út 726</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Nepomuki Szent János-kápolna</w:t>
            </w:r>
          </w:p>
        </w:tc>
        <w:tc>
          <w:tcPr>
            <w:tcW w:w="1588" w:type="dxa"/>
          </w:tcPr>
          <w:p w:rsidR="003E2A97" w:rsidRPr="003E2A97" w:rsidRDefault="003E2A97" w:rsidP="003E2A97">
            <w:pPr>
              <w:autoSpaceDE w:val="0"/>
              <w:autoSpaceDN w:val="0"/>
              <w:adjustRightInd w:val="0"/>
              <w:ind w:firstLine="0"/>
              <w:rPr>
                <w:rFonts w:ascii="Cambria" w:hAnsi="Cambria" w:cs="Arial"/>
              </w:rPr>
            </w:pPr>
            <w:r w:rsidRPr="003E2A97">
              <w:rPr>
                <w:rFonts w:ascii="Cambria" w:hAnsi="Cambria" w:cs="Arial"/>
                <w:sz w:val="22"/>
              </w:rPr>
              <w:t>22509/1958. ÉM 120344/1958. MM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6826</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21696</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rPr>
            </w:pP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Nepomuki Sznt János-kápolna műemléki környezete</w:t>
            </w:r>
          </w:p>
        </w:tc>
        <w:tc>
          <w:tcPr>
            <w:tcW w:w="1588" w:type="dxa"/>
          </w:tcPr>
          <w:p w:rsidR="003E2A97" w:rsidRPr="003E2A97" w:rsidRDefault="003E2A97" w:rsidP="003E2A97">
            <w:pPr>
              <w:autoSpaceDE w:val="0"/>
              <w:autoSpaceDN w:val="0"/>
              <w:adjustRightInd w:val="0"/>
              <w:ind w:firstLine="0"/>
              <w:rPr>
                <w:rFonts w:ascii="Cambria" w:hAnsi="Cambria" w:cs="Arial"/>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9191</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8551</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Szabadság u. 2.</w:t>
            </w:r>
          </w:p>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843/4</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Uradalmi épület (iroda- és lakóház)</w:t>
            </w:r>
          </w:p>
        </w:tc>
        <w:tc>
          <w:tcPr>
            <w:tcW w:w="1588"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7566-30/1980. OMF</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9191</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23831</w:t>
            </w:r>
          </w:p>
        </w:tc>
        <w:tc>
          <w:tcPr>
            <w:tcW w:w="1250" w:type="dxa"/>
          </w:tcPr>
          <w:p w:rsidR="003E2A97" w:rsidRPr="003E2A97" w:rsidRDefault="003E2A97" w:rsidP="003E2A97">
            <w:pPr>
              <w:autoSpaceDE w:val="0"/>
              <w:autoSpaceDN w:val="0"/>
              <w:adjustRightInd w:val="0"/>
              <w:ind w:firstLine="0"/>
              <w:rPr>
                <w:rFonts w:ascii="Cambria" w:hAnsi="Cambria" w:cs="Arial"/>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olor w:val="000000"/>
              </w:rPr>
            </w:pP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Uradalmi épület (iroda- és lakóház) műemléki környezete</w:t>
            </w:r>
          </w:p>
        </w:tc>
        <w:tc>
          <w:tcPr>
            <w:tcW w:w="1588" w:type="dxa"/>
          </w:tcPr>
          <w:p w:rsidR="003E2A97" w:rsidRPr="003E2A97" w:rsidRDefault="003E2A97" w:rsidP="003E2A97">
            <w:pPr>
              <w:autoSpaceDE w:val="0"/>
              <w:autoSpaceDN w:val="0"/>
              <w:adjustRightInd w:val="0"/>
              <w:ind w:firstLine="0"/>
              <w:rPr>
                <w:rFonts w:ascii="Cambria" w:hAnsi="Cambria"/>
                <w:color w:val="000000"/>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9191</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15273</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Szabadság u. 2 843/3</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Melléképület</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7566-30/1980. OMF</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9191</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15274</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Szabadság u. 2 843/3</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Melléképület</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7566-30/1980. OMF</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10002</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8550</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 xml:space="preserve">Szentháromság tér </w:t>
            </w:r>
          </w:p>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955</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Római katolikus templom</w:t>
            </w:r>
          </w:p>
        </w:tc>
        <w:tc>
          <w:tcPr>
            <w:tcW w:w="1588"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2362/1987. OMF</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10002</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15275</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Szentháromság tér 955</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Kőkereszt korpusszal</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2362/1987. OMF</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10002</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23830</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olor w:val="000000"/>
              </w:rPr>
            </w:pP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Római katolikus templom műemléki környezete</w:t>
            </w:r>
          </w:p>
        </w:tc>
        <w:tc>
          <w:tcPr>
            <w:tcW w:w="1588" w:type="dxa"/>
          </w:tcPr>
          <w:p w:rsidR="003E2A97" w:rsidRPr="003E2A97" w:rsidRDefault="003E2A97" w:rsidP="003E2A97">
            <w:pPr>
              <w:autoSpaceDE w:val="0"/>
              <w:autoSpaceDN w:val="0"/>
              <w:adjustRightInd w:val="0"/>
              <w:ind w:firstLine="0"/>
              <w:rPr>
                <w:rFonts w:ascii="Cambria" w:hAnsi="Cambria"/>
                <w:color w:val="000000"/>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11327</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12346</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Szabadság u. 1.</w:t>
            </w:r>
          </w:p>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845</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Római katolikus plébánia</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9/2009. (III.6.) OKM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11327</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13464</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Templom tér 767/2, 796, 841, 843/4, 844, 846/1, 874, 875, 950, 951</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Római katolikus plébánia műemléki környezete</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9/2009. (III.6.) OKM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11328</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12347</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Szabadság u. 15. 852</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Népi lakóház</w:t>
            </w:r>
          </w:p>
        </w:tc>
        <w:tc>
          <w:tcPr>
            <w:tcW w:w="1588" w:type="dxa"/>
          </w:tcPr>
          <w:p w:rsidR="003E2A97" w:rsidRPr="003E2A97" w:rsidRDefault="003E2A97" w:rsidP="003E2A97">
            <w:pPr>
              <w:autoSpaceDE w:val="0"/>
              <w:autoSpaceDN w:val="0"/>
              <w:adjustRightInd w:val="0"/>
              <w:ind w:firstLine="0"/>
              <w:rPr>
                <w:rFonts w:ascii="Cambria" w:hAnsi="Cambria"/>
              </w:rPr>
            </w:pP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11328</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13465</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Szabadság u. 833, 834, 835, 844, 851, 853</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Népi lakóház műemléki környezete</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9/2009. (III.6.) OKM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11329</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13466</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0268/1,2, 8-10, 15-22, 42-44</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Szent Orbán kápolna műemléki környezete</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9/2009. (III.6.) OKM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11329</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12348</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0852/1</w:t>
            </w:r>
          </w:p>
        </w:tc>
        <w:tc>
          <w:tcPr>
            <w:tcW w:w="1889"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Szent-Orbán kápolna</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9/2009. (III.6.) OKM</w:t>
            </w:r>
          </w:p>
        </w:tc>
      </w:tr>
      <w:tr w:rsidR="003E2A97" w:rsidRPr="003E2A97"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11455</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18391</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környezet</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796, 830, 832, 844, 854, 855, 856</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Népi lakóház műemléki környezete</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53/2011. (VIII.25.) NEFMI</w:t>
            </w:r>
          </w:p>
        </w:tc>
      </w:tr>
      <w:tr w:rsidR="003E2A97" w:rsidRPr="004F7650" w:rsidTr="003E2A97">
        <w:tc>
          <w:tcPr>
            <w:tcW w:w="1341"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11455</w:t>
            </w:r>
          </w:p>
        </w:tc>
        <w:tc>
          <w:tcPr>
            <w:tcW w:w="1297"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olor w:val="000000"/>
                <w:sz w:val="22"/>
              </w:rPr>
              <w:t>12522</w:t>
            </w:r>
          </w:p>
        </w:tc>
        <w:tc>
          <w:tcPr>
            <w:tcW w:w="1250" w:type="dxa"/>
          </w:tcPr>
          <w:p w:rsidR="003E2A97" w:rsidRPr="003E2A97" w:rsidRDefault="003E2A97" w:rsidP="003E2A97">
            <w:pPr>
              <w:autoSpaceDE w:val="0"/>
              <w:autoSpaceDN w:val="0"/>
              <w:adjustRightInd w:val="0"/>
              <w:ind w:firstLine="0"/>
              <w:rPr>
                <w:rFonts w:ascii="Cambria" w:hAnsi="Cambria"/>
                <w:color w:val="000000"/>
              </w:rPr>
            </w:pPr>
            <w:r w:rsidRPr="003E2A97">
              <w:rPr>
                <w:rFonts w:ascii="Cambria" w:hAnsi="Cambria" w:cs="Arial"/>
                <w:color w:val="000000"/>
                <w:sz w:val="22"/>
              </w:rPr>
              <w:t>Műemléki védelem</w:t>
            </w:r>
          </w:p>
        </w:tc>
        <w:tc>
          <w:tcPr>
            <w:tcW w:w="1921"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Szabadság u. 24 831</w:t>
            </w:r>
          </w:p>
        </w:tc>
        <w:tc>
          <w:tcPr>
            <w:tcW w:w="1889"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Népi lakóház, tájház</w:t>
            </w:r>
          </w:p>
        </w:tc>
        <w:tc>
          <w:tcPr>
            <w:tcW w:w="1588" w:type="dxa"/>
          </w:tcPr>
          <w:p w:rsidR="003E2A97" w:rsidRPr="003E2A97" w:rsidRDefault="003E2A97" w:rsidP="003E2A97">
            <w:pPr>
              <w:autoSpaceDE w:val="0"/>
              <w:autoSpaceDN w:val="0"/>
              <w:adjustRightInd w:val="0"/>
              <w:ind w:firstLine="0"/>
              <w:rPr>
                <w:rFonts w:ascii="Cambria" w:hAnsi="Cambria"/>
              </w:rPr>
            </w:pPr>
            <w:r w:rsidRPr="003E2A97">
              <w:rPr>
                <w:rFonts w:ascii="Cambria" w:hAnsi="Cambria"/>
                <w:sz w:val="22"/>
              </w:rPr>
              <w:t>53/2011. (VIII.25.) NEFMI</w:t>
            </w:r>
          </w:p>
        </w:tc>
      </w:tr>
    </w:tbl>
    <w:p w:rsidR="003E2A97" w:rsidRDefault="003E2A97" w:rsidP="001D207C">
      <w:pPr>
        <w:autoSpaceDE w:val="0"/>
        <w:autoSpaceDN w:val="0"/>
        <w:adjustRightInd w:val="0"/>
        <w:spacing w:line="360" w:lineRule="auto"/>
        <w:rPr>
          <w:rFonts w:ascii="Cambria" w:hAnsi="Cambria"/>
          <w:color w:val="000000"/>
        </w:rPr>
      </w:pPr>
    </w:p>
    <w:p w:rsidR="001D207C" w:rsidRPr="004A5229" w:rsidRDefault="001D207C" w:rsidP="001D207C">
      <w:pPr>
        <w:spacing w:after="0" w:line="360" w:lineRule="auto"/>
        <w:ind w:firstLine="0"/>
        <w:jc w:val="left"/>
        <w:rPr>
          <w:rFonts w:ascii="Cambria" w:hAnsi="Cambria"/>
          <w:color w:val="000000"/>
        </w:rPr>
      </w:pPr>
      <w:r w:rsidRPr="004A5229">
        <w:rPr>
          <w:rFonts w:ascii="Cambria" w:hAnsi="Cambria"/>
          <w:color w:val="000000"/>
        </w:rPr>
        <w:t xml:space="preserve">Bátaszék Város Rendezési tervének módosítása </w:t>
      </w:r>
      <w:r>
        <w:rPr>
          <w:rFonts w:ascii="Cambria" w:hAnsi="Cambria"/>
          <w:color w:val="000000"/>
        </w:rPr>
        <w:t>éa</w:t>
      </w:r>
      <w:r w:rsidRPr="004A5229">
        <w:rPr>
          <w:rFonts w:ascii="Cambria" w:hAnsi="Cambria"/>
          <w:color w:val="000000"/>
        </w:rPr>
        <w:t xml:space="preserve"> az új örökségvédelmi hatástanulmány elkészítése </w:t>
      </w:r>
      <w:r>
        <w:rPr>
          <w:rFonts w:ascii="Cambria" w:hAnsi="Cambria"/>
          <w:color w:val="000000"/>
        </w:rPr>
        <w:t>folyamán a fenti</w:t>
      </w:r>
      <w:r w:rsidRPr="004A5229">
        <w:rPr>
          <w:rFonts w:ascii="Cambria" w:hAnsi="Cambria"/>
          <w:color w:val="000000"/>
        </w:rPr>
        <w:t xml:space="preserve"> </w:t>
      </w:r>
      <w:r>
        <w:rPr>
          <w:rFonts w:ascii="Cambria" w:hAnsi="Cambria"/>
          <w:color w:val="000000"/>
        </w:rPr>
        <w:t xml:space="preserve">helyrajzi számok is pontosításra kerülnek. </w:t>
      </w:r>
    </w:p>
    <w:p w:rsidR="003E2A97" w:rsidRDefault="003E2A97" w:rsidP="00B92509">
      <w:pPr>
        <w:autoSpaceDE w:val="0"/>
        <w:autoSpaceDN w:val="0"/>
        <w:adjustRightInd w:val="0"/>
        <w:rPr>
          <w:rFonts w:ascii="Cambria" w:hAnsi="Cambria"/>
          <w:color w:val="000000"/>
        </w:rPr>
        <w:sectPr w:rsidR="003E2A97" w:rsidSect="00F802F8">
          <w:headerReference w:type="default" r:id="rId168"/>
          <w:pgSz w:w="11906" w:h="16838" w:code="9"/>
          <w:pgMar w:top="1418" w:right="1418" w:bottom="1418" w:left="1418" w:header="709" w:footer="709" w:gutter="0"/>
          <w:cols w:space="708"/>
          <w:docGrid w:linePitch="360"/>
        </w:sectPr>
      </w:pPr>
    </w:p>
    <w:p w:rsidR="00AE7027" w:rsidRDefault="00AE7027" w:rsidP="00B92509">
      <w:pPr>
        <w:autoSpaceDE w:val="0"/>
        <w:autoSpaceDN w:val="0"/>
        <w:adjustRightInd w:val="0"/>
        <w:rPr>
          <w:rFonts w:ascii="Cambria" w:hAnsi="Cambria"/>
          <w:color w:val="000000"/>
        </w:rPr>
      </w:pPr>
    </w:p>
    <w:p w:rsidR="003E2A97" w:rsidRDefault="003E2A97" w:rsidP="00750C5D">
      <w:pPr>
        <w:autoSpaceDE w:val="0"/>
        <w:autoSpaceDN w:val="0"/>
        <w:adjustRightInd w:val="0"/>
        <w:jc w:val="center"/>
        <w:rPr>
          <w:rFonts w:ascii="Cambria" w:hAnsi="Cambria"/>
          <w:color w:val="000000"/>
        </w:rPr>
      </w:pPr>
      <w:r>
        <w:rPr>
          <w:rFonts w:ascii="Cambria" w:hAnsi="Cambria"/>
          <w:noProof/>
          <w:color w:val="000000"/>
          <w:lang w:eastAsia="hu-HU"/>
        </w:rPr>
        <w:drawing>
          <wp:inline distT="0" distB="0" distL="0" distR="0">
            <wp:extent cx="7599680" cy="5005847"/>
            <wp:effectExtent l="0" t="0" r="1270" b="4445"/>
            <wp:docPr id="165" name="Kép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595609" cy="5003165"/>
                    </a:xfrm>
                    <a:prstGeom prst="rect">
                      <a:avLst/>
                    </a:prstGeom>
                    <a:noFill/>
                    <a:ln>
                      <a:noFill/>
                    </a:ln>
                  </pic:spPr>
                </pic:pic>
              </a:graphicData>
            </a:graphic>
          </wp:inline>
        </w:drawing>
      </w:r>
    </w:p>
    <w:p w:rsidR="003E2A97" w:rsidRDefault="003E2A97">
      <w:pPr>
        <w:spacing w:after="0"/>
        <w:ind w:firstLine="0"/>
        <w:jc w:val="left"/>
        <w:rPr>
          <w:rFonts w:ascii="Cambria" w:hAnsi="Cambria"/>
          <w:color w:val="000000"/>
        </w:rPr>
      </w:pPr>
      <w:r>
        <w:rPr>
          <w:rFonts w:ascii="Cambria" w:hAnsi="Cambria"/>
          <w:color w:val="000000"/>
        </w:rPr>
        <w:br w:type="page"/>
      </w:r>
    </w:p>
    <w:p w:rsidR="003E2A97" w:rsidRDefault="003E2A97" w:rsidP="00B92509">
      <w:pPr>
        <w:autoSpaceDE w:val="0"/>
        <w:autoSpaceDN w:val="0"/>
        <w:adjustRightInd w:val="0"/>
        <w:rPr>
          <w:rFonts w:ascii="Cambria" w:hAnsi="Cambria"/>
          <w:color w:val="000000"/>
        </w:rPr>
        <w:sectPr w:rsidR="003E2A97" w:rsidSect="003E2A97">
          <w:pgSz w:w="16838" w:h="11906" w:orient="landscape" w:code="9"/>
          <w:pgMar w:top="1418" w:right="1418" w:bottom="1418" w:left="1418" w:header="709" w:footer="709" w:gutter="0"/>
          <w:cols w:space="708"/>
          <w:docGrid w:linePitch="360"/>
        </w:sectPr>
      </w:pPr>
    </w:p>
    <w:p w:rsidR="003E2A97" w:rsidRPr="00B92509" w:rsidRDefault="003E2A97" w:rsidP="00B92509">
      <w:pPr>
        <w:autoSpaceDE w:val="0"/>
        <w:autoSpaceDN w:val="0"/>
        <w:adjustRightInd w:val="0"/>
        <w:rPr>
          <w:rFonts w:ascii="Cambria" w:hAnsi="Cambria"/>
          <w:color w:val="000000"/>
        </w:rPr>
      </w:pPr>
    </w:p>
    <w:p w:rsidR="00AE7027" w:rsidRDefault="00AE7027" w:rsidP="008D6022">
      <w:pPr>
        <w:pStyle w:val="Cmsor4"/>
        <w:ind w:left="1134" w:hanging="1134"/>
      </w:pPr>
      <w:bookmarkStart w:id="149" w:name="_Toc440310945"/>
      <w:r>
        <w:t>Műemlékvédelem sajátos tárgyai (történeti kert, temető és temetkezési emlékhely)</w:t>
      </w:r>
      <w:bookmarkEnd w:id="149"/>
    </w:p>
    <w:p w:rsidR="00AE7027" w:rsidRDefault="00AE7027" w:rsidP="00445DB0">
      <w:pPr>
        <w:ind w:firstLine="0"/>
      </w:pPr>
    </w:p>
    <w:p w:rsidR="00AE7027" w:rsidRPr="00445DB0" w:rsidRDefault="00AE7027" w:rsidP="00445DB0">
      <w:pPr>
        <w:ind w:firstLine="0"/>
        <w:rPr>
          <w:rFonts w:ascii="Cambria" w:hAnsi="Cambria" w:cs="Verdana"/>
          <w:szCs w:val="24"/>
        </w:rPr>
      </w:pPr>
      <w:r w:rsidRPr="00445DB0">
        <w:rPr>
          <w:rFonts w:ascii="Cambria" w:hAnsi="Cambria" w:cs="Verdana"/>
          <w:szCs w:val="24"/>
        </w:rPr>
        <w:t>Bátas</w:t>
      </w:r>
      <w:r>
        <w:rPr>
          <w:rFonts w:ascii="Cambria" w:hAnsi="Cambria" w:cs="Verdana"/>
          <w:szCs w:val="24"/>
        </w:rPr>
        <w:t>zék szempontjából nem releváns.</w:t>
      </w:r>
    </w:p>
    <w:p w:rsidR="00AE7027" w:rsidRDefault="00AE7027" w:rsidP="00B92509">
      <w:pPr>
        <w:spacing w:after="0" w:line="360" w:lineRule="auto"/>
        <w:ind w:firstLine="0"/>
      </w:pPr>
    </w:p>
    <w:p w:rsidR="00AE7027" w:rsidRDefault="00AE7027" w:rsidP="00B92509">
      <w:pPr>
        <w:pStyle w:val="Cmsor4"/>
        <w:spacing w:after="0"/>
        <w:ind w:left="1134" w:hanging="1134"/>
      </w:pPr>
      <w:bookmarkStart w:id="150" w:name="_Toc440310946"/>
      <w:r w:rsidRPr="00B92509">
        <w:t>Műemléki terület: történeti táj, műemléki jelentőségű terület, műemléki környezet</w:t>
      </w:r>
      <w:bookmarkEnd w:id="150"/>
    </w:p>
    <w:p w:rsidR="00AE7027" w:rsidRPr="00B92509" w:rsidRDefault="00AE7027" w:rsidP="00B92509">
      <w:pPr>
        <w:spacing w:after="0" w:line="360" w:lineRule="auto"/>
      </w:pPr>
    </w:p>
    <w:p w:rsidR="00AE7027" w:rsidRPr="00B92509" w:rsidRDefault="00AE7027" w:rsidP="00B92509">
      <w:pPr>
        <w:autoSpaceDE w:val="0"/>
        <w:autoSpaceDN w:val="0"/>
        <w:adjustRightInd w:val="0"/>
        <w:spacing w:after="0" w:line="360" w:lineRule="auto"/>
        <w:ind w:firstLine="0"/>
        <w:rPr>
          <w:rFonts w:ascii="Cambria" w:hAnsi="Cambria"/>
          <w:color w:val="000000"/>
        </w:rPr>
      </w:pPr>
      <w:r w:rsidRPr="00B92509">
        <w:rPr>
          <w:rFonts w:ascii="Cambria" w:hAnsi="Cambria"/>
          <w:color w:val="000000"/>
        </w:rPr>
        <w:t>A város területén található műemléki környezetű területeket a 14.6.5 pontban kerültek feltüntetésre.</w:t>
      </w:r>
    </w:p>
    <w:p w:rsidR="00AE7027" w:rsidRDefault="00AE7027" w:rsidP="00445DB0">
      <w:pPr>
        <w:pStyle w:val="Listaszerbekezds"/>
        <w:ind w:left="720"/>
      </w:pPr>
    </w:p>
    <w:p w:rsidR="00AE7027" w:rsidRDefault="00AE7027" w:rsidP="000C4031">
      <w:pPr>
        <w:pStyle w:val="Cmsor4"/>
        <w:ind w:left="1134" w:hanging="1134"/>
      </w:pPr>
      <w:bookmarkStart w:id="151" w:name="_Toc440310947"/>
      <w:r>
        <w:t>Nemzeti emlékhely</w:t>
      </w:r>
      <w:bookmarkEnd w:id="151"/>
    </w:p>
    <w:p w:rsidR="00AE7027" w:rsidRPr="000C4031" w:rsidRDefault="00AE7027" w:rsidP="000C4031"/>
    <w:p w:rsidR="00AE7027" w:rsidRPr="00445DB0" w:rsidRDefault="00AE7027" w:rsidP="00445DB0">
      <w:pPr>
        <w:ind w:firstLine="0"/>
        <w:rPr>
          <w:rFonts w:ascii="Cambria" w:hAnsi="Cambria" w:cs="Verdana"/>
          <w:szCs w:val="24"/>
        </w:rPr>
      </w:pPr>
      <w:r w:rsidRPr="00445DB0">
        <w:rPr>
          <w:rFonts w:ascii="Cambria" w:hAnsi="Cambria" w:cs="Verdana"/>
          <w:szCs w:val="24"/>
        </w:rPr>
        <w:t>Bátaszék szempontjából nem releváns.</w:t>
      </w:r>
    </w:p>
    <w:p w:rsidR="00DD617F" w:rsidRDefault="00DD617F">
      <w:pPr>
        <w:spacing w:after="0"/>
        <w:ind w:firstLine="0"/>
        <w:jc w:val="left"/>
      </w:pPr>
      <w:r>
        <w:br w:type="page"/>
      </w:r>
    </w:p>
    <w:p w:rsidR="00AE7027" w:rsidRDefault="00AE7027" w:rsidP="00445DB0">
      <w:pPr>
        <w:ind w:firstLine="0"/>
      </w:pPr>
    </w:p>
    <w:p w:rsidR="00AE7027" w:rsidRDefault="00AE7027" w:rsidP="000C4031">
      <w:pPr>
        <w:pStyle w:val="Cmsor4"/>
        <w:ind w:left="1134" w:hanging="1134"/>
      </w:pPr>
      <w:bookmarkStart w:id="152" w:name="_Toc440310948"/>
      <w:r>
        <w:t>Helyi védelem</w:t>
      </w:r>
      <w:bookmarkEnd w:id="152"/>
    </w:p>
    <w:p w:rsidR="00AE7027" w:rsidRPr="00FD4ABA" w:rsidRDefault="00AE7027" w:rsidP="00FD4ABA"/>
    <w:p w:rsidR="00AE7027" w:rsidRPr="00FD4ABA" w:rsidRDefault="00AE7027" w:rsidP="00FD4ABA">
      <w:pPr>
        <w:autoSpaceDE w:val="0"/>
        <w:autoSpaceDN w:val="0"/>
        <w:adjustRightInd w:val="0"/>
        <w:spacing w:after="0" w:line="360" w:lineRule="auto"/>
        <w:ind w:firstLine="0"/>
        <w:rPr>
          <w:rFonts w:ascii="Cambria" w:hAnsi="Cambria"/>
          <w:bCs/>
          <w:color w:val="000000"/>
          <w:szCs w:val="24"/>
        </w:rPr>
      </w:pPr>
      <w:r w:rsidRPr="00FD4ABA">
        <w:rPr>
          <w:rFonts w:ascii="Cambria" w:hAnsi="Cambria" w:cs="Arial"/>
          <w:color w:val="000000"/>
          <w:szCs w:val="24"/>
        </w:rPr>
        <w:t xml:space="preserve">Az 1/2014.(II.1.) </w:t>
      </w:r>
      <w:r w:rsidRPr="00FD4ABA">
        <w:rPr>
          <w:rFonts w:ascii="Cambria" w:hAnsi="Cambria"/>
          <w:bCs/>
          <w:color w:val="000000"/>
          <w:szCs w:val="24"/>
        </w:rPr>
        <w:t>a helyi építési szabályzatról szóló önkormányzati rendelet módosító</w:t>
      </w:r>
      <w:r w:rsidRPr="00FD4ABA">
        <w:rPr>
          <w:rFonts w:ascii="Cambria" w:hAnsi="Cambria" w:cs="Arial"/>
          <w:color w:val="000000"/>
          <w:szCs w:val="24"/>
        </w:rPr>
        <w:t xml:space="preserve"> </w:t>
      </w:r>
      <w:r w:rsidRPr="00FD4ABA">
        <w:rPr>
          <w:rFonts w:ascii="Cambria" w:hAnsi="Cambria"/>
          <w:bCs/>
          <w:color w:val="000000"/>
          <w:szCs w:val="24"/>
        </w:rPr>
        <w:t>10/2004.(VII.1.) KTR rendelet az alábbi szerint rendelkezik a helyi védelem alatt álló területekről:</w:t>
      </w:r>
    </w:p>
    <w:p w:rsidR="00AE7027" w:rsidRPr="00FD4ABA" w:rsidRDefault="00AE7027" w:rsidP="00FD4ABA">
      <w:pPr>
        <w:autoSpaceDE w:val="0"/>
        <w:autoSpaceDN w:val="0"/>
        <w:adjustRightInd w:val="0"/>
        <w:spacing w:after="120"/>
        <w:jc w:val="center"/>
        <w:rPr>
          <w:rFonts w:ascii="Cambria" w:hAnsi="Cambria"/>
          <w:b/>
          <w:bCs/>
          <w:color w:val="000000"/>
          <w:sz w:val="22"/>
          <w:u w:val="single"/>
        </w:rPr>
      </w:pPr>
      <w:r w:rsidRPr="00FD4ABA">
        <w:rPr>
          <w:rFonts w:ascii="Cambria" w:hAnsi="Cambria"/>
          <w:b/>
          <w:bCs/>
          <w:color w:val="000000"/>
          <w:sz w:val="22"/>
          <w:u w:val="single"/>
        </w:rPr>
        <w:t>Helyi területi védelem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977"/>
        <w:gridCol w:w="1535"/>
        <w:gridCol w:w="3070"/>
      </w:tblGrid>
      <w:tr w:rsidR="00AE7027" w:rsidRPr="00FD4ABA" w:rsidTr="00356633">
        <w:tc>
          <w:tcPr>
            <w:tcW w:w="9210" w:type="dxa"/>
            <w:gridSpan w:val="4"/>
          </w:tcPr>
          <w:p w:rsidR="00AE7027" w:rsidRPr="00356633" w:rsidRDefault="00AE7027" w:rsidP="00356633">
            <w:pPr>
              <w:autoSpaceDE w:val="0"/>
              <w:autoSpaceDN w:val="0"/>
              <w:adjustRightInd w:val="0"/>
              <w:jc w:val="center"/>
              <w:rPr>
                <w:rFonts w:ascii="Cambria" w:hAnsi="Cambria"/>
                <w:b/>
                <w:color w:val="000000"/>
              </w:rPr>
            </w:pPr>
            <w:r w:rsidRPr="00356633">
              <w:rPr>
                <w:rFonts w:ascii="Cambria" w:hAnsi="Cambria"/>
                <w:b/>
                <w:color w:val="000000"/>
                <w:sz w:val="22"/>
              </w:rPr>
              <w:t>Helyi védettségű terület – védendő telekstruktúra</w:t>
            </w:r>
          </w:p>
        </w:tc>
      </w:tr>
      <w:tr w:rsidR="00AE7027" w:rsidRPr="00FD4ABA" w:rsidTr="00356633">
        <w:tc>
          <w:tcPr>
            <w:tcW w:w="9210" w:type="dxa"/>
            <w:gridSpan w:val="4"/>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Ferenc utca környéke</w:t>
            </w:r>
          </w:p>
        </w:tc>
      </w:tr>
      <w:tr w:rsidR="00AE7027" w:rsidRPr="00FD4ABA" w:rsidTr="00356633">
        <w:tc>
          <w:tcPr>
            <w:tcW w:w="9210" w:type="dxa"/>
            <w:gridSpan w:val="4"/>
          </w:tcPr>
          <w:p w:rsidR="00AE7027" w:rsidRPr="00356633" w:rsidRDefault="006323DB" w:rsidP="00356633">
            <w:pPr>
              <w:autoSpaceDE w:val="0"/>
              <w:autoSpaceDN w:val="0"/>
              <w:adjustRightInd w:val="0"/>
              <w:ind w:firstLine="0"/>
              <w:rPr>
                <w:rFonts w:ascii="Cambria" w:hAnsi="Cambria"/>
                <w:color w:val="000000"/>
              </w:rPr>
            </w:pPr>
            <w:r>
              <w:rPr>
                <w:rFonts w:ascii="Cambria" w:hAnsi="Cambria"/>
                <w:color w:val="000000"/>
                <w:sz w:val="22"/>
              </w:rPr>
              <w:t>Szent György</w:t>
            </w:r>
            <w:r w:rsidR="00AE7027" w:rsidRPr="00356633">
              <w:rPr>
                <w:rFonts w:ascii="Cambria" w:hAnsi="Cambria"/>
                <w:color w:val="000000"/>
                <w:sz w:val="22"/>
              </w:rPr>
              <w:t xml:space="preserve"> utca környéke</w:t>
            </w:r>
          </w:p>
        </w:tc>
      </w:tr>
      <w:tr w:rsidR="00AE7027" w:rsidRPr="00FD4ABA" w:rsidTr="00356633">
        <w:tc>
          <w:tcPr>
            <w:tcW w:w="9210" w:type="dxa"/>
            <w:gridSpan w:val="4"/>
          </w:tcPr>
          <w:p w:rsidR="00AE7027" w:rsidRPr="00356633" w:rsidRDefault="00AE7027" w:rsidP="00356633">
            <w:pPr>
              <w:autoSpaceDE w:val="0"/>
              <w:autoSpaceDN w:val="0"/>
              <w:adjustRightInd w:val="0"/>
              <w:jc w:val="center"/>
              <w:rPr>
                <w:rFonts w:ascii="Cambria" w:hAnsi="Cambria"/>
                <w:b/>
                <w:color w:val="000000"/>
              </w:rPr>
            </w:pPr>
            <w:r w:rsidRPr="00356633">
              <w:rPr>
                <w:rFonts w:ascii="Cambria" w:hAnsi="Cambria"/>
                <w:b/>
                <w:color w:val="000000"/>
                <w:sz w:val="22"/>
              </w:rPr>
              <w:t>Helyi védettségű terület – védendő utcakép</w:t>
            </w:r>
          </w:p>
        </w:tc>
      </w:tr>
      <w:tr w:rsidR="00AE7027" w:rsidRPr="00FD4ABA" w:rsidTr="00356633">
        <w:tc>
          <w:tcPr>
            <w:tcW w:w="2628"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Bátaszék</w:t>
            </w:r>
          </w:p>
        </w:tc>
        <w:tc>
          <w:tcPr>
            <w:tcW w:w="3512" w:type="dxa"/>
            <w:gridSpan w:val="2"/>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Budai u. 69-79.</w:t>
            </w:r>
          </w:p>
        </w:tc>
        <w:tc>
          <w:tcPr>
            <w:tcW w:w="3070" w:type="dxa"/>
          </w:tcPr>
          <w:p w:rsidR="00AE7027" w:rsidRPr="00356633" w:rsidRDefault="00AE7027" w:rsidP="00356633">
            <w:pPr>
              <w:autoSpaceDE w:val="0"/>
              <w:autoSpaceDN w:val="0"/>
              <w:adjustRightInd w:val="0"/>
              <w:ind w:firstLine="16"/>
              <w:jc w:val="left"/>
              <w:rPr>
                <w:rFonts w:ascii="Cambria" w:hAnsi="Cambria"/>
                <w:color w:val="000000"/>
              </w:rPr>
            </w:pPr>
            <w:r w:rsidRPr="00356633">
              <w:rPr>
                <w:rFonts w:ascii="Cambria" w:hAnsi="Cambria"/>
                <w:color w:val="000000"/>
                <w:sz w:val="22"/>
              </w:rPr>
              <w:t>364-369 hrsz</w:t>
            </w:r>
          </w:p>
        </w:tc>
      </w:tr>
      <w:tr w:rsidR="00AE7027" w:rsidRPr="00FD4ABA" w:rsidTr="00356633">
        <w:trPr>
          <w:trHeight w:val="293"/>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Deák F. u.</w:t>
            </w: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23-73.</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1253-1264, 1266-1278 hrsz</w:t>
            </w:r>
          </w:p>
        </w:tc>
      </w:tr>
      <w:tr w:rsidR="00AE7027" w:rsidRPr="00FD4ABA" w:rsidTr="00356633">
        <w:trPr>
          <w:trHeight w:val="292"/>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tcPr>
          <w:p w:rsidR="00AE7027" w:rsidRPr="00356633" w:rsidRDefault="00AE7027" w:rsidP="00356633">
            <w:pPr>
              <w:autoSpaceDE w:val="0"/>
              <w:autoSpaceDN w:val="0"/>
              <w:adjustRightInd w:val="0"/>
              <w:ind w:firstLine="72"/>
              <w:jc w:val="left"/>
              <w:rPr>
                <w:rFonts w:ascii="Cambria" w:hAnsi="Cambria"/>
                <w:color w:val="000000"/>
              </w:rPr>
            </w:pP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42-76.</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1446-1449, 1452-1464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Szabadság u.</w:t>
            </w: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18-46.</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819-822, 826-827, 829-834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tcPr>
          <w:p w:rsidR="00AE7027" w:rsidRPr="00356633" w:rsidRDefault="00AE7027" w:rsidP="00356633">
            <w:pPr>
              <w:autoSpaceDE w:val="0"/>
              <w:autoSpaceDN w:val="0"/>
              <w:adjustRightInd w:val="0"/>
              <w:ind w:firstLine="0"/>
              <w:rPr>
                <w:rFonts w:ascii="Cambria" w:hAnsi="Cambria"/>
                <w:color w:val="000000"/>
              </w:rPr>
            </w:pP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17-31.</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853-857, 899-901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Zrínyi M. u.</w:t>
            </w: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1-9.</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858-862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tcPr>
          <w:p w:rsidR="00AE7027" w:rsidRPr="00356633" w:rsidRDefault="00AE7027" w:rsidP="00356633">
            <w:pPr>
              <w:autoSpaceDE w:val="0"/>
              <w:autoSpaceDN w:val="0"/>
              <w:adjustRightInd w:val="0"/>
              <w:ind w:firstLine="0"/>
              <w:jc w:val="left"/>
              <w:rPr>
                <w:rFonts w:ascii="Cambria" w:hAnsi="Cambria"/>
                <w:color w:val="000000"/>
              </w:rPr>
            </w:pP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2-16.</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891/2-898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 xml:space="preserve">Petőfi u. </w:t>
            </w: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18-24.</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863-865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tcPr>
          <w:p w:rsidR="00AE7027" w:rsidRPr="00356633" w:rsidRDefault="00AE7027" w:rsidP="00356633">
            <w:pPr>
              <w:autoSpaceDE w:val="0"/>
              <w:autoSpaceDN w:val="0"/>
              <w:adjustRightInd w:val="0"/>
              <w:ind w:firstLine="0"/>
              <w:jc w:val="left"/>
              <w:rPr>
                <w:rFonts w:ascii="Cambria" w:hAnsi="Cambria"/>
                <w:color w:val="000000"/>
              </w:rPr>
            </w:pP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15-19.</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884-886 hrsz</w:t>
            </w:r>
          </w:p>
        </w:tc>
      </w:tr>
      <w:tr w:rsidR="00AE7027" w:rsidRPr="00FD4ABA" w:rsidTr="00356633">
        <w:trPr>
          <w:trHeight w:val="150"/>
        </w:trPr>
        <w:tc>
          <w:tcPr>
            <w:tcW w:w="2628"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Kövesd</w:t>
            </w:r>
          </w:p>
        </w:tc>
        <w:tc>
          <w:tcPr>
            <w:tcW w:w="1977" w:type="dxa"/>
            <w:vMerge w:val="restart"/>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Fő u.</w:t>
            </w: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58-60.</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2533-2535 hrsz</w:t>
            </w:r>
          </w:p>
        </w:tc>
      </w:tr>
      <w:tr w:rsidR="00AE7027" w:rsidRPr="00FD4ABA" w:rsidTr="00356633">
        <w:trPr>
          <w:trHeight w:val="150"/>
        </w:trPr>
        <w:tc>
          <w:tcPr>
            <w:tcW w:w="2628" w:type="dxa"/>
            <w:vMerge/>
          </w:tcPr>
          <w:p w:rsidR="00AE7027" w:rsidRPr="00356633" w:rsidRDefault="00AE7027" w:rsidP="00356633">
            <w:pPr>
              <w:autoSpaceDE w:val="0"/>
              <w:autoSpaceDN w:val="0"/>
              <w:adjustRightInd w:val="0"/>
              <w:rPr>
                <w:rFonts w:ascii="Cambria" w:hAnsi="Cambria"/>
                <w:color w:val="000000"/>
              </w:rPr>
            </w:pPr>
          </w:p>
        </w:tc>
        <w:tc>
          <w:tcPr>
            <w:tcW w:w="1977" w:type="dxa"/>
            <w:vMerge/>
          </w:tcPr>
          <w:p w:rsidR="00AE7027" w:rsidRPr="00356633" w:rsidRDefault="00AE7027" w:rsidP="00356633">
            <w:pPr>
              <w:autoSpaceDE w:val="0"/>
              <w:autoSpaceDN w:val="0"/>
              <w:adjustRightInd w:val="0"/>
              <w:ind w:firstLine="72"/>
              <w:rPr>
                <w:rFonts w:ascii="Cambria" w:hAnsi="Cambria"/>
                <w:color w:val="000000"/>
              </w:rPr>
            </w:pPr>
          </w:p>
        </w:tc>
        <w:tc>
          <w:tcPr>
            <w:tcW w:w="1535"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63-82.</w:t>
            </w:r>
          </w:p>
        </w:tc>
        <w:tc>
          <w:tcPr>
            <w:tcW w:w="3070"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2490-2499, 2501/1-2509 hrsz</w:t>
            </w:r>
          </w:p>
        </w:tc>
      </w:tr>
    </w:tbl>
    <w:p w:rsidR="00AE7027" w:rsidRPr="00FD4ABA" w:rsidRDefault="00AE7027" w:rsidP="00FD4ABA">
      <w:pPr>
        <w:autoSpaceDE w:val="0"/>
        <w:autoSpaceDN w:val="0"/>
        <w:adjustRightInd w:val="0"/>
        <w:rPr>
          <w:rFonts w:ascii="Cambria" w:hAnsi="Cambria"/>
          <w:color w:val="000000"/>
          <w:sz w:val="22"/>
        </w:rPr>
      </w:pPr>
    </w:p>
    <w:p w:rsidR="00AE7027" w:rsidRPr="00FD4ABA" w:rsidRDefault="00AE7027" w:rsidP="00FD4ABA">
      <w:pPr>
        <w:autoSpaceDE w:val="0"/>
        <w:autoSpaceDN w:val="0"/>
        <w:adjustRightInd w:val="0"/>
        <w:jc w:val="center"/>
        <w:rPr>
          <w:rFonts w:ascii="Cambria" w:hAnsi="Cambria"/>
          <w:b/>
          <w:color w:val="000000"/>
          <w:sz w:val="22"/>
          <w:u w:val="single"/>
        </w:rPr>
      </w:pPr>
      <w:r w:rsidRPr="00FD4ABA">
        <w:rPr>
          <w:rFonts w:ascii="Cambria" w:hAnsi="Cambria"/>
          <w:b/>
          <w:color w:val="000000"/>
          <w:sz w:val="22"/>
          <w:u w:val="single"/>
        </w:rPr>
        <w:t>Helyi egyedi védelem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2"/>
        <w:gridCol w:w="2302"/>
        <w:gridCol w:w="2303"/>
        <w:gridCol w:w="2303"/>
      </w:tblGrid>
      <w:tr w:rsidR="00AE7027" w:rsidRPr="00FD4ABA" w:rsidTr="00356633">
        <w:tc>
          <w:tcPr>
            <w:tcW w:w="9210" w:type="dxa"/>
            <w:gridSpan w:val="4"/>
          </w:tcPr>
          <w:p w:rsidR="00AE7027" w:rsidRPr="00356633" w:rsidRDefault="00AE7027" w:rsidP="00356633">
            <w:pPr>
              <w:autoSpaceDE w:val="0"/>
              <w:autoSpaceDN w:val="0"/>
              <w:adjustRightInd w:val="0"/>
              <w:jc w:val="center"/>
              <w:rPr>
                <w:rFonts w:ascii="Cambria" w:hAnsi="Cambria"/>
                <w:b/>
                <w:color w:val="000000"/>
              </w:rPr>
            </w:pPr>
            <w:r w:rsidRPr="00356633">
              <w:rPr>
                <w:rFonts w:ascii="Cambria" w:hAnsi="Cambria"/>
                <w:b/>
                <w:color w:val="000000"/>
                <w:sz w:val="22"/>
              </w:rPr>
              <w:t>Építmény, vagy együttes egészére vonatkozó védettség</w:t>
            </w:r>
          </w:p>
        </w:tc>
      </w:tr>
      <w:tr w:rsidR="00AE7027" w:rsidRPr="00FD4ABA" w:rsidTr="00356633">
        <w:tc>
          <w:tcPr>
            <w:tcW w:w="2302" w:type="dxa"/>
            <w:vMerge w:val="restart"/>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Bátaszék</w:t>
            </w:r>
          </w:p>
        </w:tc>
        <w:tc>
          <w:tcPr>
            <w:tcW w:w="2302" w:type="dxa"/>
          </w:tcPr>
          <w:p w:rsidR="00AE7027" w:rsidRPr="00356633" w:rsidRDefault="00AE7027" w:rsidP="00356633">
            <w:pPr>
              <w:autoSpaceDE w:val="0"/>
              <w:autoSpaceDN w:val="0"/>
              <w:adjustRightInd w:val="0"/>
              <w:ind w:firstLine="35"/>
              <w:rPr>
                <w:rFonts w:ascii="Cambria" w:hAnsi="Cambria"/>
                <w:b/>
                <w:color w:val="000000"/>
              </w:rPr>
            </w:pPr>
            <w:r w:rsidRPr="00356633">
              <w:rPr>
                <w:rFonts w:ascii="Cambria" w:hAnsi="Cambria"/>
                <w:b/>
                <w:color w:val="000000"/>
                <w:sz w:val="22"/>
              </w:rPr>
              <w:t>Cím</w:t>
            </w:r>
          </w:p>
        </w:tc>
        <w:tc>
          <w:tcPr>
            <w:tcW w:w="2303" w:type="dxa"/>
          </w:tcPr>
          <w:p w:rsidR="00AE7027" w:rsidRPr="00356633" w:rsidRDefault="00AE7027" w:rsidP="00356633">
            <w:pPr>
              <w:autoSpaceDE w:val="0"/>
              <w:autoSpaceDN w:val="0"/>
              <w:adjustRightInd w:val="0"/>
              <w:ind w:firstLine="35"/>
              <w:rPr>
                <w:rFonts w:ascii="Cambria" w:hAnsi="Cambria"/>
                <w:b/>
                <w:color w:val="000000"/>
              </w:rPr>
            </w:pPr>
            <w:r w:rsidRPr="00356633">
              <w:rPr>
                <w:rFonts w:ascii="Cambria" w:hAnsi="Cambria"/>
                <w:b/>
                <w:color w:val="000000"/>
                <w:sz w:val="22"/>
              </w:rPr>
              <w:t>Helyrajzi szám</w:t>
            </w:r>
          </w:p>
        </w:tc>
        <w:tc>
          <w:tcPr>
            <w:tcW w:w="2303" w:type="dxa"/>
          </w:tcPr>
          <w:p w:rsidR="00AE7027" w:rsidRPr="00356633" w:rsidRDefault="00AE7027" w:rsidP="00356633">
            <w:pPr>
              <w:autoSpaceDE w:val="0"/>
              <w:autoSpaceDN w:val="0"/>
              <w:adjustRightInd w:val="0"/>
              <w:ind w:firstLine="35"/>
              <w:rPr>
                <w:rFonts w:ascii="Cambria" w:hAnsi="Cambria"/>
                <w:b/>
                <w:color w:val="000000"/>
              </w:rPr>
            </w:pPr>
            <w:r w:rsidRPr="00356633">
              <w:rPr>
                <w:rFonts w:ascii="Cambria" w:hAnsi="Cambria"/>
                <w:b/>
                <w:color w:val="000000"/>
                <w:sz w:val="22"/>
              </w:rPr>
              <w:t>Név</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Szabadság u. 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 xml:space="preserve">841 </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Polg. Hiv. épületei és az utcai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Szentháromság tér 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769</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Szent István tér 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1138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Református Imaház és Lelkészi Hivatal</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Hősök tere 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961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Könyvtár</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Budai u. 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962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Kisáruház</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ind w:firstLine="0"/>
              <w:rPr>
                <w:rFonts w:ascii="Cambria" w:hAnsi="Cambria"/>
              </w:rPr>
            </w:pPr>
            <w:r w:rsidRPr="00356633">
              <w:rPr>
                <w:rFonts w:ascii="Cambria" w:hAnsi="Cambria"/>
                <w:color w:val="000000"/>
                <w:sz w:val="22"/>
              </w:rPr>
              <w:t>Budai u. 61.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561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Bölcsőde</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ind w:firstLine="0"/>
              <w:rPr>
                <w:rFonts w:ascii="Cambria" w:hAnsi="Cambria"/>
              </w:rPr>
            </w:pPr>
            <w:r w:rsidRPr="00356633">
              <w:rPr>
                <w:rFonts w:ascii="Cambria" w:hAnsi="Cambria"/>
                <w:color w:val="000000"/>
                <w:sz w:val="22"/>
              </w:rPr>
              <w:t>Budai u. 83.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362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ind w:firstLine="0"/>
              <w:rPr>
                <w:rFonts w:ascii="Cambria" w:hAnsi="Cambria"/>
              </w:rPr>
            </w:pPr>
            <w:r w:rsidRPr="00356633">
              <w:rPr>
                <w:rFonts w:ascii="Cambria" w:hAnsi="Cambria"/>
                <w:color w:val="000000"/>
                <w:sz w:val="22"/>
              </w:rPr>
              <w:t>Budai u. 98.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1037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ind w:firstLine="0"/>
              <w:rPr>
                <w:rFonts w:ascii="Cambria" w:hAnsi="Cambria"/>
              </w:rPr>
            </w:pPr>
            <w:r w:rsidRPr="00356633">
              <w:rPr>
                <w:rFonts w:ascii="Cambria" w:hAnsi="Cambria"/>
                <w:color w:val="000000"/>
                <w:sz w:val="22"/>
              </w:rPr>
              <w:t>Budai u. 110.</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1043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ind w:firstLine="0"/>
              <w:rPr>
                <w:rFonts w:ascii="Cambria" w:hAnsi="Cambria"/>
              </w:rPr>
            </w:pPr>
            <w:r w:rsidRPr="00356633">
              <w:rPr>
                <w:rFonts w:ascii="Cambria" w:hAnsi="Cambria"/>
                <w:color w:val="000000"/>
                <w:sz w:val="22"/>
              </w:rPr>
              <w:t>Budai u. 134.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1057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Söröző (volt vasutas klub)</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ind w:firstLine="0"/>
              <w:rPr>
                <w:rFonts w:ascii="Cambria" w:hAnsi="Cambria"/>
              </w:rPr>
            </w:pPr>
            <w:r w:rsidRPr="00356633">
              <w:rPr>
                <w:rFonts w:ascii="Cambria" w:hAnsi="Cambria"/>
                <w:color w:val="000000"/>
                <w:sz w:val="22"/>
              </w:rPr>
              <w:t>Budai u. 151.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316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 (volt kocsma)</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Kossuth L. u. 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1117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Óvoda</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Kossuth L. u. 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1116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Kossuth L. u. 13.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1112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Kossuth L. u. 14.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1150</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Kossuth L. u. 16.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1151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Kossuth L. u.</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1120</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Flórián szobor</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Szabadság u. 15.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852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Zrínyi u. 20.</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927/1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Deák F. u. 55.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1262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Üzlet, szobor</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Deák F. u. 56.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1454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Deák F. u. 67.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1256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Árpád u. 13.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981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Garay J. u. 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1628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Garay J. u. 61.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1592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 és „kisház”</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Garay J. u. temető</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1662/13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Harangláb, kőkereszt, szobor</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Perczel M. u. 63.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285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Perczel M. u. 69.</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282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Őz u. 61.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1785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 és „kisház”</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Magyar u. 29.</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1374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Ferenc u. 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667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Lakóépület,kerítés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6B20F4" w:rsidRDefault="00AE7027" w:rsidP="00356633">
            <w:pPr>
              <w:autoSpaceDE w:val="0"/>
              <w:autoSpaceDN w:val="0"/>
              <w:adjustRightInd w:val="0"/>
              <w:ind w:firstLine="0"/>
              <w:rPr>
                <w:rFonts w:ascii="Cambria" w:hAnsi="Cambria"/>
                <w:color w:val="000000"/>
              </w:rPr>
            </w:pPr>
            <w:r w:rsidRPr="006B20F4">
              <w:rPr>
                <w:rFonts w:ascii="Cambria" w:hAnsi="Cambria"/>
                <w:color w:val="000000"/>
                <w:sz w:val="22"/>
              </w:rPr>
              <w:t xml:space="preserve">Bonyhádi </w:t>
            </w:r>
            <w:r w:rsidR="004171CB" w:rsidRPr="006B20F4">
              <w:rPr>
                <w:rFonts w:ascii="Cambria" w:hAnsi="Cambria"/>
                <w:color w:val="000000"/>
                <w:sz w:val="22"/>
              </w:rPr>
              <w:t xml:space="preserve">utca </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14/2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Vasútállomás épülete</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6B20F4" w:rsidRDefault="00AE7027" w:rsidP="00356633">
            <w:pPr>
              <w:autoSpaceDE w:val="0"/>
              <w:autoSpaceDN w:val="0"/>
              <w:adjustRightInd w:val="0"/>
              <w:ind w:firstLine="0"/>
              <w:rPr>
                <w:rFonts w:ascii="Cambria" w:hAnsi="Cambria"/>
                <w:color w:val="000000"/>
              </w:rPr>
            </w:pPr>
            <w:r w:rsidRPr="006B20F4">
              <w:rPr>
                <w:rFonts w:ascii="Cambria" w:hAnsi="Cambria"/>
                <w:color w:val="000000"/>
                <w:sz w:val="22"/>
              </w:rPr>
              <w:t>Szent István tér</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95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6B20F4" w:rsidRDefault="00AE7027" w:rsidP="00356633">
            <w:pPr>
              <w:autoSpaceDE w:val="0"/>
              <w:autoSpaceDN w:val="0"/>
              <w:adjustRightInd w:val="0"/>
              <w:ind w:firstLine="0"/>
              <w:rPr>
                <w:rFonts w:ascii="Cambria" w:hAnsi="Cambria"/>
                <w:color w:val="000000"/>
              </w:rPr>
            </w:pPr>
            <w:r w:rsidRPr="006B20F4">
              <w:rPr>
                <w:rFonts w:ascii="Cambria" w:hAnsi="Cambria"/>
                <w:color w:val="000000"/>
                <w:sz w:val="22"/>
              </w:rPr>
              <w:t>Budai út vége</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6B20F4" w:rsidRDefault="00AE7027" w:rsidP="00356633">
            <w:pPr>
              <w:autoSpaceDE w:val="0"/>
              <w:autoSpaceDN w:val="0"/>
              <w:adjustRightInd w:val="0"/>
              <w:ind w:firstLine="0"/>
              <w:rPr>
                <w:rFonts w:ascii="Cambria" w:hAnsi="Cambria"/>
                <w:color w:val="000000"/>
              </w:rPr>
            </w:pPr>
            <w:r w:rsidRPr="006B20F4">
              <w:rPr>
                <w:rFonts w:ascii="Cambria" w:hAnsi="Cambria"/>
                <w:color w:val="000000"/>
                <w:sz w:val="22"/>
              </w:rPr>
              <w:t xml:space="preserve">Bonyhádi </w:t>
            </w:r>
            <w:r w:rsidR="004171CB" w:rsidRPr="006B20F4">
              <w:rPr>
                <w:rFonts w:ascii="Cambria" w:hAnsi="Cambria"/>
                <w:color w:val="000000"/>
                <w:sz w:val="22"/>
              </w:rPr>
              <w:t xml:space="preserve">utca </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0645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vMerge/>
            <w:tcBorders>
              <w:bottom w:val="nil"/>
            </w:tcBorders>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Mohácsi út</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080/10 előtt</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tcBorders>
              <w:top w:val="nil"/>
            </w:tcBorders>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Mohácsi út</w:t>
            </w:r>
          </w:p>
        </w:tc>
        <w:tc>
          <w:tcPr>
            <w:tcW w:w="2303" w:type="dxa"/>
          </w:tcPr>
          <w:p w:rsidR="00AE7027" w:rsidRPr="00356633" w:rsidRDefault="00AE7027" w:rsidP="00356633">
            <w:pPr>
              <w:autoSpaceDE w:val="0"/>
              <w:autoSpaceDN w:val="0"/>
              <w:adjustRightInd w:val="0"/>
              <w:ind w:firstLine="0"/>
              <w:rPr>
                <w:rFonts w:ascii="Cambria" w:hAnsi="Cambria"/>
                <w:color w:val="000000"/>
              </w:rPr>
            </w:pP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vMerge w:val="restart"/>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Kövesd</w:t>
            </w: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Kövesd</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2488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Kápolna</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Default="00AE7027" w:rsidP="00356633">
            <w:pPr>
              <w:autoSpaceDE w:val="0"/>
              <w:autoSpaceDN w:val="0"/>
              <w:adjustRightInd w:val="0"/>
              <w:ind w:firstLine="0"/>
              <w:rPr>
                <w:rFonts w:ascii="Cambria" w:hAnsi="Cambria"/>
                <w:color w:val="000000"/>
                <w:sz w:val="22"/>
              </w:rPr>
            </w:pPr>
            <w:r w:rsidRPr="00356633">
              <w:rPr>
                <w:rFonts w:ascii="Cambria" w:hAnsi="Cambria"/>
                <w:color w:val="000000"/>
                <w:sz w:val="22"/>
              </w:rPr>
              <w:t>Kövesd 40.</w:t>
            </w:r>
          </w:p>
          <w:p w:rsidR="003C5C56" w:rsidRPr="003C5C56" w:rsidRDefault="003C5C56" w:rsidP="00356633">
            <w:pPr>
              <w:autoSpaceDE w:val="0"/>
              <w:autoSpaceDN w:val="0"/>
              <w:adjustRightInd w:val="0"/>
              <w:ind w:firstLine="0"/>
              <w:rPr>
                <w:rFonts w:ascii="Cambria" w:hAnsi="Cambria"/>
                <w:color w:val="000000"/>
                <w:sz w:val="22"/>
              </w:rPr>
            </w:pPr>
            <w:r w:rsidRPr="003C5C56">
              <w:rPr>
                <w:rFonts w:ascii="Cambria" w:hAnsi="Cambria"/>
                <w:color w:val="000000"/>
                <w:sz w:val="22"/>
              </w:rPr>
              <w:t>Kövesd Svábhegy utca 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2471/1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Default="00AE7027" w:rsidP="00356633">
            <w:pPr>
              <w:autoSpaceDE w:val="0"/>
              <w:autoSpaceDN w:val="0"/>
              <w:adjustRightInd w:val="0"/>
              <w:ind w:firstLine="0"/>
              <w:rPr>
                <w:rFonts w:ascii="Cambria" w:hAnsi="Cambria"/>
                <w:color w:val="000000"/>
                <w:sz w:val="22"/>
              </w:rPr>
            </w:pPr>
            <w:r w:rsidRPr="00356633">
              <w:rPr>
                <w:rFonts w:ascii="Cambria" w:hAnsi="Cambria"/>
                <w:color w:val="000000"/>
                <w:sz w:val="22"/>
              </w:rPr>
              <w:t>Kövesd 48.</w:t>
            </w:r>
          </w:p>
          <w:p w:rsidR="003C5C56" w:rsidRPr="003C5C56" w:rsidRDefault="003C5C56" w:rsidP="00356633">
            <w:pPr>
              <w:autoSpaceDE w:val="0"/>
              <w:autoSpaceDN w:val="0"/>
              <w:adjustRightInd w:val="0"/>
              <w:ind w:firstLine="0"/>
              <w:rPr>
                <w:rFonts w:ascii="Cambria" w:hAnsi="Cambria"/>
                <w:color w:val="000000"/>
                <w:sz w:val="22"/>
              </w:rPr>
            </w:pPr>
            <w:r w:rsidRPr="003C5C56">
              <w:rPr>
                <w:rFonts w:ascii="Cambria" w:hAnsi="Cambria"/>
                <w:color w:val="000000"/>
                <w:sz w:val="22"/>
              </w:rPr>
              <w:t>Kövesd Svábhegy utca 23.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2444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Présház</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Default="00AE7027" w:rsidP="00356633">
            <w:pPr>
              <w:autoSpaceDE w:val="0"/>
              <w:autoSpaceDN w:val="0"/>
              <w:adjustRightInd w:val="0"/>
              <w:ind w:firstLine="0"/>
              <w:rPr>
                <w:rFonts w:ascii="Cambria" w:hAnsi="Cambria"/>
                <w:color w:val="000000"/>
                <w:sz w:val="22"/>
              </w:rPr>
            </w:pPr>
            <w:r w:rsidRPr="00356633">
              <w:rPr>
                <w:rFonts w:ascii="Cambria" w:hAnsi="Cambria"/>
                <w:color w:val="000000"/>
                <w:sz w:val="22"/>
              </w:rPr>
              <w:t>Kövesd 50.</w:t>
            </w:r>
          </w:p>
          <w:p w:rsidR="003C5C56" w:rsidRPr="003C5C56" w:rsidRDefault="003C5C56" w:rsidP="00356633">
            <w:pPr>
              <w:autoSpaceDE w:val="0"/>
              <w:autoSpaceDN w:val="0"/>
              <w:adjustRightInd w:val="0"/>
              <w:ind w:firstLine="0"/>
              <w:rPr>
                <w:rFonts w:ascii="Cambria" w:hAnsi="Cambria"/>
                <w:color w:val="000000"/>
                <w:sz w:val="22"/>
              </w:rPr>
            </w:pPr>
            <w:r w:rsidRPr="003C5C56">
              <w:rPr>
                <w:rFonts w:ascii="Cambria" w:hAnsi="Cambria"/>
                <w:color w:val="000000"/>
                <w:sz w:val="22"/>
              </w:rPr>
              <w:t>Kövesd Svábhegy utca 27.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2442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Présház</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Default="00AE7027" w:rsidP="00356633">
            <w:pPr>
              <w:autoSpaceDE w:val="0"/>
              <w:autoSpaceDN w:val="0"/>
              <w:adjustRightInd w:val="0"/>
              <w:ind w:firstLine="0"/>
              <w:rPr>
                <w:rFonts w:ascii="Cambria" w:hAnsi="Cambria"/>
                <w:color w:val="000000"/>
                <w:sz w:val="22"/>
              </w:rPr>
            </w:pPr>
            <w:r w:rsidRPr="00356633">
              <w:rPr>
                <w:rFonts w:ascii="Cambria" w:hAnsi="Cambria"/>
                <w:color w:val="000000"/>
                <w:sz w:val="22"/>
              </w:rPr>
              <w:t>Kövesd 64.</w:t>
            </w:r>
          </w:p>
          <w:p w:rsidR="003C5C56" w:rsidRPr="003C5C56" w:rsidRDefault="003C5C56" w:rsidP="00356633">
            <w:pPr>
              <w:autoSpaceDE w:val="0"/>
              <w:autoSpaceDN w:val="0"/>
              <w:adjustRightInd w:val="0"/>
              <w:ind w:firstLine="0"/>
              <w:rPr>
                <w:rFonts w:ascii="Cambria" w:hAnsi="Cambria"/>
                <w:color w:val="000000"/>
                <w:sz w:val="22"/>
              </w:rPr>
            </w:pPr>
            <w:r w:rsidRPr="003C5C56">
              <w:rPr>
                <w:rFonts w:ascii="Cambria" w:hAnsi="Cambria"/>
                <w:color w:val="000000"/>
                <w:sz w:val="22"/>
              </w:rPr>
              <w:t>Kövesd Svábhegy utca 46.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2508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 kerítés</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Default="00AE7027" w:rsidP="00356633">
            <w:pPr>
              <w:autoSpaceDE w:val="0"/>
              <w:autoSpaceDN w:val="0"/>
              <w:adjustRightInd w:val="0"/>
              <w:ind w:firstLine="0"/>
              <w:rPr>
                <w:rFonts w:ascii="Cambria" w:hAnsi="Cambria"/>
                <w:color w:val="000000"/>
                <w:sz w:val="22"/>
              </w:rPr>
            </w:pPr>
            <w:r w:rsidRPr="00356633">
              <w:rPr>
                <w:rFonts w:ascii="Cambria" w:hAnsi="Cambria"/>
                <w:color w:val="000000"/>
                <w:sz w:val="22"/>
              </w:rPr>
              <w:t>Kövesd 65.</w:t>
            </w:r>
          </w:p>
          <w:p w:rsidR="003C5C56" w:rsidRPr="003C5C56" w:rsidRDefault="003C5C56" w:rsidP="00356633">
            <w:pPr>
              <w:autoSpaceDE w:val="0"/>
              <w:autoSpaceDN w:val="0"/>
              <w:adjustRightInd w:val="0"/>
              <w:ind w:firstLine="0"/>
              <w:rPr>
                <w:rFonts w:ascii="Cambria" w:hAnsi="Cambria"/>
                <w:color w:val="000000"/>
                <w:sz w:val="22"/>
              </w:rPr>
            </w:pPr>
            <w:r w:rsidRPr="003C5C56">
              <w:rPr>
                <w:rFonts w:ascii="Cambria" w:hAnsi="Cambria"/>
                <w:color w:val="000000"/>
                <w:sz w:val="22"/>
              </w:rPr>
              <w:t>Kövesd Svábhegy utca 44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2507</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 és gazdasági épület</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Default="00AE7027" w:rsidP="00356633">
            <w:pPr>
              <w:autoSpaceDE w:val="0"/>
              <w:autoSpaceDN w:val="0"/>
              <w:adjustRightInd w:val="0"/>
              <w:ind w:firstLine="0"/>
              <w:rPr>
                <w:rFonts w:ascii="Cambria" w:hAnsi="Cambria"/>
                <w:color w:val="000000"/>
                <w:sz w:val="22"/>
              </w:rPr>
            </w:pPr>
            <w:r w:rsidRPr="00356633">
              <w:rPr>
                <w:rFonts w:ascii="Cambria" w:hAnsi="Cambria"/>
                <w:color w:val="000000"/>
                <w:sz w:val="22"/>
              </w:rPr>
              <w:t>Kövesd 68.</w:t>
            </w:r>
          </w:p>
          <w:p w:rsidR="003C5C56" w:rsidRPr="003C5C56" w:rsidRDefault="003C5C56" w:rsidP="00356633">
            <w:pPr>
              <w:autoSpaceDE w:val="0"/>
              <w:autoSpaceDN w:val="0"/>
              <w:adjustRightInd w:val="0"/>
              <w:ind w:firstLine="0"/>
              <w:rPr>
                <w:rFonts w:ascii="Cambria" w:hAnsi="Cambria"/>
                <w:color w:val="000000"/>
                <w:sz w:val="22"/>
              </w:rPr>
            </w:pPr>
            <w:r w:rsidRPr="003C5C56">
              <w:rPr>
                <w:rFonts w:ascii="Cambria" w:hAnsi="Cambria"/>
                <w:color w:val="000000"/>
                <w:sz w:val="22"/>
              </w:rPr>
              <w:t>Kövesd Svábhegy utca 38.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2504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Lakóház</w:t>
            </w:r>
          </w:p>
        </w:tc>
      </w:tr>
      <w:tr w:rsidR="00AE7027" w:rsidRPr="00FD4ABA" w:rsidTr="00356633">
        <w:tc>
          <w:tcPr>
            <w:tcW w:w="2302" w:type="dxa"/>
            <w:vMerge/>
          </w:tcPr>
          <w:p w:rsidR="00AE7027" w:rsidRPr="00356633" w:rsidRDefault="00AE7027" w:rsidP="00356633">
            <w:pPr>
              <w:autoSpaceDE w:val="0"/>
              <w:autoSpaceDN w:val="0"/>
              <w:adjustRightInd w:val="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Alsó Kövesd buszmegálló</w:t>
            </w:r>
          </w:p>
        </w:tc>
        <w:tc>
          <w:tcPr>
            <w:tcW w:w="2303" w:type="dxa"/>
          </w:tcPr>
          <w:p w:rsidR="00AE7027" w:rsidRPr="00356633" w:rsidRDefault="00AE7027" w:rsidP="00356633">
            <w:pPr>
              <w:autoSpaceDE w:val="0"/>
              <w:autoSpaceDN w:val="0"/>
              <w:adjustRightInd w:val="0"/>
              <w:ind w:firstLine="0"/>
              <w:rPr>
                <w:rFonts w:ascii="Cambria" w:hAnsi="Cambria"/>
                <w:color w:val="000000"/>
              </w:rPr>
            </w:pP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Szobor fülke</w:t>
            </w:r>
          </w:p>
        </w:tc>
      </w:tr>
      <w:tr w:rsidR="00AE7027" w:rsidRPr="00FD4ABA" w:rsidTr="00356633">
        <w:tc>
          <w:tcPr>
            <w:tcW w:w="2302" w:type="dxa"/>
            <w:vMerge w:val="restart"/>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Lajvér</w:t>
            </w: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Lajvér</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2153</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Kápolna</w:t>
            </w:r>
          </w:p>
        </w:tc>
      </w:tr>
      <w:tr w:rsidR="00AE7027" w:rsidRPr="00FD4ABA" w:rsidTr="00356633">
        <w:tc>
          <w:tcPr>
            <w:tcW w:w="2302" w:type="dxa"/>
            <w:vMerge/>
          </w:tcPr>
          <w:p w:rsidR="00AE7027" w:rsidRPr="00356633" w:rsidRDefault="00AE7027" w:rsidP="00356633">
            <w:pPr>
              <w:autoSpaceDE w:val="0"/>
              <w:autoSpaceDN w:val="0"/>
              <w:adjustRightInd w:val="0"/>
              <w:ind w:firstLine="0"/>
              <w:jc w:val="center"/>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Lajvér</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2125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Présház</w:t>
            </w:r>
          </w:p>
        </w:tc>
      </w:tr>
      <w:tr w:rsidR="00AE7027" w:rsidRPr="00FD4ABA" w:rsidTr="00356633">
        <w:tc>
          <w:tcPr>
            <w:tcW w:w="2302" w:type="dxa"/>
            <w:vMerge w:val="restart"/>
          </w:tcPr>
          <w:p w:rsidR="00AE7027" w:rsidRPr="006B20F4" w:rsidRDefault="00AE7027" w:rsidP="00356633">
            <w:pPr>
              <w:autoSpaceDE w:val="0"/>
              <w:autoSpaceDN w:val="0"/>
              <w:adjustRightInd w:val="0"/>
              <w:ind w:firstLine="0"/>
              <w:rPr>
                <w:rFonts w:ascii="Cambria" w:hAnsi="Cambria"/>
                <w:color w:val="000000"/>
              </w:rPr>
            </w:pPr>
            <w:r w:rsidRPr="006B20F4">
              <w:rPr>
                <w:rFonts w:ascii="Cambria" w:hAnsi="Cambria"/>
                <w:color w:val="000000"/>
                <w:sz w:val="22"/>
              </w:rPr>
              <w:t>Külterület</w:t>
            </w:r>
          </w:p>
        </w:tc>
        <w:tc>
          <w:tcPr>
            <w:tcW w:w="2302" w:type="dxa"/>
          </w:tcPr>
          <w:p w:rsidR="00AE7027" w:rsidRPr="006B20F4" w:rsidRDefault="00776645" w:rsidP="006B20F4">
            <w:pPr>
              <w:autoSpaceDE w:val="0"/>
              <w:autoSpaceDN w:val="0"/>
              <w:adjustRightInd w:val="0"/>
              <w:ind w:firstLine="0"/>
              <w:rPr>
                <w:rFonts w:ascii="Cambria" w:hAnsi="Cambria"/>
                <w:color w:val="000000"/>
              </w:rPr>
            </w:pPr>
            <w:r w:rsidRPr="006B20F4">
              <w:rPr>
                <w:rFonts w:ascii="Cambria" w:hAnsi="Cambria"/>
                <w:color w:val="000000"/>
                <w:sz w:val="22"/>
              </w:rPr>
              <w:t xml:space="preserve">a volt Leperd pusztára vivő út </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0268/1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Présház</w:t>
            </w:r>
          </w:p>
        </w:tc>
      </w:tr>
      <w:tr w:rsidR="00AE7027" w:rsidRPr="00FD4ABA" w:rsidTr="00356633">
        <w:tc>
          <w:tcPr>
            <w:tcW w:w="2302" w:type="dxa"/>
            <w:vMerge/>
          </w:tcPr>
          <w:p w:rsidR="00AE7027" w:rsidRPr="006B20F4" w:rsidRDefault="00AE7027" w:rsidP="00356633">
            <w:pPr>
              <w:autoSpaceDE w:val="0"/>
              <w:autoSpaceDN w:val="0"/>
              <w:adjustRightInd w:val="0"/>
              <w:rPr>
                <w:rFonts w:ascii="Cambria" w:hAnsi="Cambria"/>
                <w:color w:val="000000"/>
              </w:rPr>
            </w:pPr>
          </w:p>
        </w:tc>
        <w:tc>
          <w:tcPr>
            <w:tcW w:w="2302" w:type="dxa"/>
          </w:tcPr>
          <w:p w:rsidR="00AE7027" w:rsidRPr="006B20F4" w:rsidRDefault="00AE7027" w:rsidP="00356633">
            <w:pPr>
              <w:autoSpaceDE w:val="0"/>
              <w:autoSpaceDN w:val="0"/>
              <w:adjustRightInd w:val="0"/>
              <w:ind w:firstLine="0"/>
              <w:rPr>
                <w:rFonts w:ascii="Cambria" w:hAnsi="Cambria"/>
                <w:color w:val="000000"/>
              </w:rPr>
            </w:pPr>
            <w:r w:rsidRPr="006B20F4">
              <w:rPr>
                <w:rFonts w:ascii="Cambria" w:hAnsi="Cambria"/>
                <w:color w:val="000000"/>
                <w:sz w:val="22"/>
              </w:rPr>
              <w:t>Kültelek 25.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0290/4</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Szekszárdi ÁG szőlőfeldolgozó</w:t>
            </w:r>
          </w:p>
        </w:tc>
      </w:tr>
      <w:tr w:rsidR="00AE7027" w:rsidRPr="00FD4ABA" w:rsidTr="00356633">
        <w:tc>
          <w:tcPr>
            <w:tcW w:w="2302" w:type="dxa"/>
            <w:vMerge/>
          </w:tcPr>
          <w:p w:rsidR="00AE7027" w:rsidRPr="006B20F4" w:rsidRDefault="00AE7027" w:rsidP="00356633">
            <w:pPr>
              <w:autoSpaceDE w:val="0"/>
              <w:autoSpaceDN w:val="0"/>
              <w:adjustRightInd w:val="0"/>
              <w:rPr>
                <w:rFonts w:ascii="Cambria" w:hAnsi="Cambria"/>
                <w:color w:val="000000"/>
              </w:rPr>
            </w:pPr>
          </w:p>
        </w:tc>
        <w:tc>
          <w:tcPr>
            <w:tcW w:w="2302" w:type="dxa"/>
          </w:tcPr>
          <w:p w:rsidR="00AE7027" w:rsidRPr="006B20F4" w:rsidRDefault="00776645" w:rsidP="006B20F4">
            <w:pPr>
              <w:autoSpaceDE w:val="0"/>
              <w:autoSpaceDN w:val="0"/>
              <w:adjustRightInd w:val="0"/>
              <w:ind w:firstLine="0"/>
              <w:rPr>
                <w:rFonts w:ascii="Cambria" w:hAnsi="Cambria"/>
                <w:color w:val="000000"/>
              </w:rPr>
            </w:pPr>
            <w:r w:rsidRPr="006B20F4">
              <w:rPr>
                <w:rFonts w:ascii="Cambria" w:hAnsi="Cambria"/>
                <w:color w:val="000000"/>
                <w:sz w:val="22"/>
              </w:rPr>
              <w:t xml:space="preserve">a volt Leperd pusztára vivő út </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0256/85</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vMerge/>
          </w:tcPr>
          <w:p w:rsidR="00AE7027" w:rsidRPr="006B20F4" w:rsidRDefault="00AE7027" w:rsidP="00356633">
            <w:pPr>
              <w:autoSpaceDE w:val="0"/>
              <w:autoSpaceDN w:val="0"/>
              <w:adjustRightInd w:val="0"/>
              <w:rPr>
                <w:rFonts w:ascii="Cambria" w:hAnsi="Cambria"/>
                <w:color w:val="000000"/>
              </w:rPr>
            </w:pPr>
          </w:p>
        </w:tc>
        <w:tc>
          <w:tcPr>
            <w:tcW w:w="2302" w:type="dxa"/>
          </w:tcPr>
          <w:p w:rsidR="00AE7027" w:rsidRPr="006B20F4" w:rsidRDefault="00776645" w:rsidP="006B20F4">
            <w:pPr>
              <w:autoSpaceDE w:val="0"/>
              <w:autoSpaceDN w:val="0"/>
              <w:adjustRightInd w:val="0"/>
              <w:ind w:firstLine="0"/>
              <w:rPr>
                <w:rFonts w:ascii="Cambria" w:hAnsi="Cambria"/>
                <w:color w:val="000000"/>
              </w:rPr>
            </w:pPr>
            <w:r w:rsidRPr="006B20F4">
              <w:rPr>
                <w:rFonts w:ascii="Cambria" w:hAnsi="Cambria"/>
                <w:color w:val="000000"/>
                <w:sz w:val="22"/>
              </w:rPr>
              <w:t xml:space="preserve">a volt Leperd pusztára vivő út </w:t>
            </w:r>
            <w:r w:rsidR="00AE7027" w:rsidRPr="006B20F4">
              <w:rPr>
                <w:rFonts w:ascii="Cambria" w:hAnsi="Cambria"/>
                <w:color w:val="000000"/>
                <w:sz w:val="22"/>
              </w:rPr>
              <w:t>és vasúti híd</w:t>
            </w:r>
          </w:p>
        </w:tc>
        <w:tc>
          <w:tcPr>
            <w:tcW w:w="2303" w:type="dxa"/>
          </w:tcPr>
          <w:p w:rsidR="00AE7027" w:rsidRPr="00356633" w:rsidRDefault="00AE7027" w:rsidP="00356633">
            <w:pPr>
              <w:autoSpaceDE w:val="0"/>
              <w:autoSpaceDN w:val="0"/>
              <w:adjustRightInd w:val="0"/>
              <w:ind w:firstLine="0"/>
              <w:rPr>
                <w:rFonts w:ascii="Cambria" w:hAnsi="Cambria"/>
                <w:color w:val="000000"/>
              </w:rPr>
            </w:pP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Szobor fülke</w:t>
            </w:r>
          </w:p>
        </w:tc>
      </w:tr>
      <w:tr w:rsidR="00AE7027" w:rsidRPr="00FD4ABA" w:rsidTr="00356633">
        <w:tc>
          <w:tcPr>
            <w:tcW w:w="2302" w:type="dxa"/>
            <w:vMerge/>
          </w:tcPr>
          <w:p w:rsidR="00AE7027" w:rsidRPr="006B20F4" w:rsidRDefault="00AE7027" w:rsidP="00356633">
            <w:pPr>
              <w:autoSpaceDE w:val="0"/>
              <w:autoSpaceDN w:val="0"/>
              <w:adjustRightInd w:val="0"/>
              <w:rPr>
                <w:rFonts w:ascii="Cambria" w:hAnsi="Cambria"/>
                <w:color w:val="000000"/>
              </w:rPr>
            </w:pPr>
          </w:p>
        </w:tc>
        <w:tc>
          <w:tcPr>
            <w:tcW w:w="2302" w:type="dxa"/>
          </w:tcPr>
          <w:p w:rsidR="00AE7027" w:rsidRPr="006B20F4" w:rsidRDefault="00776645" w:rsidP="006B20F4">
            <w:pPr>
              <w:autoSpaceDE w:val="0"/>
              <w:autoSpaceDN w:val="0"/>
              <w:adjustRightInd w:val="0"/>
              <w:ind w:firstLine="0"/>
              <w:rPr>
                <w:rFonts w:ascii="Cambria" w:hAnsi="Cambria"/>
                <w:color w:val="000000"/>
              </w:rPr>
            </w:pPr>
            <w:r w:rsidRPr="006B20F4">
              <w:rPr>
                <w:rFonts w:ascii="Cambria" w:hAnsi="Cambria"/>
                <w:color w:val="000000"/>
                <w:sz w:val="22"/>
              </w:rPr>
              <w:t xml:space="preserve">a volt Leperd pusztára vivő út </w:t>
            </w:r>
            <w:r w:rsidR="00AE7027" w:rsidRPr="006B20F4">
              <w:rPr>
                <w:rFonts w:ascii="Cambria" w:hAnsi="Cambria"/>
                <w:color w:val="000000"/>
                <w:sz w:val="22"/>
              </w:rPr>
              <w:t>és a 0888 út sarokszobor fülke</w:t>
            </w:r>
          </w:p>
        </w:tc>
        <w:tc>
          <w:tcPr>
            <w:tcW w:w="2303" w:type="dxa"/>
          </w:tcPr>
          <w:p w:rsidR="00AE7027" w:rsidRPr="00356633" w:rsidRDefault="00AE7027" w:rsidP="00356633">
            <w:pPr>
              <w:autoSpaceDE w:val="0"/>
              <w:autoSpaceDN w:val="0"/>
              <w:adjustRightInd w:val="0"/>
              <w:ind w:firstLine="0"/>
              <w:rPr>
                <w:rFonts w:ascii="Cambria" w:hAnsi="Cambria"/>
                <w:color w:val="000000"/>
              </w:rPr>
            </w:pP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Sarokszobor fülke</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Bezerédj u. folytatása</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0613/1 út</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Szobor fülke</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Pécsiúti dűlő</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083/2</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Tanya</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Előhegy</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0120/11 út</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Kőkereszt</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Előhegy</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0256/46</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Pincészet</w:t>
            </w:r>
          </w:p>
        </w:tc>
      </w:tr>
      <w:tr w:rsidR="00AE7027" w:rsidRPr="00FD4ABA" w:rsidTr="00356633">
        <w:tc>
          <w:tcPr>
            <w:tcW w:w="2302" w:type="dxa"/>
            <w:vMerge/>
          </w:tcPr>
          <w:p w:rsidR="00AE7027" w:rsidRPr="00356633" w:rsidRDefault="00AE7027" w:rsidP="00356633">
            <w:pPr>
              <w:autoSpaceDE w:val="0"/>
              <w:autoSpaceDN w:val="0"/>
              <w:adjustRightInd w:val="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Előhegy</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0256/18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Présház</w:t>
            </w:r>
          </w:p>
        </w:tc>
      </w:tr>
      <w:tr w:rsidR="00AE7027" w:rsidRPr="00FD4ABA" w:rsidTr="00356633">
        <w:tc>
          <w:tcPr>
            <w:tcW w:w="9210" w:type="dxa"/>
            <w:gridSpan w:val="4"/>
            <w:vAlign w:val="center"/>
          </w:tcPr>
          <w:p w:rsidR="00AE7027" w:rsidRPr="00356633" w:rsidRDefault="00AE7027" w:rsidP="00356633">
            <w:pPr>
              <w:autoSpaceDE w:val="0"/>
              <w:autoSpaceDN w:val="0"/>
              <w:adjustRightInd w:val="0"/>
              <w:jc w:val="center"/>
              <w:rPr>
                <w:rFonts w:ascii="Cambria" w:hAnsi="Cambria"/>
                <w:b/>
                <w:color w:val="000000"/>
              </w:rPr>
            </w:pPr>
            <w:r w:rsidRPr="00356633">
              <w:rPr>
                <w:rFonts w:ascii="Cambria" w:hAnsi="Cambria"/>
                <w:b/>
                <w:color w:val="000000"/>
                <w:sz w:val="22"/>
              </w:rPr>
              <w:t>Építmény egyes részleteire vonatkozó védettség</w:t>
            </w:r>
          </w:p>
        </w:tc>
      </w:tr>
      <w:tr w:rsidR="00AE7027" w:rsidRPr="00FD4ABA" w:rsidTr="00356633">
        <w:tc>
          <w:tcPr>
            <w:tcW w:w="2302" w:type="dxa"/>
            <w:vMerge w:val="restart"/>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Bátaszék</w:t>
            </w: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Budai u. 48.</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1003</w:t>
            </w:r>
          </w:p>
        </w:tc>
        <w:tc>
          <w:tcPr>
            <w:tcW w:w="2303"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Szolgáltatóház tornác (volt lakó- és gazdasági épület)</w:t>
            </w:r>
          </w:p>
        </w:tc>
      </w:tr>
      <w:tr w:rsidR="00AE7027" w:rsidRPr="00FD4ABA" w:rsidTr="00356633">
        <w:tc>
          <w:tcPr>
            <w:tcW w:w="2302" w:type="dxa"/>
            <w:vMerge/>
          </w:tcPr>
          <w:p w:rsidR="00AE7027" w:rsidRPr="00356633" w:rsidRDefault="00AE7027" w:rsidP="00356633">
            <w:pPr>
              <w:autoSpaceDE w:val="0"/>
              <w:autoSpaceDN w:val="0"/>
              <w:adjustRightInd w:val="0"/>
              <w:ind w:firstLine="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Budai u. 51.</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566</w:t>
            </w:r>
          </w:p>
        </w:tc>
        <w:tc>
          <w:tcPr>
            <w:tcW w:w="2303"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Lakó- és gazdasági épület tornác</w:t>
            </w:r>
          </w:p>
        </w:tc>
      </w:tr>
      <w:tr w:rsidR="00AE7027" w:rsidRPr="00FD4ABA" w:rsidTr="00356633">
        <w:tc>
          <w:tcPr>
            <w:tcW w:w="2302" w:type="dxa"/>
            <w:vMerge/>
          </w:tcPr>
          <w:p w:rsidR="00AE7027" w:rsidRPr="00356633" w:rsidRDefault="00AE7027" w:rsidP="00356633">
            <w:pPr>
              <w:autoSpaceDE w:val="0"/>
              <w:autoSpaceDN w:val="0"/>
              <w:adjustRightInd w:val="0"/>
              <w:ind w:firstLine="0"/>
              <w:rPr>
                <w:rFonts w:ascii="Cambria" w:hAnsi="Cambria"/>
                <w:color w:val="000000"/>
              </w:rPr>
            </w:pPr>
          </w:p>
        </w:tc>
        <w:tc>
          <w:tcPr>
            <w:tcW w:w="2302"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Budai u. 69.</w:t>
            </w:r>
          </w:p>
        </w:tc>
        <w:tc>
          <w:tcPr>
            <w:tcW w:w="2303" w:type="dxa"/>
          </w:tcPr>
          <w:p w:rsidR="00AE7027" w:rsidRPr="00356633" w:rsidRDefault="00AE7027" w:rsidP="00356633">
            <w:pPr>
              <w:autoSpaceDE w:val="0"/>
              <w:autoSpaceDN w:val="0"/>
              <w:adjustRightInd w:val="0"/>
              <w:ind w:firstLine="0"/>
              <w:rPr>
                <w:rFonts w:ascii="Cambria" w:hAnsi="Cambria"/>
                <w:color w:val="000000"/>
              </w:rPr>
            </w:pPr>
            <w:r w:rsidRPr="00356633">
              <w:rPr>
                <w:rFonts w:ascii="Cambria" w:hAnsi="Cambria"/>
                <w:color w:val="000000"/>
                <w:sz w:val="22"/>
              </w:rPr>
              <w:t>369</w:t>
            </w:r>
          </w:p>
        </w:tc>
        <w:tc>
          <w:tcPr>
            <w:tcW w:w="2303" w:type="dxa"/>
          </w:tcPr>
          <w:p w:rsidR="00AE7027" w:rsidRPr="00356633" w:rsidRDefault="00AE7027" w:rsidP="00356633">
            <w:pPr>
              <w:autoSpaceDE w:val="0"/>
              <w:autoSpaceDN w:val="0"/>
              <w:adjustRightInd w:val="0"/>
              <w:ind w:firstLine="0"/>
              <w:jc w:val="left"/>
              <w:rPr>
                <w:rFonts w:ascii="Cambria" w:hAnsi="Cambria"/>
                <w:color w:val="000000"/>
              </w:rPr>
            </w:pPr>
            <w:r w:rsidRPr="00356633">
              <w:rPr>
                <w:rFonts w:ascii="Cambria" w:hAnsi="Cambria"/>
                <w:color w:val="000000"/>
                <w:sz w:val="22"/>
              </w:rPr>
              <w:t>Lakóház tornác</w:t>
            </w:r>
          </w:p>
        </w:tc>
      </w:tr>
    </w:tbl>
    <w:p w:rsidR="00AE7027" w:rsidRDefault="00AE7027" w:rsidP="00FD4ABA">
      <w:pPr>
        <w:autoSpaceDE w:val="0"/>
        <w:autoSpaceDN w:val="0"/>
        <w:adjustRightInd w:val="0"/>
        <w:jc w:val="center"/>
        <w:rPr>
          <w:color w:val="000000"/>
        </w:rPr>
      </w:pPr>
    </w:p>
    <w:p w:rsidR="00AE7027" w:rsidRPr="000C4031" w:rsidRDefault="00AE7027" w:rsidP="00FD4ABA">
      <w:pPr>
        <w:ind w:firstLine="0"/>
      </w:pPr>
    </w:p>
    <w:p w:rsidR="00AE7027" w:rsidRPr="005C1DAF" w:rsidRDefault="00AE7027" w:rsidP="005C1DAF">
      <w:pPr>
        <w:pStyle w:val="Cmsor3"/>
        <w:spacing w:after="0" w:line="360" w:lineRule="auto"/>
        <w:ind w:left="851" w:hanging="851"/>
      </w:pPr>
      <w:bookmarkStart w:id="153" w:name="_Toc440310949"/>
      <w:r>
        <w:t>Az épített környezet konfliktusai, problémái</w:t>
      </w:r>
      <w:bookmarkEnd w:id="153"/>
    </w:p>
    <w:p w:rsidR="00AE7027" w:rsidRPr="005C1DAF" w:rsidRDefault="00AE7027" w:rsidP="005C1DAF">
      <w:pPr>
        <w:ind w:firstLine="0"/>
      </w:pPr>
    </w:p>
    <w:p w:rsidR="00AE7027" w:rsidRPr="000C4031" w:rsidRDefault="00AE7027" w:rsidP="000C4031">
      <w:pPr>
        <w:spacing w:after="0" w:line="360" w:lineRule="auto"/>
        <w:ind w:firstLine="0"/>
        <w:rPr>
          <w:rFonts w:ascii="Cambria" w:hAnsi="Cambria" w:cs="Arial"/>
          <w:szCs w:val="24"/>
          <w:lang w:eastAsia="hu-HU"/>
        </w:rPr>
      </w:pPr>
      <w:r w:rsidRPr="00445DB0">
        <w:rPr>
          <w:rFonts w:ascii="Cambria" w:hAnsi="Cambria" w:cs="Arial"/>
          <w:szCs w:val="24"/>
          <w:lang w:eastAsia="hu-HU"/>
        </w:rPr>
        <w:t xml:space="preserve">Az épített környezet jelentős konfliktust nem hordoz a településen. </w:t>
      </w:r>
      <w:r w:rsidRPr="000C4031">
        <w:rPr>
          <w:rFonts w:ascii="Cambria" w:hAnsi="Cambria" w:cs="Arial"/>
          <w:szCs w:val="24"/>
          <w:lang w:eastAsia="hu-HU"/>
        </w:rPr>
        <w:t>A</w:t>
      </w:r>
      <w:r w:rsidRPr="00445DB0">
        <w:rPr>
          <w:rFonts w:ascii="Cambria" w:hAnsi="Cambria" w:cs="Arial"/>
          <w:szCs w:val="24"/>
          <w:lang w:eastAsia="hu-HU"/>
        </w:rPr>
        <w:t xml:space="preserve"> régi városrész, városközpontból az ”élet” egyre inkább áthelyeződik a város újabb </w:t>
      </w:r>
      <w:r w:rsidRPr="000C4031">
        <w:rPr>
          <w:rFonts w:ascii="Cambria" w:hAnsi="Cambria" w:cs="Arial"/>
          <w:szCs w:val="24"/>
          <w:lang w:eastAsia="hu-HU"/>
        </w:rPr>
        <w:t xml:space="preserve">építésű részére. </w:t>
      </w:r>
    </w:p>
    <w:p w:rsidR="00AE7027" w:rsidRPr="000C4031" w:rsidRDefault="00AE7027" w:rsidP="00E814E3">
      <w:pPr>
        <w:spacing w:after="0" w:line="360" w:lineRule="auto"/>
        <w:ind w:firstLine="0"/>
        <w:rPr>
          <w:rFonts w:ascii="Cambria" w:hAnsi="Cambria" w:cs="Arial"/>
          <w:szCs w:val="24"/>
          <w:lang w:eastAsia="hu-HU"/>
        </w:rPr>
      </w:pPr>
      <w:r w:rsidRPr="000C4031">
        <w:rPr>
          <w:rFonts w:ascii="Cambria" w:hAnsi="Cambria" w:cs="Arial"/>
          <w:szCs w:val="24"/>
          <w:lang w:eastAsia="hu-HU"/>
        </w:rPr>
        <w:t>Az új építésű lakások száma alacsony, a meglévő lakásállomány karbantartására, korszerűsítésére a források hiányában a tulajdonosok egy része nem tudja megoldani, ezért a lakásállomány várható megújulása jelentős időtávot ölel fel. A lakóépületekhez tartozó ingatlanok rendezése is vegyes, a lakosság egy része környezet iránt igényes és azt próbálja tisztán, rendezetten fenntartani, óvni, míg mások erre nem fordítanak energiát, amely konfliktusokhoz vezet.</w:t>
      </w:r>
    </w:p>
    <w:p w:rsidR="00AE7027" w:rsidRDefault="00AE7027" w:rsidP="00E814E3">
      <w:pPr>
        <w:spacing w:after="0" w:line="360" w:lineRule="auto"/>
        <w:ind w:firstLine="0"/>
        <w:rPr>
          <w:rFonts w:ascii="Cambria" w:hAnsi="Cambria"/>
          <w:szCs w:val="24"/>
        </w:rPr>
      </w:pPr>
      <w:r w:rsidRPr="000C4031">
        <w:rPr>
          <w:rFonts w:ascii="Cambria" w:hAnsi="Cambria"/>
          <w:szCs w:val="24"/>
        </w:rPr>
        <w:t>A város nagyságrendjében, kiterjedésében jelentős változás nem várható.</w:t>
      </w:r>
    </w:p>
    <w:p w:rsidR="00AE7027" w:rsidRPr="00FD4ABA" w:rsidRDefault="00AE7027" w:rsidP="00E814E3">
      <w:pPr>
        <w:spacing w:after="0" w:line="360" w:lineRule="auto"/>
        <w:ind w:firstLine="0"/>
        <w:rPr>
          <w:rFonts w:ascii="Cambria" w:hAnsi="Cambria" w:cs="Arial"/>
          <w:szCs w:val="24"/>
          <w:lang w:eastAsia="hu-HU"/>
        </w:rPr>
      </w:pPr>
    </w:p>
    <w:p w:rsidR="00AE7027" w:rsidRPr="00FD4ABA" w:rsidRDefault="00AE7027" w:rsidP="00FD4ABA">
      <w:pPr>
        <w:autoSpaceDE w:val="0"/>
        <w:autoSpaceDN w:val="0"/>
        <w:adjustRightInd w:val="0"/>
        <w:spacing w:after="0" w:line="360" w:lineRule="auto"/>
        <w:ind w:firstLine="0"/>
        <w:rPr>
          <w:rFonts w:ascii="Cambria" w:hAnsi="Cambria"/>
          <w:color w:val="000000"/>
        </w:rPr>
      </w:pPr>
      <w:r w:rsidRPr="00FD4ABA">
        <w:rPr>
          <w:rFonts w:ascii="Cambria" w:hAnsi="Cambria"/>
          <w:color w:val="000000"/>
        </w:rPr>
        <w:t>A település problémái, konfliktusai az alábbiak szerint foglalhatók össze:</w:t>
      </w:r>
    </w:p>
    <w:p w:rsidR="00AE7027" w:rsidRPr="00E814E3" w:rsidRDefault="00AE7027" w:rsidP="00FD4ABA">
      <w:pPr>
        <w:numPr>
          <w:ilvl w:val="0"/>
          <w:numId w:val="70"/>
        </w:numPr>
        <w:autoSpaceDE w:val="0"/>
        <w:autoSpaceDN w:val="0"/>
        <w:adjustRightInd w:val="0"/>
        <w:spacing w:after="0" w:line="360" w:lineRule="auto"/>
        <w:rPr>
          <w:rFonts w:ascii="Cambria" w:hAnsi="Cambria"/>
          <w:color w:val="000000"/>
        </w:rPr>
      </w:pPr>
      <w:r w:rsidRPr="00E814E3">
        <w:rPr>
          <w:rFonts w:ascii="Cambria" w:hAnsi="Cambria"/>
          <w:color w:val="000000"/>
        </w:rPr>
        <w:t>Belvárosban nincs egységes utcakép</w:t>
      </w:r>
    </w:p>
    <w:p w:rsidR="00AE7027" w:rsidRPr="00E814E3" w:rsidRDefault="00AE7027" w:rsidP="00FD4ABA">
      <w:pPr>
        <w:numPr>
          <w:ilvl w:val="0"/>
          <w:numId w:val="70"/>
        </w:numPr>
        <w:autoSpaceDE w:val="0"/>
        <w:autoSpaceDN w:val="0"/>
        <w:adjustRightInd w:val="0"/>
        <w:spacing w:after="0" w:line="360" w:lineRule="auto"/>
        <w:rPr>
          <w:rFonts w:ascii="Cambria" w:hAnsi="Cambria"/>
          <w:color w:val="000000"/>
        </w:rPr>
      </w:pPr>
      <w:r w:rsidRPr="00E814E3">
        <w:rPr>
          <w:rFonts w:ascii="Cambria" w:hAnsi="Cambria"/>
          <w:color w:val="000000"/>
        </w:rPr>
        <w:t xml:space="preserve">Elhagyott hasznosítatlan egykori gazdasági területek </w:t>
      </w:r>
    </w:p>
    <w:p w:rsidR="00AE7027" w:rsidRPr="00E814E3" w:rsidRDefault="00AE7027" w:rsidP="00FD4ABA">
      <w:pPr>
        <w:numPr>
          <w:ilvl w:val="0"/>
          <w:numId w:val="70"/>
        </w:numPr>
        <w:autoSpaceDE w:val="0"/>
        <w:autoSpaceDN w:val="0"/>
        <w:adjustRightInd w:val="0"/>
        <w:spacing w:after="0" w:line="360" w:lineRule="auto"/>
        <w:rPr>
          <w:rFonts w:ascii="Cambria" w:hAnsi="Cambria"/>
          <w:color w:val="000000"/>
        </w:rPr>
      </w:pPr>
      <w:r w:rsidRPr="00E814E3">
        <w:rPr>
          <w:rFonts w:ascii="Cambria" w:hAnsi="Cambria"/>
          <w:color w:val="000000"/>
        </w:rPr>
        <w:t>Önkormányzati bérlakások többsége alacsonyabb komfortokozatú, részben komfortosított</w:t>
      </w:r>
    </w:p>
    <w:p w:rsidR="00AE7027" w:rsidRPr="00E814E3" w:rsidRDefault="00AE7027" w:rsidP="00FD4ABA">
      <w:pPr>
        <w:numPr>
          <w:ilvl w:val="0"/>
          <w:numId w:val="70"/>
        </w:numPr>
        <w:autoSpaceDE w:val="0"/>
        <w:autoSpaceDN w:val="0"/>
        <w:adjustRightInd w:val="0"/>
        <w:spacing w:after="0" w:line="360" w:lineRule="auto"/>
        <w:rPr>
          <w:rFonts w:ascii="Cambria" w:hAnsi="Cambria"/>
          <w:color w:val="000000"/>
        </w:rPr>
      </w:pPr>
      <w:r w:rsidRPr="00E814E3">
        <w:rPr>
          <w:rFonts w:ascii="Cambria" w:hAnsi="Cambria"/>
          <w:color w:val="000000"/>
        </w:rPr>
        <w:t>Nincs elegendő városi szintű rekreációs terület</w:t>
      </w:r>
    </w:p>
    <w:p w:rsidR="00AE7027" w:rsidRPr="00E814E3" w:rsidRDefault="00AE7027" w:rsidP="00FD4ABA">
      <w:pPr>
        <w:numPr>
          <w:ilvl w:val="0"/>
          <w:numId w:val="70"/>
        </w:numPr>
        <w:autoSpaceDE w:val="0"/>
        <w:autoSpaceDN w:val="0"/>
        <w:adjustRightInd w:val="0"/>
        <w:spacing w:after="0" w:line="360" w:lineRule="auto"/>
        <w:rPr>
          <w:rFonts w:ascii="Cambria" w:hAnsi="Cambria"/>
          <w:color w:val="000000"/>
        </w:rPr>
      </w:pPr>
      <w:r w:rsidRPr="00E814E3">
        <w:rPr>
          <w:rFonts w:ascii="Cambria" w:hAnsi="Cambria"/>
          <w:color w:val="000000"/>
        </w:rPr>
        <w:t xml:space="preserve">Autóbusz pályaudvar </w:t>
      </w:r>
      <w:r w:rsidR="00374F14">
        <w:rPr>
          <w:rFonts w:ascii="Cambria" w:hAnsi="Cambria"/>
          <w:color w:val="000000"/>
        </w:rPr>
        <w:t>hiánya (csak megállók vannak)</w:t>
      </w:r>
    </w:p>
    <w:p w:rsidR="00AE7027" w:rsidRDefault="00AE7027" w:rsidP="00FD4ABA">
      <w:pPr>
        <w:numPr>
          <w:ilvl w:val="0"/>
          <w:numId w:val="70"/>
        </w:numPr>
        <w:autoSpaceDE w:val="0"/>
        <w:autoSpaceDN w:val="0"/>
        <w:adjustRightInd w:val="0"/>
        <w:spacing w:after="0" w:line="360" w:lineRule="auto"/>
        <w:rPr>
          <w:rFonts w:ascii="Cambria" w:hAnsi="Cambria"/>
          <w:color w:val="000000"/>
        </w:rPr>
      </w:pPr>
      <w:r w:rsidRPr="00E814E3">
        <w:rPr>
          <w:rFonts w:ascii="Cambria" w:hAnsi="Cambria"/>
          <w:color w:val="000000"/>
        </w:rPr>
        <w:t>Kerékpárút kialakítása nem teljes</w:t>
      </w:r>
      <w:r>
        <w:rPr>
          <w:rFonts w:ascii="Cambria" w:hAnsi="Cambria"/>
          <w:color w:val="000000"/>
        </w:rPr>
        <w:t xml:space="preserve"> </w:t>
      </w:r>
      <w:r w:rsidRPr="00E814E3">
        <w:rPr>
          <w:rFonts w:ascii="Cambria" w:hAnsi="Cambria"/>
          <w:color w:val="000000"/>
        </w:rPr>
        <w:t>körű</w:t>
      </w:r>
    </w:p>
    <w:p w:rsidR="00374F14" w:rsidRDefault="00374F14" w:rsidP="00FD4ABA">
      <w:pPr>
        <w:numPr>
          <w:ilvl w:val="0"/>
          <w:numId w:val="70"/>
        </w:numPr>
        <w:autoSpaceDE w:val="0"/>
        <w:autoSpaceDN w:val="0"/>
        <w:adjustRightInd w:val="0"/>
        <w:spacing w:after="0" w:line="360" w:lineRule="auto"/>
        <w:rPr>
          <w:rFonts w:ascii="Cambria" w:hAnsi="Cambria"/>
          <w:color w:val="000000"/>
        </w:rPr>
      </w:pPr>
      <w:r>
        <w:rPr>
          <w:rFonts w:ascii="Cambria" w:hAnsi="Cambria"/>
          <w:color w:val="000000"/>
        </w:rPr>
        <w:t>Rendezvénytér kialakítása</w:t>
      </w:r>
    </w:p>
    <w:p w:rsidR="00374F14" w:rsidRDefault="00374F14" w:rsidP="00FD4ABA">
      <w:pPr>
        <w:numPr>
          <w:ilvl w:val="0"/>
          <w:numId w:val="70"/>
        </w:numPr>
        <w:autoSpaceDE w:val="0"/>
        <w:autoSpaceDN w:val="0"/>
        <w:adjustRightInd w:val="0"/>
        <w:spacing w:after="0" w:line="360" w:lineRule="auto"/>
        <w:rPr>
          <w:rFonts w:ascii="Cambria" w:hAnsi="Cambria"/>
          <w:color w:val="000000"/>
        </w:rPr>
      </w:pPr>
      <w:r>
        <w:rPr>
          <w:rFonts w:ascii="Cambria" w:hAnsi="Cambria"/>
          <w:color w:val="000000"/>
        </w:rPr>
        <w:t>Bel- és külterületi vízelvezetés</w:t>
      </w:r>
    </w:p>
    <w:p w:rsidR="00374F14" w:rsidRDefault="00374F14" w:rsidP="00FD4ABA">
      <w:pPr>
        <w:numPr>
          <w:ilvl w:val="0"/>
          <w:numId w:val="70"/>
        </w:numPr>
        <w:autoSpaceDE w:val="0"/>
        <w:autoSpaceDN w:val="0"/>
        <w:adjustRightInd w:val="0"/>
        <w:spacing w:after="0" w:line="360" w:lineRule="auto"/>
        <w:rPr>
          <w:rFonts w:ascii="Cambria" w:hAnsi="Cambria"/>
          <w:color w:val="000000"/>
        </w:rPr>
      </w:pPr>
      <w:r>
        <w:rPr>
          <w:rFonts w:ascii="Cambria" w:hAnsi="Cambria"/>
          <w:color w:val="000000"/>
        </w:rPr>
        <w:t>Szálláshelyek hiánya</w:t>
      </w:r>
    </w:p>
    <w:p w:rsidR="00374F14" w:rsidRDefault="00374F14" w:rsidP="00FD4ABA">
      <w:pPr>
        <w:numPr>
          <w:ilvl w:val="0"/>
          <w:numId w:val="70"/>
        </w:numPr>
        <w:autoSpaceDE w:val="0"/>
        <w:autoSpaceDN w:val="0"/>
        <w:adjustRightInd w:val="0"/>
        <w:spacing w:after="0" w:line="360" w:lineRule="auto"/>
        <w:rPr>
          <w:rFonts w:ascii="Cambria" w:hAnsi="Cambria"/>
          <w:color w:val="000000"/>
        </w:rPr>
      </w:pPr>
      <w:r>
        <w:rPr>
          <w:rFonts w:ascii="Cambria" w:hAnsi="Cambria"/>
          <w:color w:val="000000"/>
        </w:rPr>
        <w:t>Szabadidőpark kialakítása</w:t>
      </w:r>
    </w:p>
    <w:p w:rsidR="00374F14" w:rsidRPr="00E814E3" w:rsidRDefault="00374F14" w:rsidP="00FD4ABA">
      <w:pPr>
        <w:numPr>
          <w:ilvl w:val="0"/>
          <w:numId w:val="70"/>
        </w:numPr>
        <w:autoSpaceDE w:val="0"/>
        <w:autoSpaceDN w:val="0"/>
        <w:adjustRightInd w:val="0"/>
        <w:spacing w:after="0" w:line="360" w:lineRule="auto"/>
        <w:rPr>
          <w:rFonts w:ascii="Cambria" w:hAnsi="Cambria"/>
          <w:color w:val="000000"/>
        </w:rPr>
      </w:pPr>
      <w:r>
        <w:rPr>
          <w:rFonts w:ascii="Cambria" w:hAnsi="Cambria"/>
          <w:color w:val="000000"/>
        </w:rPr>
        <w:t>Művelődési ház, illetve új közművelődési tér kialakítása a jel</w:t>
      </w:r>
      <w:r w:rsidR="00DD617F">
        <w:rPr>
          <w:rFonts w:ascii="Cambria" w:hAnsi="Cambria"/>
          <w:color w:val="000000"/>
        </w:rPr>
        <w:t>en</w:t>
      </w:r>
      <w:r>
        <w:rPr>
          <w:rFonts w:ascii="Cambria" w:hAnsi="Cambria"/>
          <w:color w:val="000000"/>
        </w:rPr>
        <w:t>l</w:t>
      </w:r>
      <w:r w:rsidR="00DD617F">
        <w:rPr>
          <w:rFonts w:ascii="Cambria" w:hAnsi="Cambria"/>
          <w:color w:val="000000"/>
        </w:rPr>
        <w:t>e</w:t>
      </w:r>
      <w:r>
        <w:rPr>
          <w:rFonts w:ascii="Cambria" w:hAnsi="Cambria"/>
          <w:color w:val="000000"/>
        </w:rPr>
        <w:t xml:space="preserve">gi Művelődési Ház és környező ingatlanok bevonásával. </w:t>
      </w:r>
    </w:p>
    <w:p w:rsidR="00AE7027" w:rsidRDefault="00AE7027" w:rsidP="00E814E3">
      <w:pPr>
        <w:autoSpaceDE w:val="0"/>
        <w:autoSpaceDN w:val="0"/>
        <w:adjustRightInd w:val="0"/>
        <w:rPr>
          <w:color w:val="000000"/>
        </w:rPr>
      </w:pPr>
    </w:p>
    <w:p w:rsidR="00AE7027" w:rsidRDefault="00AE7027" w:rsidP="005C1DAF">
      <w:pPr>
        <w:ind w:firstLine="0"/>
      </w:pPr>
    </w:p>
    <w:p w:rsidR="00AE7027" w:rsidRDefault="001837C1" w:rsidP="00851403">
      <w:pPr>
        <w:pStyle w:val="Cmsor2"/>
        <w:spacing w:after="0" w:line="360" w:lineRule="auto"/>
      </w:pPr>
      <w:bookmarkStart w:id="154" w:name="pr519"/>
      <w:bookmarkEnd w:id="154"/>
      <w:r>
        <w:br w:type="page"/>
      </w:r>
      <w:bookmarkStart w:id="155" w:name="_Toc440310950"/>
      <w:r w:rsidR="00AE7027" w:rsidRPr="0077364C">
        <w:t>Közlekedés</w:t>
      </w:r>
      <w:bookmarkEnd w:id="155"/>
    </w:p>
    <w:p w:rsidR="00AE7027" w:rsidRPr="00851403" w:rsidRDefault="00AE7027" w:rsidP="00851403"/>
    <w:p w:rsidR="00AE7027" w:rsidRDefault="00AE7027" w:rsidP="00851403">
      <w:pPr>
        <w:pStyle w:val="Cmsor3"/>
        <w:spacing w:after="0" w:line="360" w:lineRule="auto"/>
        <w:ind w:left="851" w:hanging="851"/>
      </w:pPr>
      <w:bookmarkStart w:id="156" w:name="pr520"/>
      <w:bookmarkStart w:id="157" w:name="_Toc410030319"/>
      <w:bookmarkStart w:id="158" w:name="_Toc440310951"/>
      <w:bookmarkEnd w:id="156"/>
      <w:r w:rsidRPr="000359ED">
        <w:t>Hálózatok és hálózati kapcsolatok</w:t>
      </w:r>
      <w:bookmarkEnd w:id="157"/>
      <w:bookmarkEnd w:id="158"/>
    </w:p>
    <w:p w:rsidR="00AE7027" w:rsidRPr="00851403" w:rsidRDefault="00AE7027" w:rsidP="00851403"/>
    <w:p w:rsidR="00AE7027" w:rsidRPr="005C6FCE" w:rsidRDefault="00AE7027" w:rsidP="00851403">
      <w:pPr>
        <w:spacing w:after="0" w:line="360" w:lineRule="auto"/>
        <w:ind w:firstLine="0"/>
        <w:rPr>
          <w:rFonts w:ascii="Cambria" w:hAnsi="Cambria"/>
          <w:szCs w:val="24"/>
        </w:rPr>
      </w:pPr>
      <w:r w:rsidRPr="005C6FCE">
        <w:rPr>
          <w:rFonts w:ascii="Cambria" w:hAnsi="Cambria"/>
          <w:szCs w:val="24"/>
        </w:rPr>
        <w:t>Bátaszék történetileg kialakult útvonalak találkozásában fekszik. Észak-déli irá</w:t>
      </w:r>
      <w:r>
        <w:rPr>
          <w:rFonts w:ascii="Cambria" w:hAnsi="Cambria"/>
          <w:szCs w:val="24"/>
        </w:rPr>
        <w:t xml:space="preserve">nyban az </w:t>
      </w:r>
      <w:r w:rsidRPr="005C6FCE">
        <w:rPr>
          <w:rFonts w:ascii="Cambria" w:hAnsi="Cambria"/>
          <w:szCs w:val="24"/>
        </w:rPr>
        <w:t>56 sz. másodrendű - Szekszárd-Mohács-Udvar - főút metszi. Ebből á</w:t>
      </w:r>
      <w:r>
        <w:rPr>
          <w:rFonts w:ascii="Cambria" w:hAnsi="Cambria"/>
          <w:szCs w:val="24"/>
        </w:rPr>
        <w:t xml:space="preserve">gazik ki az </w:t>
      </w:r>
      <w:r w:rsidRPr="005C6FCE">
        <w:rPr>
          <w:rFonts w:ascii="Cambria" w:hAnsi="Cambria"/>
          <w:szCs w:val="24"/>
        </w:rPr>
        <w:t xml:space="preserve">igazgatási terület </w:t>
      </w:r>
      <w:r w:rsidR="00DD617F" w:rsidRPr="005C6FCE">
        <w:rPr>
          <w:rFonts w:ascii="Cambria" w:hAnsi="Cambria"/>
          <w:szCs w:val="24"/>
        </w:rPr>
        <w:t>északi</w:t>
      </w:r>
      <w:r w:rsidRPr="005C6FCE">
        <w:rPr>
          <w:rFonts w:ascii="Cambria" w:hAnsi="Cambria"/>
          <w:szCs w:val="24"/>
        </w:rPr>
        <w:t xml:space="preserve"> részén kelet fel</w:t>
      </w:r>
      <w:r w:rsidR="00DD617F">
        <w:rPr>
          <w:rFonts w:ascii="Cambria" w:hAnsi="Cambria"/>
          <w:szCs w:val="24"/>
        </w:rPr>
        <w:t>é</w:t>
      </w:r>
      <w:r w:rsidRPr="005C6FCE">
        <w:rPr>
          <w:rFonts w:ascii="Cambria" w:hAnsi="Cambria"/>
          <w:szCs w:val="24"/>
        </w:rPr>
        <w:t xml:space="preserve"> az 55 sz. Bátaszék-Baja-Szeged ll. rendű főú</w:t>
      </w:r>
      <w:r>
        <w:rPr>
          <w:rFonts w:ascii="Cambria" w:hAnsi="Cambria"/>
          <w:szCs w:val="24"/>
        </w:rPr>
        <w:t xml:space="preserve">t, </w:t>
      </w:r>
      <w:r w:rsidR="00DD617F">
        <w:rPr>
          <w:rFonts w:ascii="Cambria" w:hAnsi="Cambria"/>
          <w:szCs w:val="24"/>
        </w:rPr>
        <w:t xml:space="preserve">nyugat felé </w:t>
      </w:r>
      <w:r w:rsidRPr="005C6FCE">
        <w:rPr>
          <w:rFonts w:ascii="Cambria" w:hAnsi="Cambria"/>
          <w:szCs w:val="24"/>
        </w:rPr>
        <w:t>pedig az 5603 sz. Bátaszék-Bonyhád összekötő út. Bátaszék kö</w:t>
      </w:r>
      <w:r>
        <w:rPr>
          <w:rFonts w:ascii="Cambria" w:hAnsi="Cambria"/>
          <w:szCs w:val="24"/>
        </w:rPr>
        <w:t xml:space="preserve">zponti </w:t>
      </w:r>
      <w:r w:rsidRPr="005C6FCE">
        <w:rPr>
          <w:rFonts w:ascii="Cambria" w:hAnsi="Cambria"/>
          <w:szCs w:val="24"/>
        </w:rPr>
        <w:t>belterülete az utak metszéspontjában alakult ki. Az igazgatási területén fekvő ké</w:t>
      </w:r>
      <w:r>
        <w:rPr>
          <w:rFonts w:ascii="Cambria" w:hAnsi="Cambria"/>
          <w:szCs w:val="24"/>
        </w:rPr>
        <w:t xml:space="preserve">t </w:t>
      </w:r>
      <w:r w:rsidRPr="005C6FCE">
        <w:rPr>
          <w:rFonts w:ascii="Cambria" w:hAnsi="Cambria"/>
          <w:szCs w:val="24"/>
        </w:rPr>
        <w:t>település</w:t>
      </w:r>
      <w:r w:rsidR="00374F14">
        <w:rPr>
          <w:rFonts w:ascii="Cambria" w:hAnsi="Cambria"/>
          <w:szCs w:val="24"/>
        </w:rPr>
        <w:t>rész</w:t>
      </w:r>
      <w:r w:rsidRPr="005C6FCE">
        <w:rPr>
          <w:rFonts w:ascii="Cambria" w:hAnsi="Cambria"/>
          <w:szCs w:val="24"/>
        </w:rPr>
        <w:t xml:space="preserve">, Kövesd és Lajvér a </w:t>
      </w:r>
      <w:r w:rsidR="004171CB">
        <w:rPr>
          <w:rFonts w:ascii="Cambria" w:hAnsi="Cambria"/>
          <w:szCs w:val="24"/>
        </w:rPr>
        <w:t>B</w:t>
      </w:r>
      <w:r w:rsidRPr="005C6FCE">
        <w:rPr>
          <w:rFonts w:ascii="Cambria" w:hAnsi="Cambria"/>
          <w:szCs w:val="24"/>
        </w:rPr>
        <w:t xml:space="preserve">onyhádi </w:t>
      </w:r>
      <w:r w:rsidR="004171CB" w:rsidRPr="006B20F4">
        <w:rPr>
          <w:rFonts w:ascii="Cambria" w:hAnsi="Cambria"/>
          <w:szCs w:val="24"/>
        </w:rPr>
        <w:t>utcáról</w:t>
      </w:r>
      <w:r w:rsidR="006B20F4">
        <w:rPr>
          <w:rFonts w:ascii="Cambria" w:hAnsi="Cambria"/>
          <w:szCs w:val="24"/>
        </w:rPr>
        <w:t xml:space="preserve"> </w:t>
      </w:r>
      <w:r w:rsidRPr="005C6FCE">
        <w:rPr>
          <w:rFonts w:ascii="Cambria" w:hAnsi="Cambria"/>
          <w:szCs w:val="24"/>
        </w:rPr>
        <w:t>leágazó önkormá</w:t>
      </w:r>
      <w:r>
        <w:rPr>
          <w:rFonts w:ascii="Cambria" w:hAnsi="Cambria"/>
          <w:szCs w:val="24"/>
        </w:rPr>
        <w:t xml:space="preserve">nyzati utakon </w:t>
      </w:r>
      <w:r w:rsidRPr="005C6FCE">
        <w:rPr>
          <w:rFonts w:ascii="Cambria" w:hAnsi="Cambria"/>
          <w:szCs w:val="24"/>
        </w:rPr>
        <w:t>közelíthető meg.</w:t>
      </w:r>
      <w:r>
        <w:rPr>
          <w:rFonts w:ascii="Cambria" w:hAnsi="Cambria"/>
          <w:szCs w:val="24"/>
        </w:rPr>
        <w:t xml:space="preserve"> Az M6-os 2010-es átadása óta a várost érinti páneurópai főútvonal.</w:t>
      </w:r>
    </w:p>
    <w:p w:rsidR="00AE7027" w:rsidRPr="00F67989" w:rsidRDefault="00AE7027" w:rsidP="004822B3">
      <w:pPr>
        <w:ind w:firstLine="0"/>
      </w:pPr>
      <w:bookmarkStart w:id="159" w:name="_Toc410030320"/>
    </w:p>
    <w:p w:rsidR="00AE7027" w:rsidRDefault="00AE7027" w:rsidP="00207628">
      <w:pPr>
        <w:pStyle w:val="Cmsor3"/>
        <w:ind w:left="993" w:hanging="993"/>
      </w:pPr>
      <w:bookmarkStart w:id="160" w:name="_Toc440310952"/>
      <w:r>
        <w:t>K</w:t>
      </w:r>
      <w:r w:rsidRPr="000359ED">
        <w:t>özúti közlekedés</w:t>
      </w:r>
      <w:bookmarkEnd w:id="159"/>
      <w:bookmarkEnd w:id="160"/>
    </w:p>
    <w:p w:rsidR="00AE7027" w:rsidRDefault="00AE7027" w:rsidP="005C6FCE">
      <w:pPr>
        <w:spacing w:line="360" w:lineRule="auto"/>
        <w:ind w:firstLine="0"/>
      </w:pPr>
    </w:p>
    <w:p w:rsidR="00AE7027" w:rsidRPr="004822B3" w:rsidRDefault="00AE7027" w:rsidP="005C6FCE">
      <w:pPr>
        <w:spacing w:line="360" w:lineRule="auto"/>
        <w:ind w:firstLine="0"/>
        <w:rPr>
          <w:rFonts w:ascii="Cambria" w:hAnsi="Cambria"/>
        </w:rPr>
      </w:pPr>
      <w:r w:rsidRPr="00E33477">
        <w:rPr>
          <w:rFonts w:ascii="Cambria" w:hAnsi="Cambria"/>
          <w:szCs w:val="24"/>
        </w:rPr>
        <w:t xml:space="preserve">Bátaszék város közlekedési csomópontban helyezkedik el. </w:t>
      </w:r>
      <w:r>
        <w:rPr>
          <w:rFonts w:ascii="Cambria" w:hAnsi="Cambria"/>
          <w:szCs w:val="24"/>
        </w:rPr>
        <w:t xml:space="preserve">Az M6-os 2010-es átadása óta a várost érinti páneurópai főútvonal. </w:t>
      </w:r>
      <w:r w:rsidRPr="000F3710">
        <w:rPr>
          <w:rFonts w:ascii="Cambria" w:hAnsi="Cambria"/>
        </w:rPr>
        <w:t xml:space="preserve">Bátaszék </w:t>
      </w:r>
      <w:hyperlink r:id="rId170" w:tooltip="Szekszárd" w:history="1">
        <w:r w:rsidRPr="000F3710">
          <w:rPr>
            <w:rFonts w:ascii="Cambria" w:hAnsi="Cambria"/>
          </w:rPr>
          <w:t>Szekszárdtól</w:t>
        </w:r>
      </w:hyperlink>
      <w:r w:rsidRPr="000F3710">
        <w:rPr>
          <w:rFonts w:ascii="Cambria" w:hAnsi="Cambria"/>
        </w:rPr>
        <w:t xml:space="preserve"> délre található, az </w:t>
      </w:r>
      <w:hyperlink r:id="rId171" w:tooltip="55-ös főút (Magyarország)" w:history="1">
        <w:r w:rsidRPr="000F3710">
          <w:rPr>
            <w:rFonts w:ascii="Cambria" w:hAnsi="Cambria"/>
          </w:rPr>
          <w:t>55-ös</w:t>
        </w:r>
      </w:hyperlink>
      <w:r w:rsidRPr="000F3710">
        <w:rPr>
          <w:rFonts w:ascii="Cambria" w:hAnsi="Cambria"/>
        </w:rPr>
        <w:t xml:space="preserve"> és </w:t>
      </w:r>
      <w:hyperlink r:id="rId172" w:tooltip="56-os főút (Magyarország)" w:history="1">
        <w:r w:rsidRPr="000F3710">
          <w:rPr>
            <w:rFonts w:ascii="Cambria" w:hAnsi="Cambria"/>
          </w:rPr>
          <w:t>56-os országutak</w:t>
        </w:r>
      </w:hyperlink>
      <w:r w:rsidRPr="000F3710">
        <w:rPr>
          <w:rFonts w:ascii="Cambria" w:hAnsi="Cambria"/>
        </w:rPr>
        <w:t xml:space="preserve"> találkozásánál. Előző a várostól </w:t>
      </w:r>
      <w:hyperlink r:id="rId173" w:tooltip="Szeged" w:history="1">
        <w:r w:rsidRPr="000F3710">
          <w:rPr>
            <w:rFonts w:ascii="Cambria" w:hAnsi="Cambria"/>
          </w:rPr>
          <w:t>Szegedig</w:t>
        </w:r>
      </w:hyperlink>
      <w:r w:rsidRPr="000F3710">
        <w:rPr>
          <w:rFonts w:ascii="Cambria" w:hAnsi="Cambria"/>
        </w:rPr>
        <w:t xml:space="preserve"> tart, utóbbi </w:t>
      </w:r>
      <w:hyperlink r:id="rId174" w:tooltip="Szekszárd" w:history="1">
        <w:r w:rsidRPr="000F3710">
          <w:rPr>
            <w:rFonts w:ascii="Cambria" w:hAnsi="Cambria"/>
          </w:rPr>
          <w:t>Szekszárd</w:t>
        </w:r>
      </w:hyperlink>
      <w:r w:rsidRPr="000F3710">
        <w:rPr>
          <w:rFonts w:ascii="Cambria" w:hAnsi="Cambria"/>
        </w:rPr>
        <w:t>-</w:t>
      </w:r>
      <w:hyperlink r:id="rId175" w:tooltip="Udvar (település)" w:history="1">
        <w:r w:rsidRPr="000F3710">
          <w:rPr>
            <w:rFonts w:ascii="Cambria" w:hAnsi="Cambria"/>
          </w:rPr>
          <w:t>Udvar</w:t>
        </w:r>
      </w:hyperlink>
      <w:r w:rsidRPr="000F3710">
        <w:rPr>
          <w:rFonts w:ascii="Cambria" w:hAnsi="Cambria"/>
        </w:rPr>
        <w:t xml:space="preserve"> között halad. Megközelítése személyautóval, tömegközlekedéssel: vonattal, busszal történhet, illetve más személyi járművel. </w:t>
      </w:r>
      <w:r>
        <w:rPr>
          <w:rFonts w:ascii="Cambria" w:hAnsi="Cambria"/>
        </w:rPr>
        <w:t xml:space="preserve">Bátaszéket Bonyháddal az 5603-as út köti össze, amivel a 6-os I. számú utat lehet elérni. </w:t>
      </w:r>
      <w:r w:rsidRPr="000F3710">
        <w:rPr>
          <w:rFonts w:ascii="Cambria" w:hAnsi="Cambria"/>
        </w:rPr>
        <w:t xml:space="preserve">Nyugatra </w:t>
      </w:r>
      <w:hyperlink r:id="rId176" w:tooltip="Mórágy" w:history="1">
        <w:r w:rsidRPr="000F3710">
          <w:rPr>
            <w:rFonts w:ascii="Cambria" w:hAnsi="Cambria"/>
          </w:rPr>
          <w:t>Mórágy</w:t>
        </w:r>
      </w:hyperlink>
      <w:r w:rsidRPr="000F3710">
        <w:rPr>
          <w:rFonts w:ascii="Cambria" w:hAnsi="Cambria"/>
        </w:rPr>
        <w:t xml:space="preserve">, </w:t>
      </w:r>
      <w:hyperlink r:id="rId177" w:tooltip="Mőcsény" w:history="1">
        <w:r w:rsidRPr="000F3710">
          <w:rPr>
            <w:rFonts w:ascii="Cambria" w:hAnsi="Cambria"/>
          </w:rPr>
          <w:t>Mőcsény</w:t>
        </w:r>
      </w:hyperlink>
      <w:r w:rsidRPr="000F3710">
        <w:rPr>
          <w:rFonts w:ascii="Cambria" w:hAnsi="Cambria"/>
        </w:rPr>
        <w:t xml:space="preserve">, északnyugatra </w:t>
      </w:r>
      <w:hyperlink r:id="rId178" w:tooltip="Bonyhád" w:history="1">
        <w:r w:rsidRPr="000F3710">
          <w:rPr>
            <w:rFonts w:ascii="Cambria" w:hAnsi="Cambria"/>
          </w:rPr>
          <w:t>Bonyhád</w:t>
        </w:r>
      </w:hyperlink>
      <w:r w:rsidRPr="000F3710">
        <w:rPr>
          <w:rFonts w:ascii="Cambria" w:hAnsi="Cambria"/>
        </w:rPr>
        <w:t xml:space="preserve"> (22 km), északra </w:t>
      </w:r>
      <w:hyperlink r:id="rId179" w:tooltip="Várdomb" w:history="1">
        <w:r w:rsidRPr="000F3710">
          <w:rPr>
            <w:rFonts w:ascii="Cambria" w:hAnsi="Cambria"/>
          </w:rPr>
          <w:t>Várdomb</w:t>
        </w:r>
      </w:hyperlink>
      <w:r w:rsidRPr="000F3710">
        <w:rPr>
          <w:rFonts w:ascii="Cambria" w:hAnsi="Cambria"/>
        </w:rPr>
        <w:t xml:space="preserve">, </w:t>
      </w:r>
      <w:hyperlink r:id="rId180" w:tooltip="Szekszárd" w:history="1">
        <w:r w:rsidRPr="000F3710">
          <w:rPr>
            <w:rFonts w:ascii="Cambria" w:hAnsi="Cambria"/>
          </w:rPr>
          <w:t>Szekszárd</w:t>
        </w:r>
      </w:hyperlink>
      <w:r w:rsidRPr="000F3710">
        <w:rPr>
          <w:rFonts w:ascii="Cambria" w:hAnsi="Cambria"/>
        </w:rPr>
        <w:t xml:space="preserve"> (18 km), északkeletre </w:t>
      </w:r>
      <w:hyperlink r:id="rId181" w:tooltip="Alsónyék" w:history="1">
        <w:r w:rsidRPr="000F3710">
          <w:rPr>
            <w:rFonts w:ascii="Cambria" w:hAnsi="Cambria"/>
          </w:rPr>
          <w:t>Alsónyék</w:t>
        </w:r>
      </w:hyperlink>
      <w:r w:rsidRPr="000F3710">
        <w:rPr>
          <w:rFonts w:ascii="Cambria" w:hAnsi="Cambria"/>
        </w:rPr>
        <w:t xml:space="preserve">, keletre </w:t>
      </w:r>
      <w:hyperlink r:id="rId182" w:tooltip="Pörböly" w:history="1">
        <w:r w:rsidRPr="000F3710">
          <w:rPr>
            <w:rFonts w:ascii="Cambria" w:hAnsi="Cambria"/>
          </w:rPr>
          <w:t>Pörböly</w:t>
        </w:r>
      </w:hyperlink>
      <w:r w:rsidRPr="000F3710">
        <w:rPr>
          <w:rFonts w:ascii="Cambria" w:hAnsi="Cambria"/>
        </w:rPr>
        <w:t xml:space="preserve">, </w:t>
      </w:r>
      <w:hyperlink r:id="rId183" w:tooltip="Baja" w:history="1">
        <w:r w:rsidRPr="000F3710">
          <w:rPr>
            <w:rFonts w:ascii="Cambria" w:hAnsi="Cambria"/>
          </w:rPr>
          <w:t>Baja</w:t>
        </w:r>
      </w:hyperlink>
      <w:r w:rsidRPr="000F3710">
        <w:rPr>
          <w:rFonts w:ascii="Cambria" w:hAnsi="Cambria"/>
        </w:rPr>
        <w:t xml:space="preserve"> (20 km), délre </w:t>
      </w:r>
      <w:hyperlink r:id="rId184" w:tooltip="Báta" w:history="1">
        <w:r w:rsidRPr="000F3710">
          <w:rPr>
            <w:rFonts w:ascii="Cambria" w:hAnsi="Cambria"/>
          </w:rPr>
          <w:t>Báta</w:t>
        </w:r>
      </w:hyperlink>
      <w:r w:rsidRPr="000F3710">
        <w:rPr>
          <w:rFonts w:ascii="Cambria" w:hAnsi="Cambria"/>
        </w:rPr>
        <w:t xml:space="preserve">, </w:t>
      </w:r>
      <w:hyperlink r:id="rId185" w:tooltip="Dunaszekcső" w:history="1">
        <w:r w:rsidRPr="006B20F4">
          <w:rPr>
            <w:rFonts w:ascii="Cambria" w:hAnsi="Cambria"/>
          </w:rPr>
          <w:t>Dunaszekcső</w:t>
        </w:r>
      </w:hyperlink>
      <w:r w:rsidR="00776645" w:rsidRPr="006B20F4">
        <w:rPr>
          <w:rFonts w:ascii="Cambria" w:hAnsi="Cambria"/>
        </w:rPr>
        <w:t>, Mohács (30 km</w:t>
      </w:r>
      <w:r w:rsidR="00776645">
        <w:rPr>
          <w:rFonts w:ascii="Cambria" w:hAnsi="Cambria"/>
        </w:rPr>
        <w:t>).</w:t>
      </w:r>
      <w:r w:rsidRPr="000F3710">
        <w:rPr>
          <w:rFonts w:ascii="Cambria" w:hAnsi="Cambria"/>
        </w:rPr>
        <w:t xml:space="preserve"> </w:t>
      </w:r>
      <w:r w:rsidR="00374F14">
        <w:rPr>
          <w:rFonts w:ascii="Cambria" w:hAnsi="Cambria"/>
        </w:rPr>
        <w:t xml:space="preserve">Helyi </w:t>
      </w:r>
      <w:r w:rsidR="00374F14" w:rsidRPr="006B20F4">
        <w:rPr>
          <w:rFonts w:ascii="Cambria" w:hAnsi="Cambria"/>
        </w:rPr>
        <w:t xml:space="preserve">tömegközlekedésként </w:t>
      </w:r>
      <w:r w:rsidR="00776645" w:rsidRPr="006B20F4">
        <w:rPr>
          <w:rFonts w:ascii="Cambria" w:hAnsi="Cambria"/>
        </w:rPr>
        <w:t xml:space="preserve">6 </w:t>
      </w:r>
      <w:r w:rsidR="00374F14" w:rsidRPr="006B20F4">
        <w:rPr>
          <w:rFonts w:ascii="Cambria" w:hAnsi="Cambria"/>
        </w:rPr>
        <w:t>járatpár</w:t>
      </w:r>
      <w:r w:rsidR="00374F14">
        <w:rPr>
          <w:rFonts w:ascii="Cambria" w:hAnsi="Cambria"/>
        </w:rPr>
        <w:t xml:space="preserve"> közlekedik a városban. </w:t>
      </w:r>
    </w:p>
    <w:p w:rsidR="00AE7027" w:rsidRPr="00E33477" w:rsidRDefault="00AE7027" w:rsidP="005C6FCE">
      <w:pPr>
        <w:autoSpaceDE w:val="0"/>
        <w:autoSpaceDN w:val="0"/>
        <w:adjustRightInd w:val="0"/>
        <w:spacing w:after="0" w:line="360" w:lineRule="auto"/>
        <w:ind w:firstLine="0"/>
        <w:rPr>
          <w:rFonts w:ascii="Cambria" w:hAnsi="Cambria"/>
          <w:szCs w:val="24"/>
        </w:rPr>
      </w:pPr>
    </w:p>
    <w:tbl>
      <w:tblPr>
        <w:tblW w:w="0" w:type="auto"/>
        <w:jc w:val="center"/>
        <w:tblBorders>
          <w:insideH w:val="single" w:sz="4" w:space="0" w:color="auto"/>
        </w:tblBorders>
        <w:tblCellMar>
          <w:left w:w="70" w:type="dxa"/>
          <w:right w:w="70" w:type="dxa"/>
        </w:tblCellMar>
        <w:tblLook w:val="00A0" w:firstRow="1" w:lastRow="0" w:firstColumn="1" w:lastColumn="0" w:noHBand="0" w:noVBand="0"/>
      </w:tblPr>
      <w:tblGrid>
        <w:gridCol w:w="3053"/>
        <w:gridCol w:w="892"/>
        <w:gridCol w:w="1656"/>
        <w:gridCol w:w="778"/>
      </w:tblGrid>
      <w:tr w:rsidR="00AE7027" w:rsidRPr="00F066FD" w:rsidTr="008E2276">
        <w:trPr>
          <w:trHeight w:val="20"/>
          <w:jc w:val="center"/>
        </w:trPr>
        <w:tc>
          <w:tcPr>
            <w:tcW w:w="0" w:type="auto"/>
            <w:tcBorders>
              <w:bottom w:val="double" w:sz="4" w:space="0" w:color="auto"/>
              <w:right w:val="single" w:sz="4" w:space="0" w:color="auto"/>
            </w:tcBorders>
            <w:shd w:val="clear" w:color="000000" w:fill="D9D9D9"/>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Térségi központok</w:t>
            </w:r>
          </w:p>
        </w:tc>
        <w:tc>
          <w:tcPr>
            <w:tcW w:w="0" w:type="auto"/>
            <w:tcBorders>
              <w:left w:val="single" w:sz="4" w:space="0" w:color="auto"/>
              <w:bottom w:val="double" w:sz="4" w:space="0" w:color="auto"/>
              <w:right w:val="single" w:sz="4" w:space="0" w:color="auto"/>
            </w:tcBorders>
            <w:shd w:val="clear" w:color="000000" w:fill="D9D9D9"/>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Távolság</w:t>
            </w:r>
          </w:p>
        </w:tc>
        <w:tc>
          <w:tcPr>
            <w:tcW w:w="0" w:type="auto"/>
            <w:tcBorders>
              <w:left w:val="single" w:sz="4" w:space="0" w:color="auto"/>
              <w:bottom w:val="double" w:sz="4" w:space="0" w:color="auto"/>
              <w:right w:val="single" w:sz="4" w:space="0" w:color="auto"/>
            </w:tcBorders>
            <w:shd w:val="clear" w:color="000000" w:fill="D9D9D9"/>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Átlagos utazási idő</w:t>
            </w:r>
          </w:p>
        </w:tc>
        <w:tc>
          <w:tcPr>
            <w:tcW w:w="0" w:type="auto"/>
            <w:tcBorders>
              <w:left w:val="single" w:sz="4" w:space="0" w:color="auto"/>
              <w:bottom w:val="double" w:sz="4" w:space="0" w:color="auto"/>
            </w:tcBorders>
            <w:shd w:val="clear" w:color="000000" w:fill="D9D9D9"/>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Útvonal</w:t>
            </w:r>
          </w:p>
        </w:tc>
      </w:tr>
      <w:tr w:rsidR="00AE7027" w:rsidRPr="00F066FD" w:rsidTr="008E2276">
        <w:trPr>
          <w:trHeight w:val="20"/>
          <w:jc w:val="center"/>
        </w:trPr>
        <w:tc>
          <w:tcPr>
            <w:tcW w:w="0" w:type="auto"/>
            <w:tcBorders>
              <w:top w:val="doub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járási és megyeszékhely – Szekszárd</w:t>
            </w:r>
          </w:p>
        </w:tc>
        <w:tc>
          <w:tcPr>
            <w:tcW w:w="0" w:type="auto"/>
            <w:tcBorders>
              <w:top w:val="double" w:sz="4" w:space="0" w:color="auto"/>
              <w:left w:val="sing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23,2 km</w:t>
            </w:r>
          </w:p>
        </w:tc>
        <w:tc>
          <w:tcPr>
            <w:tcW w:w="0" w:type="auto"/>
            <w:tcBorders>
              <w:top w:val="double" w:sz="4" w:space="0" w:color="auto"/>
              <w:left w:val="sing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18 perc</w:t>
            </w:r>
          </w:p>
        </w:tc>
        <w:tc>
          <w:tcPr>
            <w:tcW w:w="0" w:type="auto"/>
            <w:tcBorders>
              <w:top w:val="double" w:sz="4" w:space="0" w:color="auto"/>
              <w:left w:val="single" w:sz="4" w:space="0" w:color="auto"/>
            </w:tcBorders>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M6</w:t>
            </w:r>
          </w:p>
        </w:tc>
      </w:tr>
      <w:tr w:rsidR="00AE7027" w:rsidRPr="00F066FD" w:rsidTr="008E2276">
        <w:trPr>
          <w:trHeight w:val="20"/>
          <w:jc w:val="center"/>
        </w:trPr>
        <w:tc>
          <w:tcPr>
            <w:tcW w:w="0" w:type="auto"/>
            <w:tcBorders>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régióközpont – Pécs</w:t>
            </w:r>
          </w:p>
        </w:tc>
        <w:tc>
          <w:tcPr>
            <w:tcW w:w="0" w:type="auto"/>
            <w:tcBorders>
              <w:left w:val="sing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68,7 km</w:t>
            </w:r>
          </w:p>
        </w:tc>
        <w:tc>
          <w:tcPr>
            <w:tcW w:w="0" w:type="auto"/>
            <w:tcBorders>
              <w:left w:val="sing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42 perc</w:t>
            </w:r>
          </w:p>
        </w:tc>
        <w:tc>
          <w:tcPr>
            <w:tcW w:w="0" w:type="auto"/>
            <w:tcBorders>
              <w:left w:val="single" w:sz="4" w:space="0" w:color="auto"/>
            </w:tcBorders>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M6</w:t>
            </w:r>
          </w:p>
        </w:tc>
      </w:tr>
      <w:tr w:rsidR="00AE7027" w:rsidRPr="00F066FD" w:rsidTr="008E2276">
        <w:trPr>
          <w:trHeight w:val="20"/>
          <w:jc w:val="center"/>
        </w:trPr>
        <w:tc>
          <w:tcPr>
            <w:tcW w:w="0" w:type="auto"/>
            <w:tcBorders>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főváros – Budapest</w:t>
            </w:r>
          </w:p>
        </w:tc>
        <w:tc>
          <w:tcPr>
            <w:tcW w:w="0" w:type="auto"/>
            <w:tcBorders>
              <w:left w:val="sing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174,0 km</w:t>
            </w:r>
          </w:p>
        </w:tc>
        <w:tc>
          <w:tcPr>
            <w:tcW w:w="0" w:type="auto"/>
            <w:tcBorders>
              <w:left w:val="single" w:sz="4" w:space="0" w:color="auto"/>
              <w:right w:val="single" w:sz="4" w:space="0" w:color="auto"/>
            </w:tcBorders>
            <w:noWrap/>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96 perc</w:t>
            </w:r>
          </w:p>
        </w:tc>
        <w:tc>
          <w:tcPr>
            <w:tcW w:w="0" w:type="auto"/>
            <w:tcBorders>
              <w:left w:val="single" w:sz="4" w:space="0" w:color="auto"/>
            </w:tcBorders>
            <w:vAlign w:val="center"/>
          </w:tcPr>
          <w:p w:rsidR="00AE7027" w:rsidRPr="00F066FD" w:rsidRDefault="00AE7027" w:rsidP="008E2276">
            <w:pPr>
              <w:spacing w:after="0"/>
              <w:ind w:firstLine="0"/>
              <w:jc w:val="center"/>
              <w:rPr>
                <w:rFonts w:cs="Times New Roman"/>
                <w:color w:val="000000"/>
                <w:sz w:val="20"/>
                <w:szCs w:val="20"/>
                <w:lang w:eastAsia="hu-HU"/>
              </w:rPr>
            </w:pPr>
            <w:r w:rsidRPr="00F066FD">
              <w:rPr>
                <w:rFonts w:cs="Times New Roman"/>
                <w:color w:val="000000"/>
                <w:sz w:val="20"/>
                <w:szCs w:val="20"/>
                <w:lang w:eastAsia="hu-HU"/>
              </w:rPr>
              <w:t>M6</w:t>
            </w:r>
          </w:p>
        </w:tc>
      </w:tr>
      <w:tr w:rsidR="00374F14" w:rsidRPr="00F066FD" w:rsidTr="008E2276">
        <w:trPr>
          <w:trHeight w:val="20"/>
          <w:jc w:val="center"/>
        </w:trPr>
        <w:tc>
          <w:tcPr>
            <w:tcW w:w="0" w:type="auto"/>
            <w:tcBorders>
              <w:right w:val="single" w:sz="4" w:space="0" w:color="auto"/>
            </w:tcBorders>
            <w:noWrap/>
            <w:vAlign w:val="center"/>
          </w:tcPr>
          <w:p w:rsidR="00374F14" w:rsidRPr="00F066FD" w:rsidRDefault="00374F14" w:rsidP="008E2276">
            <w:pPr>
              <w:spacing w:after="0"/>
              <w:ind w:firstLine="0"/>
              <w:jc w:val="center"/>
              <w:rPr>
                <w:rFonts w:cs="Times New Roman"/>
                <w:color w:val="000000"/>
                <w:sz w:val="20"/>
                <w:szCs w:val="20"/>
                <w:lang w:eastAsia="hu-HU"/>
              </w:rPr>
            </w:pPr>
            <w:r>
              <w:rPr>
                <w:rFonts w:cs="Times New Roman"/>
                <w:color w:val="000000"/>
                <w:sz w:val="20"/>
                <w:szCs w:val="20"/>
                <w:lang w:eastAsia="hu-HU"/>
              </w:rPr>
              <w:t>Mohács</w:t>
            </w:r>
          </w:p>
        </w:tc>
        <w:tc>
          <w:tcPr>
            <w:tcW w:w="0" w:type="auto"/>
            <w:tcBorders>
              <w:left w:val="single" w:sz="4" w:space="0" w:color="auto"/>
              <w:right w:val="single" w:sz="4" w:space="0" w:color="auto"/>
            </w:tcBorders>
            <w:noWrap/>
            <w:vAlign w:val="center"/>
          </w:tcPr>
          <w:p w:rsidR="00374F14" w:rsidRPr="00F066FD" w:rsidRDefault="00374F14" w:rsidP="008E2276">
            <w:pPr>
              <w:spacing w:after="0"/>
              <w:ind w:firstLine="0"/>
              <w:jc w:val="center"/>
              <w:rPr>
                <w:rFonts w:cs="Times New Roman"/>
                <w:color w:val="000000"/>
                <w:sz w:val="20"/>
                <w:szCs w:val="20"/>
                <w:lang w:eastAsia="hu-HU"/>
              </w:rPr>
            </w:pPr>
            <w:r>
              <w:rPr>
                <w:rFonts w:cs="Times New Roman"/>
                <w:color w:val="000000"/>
                <w:sz w:val="20"/>
                <w:szCs w:val="20"/>
                <w:lang w:eastAsia="hu-HU"/>
              </w:rPr>
              <w:t>39,3 km</w:t>
            </w:r>
          </w:p>
        </w:tc>
        <w:tc>
          <w:tcPr>
            <w:tcW w:w="0" w:type="auto"/>
            <w:tcBorders>
              <w:left w:val="single" w:sz="4" w:space="0" w:color="auto"/>
              <w:right w:val="single" w:sz="4" w:space="0" w:color="auto"/>
            </w:tcBorders>
            <w:noWrap/>
            <w:vAlign w:val="center"/>
          </w:tcPr>
          <w:p w:rsidR="00374F14" w:rsidRPr="00F066FD" w:rsidRDefault="00374F14" w:rsidP="008E2276">
            <w:pPr>
              <w:spacing w:after="0"/>
              <w:ind w:firstLine="0"/>
              <w:jc w:val="center"/>
              <w:rPr>
                <w:rFonts w:cs="Times New Roman"/>
                <w:color w:val="000000"/>
                <w:sz w:val="20"/>
                <w:szCs w:val="20"/>
                <w:lang w:eastAsia="hu-HU"/>
              </w:rPr>
            </w:pPr>
            <w:r>
              <w:rPr>
                <w:rFonts w:cs="Times New Roman"/>
                <w:color w:val="000000"/>
                <w:sz w:val="20"/>
                <w:szCs w:val="20"/>
                <w:lang w:eastAsia="hu-HU"/>
              </w:rPr>
              <w:t>27 perc</w:t>
            </w:r>
          </w:p>
        </w:tc>
        <w:tc>
          <w:tcPr>
            <w:tcW w:w="0" w:type="auto"/>
            <w:tcBorders>
              <w:left w:val="single" w:sz="4" w:space="0" w:color="auto"/>
            </w:tcBorders>
            <w:vAlign w:val="center"/>
          </w:tcPr>
          <w:p w:rsidR="00374F14" w:rsidRPr="00F066FD" w:rsidRDefault="00374F14" w:rsidP="008E2276">
            <w:pPr>
              <w:spacing w:after="0"/>
              <w:ind w:firstLine="0"/>
              <w:jc w:val="center"/>
              <w:rPr>
                <w:rFonts w:cs="Times New Roman"/>
                <w:color w:val="000000"/>
                <w:sz w:val="20"/>
                <w:szCs w:val="20"/>
                <w:lang w:eastAsia="hu-HU"/>
              </w:rPr>
            </w:pPr>
            <w:r>
              <w:rPr>
                <w:rFonts w:cs="Times New Roman"/>
                <w:color w:val="000000"/>
                <w:sz w:val="20"/>
                <w:szCs w:val="20"/>
                <w:lang w:eastAsia="hu-HU"/>
              </w:rPr>
              <w:t>M6</w:t>
            </w:r>
          </w:p>
        </w:tc>
      </w:tr>
    </w:tbl>
    <w:p w:rsidR="00AE7027" w:rsidRDefault="00AE7027" w:rsidP="005C6FCE">
      <w:pPr>
        <w:pStyle w:val="Kpalrs"/>
      </w:pPr>
      <w:bookmarkStart w:id="161" w:name="_Toc409898420"/>
    </w:p>
    <w:p w:rsidR="00AE7027" w:rsidRPr="00F67989" w:rsidRDefault="00AE7027" w:rsidP="005C6FCE">
      <w:pPr>
        <w:pStyle w:val="Kpalrs"/>
        <w:rPr>
          <w:rFonts w:ascii="Cambria" w:hAnsi="Cambria"/>
          <w:b w:val="0"/>
        </w:rPr>
      </w:pPr>
      <w:r w:rsidRPr="00F67989">
        <w:rPr>
          <w:rFonts w:ascii="Cambria" w:hAnsi="Cambria"/>
          <w:b w:val="0"/>
        </w:rPr>
        <w:t>Különböző szintű térségi központok elérhetősége</w:t>
      </w:r>
      <w:bookmarkEnd w:id="161"/>
      <w:r w:rsidRPr="00F67989">
        <w:rPr>
          <w:rFonts w:ascii="Cambria" w:hAnsi="Cambria"/>
          <w:b w:val="0"/>
        </w:rPr>
        <w:t xml:space="preserve"> gépkocsival</w:t>
      </w:r>
    </w:p>
    <w:p w:rsidR="00AE7027" w:rsidRDefault="00AE7027" w:rsidP="005C6FCE">
      <w:pPr>
        <w:tabs>
          <w:tab w:val="left" w:pos="1797"/>
        </w:tabs>
        <w:ind w:firstLine="0"/>
      </w:pPr>
    </w:p>
    <w:p w:rsidR="00AE7027" w:rsidRPr="00A00291" w:rsidRDefault="00AE7027" w:rsidP="00851403">
      <w:pPr>
        <w:spacing w:after="0" w:line="360" w:lineRule="auto"/>
        <w:ind w:firstLine="0"/>
        <w:rPr>
          <w:rFonts w:ascii="Cambria" w:hAnsi="Cambria"/>
          <w:szCs w:val="24"/>
        </w:rPr>
      </w:pPr>
      <w:r w:rsidRPr="00A00291">
        <w:rPr>
          <w:rFonts w:ascii="Cambria" w:hAnsi="Cambria"/>
          <w:szCs w:val="24"/>
        </w:rPr>
        <w:t xml:space="preserve">A város önkormányzati kezelésű és tulajdonú közút hálózatának összhossza 33,83 </w:t>
      </w:r>
      <w:r w:rsidR="00DD617F">
        <w:rPr>
          <w:rFonts w:ascii="Cambria" w:hAnsi="Cambria"/>
          <w:szCs w:val="24"/>
        </w:rPr>
        <w:t>k</w:t>
      </w:r>
      <w:r w:rsidRPr="00A00291">
        <w:rPr>
          <w:rFonts w:ascii="Cambria" w:hAnsi="Cambria"/>
          <w:szCs w:val="24"/>
        </w:rPr>
        <w:t>m,</w:t>
      </w:r>
    </w:p>
    <w:p w:rsidR="00AE7027" w:rsidRPr="00A00291" w:rsidRDefault="00AE7027" w:rsidP="00851403">
      <w:pPr>
        <w:spacing w:after="0" w:line="360" w:lineRule="auto"/>
        <w:ind w:firstLine="0"/>
        <w:rPr>
          <w:rFonts w:ascii="Cambria" w:hAnsi="Cambria"/>
          <w:szCs w:val="24"/>
        </w:rPr>
      </w:pPr>
      <w:r w:rsidRPr="00A00291">
        <w:rPr>
          <w:rFonts w:ascii="Cambria" w:hAnsi="Cambria"/>
          <w:szCs w:val="24"/>
        </w:rPr>
        <w:t xml:space="preserve">melyből 28,26 </w:t>
      </w:r>
      <w:r w:rsidR="00DD617F">
        <w:rPr>
          <w:rFonts w:ascii="Cambria" w:hAnsi="Cambria"/>
          <w:szCs w:val="24"/>
        </w:rPr>
        <w:t>k</w:t>
      </w:r>
      <w:r w:rsidRPr="00A00291">
        <w:rPr>
          <w:rFonts w:ascii="Cambria" w:hAnsi="Cambria"/>
          <w:szCs w:val="24"/>
        </w:rPr>
        <w:t>m kiépített szilárd burkolatú út.</w:t>
      </w:r>
    </w:p>
    <w:p w:rsidR="00AE7027" w:rsidRDefault="00AE7027" w:rsidP="00851403">
      <w:pPr>
        <w:pStyle w:val="Cmsor3"/>
        <w:ind w:left="851" w:hanging="851"/>
      </w:pPr>
      <w:bookmarkStart w:id="162" w:name="pr522"/>
      <w:bookmarkStart w:id="163" w:name="_Toc410030321"/>
      <w:bookmarkStart w:id="164" w:name="_Toc440310953"/>
      <w:bookmarkEnd w:id="162"/>
      <w:r w:rsidRPr="000359ED">
        <w:t>Közösségi közlekedés</w:t>
      </w:r>
      <w:bookmarkEnd w:id="163"/>
      <w:bookmarkEnd w:id="164"/>
    </w:p>
    <w:p w:rsidR="00AE7027" w:rsidRPr="00455777" w:rsidRDefault="00AE7027" w:rsidP="00455777"/>
    <w:p w:rsidR="00AE7027" w:rsidRDefault="00AE7027" w:rsidP="00207628">
      <w:pPr>
        <w:pStyle w:val="Cmsor4"/>
        <w:ind w:left="1134" w:hanging="1134"/>
      </w:pPr>
      <w:bookmarkStart w:id="165" w:name="_Toc440310954"/>
      <w:bookmarkStart w:id="166" w:name="_Toc410030323"/>
      <w:r>
        <w:t>Közúti</w:t>
      </w:r>
      <w:bookmarkEnd w:id="165"/>
    </w:p>
    <w:p w:rsidR="00AE7027" w:rsidRPr="00455777" w:rsidRDefault="00AE7027" w:rsidP="00455777"/>
    <w:p w:rsidR="00AE7027" w:rsidRPr="00455777" w:rsidRDefault="00AE7027" w:rsidP="00455777">
      <w:pPr>
        <w:spacing w:after="0" w:line="360" w:lineRule="auto"/>
        <w:ind w:firstLine="0"/>
        <w:rPr>
          <w:rFonts w:ascii="Cambria" w:hAnsi="Cambria"/>
        </w:rPr>
      </w:pPr>
      <w:r w:rsidRPr="00455777">
        <w:rPr>
          <w:rFonts w:ascii="Cambria" w:hAnsi="Cambria"/>
        </w:rPr>
        <w:t>Helyi autóbusz-közlekedés nincs. A helyközi autóbusz üzemeltető a Gemenc Volán Zrt. volt, majd 2015. január 1-jén jött létre az azt is magába foglaló Dél-Dunántúli Közlekedési Központ Zrt. Az autóbusz flotta átlag életkora az elmúlt években folyamatosan növekszik 2013-ban 12,93 év volt (2011-ben 11,45 év, 2012-ben 12,45 év).</w:t>
      </w:r>
    </w:p>
    <w:p w:rsidR="00AE7027" w:rsidRPr="00455777" w:rsidRDefault="00AE7027" w:rsidP="00455777">
      <w:pPr>
        <w:widowControl w:val="0"/>
        <w:spacing w:after="0" w:line="360" w:lineRule="auto"/>
        <w:ind w:firstLine="0"/>
        <w:rPr>
          <w:rFonts w:ascii="Cambria" w:hAnsi="Cambria"/>
        </w:rPr>
      </w:pPr>
      <w:r w:rsidRPr="00455777">
        <w:rPr>
          <w:rFonts w:ascii="Cambria" w:hAnsi="Cambria"/>
        </w:rPr>
        <w:t>A mikrotérségi autóbusz közlekedés központja a bátaszéki autóbusz állomás.</w:t>
      </w:r>
    </w:p>
    <w:p w:rsidR="00AE7027" w:rsidRPr="00455777" w:rsidRDefault="00AE7027" w:rsidP="00455777">
      <w:pPr>
        <w:spacing w:after="0" w:line="360" w:lineRule="auto"/>
        <w:ind w:firstLine="0"/>
        <w:rPr>
          <w:rFonts w:ascii="Cambria" w:hAnsi="Cambria"/>
        </w:rPr>
      </w:pPr>
      <w:r w:rsidRPr="00455777">
        <w:rPr>
          <w:rFonts w:ascii="Cambria" w:hAnsi="Cambria"/>
        </w:rPr>
        <w:t>A településen található autóbusz megállóhelyek többségén található menetrend, a forgalmasabb megállókban esőtől és széltől védett autóbusz váró és pad, de akadálymentesítés, egyéb utastájékoztató eszköz és kerékpártároló sehol nem található.</w:t>
      </w:r>
    </w:p>
    <w:p w:rsidR="00AE7027" w:rsidRDefault="00AE7027" w:rsidP="00455777">
      <w:pPr>
        <w:widowControl w:val="0"/>
        <w:spacing w:after="0" w:line="360" w:lineRule="auto"/>
        <w:ind w:firstLine="0"/>
        <w:rPr>
          <w:rFonts w:ascii="Cambria" w:hAnsi="Cambria"/>
        </w:rPr>
      </w:pPr>
      <w:r w:rsidRPr="00455777">
        <w:rPr>
          <w:rFonts w:ascii="Cambria" w:hAnsi="Cambria"/>
        </w:rPr>
        <w:t>Egy átlagos teljes</w:t>
      </w:r>
      <w:r w:rsidR="00DD617F">
        <w:rPr>
          <w:rFonts w:ascii="Cambria" w:hAnsi="Cambria"/>
        </w:rPr>
        <w:t xml:space="preserve"> </w:t>
      </w:r>
      <w:r w:rsidRPr="00455777">
        <w:rPr>
          <w:rFonts w:ascii="Cambria" w:hAnsi="Cambria"/>
        </w:rPr>
        <w:t>árú menetjegy ára 250–650 Ft, havi bérlet 11–37 ezer Ft körüli a távolság függvényében. Az elmúlt évek során a szállított helyközi utasok száma kis mértékű (átlagosan évi 2 százalékos) csökkenést mutat, 2014-ben 2,8 millió utas volt. A helyközi közlekedés szolgáltatási színvonala eltérő.</w:t>
      </w:r>
    </w:p>
    <w:p w:rsidR="00AE7027" w:rsidRPr="006251E1" w:rsidRDefault="00AE7027" w:rsidP="00455777">
      <w:pPr>
        <w:widowControl w:val="0"/>
        <w:spacing w:after="0" w:line="360" w:lineRule="auto"/>
        <w:ind w:firstLine="0"/>
        <w:rPr>
          <w:rFonts w:cs="Times New Roman"/>
          <w:szCs w:val="24"/>
        </w:rPr>
      </w:pPr>
    </w:p>
    <w:p w:rsidR="00AE7027" w:rsidRDefault="00AE7027" w:rsidP="00207628">
      <w:pPr>
        <w:pStyle w:val="Cmsor4"/>
        <w:ind w:left="1276" w:hanging="1276"/>
      </w:pPr>
      <w:bookmarkStart w:id="167" w:name="_Toc440310955"/>
      <w:r w:rsidRPr="000359ED">
        <w:t>Kötöttpályás</w:t>
      </w:r>
      <w:bookmarkEnd w:id="166"/>
      <w:bookmarkEnd w:id="167"/>
    </w:p>
    <w:p w:rsidR="00AE7027" w:rsidRPr="00455777" w:rsidRDefault="00AE7027" w:rsidP="00455777"/>
    <w:p w:rsidR="00AE7027" w:rsidRDefault="00AE7027" w:rsidP="00455777">
      <w:pPr>
        <w:spacing w:after="0" w:line="360" w:lineRule="auto"/>
        <w:ind w:firstLine="0"/>
        <w:rPr>
          <w:rFonts w:ascii="Cambria" w:hAnsi="Cambria"/>
        </w:rPr>
      </w:pPr>
      <w:bookmarkStart w:id="168" w:name="_Toc410030324"/>
      <w:r w:rsidRPr="002F60BC">
        <w:rPr>
          <w:rFonts w:ascii="Cambria" w:hAnsi="Cambria"/>
        </w:rPr>
        <w:t>A közúthálózat mellett a vasúthálózat is a településszerkezet meghatározó eleme. Kelet-nyugati irányban a közutak nyomvonalát követi a Dombóvár-Bátaszék és a Bátaszék-</w:t>
      </w:r>
      <w:r>
        <w:rPr>
          <w:rFonts w:ascii="Cambria" w:hAnsi="Cambria"/>
        </w:rPr>
        <w:t xml:space="preserve"> </w:t>
      </w:r>
      <w:r w:rsidRPr="002F60BC">
        <w:rPr>
          <w:rFonts w:ascii="Cambria" w:hAnsi="Cambria"/>
        </w:rPr>
        <w:t>Baja vasútvonal. Észak felől a Sárbogárd-Szekszárd-Bátaszék vasútvonal éri el a várost.</w:t>
      </w:r>
      <w:r>
        <w:rPr>
          <w:rFonts w:ascii="Cambria" w:hAnsi="Cambria"/>
        </w:rPr>
        <w:t xml:space="preserve"> </w:t>
      </w:r>
      <w:r w:rsidRPr="002F60BC">
        <w:rPr>
          <w:rFonts w:ascii="Cambria" w:hAnsi="Cambria"/>
        </w:rPr>
        <w:t>A településen két, markánsan elütő domborzati adottságú terület találkozik. A Bátaszék-</w:t>
      </w:r>
      <w:r>
        <w:rPr>
          <w:rFonts w:ascii="Cambria" w:hAnsi="Cambria"/>
        </w:rPr>
        <w:t xml:space="preserve"> </w:t>
      </w:r>
      <w:r w:rsidRPr="002F60BC">
        <w:rPr>
          <w:rFonts w:ascii="Cambria" w:hAnsi="Cambria"/>
        </w:rPr>
        <w:t>Pécs vasútvonaltól keletre a táj síkvidéki jellegű, nyugatra a Szekszárd-Geresdi dombság szelíd lankai jelennek meg.</w:t>
      </w:r>
      <w:r>
        <w:rPr>
          <w:rFonts w:ascii="Cambria" w:hAnsi="Cambria"/>
        </w:rPr>
        <w:t xml:space="preserve"> </w:t>
      </w:r>
    </w:p>
    <w:p w:rsidR="00AE7027" w:rsidRPr="00A00291" w:rsidRDefault="00AE7027" w:rsidP="00A00291">
      <w:pPr>
        <w:spacing w:after="0" w:line="360" w:lineRule="auto"/>
        <w:ind w:firstLine="0"/>
        <w:rPr>
          <w:rFonts w:ascii="Cambria" w:hAnsi="Cambria"/>
        </w:rPr>
      </w:pPr>
      <w:r w:rsidRPr="00A00291">
        <w:rPr>
          <w:rFonts w:ascii="Cambria" w:hAnsi="Cambria"/>
        </w:rPr>
        <w:t>A XIX. század második felében itt alakult ki Tolna megye – Dombóvár után második legnagyobb – vasúti csomópontja. A vasútépítés az iparosodásra és a mezőgazdasági termények gyorsabb piacra juttatására is ösztönzőleg hatott. Malom, téglagyár, sajtüzem, fonoda épült.</w:t>
      </w:r>
    </w:p>
    <w:p w:rsidR="00AE7027" w:rsidRPr="00A00291" w:rsidRDefault="00AE7027" w:rsidP="00A00291">
      <w:pPr>
        <w:spacing w:after="0" w:line="360" w:lineRule="auto"/>
        <w:ind w:firstLine="0"/>
        <w:rPr>
          <w:rFonts w:ascii="Cambria" w:hAnsi="Cambria"/>
        </w:rPr>
      </w:pPr>
      <w:r w:rsidRPr="00A00291">
        <w:rPr>
          <w:rFonts w:ascii="Cambria" w:hAnsi="Cambria"/>
        </w:rPr>
        <w:t>Bátaszék jelentős vasúti csomópont volt a múlt század első évtizedeitől kezdődően, bár</w:t>
      </w:r>
    </w:p>
    <w:p w:rsidR="00AE7027" w:rsidRPr="00A00291" w:rsidRDefault="00AE7027" w:rsidP="00A00291">
      <w:pPr>
        <w:spacing w:after="0" w:line="360" w:lineRule="auto"/>
        <w:ind w:firstLine="0"/>
        <w:rPr>
          <w:rFonts w:ascii="Cambria" w:hAnsi="Cambria"/>
        </w:rPr>
      </w:pPr>
      <w:r w:rsidRPr="00A00291">
        <w:rPr>
          <w:rFonts w:ascii="Cambria" w:hAnsi="Cambria"/>
        </w:rPr>
        <w:t xml:space="preserve">jelentősége az utóbbi években csökkent. </w:t>
      </w:r>
    </w:p>
    <w:p w:rsidR="00AE7027" w:rsidRDefault="00AE7027" w:rsidP="00455777">
      <w:pPr>
        <w:spacing w:after="0" w:line="360" w:lineRule="auto"/>
        <w:ind w:firstLine="0"/>
        <w:rPr>
          <w:rFonts w:ascii="Cambria" w:hAnsi="Cambria"/>
        </w:rPr>
      </w:pPr>
      <w:r w:rsidRPr="000F3710">
        <w:rPr>
          <w:rFonts w:ascii="Cambria" w:hAnsi="Cambria"/>
        </w:rPr>
        <w:t>Vonattal</w:t>
      </w:r>
      <w:r>
        <w:rPr>
          <w:rFonts w:ascii="Cambria" w:hAnsi="Cambria"/>
        </w:rPr>
        <w:t xml:space="preserve"> tehát</w:t>
      </w:r>
      <w:r w:rsidRPr="000F3710">
        <w:rPr>
          <w:rFonts w:ascii="Cambria" w:hAnsi="Cambria"/>
        </w:rPr>
        <w:t xml:space="preserve"> a </w:t>
      </w:r>
      <w:hyperlink r:id="rId186" w:tooltip="Magyar Államvasutak Zrt." w:history="1">
        <w:r w:rsidRPr="000F3710">
          <w:rPr>
            <w:rFonts w:ascii="Cambria" w:hAnsi="Cambria"/>
          </w:rPr>
          <w:t>MÁV</w:t>
        </w:r>
      </w:hyperlink>
      <w:r w:rsidRPr="000F3710">
        <w:rPr>
          <w:rFonts w:ascii="Cambria" w:hAnsi="Cambria"/>
        </w:rPr>
        <w:t xml:space="preserve"> 46-os számú </w:t>
      </w:r>
      <w:hyperlink r:id="rId187" w:tooltip="Sárbogárd–Bátaszék-vasútvonal" w:history="1">
        <w:r w:rsidRPr="000F3710">
          <w:rPr>
            <w:rFonts w:ascii="Cambria" w:hAnsi="Cambria"/>
          </w:rPr>
          <w:t>Sárbogárd–Szekszárd–Bátaszék</w:t>
        </w:r>
      </w:hyperlink>
      <w:r w:rsidRPr="000F3710">
        <w:rPr>
          <w:rFonts w:ascii="Cambria" w:hAnsi="Cambria"/>
        </w:rPr>
        <w:t xml:space="preserve">, az 50-es számú </w:t>
      </w:r>
      <w:hyperlink r:id="rId188" w:tooltip="Dombóvár–Bátaszék-vasútvonal" w:history="1">
        <w:r w:rsidRPr="000F3710">
          <w:rPr>
            <w:rFonts w:ascii="Cambria" w:hAnsi="Cambria"/>
          </w:rPr>
          <w:t>Dombóvár-Bátaszék</w:t>
        </w:r>
      </w:hyperlink>
      <w:r w:rsidRPr="000F3710">
        <w:rPr>
          <w:rFonts w:ascii="Cambria" w:hAnsi="Cambria"/>
        </w:rPr>
        <w:t xml:space="preserve"> és a 154-es számú </w:t>
      </w:r>
      <w:hyperlink r:id="rId189" w:tooltip="Bátaszék–Baja–Kiskunhalas-vasútvonal" w:history="1">
        <w:r w:rsidRPr="000F3710">
          <w:rPr>
            <w:rFonts w:ascii="Cambria" w:hAnsi="Cambria"/>
          </w:rPr>
          <w:t>Bátaszék–Baja–Kiskunhalas-vasútvonalán</w:t>
        </w:r>
      </w:hyperlink>
      <w:r w:rsidRPr="000F3710">
        <w:rPr>
          <w:rFonts w:ascii="Cambria" w:hAnsi="Cambria"/>
        </w:rPr>
        <w:t xml:space="preserve"> érhető el. Korábban a 64-es számú </w:t>
      </w:r>
      <w:hyperlink r:id="rId190" w:tooltip="Pécs–Bátaszék-vasútvonal" w:history="1">
        <w:r w:rsidRPr="000F3710">
          <w:rPr>
            <w:rFonts w:ascii="Cambria" w:hAnsi="Cambria"/>
          </w:rPr>
          <w:t>Pécs–Bátaszék-vasútvonal</w:t>
        </w:r>
      </w:hyperlink>
      <w:r w:rsidRPr="000F3710">
        <w:rPr>
          <w:rFonts w:ascii="Cambria" w:hAnsi="Cambria"/>
        </w:rPr>
        <w:t xml:space="preserve"> </w:t>
      </w:r>
      <w:hyperlink r:id="rId191" w:tooltip="Pécs" w:history="1">
        <w:r w:rsidRPr="000F3710">
          <w:rPr>
            <w:rFonts w:ascii="Cambria" w:hAnsi="Cambria"/>
          </w:rPr>
          <w:t>Péccsel</w:t>
        </w:r>
      </w:hyperlink>
      <w:r w:rsidRPr="000F3710">
        <w:rPr>
          <w:rFonts w:ascii="Cambria" w:hAnsi="Cambria"/>
        </w:rPr>
        <w:t xml:space="preserve"> is összekötötte, azonban a vasútvonal </w:t>
      </w:r>
      <w:hyperlink r:id="rId192" w:tooltip="Pécsvárad" w:history="1">
        <w:r w:rsidRPr="000F3710">
          <w:rPr>
            <w:rFonts w:ascii="Cambria" w:hAnsi="Cambria"/>
          </w:rPr>
          <w:t>Pécsvárad</w:t>
        </w:r>
      </w:hyperlink>
      <w:r w:rsidRPr="000F3710">
        <w:rPr>
          <w:rFonts w:ascii="Cambria" w:hAnsi="Cambria"/>
        </w:rPr>
        <w:t>-Bátaszék közti szakaszán a forgalom megszűnt.</w:t>
      </w:r>
    </w:p>
    <w:p w:rsidR="00AE7027" w:rsidRDefault="00AE7027" w:rsidP="00455777">
      <w:pPr>
        <w:spacing w:after="0" w:line="360" w:lineRule="auto"/>
        <w:ind w:firstLine="0"/>
        <w:rPr>
          <w:rFonts w:ascii="Cambria" w:hAnsi="Cambria"/>
        </w:rPr>
      </w:pPr>
      <w:r w:rsidRPr="00455777">
        <w:rPr>
          <w:rFonts w:ascii="Cambria" w:hAnsi="Cambria"/>
        </w:rPr>
        <w:t xml:space="preserve">Bátaszéken a vasútnak nagy jelentősége volt, </w:t>
      </w:r>
      <w:r>
        <w:rPr>
          <w:rFonts w:ascii="Cambria" w:hAnsi="Cambria"/>
        </w:rPr>
        <w:t>A XlX. század végén, a vasút megépítését kö</w:t>
      </w:r>
      <w:r w:rsidRPr="00455777">
        <w:rPr>
          <w:rFonts w:ascii="Cambria" w:hAnsi="Cambria"/>
        </w:rPr>
        <w:t>vet</w:t>
      </w:r>
      <w:r>
        <w:rPr>
          <w:rFonts w:ascii="Cambria" w:hAnsi="Cambria"/>
        </w:rPr>
        <w:t>ően hoztak lé</w:t>
      </w:r>
      <w:r w:rsidRPr="00455777">
        <w:rPr>
          <w:rFonts w:ascii="Cambria" w:hAnsi="Cambria"/>
        </w:rPr>
        <w:t xml:space="preserve">tre a </w:t>
      </w:r>
      <w:r>
        <w:rPr>
          <w:rFonts w:ascii="Cambria" w:hAnsi="Cambria"/>
        </w:rPr>
        <w:t>vasúthoz kapcsolódó utcá</w:t>
      </w:r>
      <w:r w:rsidRPr="00455777">
        <w:rPr>
          <w:rFonts w:ascii="Cambria" w:hAnsi="Cambria"/>
        </w:rPr>
        <w:t xml:space="preserve">kat is </w:t>
      </w:r>
      <w:r>
        <w:rPr>
          <w:rFonts w:ascii="Cambria" w:hAnsi="Cambria"/>
        </w:rPr>
        <w:t>(Orbán, Flóriá</w:t>
      </w:r>
      <w:r w:rsidRPr="00455777">
        <w:rPr>
          <w:rFonts w:ascii="Cambria" w:hAnsi="Cambria"/>
        </w:rPr>
        <w:t xml:space="preserve">n es Ady Endre </w:t>
      </w:r>
      <w:r>
        <w:rPr>
          <w:rFonts w:ascii="Cambria" w:hAnsi="Cambria"/>
        </w:rPr>
        <w:t>utcák), majd a szá</w:t>
      </w:r>
      <w:r w:rsidRPr="00455777">
        <w:rPr>
          <w:rFonts w:ascii="Cambria" w:hAnsi="Cambria"/>
        </w:rPr>
        <w:t>zadfordul</w:t>
      </w:r>
      <w:r>
        <w:rPr>
          <w:rFonts w:ascii="Cambria" w:hAnsi="Cambria"/>
        </w:rPr>
        <w:t>ó</w:t>
      </w:r>
      <w:r w:rsidRPr="00455777">
        <w:rPr>
          <w:rFonts w:ascii="Cambria" w:hAnsi="Cambria"/>
        </w:rPr>
        <w:t xml:space="preserve"> </w:t>
      </w:r>
      <w:r>
        <w:rPr>
          <w:rFonts w:ascii="Cambria" w:hAnsi="Cambria"/>
        </w:rPr>
        <w:t>után folyamatosan épült össze a városközpont és a vasút környéki településré</w:t>
      </w:r>
      <w:r w:rsidRPr="00455777">
        <w:rPr>
          <w:rFonts w:ascii="Cambria" w:hAnsi="Cambria"/>
        </w:rPr>
        <w:t>sz (Perczel utca es Hunyadi utca).</w:t>
      </w:r>
      <w:r>
        <w:rPr>
          <w:rFonts w:ascii="Cambria" w:hAnsi="Cambria"/>
        </w:rPr>
        <w:t xml:space="preserve"> </w:t>
      </w:r>
      <w:r w:rsidRPr="00455777">
        <w:rPr>
          <w:rFonts w:ascii="Cambria" w:hAnsi="Cambria"/>
        </w:rPr>
        <w:t xml:space="preserve">A gazdasági területek is a vasúthoz kapcsolódóan a </w:t>
      </w:r>
      <w:r w:rsidRPr="006B20F4">
        <w:rPr>
          <w:rFonts w:ascii="Cambria" w:hAnsi="Cambria"/>
        </w:rPr>
        <w:t xml:space="preserve">Bonyhádi </w:t>
      </w:r>
      <w:r w:rsidR="004171CB" w:rsidRPr="006B20F4">
        <w:rPr>
          <w:rFonts w:ascii="Cambria" w:hAnsi="Cambria"/>
          <w:color w:val="000000"/>
        </w:rPr>
        <w:t>utca</w:t>
      </w:r>
      <w:r w:rsidRPr="00455777">
        <w:rPr>
          <w:rFonts w:ascii="Cambria" w:hAnsi="Cambria"/>
        </w:rPr>
        <w:t xml:space="preserve"> északi és déli oldalán, illetve az 56 sz. út déli, Mohács felőli bevezető szakasza mentén alakultak ki.</w:t>
      </w:r>
      <w:r>
        <w:rPr>
          <w:rFonts w:ascii="Cambria" w:hAnsi="Cambria"/>
        </w:rPr>
        <w:t xml:space="preserve"> </w:t>
      </w:r>
    </w:p>
    <w:p w:rsidR="00AE7027" w:rsidRPr="00A00291" w:rsidRDefault="00AE7027" w:rsidP="00455777">
      <w:pPr>
        <w:autoSpaceDE w:val="0"/>
        <w:autoSpaceDN w:val="0"/>
        <w:adjustRightInd w:val="0"/>
        <w:spacing w:after="0"/>
        <w:ind w:firstLine="0"/>
        <w:jc w:val="left"/>
        <w:rPr>
          <w:rFonts w:ascii="Cambria" w:hAnsi="Cambria"/>
        </w:rPr>
      </w:pPr>
      <w:r w:rsidRPr="00A00291">
        <w:rPr>
          <w:rFonts w:ascii="Cambria" w:hAnsi="Cambria"/>
        </w:rPr>
        <w:t>A vasúti közlekedésből adódóan káros mértékű zajterhelés nem éri a területet.</w:t>
      </w:r>
    </w:p>
    <w:p w:rsidR="00AE7027" w:rsidRDefault="00AE7027" w:rsidP="00974F3C"/>
    <w:p w:rsidR="00AE7027" w:rsidRDefault="00AE7027" w:rsidP="00207628">
      <w:pPr>
        <w:pStyle w:val="Cmsor3"/>
        <w:ind w:left="851" w:hanging="851"/>
      </w:pPr>
      <w:bookmarkStart w:id="169" w:name="_Toc440310956"/>
      <w:r w:rsidRPr="000359ED">
        <w:t>Kerékpáros és gyalogos közlekedés</w:t>
      </w:r>
      <w:bookmarkEnd w:id="168"/>
      <w:bookmarkEnd w:id="169"/>
    </w:p>
    <w:p w:rsidR="00AE7027" w:rsidRDefault="00AE7027" w:rsidP="004403CF">
      <w:pPr>
        <w:autoSpaceDE w:val="0"/>
        <w:autoSpaceDN w:val="0"/>
        <w:adjustRightInd w:val="0"/>
        <w:spacing w:after="0" w:line="360" w:lineRule="auto"/>
        <w:ind w:firstLine="0"/>
        <w:rPr>
          <w:rFonts w:ascii="Cambria" w:hAnsi="Cambria"/>
        </w:rPr>
      </w:pPr>
      <w:r w:rsidRPr="00A00291">
        <w:rPr>
          <w:rFonts w:ascii="Cambria" w:hAnsi="Cambria"/>
        </w:rPr>
        <w:t xml:space="preserve">A kerékpáros infrastruktúra </w:t>
      </w:r>
      <w:r>
        <w:rPr>
          <w:rFonts w:ascii="Cambria" w:hAnsi="Cambria"/>
        </w:rPr>
        <w:t>hiányos</w:t>
      </w:r>
      <w:r w:rsidRPr="00A00291">
        <w:rPr>
          <w:rFonts w:ascii="Cambria" w:hAnsi="Cambria"/>
        </w:rPr>
        <w:t xml:space="preserve">. </w:t>
      </w:r>
    </w:p>
    <w:p w:rsidR="00AE7027" w:rsidRDefault="00AE7027" w:rsidP="00207628">
      <w:pPr>
        <w:autoSpaceDE w:val="0"/>
        <w:autoSpaceDN w:val="0"/>
        <w:adjustRightInd w:val="0"/>
        <w:spacing w:after="0" w:line="360" w:lineRule="auto"/>
        <w:ind w:firstLine="0"/>
        <w:rPr>
          <w:rFonts w:ascii="Cambria" w:hAnsi="Cambria"/>
        </w:rPr>
      </w:pPr>
      <w:r w:rsidRPr="004403CF">
        <w:rPr>
          <w:rFonts w:ascii="Cambria" w:hAnsi="Cambria"/>
        </w:rPr>
        <w:t>A város területén 0,70 Km kiépített kerékpárút van. A belvárosban lakók életkörülményei, a környezeti állapot javítása érdekében ezt tovább kell fejleszteni a Budai út mentén a kerékpárút kiépítését. Ez összességében mintegy 900-1000 m hosszú – több szakaszban megvalósítandó - fejlesztést jelent. De mivel a város földrajzi viszonyai alapján a terület alkalmas a kerékpáros közlekedésre, így ezen túl is terveznek hosszabb távon kerékpárút-fejlesztést.</w:t>
      </w:r>
    </w:p>
    <w:p w:rsidR="00374F14" w:rsidRPr="004403CF" w:rsidRDefault="00374F14" w:rsidP="00207628">
      <w:pPr>
        <w:autoSpaceDE w:val="0"/>
        <w:autoSpaceDN w:val="0"/>
        <w:adjustRightInd w:val="0"/>
        <w:spacing w:after="0" w:line="360" w:lineRule="auto"/>
        <w:ind w:firstLine="0"/>
        <w:rPr>
          <w:rFonts w:ascii="Cambria" w:hAnsi="Cambria"/>
        </w:rPr>
      </w:pPr>
      <w:r>
        <w:rPr>
          <w:rFonts w:ascii="Cambria" w:hAnsi="Cambria"/>
        </w:rPr>
        <w:t xml:space="preserve">Bátaszéken haladna át az EuroVelo kerékpárút, amihez a város szeretné a jelenlegi hálózatát csatlakoztatni, illetve </w:t>
      </w:r>
      <w:r w:rsidR="00BD6117">
        <w:rPr>
          <w:rFonts w:ascii="Cambria" w:hAnsi="Cambria"/>
        </w:rPr>
        <w:t xml:space="preserve">ehhez kapcsolódóan </w:t>
      </w:r>
      <w:r>
        <w:rPr>
          <w:rFonts w:ascii="Cambria" w:hAnsi="Cambria"/>
        </w:rPr>
        <w:t>a hiányzó tervezett szakaszokat megépíteni</w:t>
      </w:r>
      <w:r w:rsidR="00BD6117">
        <w:rPr>
          <w:rFonts w:ascii="Cambria" w:hAnsi="Cambria"/>
        </w:rPr>
        <w:t>, (pl. Budai utca vége)</w:t>
      </w:r>
      <w:r>
        <w:rPr>
          <w:rFonts w:ascii="Cambria" w:hAnsi="Cambria"/>
        </w:rPr>
        <w:t xml:space="preserve">. </w:t>
      </w:r>
      <w:r w:rsidR="00BD6117">
        <w:rPr>
          <w:rFonts w:ascii="Cambria" w:hAnsi="Cambria"/>
        </w:rPr>
        <w:t xml:space="preserve">Emellett a tervekben szerepel még egy regionális jelentőségű gyalogos- és kerékpárút, ami a megszüntetett Bátaszék-Pécsvárad vasútvonalon létesülne. </w:t>
      </w:r>
    </w:p>
    <w:p w:rsidR="00AE7027" w:rsidRPr="00A00291" w:rsidRDefault="00AE7027" w:rsidP="00207628">
      <w:pPr>
        <w:autoSpaceDE w:val="0"/>
        <w:autoSpaceDN w:val="0"/>
        <w:adjustRightInd w:val="0"/>
        <w:spacing w:after="0" w:line="360" w:lineRule="auto"/>
        <w:ind w:firstLine="0"/>
        <w:jc w:val="left"/>
        <w:rPr>
          <w:rFonts w:ascii="Verdana" w:hAnsi="Verdana" w:cs="Verdana"/>
          <w:sz w:val="20"/>
          <w:szCs w:val="20"/>
        </w:rPr>
      </w:pPr>
    </w:p>
    <w:p w:rsidR="00AE7027" w:rsidRPr="00496802" w:rsidRDefault="00AE7027" w:rsidP="00207628">
      <w:pPr>
        <w:pStyle w:val="Cmsor3"/>
        <w:spacing w:after="0" w:line="360" w:lineRule="auto"/>
        <w:ind w:left="851" w:hanging="851"/>
      </w:pPr>
      <w:bookmarkStart w:id="170" w:name="pr526"/>
      <w:bookmarkStart w:id="171" w:name="_Toc410166768"/>
      <w:bookmarkStart w:id="172" w:name="_Toc440310957"/>
      <w:bookmarkEnd w:id="170"/>
      <w:r w:rsidRPr="00496802">
        <w:t>Parkolás</w:t>
      </w:r>
      <w:bookmarkEnd w:id="171"/>
      <w:bookmarkEnd w:id="172"/>
    </w:p>
    <w:p w:rsidR="00AE7027" w:rsidRPr="004403CF" w:rsidRDefault="00AE7027" w:rsidP="00207628">
      <w:pPr>
        <w:autoSpaceDE w:val="0"/>
        <w:autoSpaceDN w:val="0"/>
        <w:adjustRightInd w:val="0"/>
        <w:spacing w:after="0" w:line="360" w:lineRule="auto"/>
        <w:ind w:firstLine="0"/>
        <w:rPr>
          <w:rFonts w:ascii="Cambria" w:hAnsi="Cambria"/>
        </w:rPr>
      </w:pPr>
      <w:r w:rsidRPr="004403CF">
        <w:rPr>
          <w:rFonts w:ascii="Cambria" w:hAnsi="Cambria"/>
        </w:rPr>
        <w:t>A település területén jelentős parkolási gond nincs, de a sportpálya parkolási igé</w:t>
      </w:r>
      <w:r>
        <w:rPr>
          <w:rFonts w:ascii="Cambria" w:hAnsi="Cambria"/>
        </w:rPr>
        <w:t xml:space="preserve">nye nem </w:t>
      </w:r>
      <w:r w:rsidRPr="004403CF">
        <w:rPr>
          <w:rFonts w:ascii="Cambria" w:hAnsi="Cambria"/>
        </w:rPr>
        <w:t xml:space="preserve">biztosított. </w:t>
      </w:r>
    </w:p>
    <w:p w:rsidR="00AE7027" w:rsidRPr="00DD617F" w:rsidRDefault="00AE7027" w:rsidP="00DD617F">
      <w:pPr>
        <w:autoSpaceDE w:val="0"/>
        <w:autoSpaceDN w:val="0"/>
        <w:adjustRightInd w:val="0"/>
        <w:spacing w:after="0" w:line="360" w:lineRule="auto"/>
        <w:ind w:firstLine="0"/>
        <w:rPr>
          <w:rFonts w:ascii="Cambria" w:hAnsi="Cambria"/>
        </w:rPr>
      </w:pPr>
      <w:r w:rsidRPr="004403CF">
        <w:rPr>
          <w:rFonts w:ascii="Cambria" w:hAnsi="Cambria"/>
        </w:rPr>
        <w:t>Bátaszék egész területén ingyenes a parkolás. A belvárosban található parkolók kiszolgálják a helyi igényeket, kapacitáshiány még a reggeli és délutáni csúcsidőszakban sem fordul elő. A családi házas illetve ipari területeken a parkolás az utcákon, illetve telken belül megoldott.</w:t>
      </w:r>
    </w:p>
    <w:p w:rsidR="00AE7027" w:rsidRDefault="001837C1" w:rsidP="00207628">
      <w:pPr>
        <w:pStyle w:val="Cmsor2"/>
        <w:spacing w:after="0" w:line="360" w:lineRule="auto"/>
      </w:pPr>
      <w:bookmarkStart w:id="173" w:name="pr527"/>
      <w:bookmarkEnd w:id="173"/>
      <w:r>
        <w:br w:type="page"/>
      </w:r>
      <w:bookmarkStart w:id="174" w:name="_Toc440310958"/>
      <w:r w:rsidR="00AE7027" w:rsidRPr="0077364C">
        <w:t>Közművesítés</w:t>
      </w:r>
      <w:r w:rsidR="00AE7027">
        <w:t xml:space="preserve"> és elektronikus hírközlés</w:t>
      </w:r>
      <w:bookmarkEnd w:id="174"/>
    </w:p>
    <w:p w:rsidR="005D40FF" w:rsidRDefault="005D40FF" w:rsidP="005D40FF">
      <w:pPr>
        <w:spacing w:after="0" w:line="360" w:lineRule="auto"/>
        <w:ind w:firstLine="0"/>
        <w:rPr>
          <w:rFonts w:asciiTheme="majorHAnsi" w:hAnsiTheme="majorHAnsi"/>
        </w:rPr>
      </w:pPr>
    </w:p>
    <w:p w:rsidR="005D40FF" w:rsidRPr="005D40FF" w:rsidRDefault="005D40FF" w:rsidP="005D40FF">
      <w:pPr>
        <w:spacing w:after="0" w:line="360" w:lineRule="auto"/>
        <w:ind w:firstLine="0"/>
        <w:rPr>
          <w:rFonts w:asciiTheme="majorHAnsi" w:hAnsiTheme="majorHAnsi"/>
        </w:rPr>
      </w:pPr>
      <w:r w:rsidRPr="005D40FF">
        <w:rPr>
          <w:rFonts w:asciiTheme="majorHAnsi" w:hAnsiTheme="majorHAnsi"/>
        </w:rPr>
        <w:t>A Fejér Megyei Kormányhivatal</w:t>
      </w:r>
      <w:r>
        <w:rPr>
          <w:rFonts w:asciiTheme="majorHAnsi" w:hAnsiTheme="majorHAnsi"/>
        </w:rPr>
        <w:t xml:space="preserve"> Környezetvédelmi és Természetvédelmi Főosztálya felhívja a figyelmet, hogy újonnan létesítendő épületekhez szükséges közműrendszer kiépítésénél a településkép-védelem érdekében az alábbi szempontok legyenek elsődlegesek: takart elhelyezés, minimális burkolt felület, földbesüllyesztés, talajba illesztés színezéssel és növénytelepítéssel. </w:t>
      </w:r>
    </w:p>
    <w:p w:rsidR="00AE7027" w:rsidRPr="00207628" w:rsidRDefault="00AE7027" w:rsidP="00207628">
      <w:pPr>
        <w:spacing w:after="0" w:line="360" w:lineRule="auto"/>
        <w:ind w:firstLine="0"/>
      </w:pPr>
    </w:p>
    <w:p w:rsidR="00AE7027" w:rsidRDefault="00AE7027" w:rsidP="005D40FF">
      <w:pPr>
        <w:pStyle w:val="Cmsor3"/>
        <w:spacing w:after="0" w:line="360" w:lineRule="auto"/>
        <w:ind w:left="851" w:hanging="851"/>
      </w:pPr>
      <w:bookmarkStart w:id="175" w:name="pr528"/>
      <w:bookmarkStart w:id="176" w:name="_Toc440310959"/>
      <w:bookmarkEnd w:id="175"/>
      <w:r w:rsidRPr="0077364C">
        <w:t>Víziközművek</w:t>
      </w:r>
      <w:bookmarkEnd w:id="176"/>
    </w:p>
    <w:p w:rsidR="005D40FF" w:rsidRPr="00721CE4" w:rsidRDefault="005D40FF" w:rsidP="005D40FF">
      <w:pPr>
        <w:spacing w:after="0" w:line="360" w:lineRule="auto"/>
        <w:ind w:firstLine="0"/>
      </w:pPr>
    </w:p>
    <w:p w:rsidR="00AE7027" w:rsidRPr="00721CE4" w:rsidRDefault="00AE7027" w:rsidP="00207628">
      <w:pPr>
        <w:pStyle w:val="Cmsor4"/>
        <w:spacing w:after="0" w:line="360" w:lineRule="auto"/>
        <w:ind w:left="993" w:hanging="993"/>
      </w:pPr>
      <w:bookmarkStart w:id="177" w:name="pr529"/>
      <w:bookmarkStart w:id="178" w:name="_Toc440310960"/>
      <w:bookmarkEnd w:id="177"/>
      <w:r w:rsidRPr="0077364C">
        <w:t>Vízgazdálkodás és vízellátás</w:t>
      </w:r>
      <w:bookmarkEnd w:id="178"/>
    </w:p>
    <w:p w:rsidR="00AE7027" w:rsidRDefault="00AE7027" w:rsidP="00207628">
      <w:pPr>
        <w:autoSpaceDE w:val="0"/>
        <w:autoSpaceDN w:val="0"/>
        <w:adjustRightInd w:val="0"/>
        <w:spacing w:after="0" w:line="360" w:lineRule="auto"/>
        <w:ind w:firstLine="0"/>
        <w:jc w:val="left"/>
        <w:rPr>
          <w:rFonts w:ascii="Verdana" w:hAnsi="Verdana" w:cs="Verdana"/>
          <w:sz w:val="20"/>
          <w:szCs w:val="20"/>
        </w:rPr>
      </w:pPr>
      <w:bookmarkStart w:id="179" w:name="pr530"/>
      <w:bookmarkEnd w:id="179"/>
    </w:p>
    <w:p w:rsidR="00AE7027" w:rsidRDefault="00AE7027" w:rsidP="00207628">
      <w:pPr>
        <w:autoSpaceDE w:val="0"/>
        <w:autoSpaceDN w:val="0"/>
        <w:adjustRightInd w:val="0"/>
        <w:spacing w:after="0" w:line="360" w:lineRule="auto"/>
        <w:ind w:firstLine="0"/>
        <w:rPr>
          <w:rFonts w:ascii="Cambria" w:hAnsi="Cambria"/>
        </w:rPr>
      </w:pPr>
      <w:r w:rsidRPr="00721CE4">
        <w:rPr>
          <w:rFonts w:ascii="Cambria" w:hAnsi="Cambria"/>
        </w:rPr>
        <w:t>Bátaszék Város ivóvíz ellátása a Bátaszék–Alsónyék–Pörböly–Várdomb kistérségi vízellátórendszeren keresztül történik. A vízszolgáltatás 4 mélyfuratú kútból biztosított, 3 kút Bátaszéki vízbázisra, 1 kút Alsónyéki vízbázisra telepített. A rendszerben 3 db víztározó glóbusz (Alsónyék, Bátaszék, Pörböly) és 4 db víztározó medence (2 db Bátaszék–Lajvér és 2 db Várdomb) is szerepel. A közüzemi vízhálózatba bekapcsolt lakások aránya 86,2%.</w:t>
      </w:r>
      <w:r>
        <w:rPr>
          <w:rFonts w:ascii="Cambria" w:hAnsi="Cambria"/>
        </w:rPr>
        <w:t xml:space="preserve"> A térségben megvalósult az ivóvízminőség-javító program.</w:t>
      </w:r>
    </w:p>
    <w:p w:rsidR="00AE7027" w:rsidRDefault="00AE7027" w:rsidP="00721CE4">
      <w:pPr>
        <w:autoSpaceDE w:val="0"/>
        <w:autoSpaceDN w:val="0"/>
        <w:adjustRightInd w:val="0"/>
        <w:spacing w:after="0" w:line="360" w:lineRule="auto"/>
        <w:ind w:firstLine="0"/>
        <w:rPr>
          <w:rFonts w:ascii="Cambria" w:hAnsi="Cambria"/>
        </w:rPr>
      </w:pPr>
      <w:r>
        <w:rPr>
          <w:rFonts w:ascii="Cambria" w:hAnsi="Cambria"/>
        </w:rPr>
        <w:t>2007-es adatok alapján:</w:t>
      </w:r>
    </w:p>
    <w:p w:rsidR="00AE7027" w:rsidRDefault="00AE7027" w:rsidP="00721CE4">
      <w:pPr>
        <w:autoSpaceDE w:val="0"/>
        <w:autoSpaceDN w:val="0"/>
        <w:adjustRightInd w:val="0"/>
        <w:spacing w:after="0" w:line="360" w:lineRule="auto"/>
        <w:ind w:firstLine="0"/>
        <w:rPr>
          <w:rFonts w:ascii="Cambria" w:hAnsi="Cambria"/>
        </w:rPr>
      </w:pPr>
      <w:r>
        <w:rPr>
          <w:rFonts w:ascii="Cambria" w:hAnsi="Cambria"/>
        </w:rPr>
        <w:t>A közüzemi vízvezeték-hálózat hossza 33,9 km.</w:t>
      </w:r>
    </w:p>
    <w:p w:rsidR="00AE7027" w:rsidRDefault="00AE7027" w:rsidP="00721CE4">
      <w:pPr>
        <w:autoSpaceDE w:val="0"/>
        <w:autoSpaceDN w:val="0"/>
        <w:adjustRightInd w:val="0"/>
        <w:spacing w:after="0" w:line="360" w:lineRule="auto"/>
        <w:ind w:firstLine="0"/>
        <w:rPr>
          <w:rFonts w:ascii="Cambria" w:hAnsi="Cambria"/>
        </w:rPr>
      </w:pPr>
      <w:r>
        <w:rPr>
          <w:rFonts w:ascii="Cambria" w:hAnsi="Cambria"/>
        </w:rPr>
        <w:t>Közüzemi vízhálózatba bekapcsolt lakás: 2485 db</w:t>
      </w:r>
    </w:p>
    <w:p w:rsidR="00AE7027" w:rsidRDefault="00AE7027" w:rsidP="00721CE4">
      <w:pPr>
        <w:autoSpaceDE w:val="0"/>
        <w:autoSpaceDN w:val="0"/>
        <w:adjustRightInd w:val="0"/>
        <w:spacing w:after="0" w:line="360" w:lineRule="auto"/>
        <w:ind w:firstLine="0"/>
        <w:rPr>
          <w:rFonts w:ascii="Cambria" w:hAnsi="Cambria"/>
        </w:rPr>
      </w:pPr>
      <w:r>
        <w:rPr>
          <w:rFonts w:ascii="Cambria" w:hAnsi="Cambria"/>
        </w:rPr>
        <w:t>Üzemelő közkifolyó: 19 db</w:t>
      </w:r>
    </w:p>
    <w:p w:rsidR="00AE7027" w:rsidRPr="00721CE4" w:rsidRDefault="00AE7027" w:rsidP="00721CE4">
      <w:pPr>
        <w:autoSpaceDE w:val="0"/>
        <w:autoSpaceDN w:val="0"/>
        <w:adjustRightInd w:val="0"/>
        <w:spacing w:after="0" w:line="360" w:lineRule="auto"/>
        <w:ind w:firstLine="0"/>
        <w:rPr>
          <w:rFonts w:ascii="Cambria" w:hAnsi="Cambria"/>
          <w:vertAlign w:val="superscript"/>
        </w:rPr>
      </w:pPr>
      <w:r>
        <w:rPr>
          <w:rFonts w:ascii="Cambria" w:hAnsi="Cambria"/>
        </w:rPr>
        <w:t>Összes szolgáltatott víz 259e m</w:t>
      </w:r>
      <w:r w:rsidRPr="00721CE4">
        <w:rPr>
          <w:rFonts w:ascii="Cambria" w:hAnsi="Cambria"/>
          <w:vertAlign w:val="superscript"/>
        </w:rPr>
        <w:t>3</w:t>
      </w:r>
    </w:p>
    <w:p w:rsidR="00AE7027" w:rsidRPr="00721CE4" w:rsidRDefault="00AE7027" w:rsidP="00721CE4">
      <w:pPr>
        <w:autoSpaceDE w:val="0"/>
        <w:autoSpaceDN w:val="0"/>
        <w:adjustRightInd w:val="0"/>
        <w:spacing w:after="0" w:line="360" w:lineRule="auto"/>
        <w:ind w:firstLine="0"/>
        <w:rPr>
          <w:rFonts w:ascii="Cambria" w:hAnsi="Cambria"/>
        </w:rPr>
      </w:pPr>
      <w:r>
        <w:rPr>
          <w:rFonts w:ascii="Cambria" w:hAnsi="Cambria"/>
        </w:rPr>
        <w:t>Ebből a lakosságnak: 211e m</w:t>
      </w:r>
      <w:r w:rsidRPr="00721CE4">
        <w:rPr>
          <w:rFonts w:ascii="Cambria" w:hAnsi="Cambria"/>
          <w:vertAlign w:val="superscript"/>
        </w:rPr>
        <w:t>3</w:t>
      </w:r>
      <w:r>
        <w:rPr>
          <w:rFonts w:ascii="Cambria" w:hAnsi="Cambria"/>
        </w:rPr>
        <w:t>.</w:t>
      </w:r>
    </w:p>
    <w:p w:rsidR="00AE7027" w:rsidRDefault="00AE7027" w:rsidP="00D20A3C">
      <w:pPr>
        <w:autoSpaceDE w:val="0"/>
        <w:autoSpaceDN w:val="0"/>
        <w:adjustRightInd w:val="0"/>
        <w:spacing w:after="0"/>
        <w:ind w:firstLine="0"/>
        <w:jc w:val="left"/>
        <w:rPr>
          <w:rFonts w:ascii="Verdana" w:hAnsi="Verdana" w:cs="Verdana"/>
          <w:sz w:val="20"/>
          <w:szCs w:val="20"/>
        </w:rPr>
      </w:pPr>
    </w:p>
    <w:p w:rsidR="00AE7027" w:rsidRDefault="00AE7027" w:rsidP="00200EF9">
      <w:pPr>
        <w:pStyle w:val="Cmsor4"/>
        <w:numPr>
          <w:ilvl w:val="3"/>
          <w:numId w:val="50"/>
        </w:numPr>
        <w:ind w:left="1134" w:hanging="1134"/>
      </w:pPr>
      <w:bookmarkStart w:id="180" w:name="_Toc440310961"/>
      <w:r w:rsidRPr="0077364C">
        <w:t>Szennyvízelvezetés</w:t>
      </w:r>
      <w:bookmarkEnd w:id="180"/>
    </w:p>
    <w:p w:rsidR="00AE7027" w:rsidRPr="00721CE4" w:rsidRDefault="00AE7027" w:rsidP="00D70E3D">
      <w:pPr>
        <w:spacing w:after="0" w:line="360" w:lineRule="auto"/>
      </w:pPr>
    </w:p>
    <w:p w:rsidR="00AE7027" w:rsidRPr="002A672C" w:rsidRDefault="00AE7027" w:rsidP="00D70E3D">
      <w:pPr>
        <w:autoSpaceDE w:val="0"/>
        <w:autoSpaceDN w:val="0"/>
        <w:adjustRightInd w:val="0"/>
        <w:spacing w:after="0" w:line="360" w:lineRule="auto"/>
        <w:ind w:firstLine="0"/>
        <w:rPr>
          <w:rFonts w:ascii="Cambria" w:hAnsi="Cambria"/>
        </w:rPr>
      </w:pPr>
      <w:bookmarkStart w:id="181" w:name="pr531"/>
      <w:bookmarkEnd w:id="181"/>
      <w:r w:rsidRPr="002A672C">
        <w:rPr>
          <w:rFonts w:ascii="Cambria" w:hAnsi="Cambria"/>
        </w:rPr>
        <w:t>Bátaszéken a szennyvíz-csatornahálózat a város teljes területén kiépített. Kivételt képez</w:t>
      </w:r>
      <w:r>
        <w:rPr>
          <w:rFonts w:ascii="Verdana" w:hAnsi="Verdana" w:cs="Verdana"/>
          <w:sz w:val="20"/>
          <w:szCs w:val="20"/>
        </w:rPr>
        <w:t xml:space="preserve"> </w:t>
      </w:r>
      <w:r w:rsidRPr="002A672C">
        <w:rPr>
          <w:rFonts w:ascii="Cambria" w:hAnsi="Cambria"/>
        </w:rPr>
        <w:t>ez alól a Bátaszékhez tartozó két belterületi településrész, Lajvér és Kö</w:t>
      </w:r>
      <w:r>
        <w:rPr>
          <w:rFonts w:ascii="Cambria" w:hAnsi="Cambria"/>
        </w:rPr>
        <w:t xml:space="preserve">vesd, mely </w:t>
      </w:r>
      <w:r w:rsidRPr="002A672C">
        <w:rPr>
          <w:rFonts w:ascii="Cambria" w:hAnsi="Cambria"/>
        </w:rPr>
        <w:t>településrészek a tulajdonképpeni várostól mintegy 2,5 km távolsá</w:t>
      </w:r>
      <w:r>
        <w:rPr>
          <w:rFonts w:ascii="Cambria" w:hAnsi="Cambria"/>
        </w:rPr>
        <w:t xml:space="preserve">gra helyezkednek el. </w:t>
      </w:r>
      <w:r w:rsidRPr="002A672C">
        <w:rPr>
          <w:rFonts w:ascii="Cambria" w:hAnsi="Cambria"/>
        </w:rPr>
        <w:t>A közüzemi szennyvízcsatorna-hálózatba bekapcsolt lakások aránya 75,48%.</w:t>
      </w:r>
    </w:p>
    <w:p w:rsidR="00AE7027" w:rsidRDefault="00AE7027" w:rsidP="00D70E3D">
      <w:pPr>
        <w:autoSpaceDE w:val="0"/>
        <w:autoSpaceDN w:val="0"/>
        <w:adjustRightInd w:val="0"/>
        <w:spacing w:after="0" w:line="360" w:lineRule="auto"/>
        <w:ind w:firstLine="0"/>
        <w:rPr>
          <w:rFonts w:ascii="Cambria" w:hAnsi="Cambria"/>
        </w:rPr>
      </w:pPr>
      <w:r>
        <w:rPr>
          <w:rFonts w:ascii="Cambria" w:hAnsi="Cambria"/>
        </w:rPr>
        <w:t>A közüzemi szennyvízcsatorna-hálózat hossza 39,2 km.</w:t>
      </w:r>
    </w:p>
    <w:p w:rsidR="00AE7027" w:rsidRDefault="00AE7027" w:rsidP="00D70E3D">
      <w:pPr>
        <w:autoSpaceDE w:val="0"/>
        <w:autoSpaceDN w:val="0"/>
        <w:adjustRightInd w:val="0"/>
        <w:spacing w:after="0" w:line="360" w:lineRule="auto"/>
        <w:ind w:firstLine="0"/>
        <w:rPr>
          <w:rFonts w:ascii="Cambria" w:hAnsi="Cambria"/>
        </w:rPr>
      </w:pPr>
      <w:r>
        <w:rPr>
          <w:rFonts w:ascii="Cambria" w:hAnsi="Cambria"/>
        </w:rPr>
        <w:t>Közüzemi szennyvízhálózatba bekapcsolt lakás: 2176 db</w:t>
      </w:r>
    </w:p>
    <w:p w:rsidR="00AE7027" w:rsidRPr="00721CE4" w:rsidRDefault="00AE7027" w:rsidP="00D70E3D">
      <w:pPr>
        <w:autoSpaceDE w:val="0"/>
        <w:autoSpaceDN w:val="0"/>
        <w:adjustRightInd w:val="0"/>
        <w:spacing w:after="0" w:line="360" w:lineRule="auto"/>
        <w:ind w:firstLine="0"/>
        <w:rPr>
          <w:rFonts w:ascii="Cambria" w:hAnsi="Cambria"/>
          <w:vertAlign w:val="superscript"/>
        </w:rPr>
      </w:pPr>
      <w:r>
        <w:rPr>
          <w:rFonts w:ascii="Cambria" w:hAnsi="Cambria"/>
        </w:rPr>
        <w:t>Elvezetett szennyvíz 228e m</w:t>
      </w:r>
      <w:r w:rsidRPr="00721CE4">
        <w:rPr>
          <w:rFonts w:ascii="Cambria" w:hAnsi="Cambria"/>
          <w:vertAlign w:val="superscript"/>
        </w:rPr>
        <w:t>3</w:t>
      </w:r>
    </w:p>
    <w:p w:rsidR="00AE7027" w:rsidRDefault="00AE7027" w:rsidP="00D70E3D">
      <w:pPr>
        <w:autoSpaceDE w:val="0"/>
        <w:autoSpaceDN w:val="0"/>
        <w:adjustRightInd w:val="0"/>
        <w:spacing w:after="0" w:line="360" w:lineRule="auto"/>
        <w:ind w:firstLine="0"/>
        <w:rPr>
          <w:rFonts w:ascii="Cambria" w:hAnsi="Cambria"/>
        </w:rPr>
      </w:pPr>
      <w:r>
        <w:rPr>
          <w:rFonts w:ascii="Cambria" w:hAnsi="Cambria"/>
        </w:rPr>
        <w:t>Ebből háztartásokból: 187e m</w:t>
      </w:r>
      <w:r w:rsidRPr="00721CE4">
        <w:rPr>
          <w:rFonts w:ascii="Cambria" w:hAnsi="Cambria"/>
          <w:vertAlign w:val="superscript"/>
        </w:rPr>
        <w:t>3</w:t>
      </w:r>
    </w:p>
    <w:p w:rsidR="00AE7027" w:rsidRDefault="00AE7027" w:rsidP="00D70E3D">
      <w:pPr>
        <w:autoSpaceDE w:val="0"/>
        <w:autoSpaceDN w:val="0"/>
        <w:adjustRightInd w:val="0"/>
        <w:spacing w:after="0" w:line="360" w:lineRule="auto"/>
        <w:ind w:firstLine="0"/>
        <w:rPr>
          <w:rFonts w:ascii="Cambria" w:hAnsi="Cambria"/>
        </w:rPr>
      </w:pPr>
      <w:r>
        <w:rPr>
          <w:rFonts w:ascii="Cambria" w:hAnsi="Cambria"/>
        </w:rPr>
        <w:t>Tisztítottan: 228e m</w:t>
      </w:r>
      <w:r w:rsidRPr="00D70E3D">
        <w:rPr>
          <w:rFonts w:ascii="Cambria" w:hAnsi="Cambria"/>
          <w:vertAlign w:val="superscript"/>
        </w:rPr>
        <w:t>3</w:t>
      </w:r>
      <w:r>
        <w:rPr>
          <w:rFonts w:ascii="Cambria" w:hAnsi="Cambria"/>
        </w:rPr>
        <w:t>.</w:t>
      </w:r>
    </w:p>
    <w:p w:rsidR="00AE7027" w:rsidRDefault="00AE7027" w:rsidP="00D70E3D">
      <w:pPr>
        <w:autoSpaceDE w:val="0"/>
        <w:autoSpaceDN w:val="0"/>
        <w:adjustRightInd w:val="0"/>
        <w:spacing w:after="0" w:line="360" w:lineRule="auto"/>
        <w:ind w:firstLine="0"/>
        <w:rPr>
          <w:rFonts w:ascii="Cambria" w:hAnsi="Cambria"/>
        </w:rPr>
      </w:pPr>
      <w:r w:rsidRPr="00D70E3D">
        <w:rPr>
          <w:rFonts w:ascii="Cambria" w:hAnsi="Cambria"/>
        </w:rPr>
        <w:t>A Közműolló: szennyvíz-csatorna hossz/vízvezeték hossz bekötések nélkül: 1,16</w:t>
      </w:r>
    </w:p>
    <w:p w:rsidR="00AE7027" w:rsidRPr="00D70E3D" w:rsidRDefault="00AE7027" w:rsidP="00D70E3D">
      <w:pPr>
        <w:autoSpaceDE w:val="0"/>
        <w:autoSpaceDN w:val="0"/>
        <w:adjustRightInd w:val="0"/>
        <w:spacing w:after="0" w:line="360" w:lineRule="auto"/>
        <w:ind w:firstLine="0"/>
        <w:rPr>
          <w:rFonts w:ascii="Cambria" w:hAnsi="Cambria"/>
        </w:rPr>
      </w:pPr>
      <w:r w:rsidRPr="00D70E3D">
        <w:rPr>
          <w:rFonts w:ascii="Cambria" w:hAnsi="Cambria"/>
        </w:rPr>
        <w:t>A településen keletkezett szennyvíz befogadója a Bátaszéki regionális szennyvíztelep. Az</w:t>
      </w:r>
    </w:p>
    <w:p w:rsidR="00AE7027" w:rsidRPr="00D70E3D" w:rsidRDefault="00AE7027" w:rsidP="00D70E3D">
      <w:pPr>
        <w:autoSpaceDE w:val="0"/>
        <w:autoSpaceDN w:val="0"/>
        <w:adjustRightInd w:val="0"/>
        <w:spacing w:after="0" w:line="360" w:lineRule="auto"/>
        <w:ind w:firstLine="0"/>
        <w:rPr>
          <w:rFonts w:ascii="Cambria" w:hAnsi="Cambria"/>
        </w:rPr>
      </w:pPr>
      <w:r w:rsidRPr="00D70E3D">
        <w:rPr>
          <w:rFonts w:ascii="Cambria" w:hAnsi="Cambria"/>
        </w:rPr>
        <w:t>1976–ban épült szennyvíztelep két átépítésen és bővítésen is átesett 1992–1993 között,</w:t>
      </w:r>
    </w:p>
    <w:p w:rsidR="00AE7027" w:rsidRDefault="00AE7027" w:rsidP="00D70E3D">
      <w:pPr>
        <w:autoSpaceDE w:val="0"/>
        <w:autoSpaceDN w:val="0"/>
        <w:adjustRightInd w:val="0"/>
        <w:spacing w:after="0" w:line="360" w:lineRule="auto"/>
        <w:ind w:firstLine="0"/>
        <w:rPr>
          <w:rFonts w:ascii="Cambria" w:hAnsi="Cambria"/>
        </w:rPr>
      </w:pPr>
      <w:r w:rsidRPr="00D70E3D">
        <w:rPr>
          <w:rFonts w:ascii="Cambria" w:hAnsi="Cambria"/>
        </w:rPr>
        <w:t>amikor is a kapacitásbővítésen kívül megépült a 3. (biol</w:t>
      </w:r>
      <w:r>
        <w:rPr>
          <w:rFonts w:ascii="Cambria" w:hAnsi="Cambria"/>
        </w:rPr>
        <w:t xml:space="preserve">ógiai) tisztítási fokozat, majd </w:t>
      </w:r>
      <w:r w:rsidRPr="00D70E3D">
        <w:rPr>
          <w:rFonts w:ascii="Cambria" w:hAnsi="Cambria"/>
        </w:rPr>
        <w:t>2002-2003–ban újabb bővítésre, a telep regionális szenn</w:t>
      </w:r>
      <w:r>
        <w:rPr>
          <w:rFonts w:ascii="Cambria" w:hAnsi="Cambria"/>
        </w:rPr>
        <w:t xml:space="preserve">yvízteleppé történő átépítésére </w:t>
      </w:r>
      <w:r w:rsidRPr="00D70E3D">
        <w:rPr>
          <w:rFonts w:ascii="Cambria" w:hAnsi="Cambria"/>
        </w:rPr>
        <w:t>került sor. A telep tisztítási kapacitása 750 m3/nap tisztítási kapacitásról 1700m3/nap kapacitásúra nőtt. A Bátaszéki szennyvízen kívül Alsónána, Báta, Bátaapá</w:t>
      </w:r>
      <w:r>
        <w:rPr>
          <w:rFonts w:ascii="Cambria" w:hAnsi="Cambria"/>
        </w:rPr>
        <w:t xml:space="preserve">ti, </w:t>
      </w:r>
      <w:r w:rsidRPr="00D70E3D">
        <w:rPr>
          <w:rFonts w:ascii="Cambria" w:hAnsi="Cambria"/>
        </w:rPr>
        <w:t>Mórágy, Kismórágy és Mőcsény települések szennyvízének befogadója a Bátaszé</w:t>
      </w:r>
      <w:r>
        <w:rPr>
          <w:rFonts w:ascii="Cambria" w:hAnsi="Cambria"/>
        </w:rPr>
        <w:t xml:space="preserve">ki </w:t>
      </w:r>
      <w:r w:rsidRPr="00D70E3D">
        <w:rPr>
          <w:rFonts w:ascii="Cambria" w:hAnsi="Cambria"/>
        </w:rPr>
        <w:t>szennyvíztelep.</w:t>
      </w:r>
    </w:p>
    <w:p w:rsidR="00AE7027" w:rsidRDefault="00AE7027" w:rsidP="00D70E3D">
      <w:pPr>
        <w:autoSpaceDE w:val="0"/>
        <w:autoSpaceDN w:val="0"/>
        <w:adjustRightInd w:val="0"/>
        <w:spacing w:after="0" w:line="360" w:lineRule="auto"/>
        <w:ind w:firstLine="0"/>
        <w:rPr>
          <w:rFonts w:ascii="Cambria" w:hAnsi="Cambria"/>
        </w:rPr>
      </w:pPr>
    </w:p>
    <w:p w:rsidR="00AE7027" w:rsidRPr="00D70E3D" w:rsidRDefault="00AE7027" w:rsidP="00200EF9">
      <w:pPr>
        <w:pStyle w:val="Cmsor4"/>
        <w:numPr>
          <w:ilvl w:val="3"/>
          <w:numId w:val="50"/>
        </w:numPr>
        <w:autoSpaceDE w:val="0"/>
        <w:autoSpaceDN w:val="0"/>
        <w:adjustRightInd w:val="0"/>
        <w:spacing w:after="0" w:line="360" w:lineRule="auto"/>
        <w:ind w:left="1134" w:hanging="1134"/>
        <w:rPr>
          <w:rFonts w:ascii="Cambria" w:hAnsi="Cambria"/>
        </w:rPr>
      </w:pPr>
      <w:bookmarkStart w:id="182" w:name="_Toc440310962"/>
      <w:r w:rsidRPr="00D70E3D">
        <w:rPr>
          <w:rFonts w:ascii="Cambria" w:hAnsi="Cambria"/>
        </w:rPr>
        <w:t>Csapadékvíz elvezetés, felszíni vízrendezés</w:t>
      </w:r>
      <w:bookmarkEnd w:id="182"/>
    </w:p>
    <w:p w:rsidR="00AE7027" w:rsidRDefault="00AE7027" w:rsidP="00D70E3D">
      <w:pPr>
        <w:autoSpaceDE w:val="0"/>
        <w:autoSpaceDN w:val="0"/>
        <w:adjustRightInd w:val="0"/>
        <w:spacing w:after="0" w:line="360" w:lineRule="auto"/>
        <w:ind w:firstLine="0"/>
        <w:rPr>
          <w:rFonts w:ascii="Cambria" w:hAnsi="Cambria"/>
        </w:rPr>
      </w:pPr>
    </w:p>
    <w:p w:rsidR="00AE7027" w:rsidRDefault="00AE7027" w:rsidP="0063625E">
      <w:pPr>
        <w:autoSpaceDE w:val="0"/>
        <w:autoSpaceDN w:val="0"/>
        <w:adjustRightInd w:val="0"/>
        <w:spacing w:after="0" w:line="360" w:lineRule="auto"/>
        <w:ind w:firstLine="0"/>
        <w:rPr>
          <w:rFonts w:ascii="Verdana" w:hAnsi="Verdana" w:cs="Verdana"/>
          <w:sz w:val="20"/>
          <w:szCs w:val="20"/>
        </w:rPr>
      </w:pPr>
      <w:r>
        <w:rPr>
          <w:rFonts w:ascii="Cambria" w:hAnsi="Cambria"/>
        </w:rPr>
        <w:t xml:space="preserve">Gyengesége a városnak, hogy a csapadékvíz </w:t>
      </w:r>
      <w:r w:rsidRPr="0063625E">
        <w:rPr>
          <w:rFonts w:ascii="Cambria" w:hAnsi="Cambria"/>
        </w:rPr>
        <w:t>elvezeté</w:t>
      </w:r>
      <w:r>
        <w:rPr>
          <w:rFonts w:ascii="Cambria" w:hAnsi="Cambria"/>
        </w:rPr>
        <w:t xml:space="preserve">se nem mindenhol megoldott, s ez </w:t>
      </w:r>
      <w:r w:rsidRPr="0063625E">
        <w:rPr>
          <w:rFonts w:ascii="Cambria" w:hAnsi="Cambria"/>
        </w:rPr>
        <w:t>egyrészt kö</w:t>
      </w:r>
      <w:r>
        <w:rPr>
          <w:rFonts w:ascii="Cambria" w:hAnsi="Cambria"/>
        </w:rPr>
        <w:t xml:space="preserve">rnyezeti </w:t>
      </w:r>
      <w:r w:rsidRPr="0063625E">
        <w:rPr>
          <w:rFonts w:ascii="Cambria" w:hAnsi="Cambria"/>
        </w:rPr>
        <w:t>kockázatot jelent, másrészt nö</w:t>
      </w:r>
      <w:r>
        <w:rPr>
          <w:rFonts w:ascii="Cambria" w:hAnsi="Cambria"/>
        </w:rPr>
        <w:t xml:space="preserve">veli a </w:t>
      </w:r>
      <w:r w:rsidRPr="0063625E">
        <w:rPr>
          <w:rFonts w:ascii="Cambria" w:hAnsi="Cambria"/>
        </w:rPr>
        <w:t xml:space="preserve">fejlesztések költségeit is. </w:t>
      </w:r>
      <w:r>
        <w:rPr>
          <w:rFonts w:ascii="Cambria" w:hAnsi="Cambria"/>
        </w:rPr>
        <w:t xml:space="preserve">Fontos volt a csapadékhelyzet rendezése végett a </w:t>
      </w:r>
      <w:r w:rsidRPr="0063625E">
        <w:rPr>
          <w:rFonts w:ascii="Cambria" w:hAnsi="Cambria"/>
        </w:rPr>
        <w:t>nyugati városrész csapadékvíz-elvezetése szempontjából –</w:t>
      </w:r>
      <w:r>
        <w:rPr>
          <w:rFonts w:ascii="Cambria" w:hAnsi="Cambria"/>
        </w:rPr>
        <w:t xml:space="preserve"> a magas </w:t>
      </w:r>
      <w:r w:rsidRPr="0063625E">
        <w:rPr>
          <w:rFonts w:ascii="Cambria" w:hAnsi="Cambria"/>
        </w:rPr>
        <w:t>belvízre tekintettel – rendkívüli jelentőséggel bíró un. Cigányárok meder-rekonstrukciója.</w:t>
      </w:r>
      <w:r>
        <w:rPr>
          <w:rFonts w:ascii="Verdana" w:hAnsi="Verdana" w:cs="Verdana"/>
          <w:sz w:val="20"/>
          <w:szCs w:val="20"/>
        </w:rPr>
        <w:t xml:space="preserve"> </w:t>
      </w:r>
    </w:p>
    <w:p w:rsidR="00AE7027" w:rsidRDefault="00BD6117" w:rsidP="0063625E">
      <w:pPr>
        <w:autoSpaceDE w:val="0"/>
        <w:autoSpaceDN w:val="0"/>
        <w:adjustRightInd w:val="0"/>
        <w:spacing w:after="0" w:line="360" w:lineRule="auto"/>
        <w:ind w:firstLine="0"/>
        <w:rPr>
          <w:rFonts w:ascii="Cambria" w:hAnsi="Cambria"/>
        </w:rPr>
      </w:pPr>
      <w:r>
        <w:rPr>
          <w:rFonts w:ascii="Cambria" w:hAnsi="Cambria"/>
        </w:rPr>
        <w:t xml:space="preserve">Emellett újabb probléma jelentkezett az M6-os autópálya megépítésével, amely megváltoztatta a talaj- és morfológiai viszonyokat, így a vizek lefolyását is. Gyakorlatilag a pályáról a vizet a meglévő közművekre vezették rá, ami nem minden esetben, illetve szinte abszolút nem bírja a nagyobb megterhelést. Emiatt a probléma miatt szükségessé válik egy új külterületi vízrendezési terv elkészítése. </w:t>
      </w:r>
    </w:p>
    <w:p w:rsidR="00BE79A3" w:rsidRPr="00D70E3D" w:rsidRDefault="00BE79A3" w:rsidP="0063625E">
      <w:pPr>
        <w:autoSpaceDE w:val="0"/>
        <w:autoSpaceDN w:val="0"/>
        <w:adjustRightInd w:val="0"/>
        <w:spacing w:after="0" w:line="360" w:lineRule="auto"/>
        <w:ind w:firstLine="0"/>
        <w:rPr>
          <w:rFonts w:ascii="Cambria" w:hAnsi="Cambria"/>
        </w:rPr>
      </w:pPr>
      <w:r>
        <w:rPr>
          <w:rFonts w:ascii="Cambria" w:hAnsi="Cambria"/>
        </w:rPr>
        <w:t>A csapadékvíz elvezető-rendszer kialakítását (méret, kapacitás, elvezető és áteresztő képesség) a területfelhasználások során tervezni szükséges.</w:t>
      </w:r>
    </w:p>
    <w:p w:rsidR="00AE7027" w:rsidRDefault="00AE7027" w:rsidP="00CE7578"/>
    <w:p w:rsidR="00AE7027" w:rsidRDefault="00AE7027" w:rsidP="00207628">
      <w:pPr>
        <w:pStyle w:val="Cmsor3"/>
        <w:ind w:left="993" w:hanging="993"/>
      </w:pPr>
      <w:bookmarkStart w:id="183" w:name="pr532"/>
      <w:bookmarkStart w:id="184" w:name="_Toc440310963"/>
      <w:bookmarkEnd w:id="183"/>
      <w:r w:rsidRPr="004E27B6">
        <w:t>Energia</w:t>
      </w:r>
      <w:r>
        <w:t>közművek</w:t>
      </w:r>
      <w:bookmarkEnd w:id="184"/>
    </w:p>
    <w:p w:rsidR="00AE7027" w:rsidRPr="00207628" w:rsidRDefault="00AE7027" w:rsidP="00207628"/>
    <w:p w:rsidR="00AE7027" w:rsidRDefault="00AE7027" w:rsidP="00207628">
      <w:pPr>
        <w:pStyle w:val="Cmsor4"/>
        <w:ind w:left="1134" w:hanging="1134"/>
      </w:pPr>
      <w:bookmarkStart w:id="185" w:name="pr533"/>
      <w:bookmarkStart w:id="186" w:name="_Toc440310964"/>
      <w:bookmarkEnd w:id="185"/>
      <w:r w:rsidRPr="0077364C">
        <w:t>Energiagazdálkodás és energiaellátás</w:t>
      </w:r>
      <w:bookmarkEnd w:id="186"/>
      <w:r w:rsidRPr="0077364C">
        <w:t xml:space="preserve"> </w:t>
      </w:r>
    </w:p>
    <w:p w:rsidR="00AE7027" w:rsidRPr="00207628" w:rsidRDefault="00AE7027" w:rsidP="00207628"/>
    <w:p w:rsidR="00AE7027" w:rsidRPr="007E0876" w:rsidRDefault="00AE7027" w:rsidP="00207628">
      <w:pPr>
        <w:ind w:firstLine="0"/>
        <w:rPr>
          <w:b/>
        </w:rPr>
      </w:pPr>
      <w:bookmarkStart w:id="187" w:name="pr534"/>
      <w:bookmarkEnd w:id="187"/>
      <w:r w:rsidRPr="007E0876">
        <w:rPr>
          <w:b/>
        </w:rPr>
        <w:t>Villamosenergia-ellátás</w:t>
      </w:r>
    </w:p>
    <w:p w:rsidR="00AE7027" w:rsidRDefault="00AE7027" w:rsidP="008920BB">
      <w:pPr>
        <w:autoSpaceDE w:val="0"/>
        <w:autoSpaceDN w:val="0"/>
        <w:adjustRightInd w:val="0"/>
        <w:spacing w:after="0" w:line="360" w:lineRule="auto"/>
        <w:ind w:firstLine="0"/>
        <w:rPr>
          <w:rFonts w:ascii="Cambria" w:hAnsi="Cambria"/>
        </w:rPr>
      </w:pPr>
      <w:r w:rsidRPr="008920BB">
        <w:rPr>
          <w:rFonts w:ascii="Cambria" w:hAnsi="Cambria"/>
        </w:rPr>
        <w:t>Villamos energia ellátottsága a településnek jónak mondható. A város villamos ener</w:t>
      </w:r>
      <w:r>
        <w:rPr>
          <w:rFonts w:ascii="Cambria" w:hAnsi="Cambria"/>
        </w:rPr>
        <w:t xml:space="preserve">gia – </w:t>
      </w:r>
      <w:r w:rsidRPr="008920BB">
        <w:rPr>
          <w:rFonts w:ascii="Cambria" w:hAnsi="Cambria"/>
        </w:rPr>
        <w:t>ellátása alapvetően a Szekszárdi állomásról induló</w:t>
      </w:r>
      <w:r>
        <w:rPr>
          <w:rFonts w:ascii="Cambria" w:hAnsi="Cambria"/>
        </w:rPr>
        <w:t xml:space="preserve"> 20</w:t>
      </w:r>
      <w:r w:rsidR="00DD617F">
        <w:rPr>
          <w:rFonts w:ascii="Cambria" w:hAnsi="Cambria"/>
        </w:rPr>
        <w:t>k</w:t>
      </w:r>
      <w:r>
        <w:rPr>
          <w:rFonts w:ascii="Cambria" w:hAnsi="Cambria"/>
        </w:rPr>
        <w:t xml:space="preserve">V–os hálózatról történik. A </w:t>
      </w:r>
      <w:r w:rsidR="004171CB">
        <w:rPr>
          <w:rFonts w:ascii="Cambria" w:hAnsi="Cambria"/>
        </w:rPr>
        <w:t>település nyugati peremét a b</w:t>
      </w:r>
      <w:r w:rsidRPr="008920BB">
        <w:rPr>
          <w:rFonts w:ascii="Cambria" w:hAnsi="Cambria"/>
        </w:rPr>
        <w:t xml:space="preserve">onyhádi állomásról induló </w:t>
      </w:r>
      <w:r>
        <w:rPr>
          <w:rFonts w:ascii="Cambria" w:hAnsi="Cambria"/>
        </w:rPr>
        <w:t xml:space="preserve">hálózat látja el. A városban 33 </w:t>
      </w:r>
      <w:r w:rsidRPr="008920BB">
        <w:rPr>
          <w:rFonts w:ascii="Cambria" w:hAnsi="Cambria"/>
        </w:rPr>
        <w:t>trafóállomás működik, amelyből 16 trafóállomás lakossági fogyasztók ellátását biz</w:t>
      </w:r>
      <w:r>
        <w:rPr>
          <w:rFonts w:ascii="Cambria" w:hAnsi="Cambria"/>
        </w:rPr>
        <w:t xml:space="preserve">tosítja. </w:t>
      </w:r>
      <w:r w:rsidRPr="008920BB">
        <w:rPr>
          <w:rFonts w:ascii="Cambria" w:hAnsi="Cambria"/>
        </w:rPr>
        <w:t>Bátaszék területén 35 km hosszúságú kisfeszültségű hálózat található, a város valamennyi lakóingatlana a villamoshálózatra rákapcsolt.</w:t>
      </w:r>
    </w:p>
    <w:p w:rsidR="00AE7027" w:rsidRPr="008920BB" w:rsidRDefault="00AE7027" w:rsidP="008920BB">
      <w:pPr>
        <w:autoSpaceDE w:val="0"/>
        <w:autoSpaceDN w:val="0"/>
        <w:adjustRightInd w:val="0"/>
        <w:spacing w:after="0" w:line="360" w:lineRule="auto"/>
        <w:ind w:firstLine="0"/>
        <w:rPr>
          <w:rFonts w:ascii="Cambria" w:hAnsi="Cambria"/>
        </w:rPr>
      </w:pPr>
      <w:r w:rsidRPr="008920BB">
        <w:rPr>
          <w:rFonts w:ascii="Cambria" w:hAnsi="Cambria"/>
        </w:rPr>
        <w:t>Az elektromos energia ellátást a településen az E-ON Dél–Dunántúli áramszolgáltató</w:t>
      </w:r>
      <w:r>
        <w:rPr>
          <w:rFonts w:ascii="Cambria" w:hAnsi="Cambria"/>
        </w:rPr>
        <w:t xml:space="preserve"> Zrt</w:t>
      </w:r>
      <w:r w:rsidR="00DD617F">
        <w:rPr>
          <w:rFonts w:ascii="Cambria" w:hAnsi="Cambria"/>
        </w:rPr>
        <w:t>.</w:t>
      </w:r>
      <w:r>
        <w:rPr>
          <w:rFonts w:ascii="Cambria" w:hAnsi="Cambria"/>
        </w:rPr>
        <w:t xml:space="preserve"> </w:t>
      </w:r>
      <w:r w:rsidRPr="008920BB">
        <w:rPr>
          <w:rFonts w:ascii="Cambria" w:hAnsi="Cambria"/>
        </w:rPr>
        <w:t>végzi.</w:t>
      </w:r>
    </w:p>
    <w:p w:rsidR="00AE7027" w:rsidRDefault="00AE7027" w:rsidP="008920BB">
      <w:pPr>
        <w:autoSpaceDE w:val="0"/>
        <w:autoSpaceDN w:val="0"/>
        <w:adjustRightInd w:val="0"/>
        <w:spacing w:after="0"/>
        <w:ind w:firstLine="0"/>
        <w:jc w:val="left"/>
        <w:rPr>
          <w:rFonts w:ascii="Verdana" w:hAnsi="Verdana" w:cs="Verdana"/>
          <w:sz w:val="20"/>
          <w:szCs w:val="20"/>
        </w:rPr>
      </w:pPr>
    </w:p>
    <w:p w:rsidR="00AE7027" w:rsidRPr="007E0876" w:rsidRDefault="00AE7027" w:rsidP="00207628">
      <w:pPr>
        <w:ind w:firstLine="0"/>
        <w:rPr>
          <w:b/>
        </w:rPr>
      </w:pPr>
      <w:r w:rsidRPr="007E0876">
        <w:rPr>
          <w:b/>
        </w:rPr>
        <w:t>Szénhidrogén, földgázellátás</w:t>
      </w:r>
    </w:p>
    <w:p w:rsidR="00AE7027" w:rsidRDefault="00AE7027" w:rsidP="008920BB">
      <w:pPr>
        <w:autoSpaceDE w:val="0"/>
        <w:autoSpaceDN w:val="0"/>
        <w:adjustRightInd w:val="0"/>
        <w:spacing w:after="0" w:line="360" w:lineRule="auto"/>
        <w:ind w:firstLine="0"/>
        <w:rPr>
          <w:rFonts w:ascii="Cambria" w:hAnsi="Cambria"/>
        </w:rPr>
      </w:pPr>
      <w:r w:rsidRPr="008920BB">
        <w:rPr>
          <w:rFonts w:ascii="Cambria" w:hAnsi="Cambria"/>
        </w:rPr>
        <w:t>A vezetékes földgázhálózat a város minden utcájában, Lajvér, Kövesd településrészek kivételével kiépített.</w:t>
      </w:r>
      <w:r w:rsidR="00BD6117">
        <w:rPr>
          <w:rFonts w:ascii="Cambria" w:hAnsi="Cambria"/>
        </w:rPr>
        <w:t xml:space="preserve"> 2016. január 1-jétől a szolgáltató a Főgáz lesz. </w:t>
      </w:r>
    </w:p>
    <w:p w:rsidR="004B50BB" w:rsidRDefault="004B50BB" w:rsidP="008920BB">
      <w:pPr>
        <w:autoSpaceDE w:val="0"/>
        <w:autoSpaceDN w:val="0"/>
        <w:adjustRightInd w:val="0"/>
        <w:spacing w:after="0" w:line="360" w:lineRule="auto"/>
        <w:ind w:firstLine="0"/>
        <w:rPr>
          <w:rFonts w:ascii="Cambria" w:hAnsi="Cambria"/>
        </w:rPr>
      </w:pPr>
    </w:p>
    <w:p w:rsidR="004B50BB" w:rsidRDefault="004B50BB" w:rsidP="008920BB">
      <w:pPr>
        <w:autoSpaceDE w:val="0"/>
        <w:autoSpaceDN w:val="0"/>
        <w:adjustRightInd w:val="0"/>
        <w:spacing w:after="0" w:line="360" w:lineRule="auto"/>
        <w:ind w:firstLine="0"/>
        <w:rPr>
          <w:rFonts w:ascii="Cambria" w:hAnsi="Cambria"/>
        </w:rPr>
      </w:pPr>
      <w:r>
        <w:rPr>
          <w:rFonts w:ascii="Cambria" w:hAnsi="Cambria"/>
        </w:rPr>
        <w:t xml:space="preserve">Bátaszék területén a Bányafelügyelet nyilvántartása szerint szénhodrogén szállítóvezeték található, amelynek üzemeltetőjével az FGSZ Zrt. Gellénházi Földgázszállító Üzem (8981 Gellénháza, Ipartelep, Pf. 8.). </w:t>
      </w:r>
    </w:p>
    <w:p w:rsidR="00AE7027" w:rsidRDefault="00AE7027" w:rsidP="008920BB">
      <w:pPr>
        <w:autoSpaceDE w:val="0"/>
        <w:autoSpaceDN w:val="0"/>
        <w:adjustRightInd w:val="0"/>
        <w:spacing w:after="0" w:line="360" w:lineRule="auto"/>
        <w:ind w:firstLine="0"/>
        <w:rPr>
          <w:rFonts w:ascii="Cambria" w:hAnsi="Cambria"/>
        </w:rPr>
      </w:pPr>
    </w:p>
    <w:p w:rsidR="00AE7027" w:rsidRDefault="00AE7027" w:rsidP="00207628">
      <w:pPr>
        <w:pStyle w:val="Cmsor4"/>
        <w:ind w:left="993" w:hanging="993"/>
      </w:pPr>
      <w:bookmarkStart w:id="188" w:name="_Toc440310965"/>
      <w:r>
        <w:t>Megújuló energiaforrások alkalmazása, a környezettudatos energiagazdálkodás lehetőségei</w:t>
      </w:r>
      <w:bookmarkEnd w:id="188"/>
    </w:p>
    <w:p w:rsidR="00AE7027" w:rsidRDefault="00AE7027" w:rsidP="008920BB">
      <w:pPr>
        <w:autoSpaceDE w:val="0"/>
        <w:autoSpaceDN w:val="0"/>
        <w:adjustRightInd w:val="0"/>
        <w:spacing w:after="0" w:line="360" w:lineRule="auto"/>
        <w:ind w:firstLine="0"/>
        <w:rPr>
          <w:rFonts w:ascii="Cambria" w:hAnsi="Cambria"/>
        </w:rPr>
      </w:pPr>
    </w:p>
    <w:p w:rsidR="00AE7027" w:rsidRDefault="00AE7027" w:rsidP="008920BB">
      <w:pPr>
        <w:autoSpaceDE w:val="0"/>
        <w:autoSpaceDN w:val="0"/>
        <w:adjustRightInd w:val="0"/>
        <w:spacing w:after="0" w:line="360" w:lineRule="auto"/>
        <w:ind w:firstLine="0"/>
        <w:rPr>
          <w:rFonts w:ascii="Cambria" w:hAnsi="Cambria"/>
        </w:rPr>
      </w:pPr>
      <w:r w:rsidRPr="008920BB">
        <w:rPr>
          <w:rFonts w:ascii="Cambria" w:hAnsi="Cambria"/>
        </w:rPr>
        <w:t xml:space="preserve">A településen a megújuló energiaforrások alkalmazása nem terjedt el széles körűen, ennek magyarázata elsősorban a forráshiány, az utóbbi évek elmaradó pályázati lehetőségei és az európai uniós átlaghoz viszonyított </w:t>
      </w:r>
      <w:r>
        <w:rPr>
          <w:rFonts w:ascii="Cambria" w:hAnsi="Cambria"/>
        </w:rPr>
        <w:t>hos</w:t>
      </w:r>
      <w:r w:rsidRPr="008920BB">
        <w:rPr>
          <w:rFonts w:ascii="Cambria" w:hAnsi="Cambria"/>
        </w:rPr>
        <w:t>szabb távú megtérülési időben keresendő. A jövőbeni tervek között szerepel a napenergia hasznosítása, a hasznosításhoz szükséges terület és terület</w:t>
      </w:r>
      <w:r>
        <w:rPr>
          <w:rFonts w:ascii="Cambria" w:hAnsi="Cambria"/>
        </w:rPr>
        <w:t>-</w:t>
      </w:r>
      <w:r w:rsidRPr="008920BB">
        <w:rPr>
          <w:rFonts w:ascii="Cambria" w:hAnsi="Cambria"/>
        </w:rPr>
        <w:t xml:space="preserve">felhasználás biztosítása is. </w:t>
      </w:r>
    </w:p>
    <w:p w:rsidR="00AE7027" w:rsidRDefault="00AE7027" w:rsidP="008920BB">
      <w:pPr>
        <w:autoSpaceDE w:val="0"/>
        <w:autoSpaceDN w:val="0"/>
        <w:adjustRightInd w:val="0"/>
        <w:spacing w:after="0" w:line="360" w:lineRule="auto"/>
        <w:ind w:firstLine="0"/>
        <w:rPr>
          <w:rFonts w:ascii="Cambria" w:hAnsi="Cambria"/>
        </w:rPr>
      </w:pPr>
    </w:p>
    <w:p w:rsidR="00AE7027" w:rsidRDefault="00AE7027" w:rsidP="00207628">
      <w:pPr>
        <w:pStyle w:val="Cmsor4"/>
        <w:ind w:left="993" w:hanging="993"/>
      </w:pPr>
      <w:bookmarkStart w:id="189" w:name="_Toc440310966"/>
      <w:r>
        <w:t>Az önkormányzati intézmények energiahatékonysági értékelése</w:t>
      </w:r>
      <w:bookmarkEnd w:id="189"/>
    </w:p>
    <w:p w:rsidR="00AE7027" w:rsidRPr="00D74CFB" w:rsidRDefault="00AE7027" w:rsidP="00D74CFB"/>
    <w:p w:rsidR="00AE7027" w:rsidRDefault="00AE7027" w:rsidP="00D74CFB">
      <w:pPr>
        <w:autoSpaceDE w:val="0"/>
        <w:autoSpaceDN w:val="0"/>
        <w:adjustRightInd w:val="0"/>
        <w:spacing w:after="0" w:line="360" w:lineRule="auto"/>
        <w:ind w:firstLine="0"/>
        <w:rPr>
          <w:rFonts w:ascii="Cambria" w:hAnsi="Cambria"/>
        </w:rPr>
      </w:pPr>
      <w:r w:rsidRPr="008920BB">
        <w:rPr>
          <w:rFonts w:ascii="Cambria" w:hAnsi="Cambria"/>
        </w:rPr>
        <w:t>A</w:t>
      </w:r>
      <w:r>
        <w:rPr>
          <w:rFonts w:ascii="Cambria" w:hAnsi="Cambria"/>
        </w:rPr>
        <w:t>z önkormányzat esetében ugyan megindultak kezdeményezések</w:t>
      </w:r>
      <w:r w:rsidRPr="008920BB">
        <w:rPr>
          <w:rFonts w:ascii="Cambria" w:hAnsi="Cambria"/>
        </w:rPr>
        <w:t xml:space="preserve"> a megújuló energiaforrások alkalmazása</w:t>
      </w:r>
      <w:r>
        <w:rPr>
          <w:rFonts w:ascii="Cambria" w:hAnsi="Cambria"/>
        </w:rPr>
        <w:t xml:space="preserve"> terén, de ez még itt s</w:t>
      </w:r>
      <w:r w:rsidRPr="008920BB">
        <w:rPr>
          <w:rFonts w:ascii="Cambria" w:hAnsi="Cambria"/>
        </w:rPr>
        <w:t>em terjedt el széles körűen,</w:t>
      </w:r>
      <w:r>
        <w:rPr>
          <w:rFonts w:ascii="Cambria" w:hAnsi="Cambria"/>
        </w:rPr>
        <w:t xml:space="preserve"> aminek szintén a magyarázata</w:t>
      </w:r>
      <w:r w:rsidRPr="008920BB">
        <w:rPr>
          <w:rFonts w:ascii="Cambria" w:hAnsi="Cambria"/>
        </w:rPr>
        <w:t xml:space="preserve"> elsősorban a forráshiány, az utóbbi évek elmaradó pályázati lehetőségei és az európai uniós átlaghoz viszonyított </w:t>
      </w:r>
      <w:r>
        <w:rPr>
          <w:rFonts w:ascii="Cambria" w:hAnsi="Cambria"/>
        </w:rPr>
        <w:t>hos</w:t>
      </w:r>
      <w:r w:rsidRPr="008920BB">
        <w:rPr>
          <w:rFonts w:ascii="Cambria" w:hAnsi="Cambria"/>
        </w:rPr>
        <w:t>szabb távú megtérülési id</w:t>
      </w:r>
      <w:r>
        <w:rPr>
          <w:rFonts w:ascii="Cambria" w:hAnsi="Cambria"/>
        </w:rPr>
        <w:t>ő</w:t>
      </w:r>
      <w:r w:rsidRPr="008920BB">
        <w:rPr>
          <w:rFonts w:ascii="Cambria" w:hAnsi="Cambria"/>
        </w:rPr>
        <w:t xml:space="preserve">. A jövőbeni tervek között szerepel a </w:t>
      </w:r>
      <w:r>
        <w:rPr>
          <w:rFonts w:ascii="Cambria" w:hAnsi="Cambria"/>
        </w:rPr>
        <w:t>megújuló energiák széleskörű</w:t>
      </w:r>
      <w:r w:rsidRPr="008920BB">
        <w:rPr>
          <w:rFonts w:ascii="Cambria" w:hAnsi="Cambria"/>
        </w:rPr>
        <w:t xml:space="preserve"> hasznosítása</w:t>
      </w:r>
      <w:r>
        <w:rPr>
          <w:rFonts w:ascii="Cambria" w:hAnsi="Cambria"/>
        </w:rPr>
        <w:t xml:space="preserve"> az önkormányzati intézmények tekintetében </w:t>
      </w:r>
      <w:r w:rsidRPr="008920BB">
        <w:rPr>
          <w:rFonts w:ascii="Cambria" w:hAnsi="Cambria"/>
        </w:rPr>
        <w:t xml:space="preserve">is. </w:t>
      </w:r>
    </w:p>
    <w:p w:rsidR="00AE7027" w:rsidRPr="008920BB" w:rsidRDefault="00AE7027" w:rsidP="008920BB">
      <w:pPr>
        <w:autoSpaceDE w:val="0"/>
        <w:autoSpaceDN w:val="0"/>
        <w:adjustRightInd w:val="0"/>
        <w:spacing w:after="0" w:line="360" w:lineRule="auto"/>
        <w:ind w:firstLine="0"/>
        <w:rPr>
          <w:rFonts w:ascii="Cambria" w:hAnsi="Cambria"/>
        </w:rPr>
      </w:pPr>
    </w:p>
    <w:p w:rsidR="00AE7027" w:rsidRDefault="00AE7027" w:rsidP="00207628">
      <w:pPr>
        <w:pStyle w:val="Cmsor3"/>
        <w:ind w:left="851" w:hanging="851"/>
      </w:pPr>
      <w:bookmarkStart w:id="190" w:name="_Toc440310967"/>
      <w:r w:rsidRPr="0077364C">
        <w:t>Ele</w:t>
      </w:r>
      <w:r w:rsidRPr="00893D9E">
        <w:rPr>
          <w:rStyle w:val="Cmsor3Char"/>
          <w:b/>
          <w:i/>
        </w:rPr>
        <w:t>k</w:t>
      </w:r>
      <w:r w:rsidRPr="0077364C">
        <w:t>tronikus hírközlés</w:t>
      </w:r>
      <w:bookmarkEnd w:id="190"/>
    </w:p>
    <w:p w:rsidR="00AE7027" w:rsidRDefault="00AE7027" w:rsidP="00D74CFB">
      <w:pPr>
        <w:pStyle w:val="Cmsor3"/>
        <w:numPr>
          <w:ilvl w:val="0"/>
          <w:numId w:val="0"/>
        </w:numPr>
        <w:ind w:left="1288"/>
      </w:pPr>
      <w:r w:rsidRPr="0077364C">
        <w:t xml:space="preserve"> </w:t>
      </w:r>
    </w:p>
    <w:p w:rsidR="00AE7027" w:rsidRDefault="00AE7027" w:rsidP="00D74CFB">
      <w:pPr>
        <w:autoSpaceDE w:val="0"/>
        <w:autoSpaceDN w:val="0"/>
        <w:adjustRightInd w:val="0"/>
        <w:spacing w:after="0" w:line="360" w:lineRule="auto"/>
        <w:ind w:firstLine="0"/>
        <w:rPr>
          <w:rFonts w:ascii="Cambria" w:hAnsi="Cambria"/>
        </w:rPr>
      </w:pPr>
      <w:r w:rsidRPr="00D74CFB">
        <w:rPr>
          <w:rFonts w:ascii="Cambria" w:hAnsi="Cambria"/>
        </w:rPr>
        <w:t xml:space="preserve">A távhívásos telefonhálózat a város teljes közigazgatási területén kiépített. Hasonlóképpen a telefonhálózathoz, a kábeltelevíziós hálózat is a település teljes területét lefedi. A kábel tv hálózatot a Tarr </w:t>
      </w:r>
      <w:r w:rsidR="00DD617F" w:rsidRPr="00D74CFB">
        <w:rPr>
          <w:rFonts w:ascii="Cambria" w:hAnsi="Cambria"/>
        </w:rPr>
        <w:t>Építő</w:t>
      </w:r>
      <w:r w:rsidRPr="00D74CFB">
        <w:rPr>
          <w:rFonts w:ascii="Cambria" w:hAnsi="Cambria"/>
        </w:rPr>
        <w:t xml:space="preserve"> és Szolgáltató Kft</w:t>
      </w:r>
      <w:r w:rsidR="00DD617F">
        <w:rPr>
          <w:rFonts w:ascii="Cambria" w:hAnsi="Cambria"/>
        </w:rPr>
        <w:t>.</w:t>
      </w:r>
      <w:r w:rsidRPr="00D74CFB">
        <w:rPr>
          <w:rFonts w:ascii="Cambria" w:hAnsi="Cambria"/>
        </w:rPr>
        <w:t xml:space="preserve"> üzemelteti.</w:t>
      </w:r>
    </w:p>
    <w:p w:rsidR="00AE7027" w:rsidRDefault="00AE7027" w:rsidP="00DD617F">
      <w:pPr>
        <w:autoSpaceDE w:val="0"/>
        <w:autoSpaceDN w:val="0"/>
        <w:adjustRightInd w:val="0"/>
        <w:spacing w:after="0" w:line="360" w:lineRule="auto"/>
        <w:ind w:firstLine="0"/>
      </w:pPr>
      <w:r>
        <w:rPr>
          <w:rFonts w:ascii="Cambria" w:hAnsi="Cambria"/>
        </w:rPr>
        <w:t>Az internet-hozzá</w:t>
      </w:r>
      <w:r w:rsidRPr="00D74CFB">
        <w:rPr>
          <w:rFonts w:ascii="Cambria" w:hAnsi="Cambria"/>
        </w:rPr>
        <w:t>férés is biztosítható mind a Tarr Kft</w:t>
      </w:r>
      <w:r w:rsidR="00DD617F">
        <w:rPr>
          <w:rFonts w:ascii="Cambria" w:hAnsi="Cambria"/>
        </w:rPr>
        <w:t>.</w:t>
      </w:r>
      <w:r w:rsidRPr="00D74CFB">
        <w:rPr>
          <w:rFonts w:ascii="Cambria" w:hAnsi="Cambria"/>
        </w:rPr>
        <w:t xml:space="preserve"> által üzemeltetett kábel tv hálózaton keresztül, mind a telefonhálózaton keresztül, de egyéb szolgáltatók is jelen vannak a településen.</w:t>
      </w:r>
    </w:p>
    <w:p w:rsidR="00AE7027" w:rsidRDefault="001837C1" w:rsidP="00893D9E">
      <w:pPr>
        <w:pStyle w:val="Cmsor2"/>
      </w:pPr>
      <w:bookmarkStart w:id="191" w:name="pr537"/>
      <w:bookmarkEnd w:id="191"/>
      <w:r>
        <w:br w:type="page"/>
      </w:r>
      <w:bookmarkStart w:id="192" w:name="_Toc440310968"/>
      <w:r w:rsidR="00AE7027" w:rsidRPr="0077364C">
        <w:t>Környezetvédelem (és településüzemeltetés)</w:t>
      </w:r>
      <w:bookmarkEnd w:id="192"/>
    </w:p>
    <w:p w:rsidR="00AE7027" w:rsidRPr="00373CDE" w:rsidRDefault="00AE7027" w:rsidP="00373CDE"/>
    <w:p w:rsidR="00AE7027" w:rsidRPr="009409FE" w:rsidRDefault="00AE7027" w:rsidP="009409FE">
      <w:pPr>
        <w:autoSpaceDE w:val="0"/>
        <w:autoSpaceDN w:val="0"/>
        <w:adjustRightInd w:val="0"/>
        <w:spacing w:after="0" w:line="360" w:lineRule="auto"/>
        <w:ind w:firstLine="0"/>
        <w:rPr>
          <w:rFonts w:ascii="Cambria" w:hAnsi="Cambria"/>
        </w:rPr>
      </w:pPr>
      <w:r w:rsidRPr="009409FE">
        <w:rPr>
          <w:rFonts w:ascii="Cambria" w:hAnsi="Cambria"/>
        </w:rPr>
        <w:t xml:space="preserve">A Magyarország helyi önkormányzatairól szóló 2011. évi CLXXXIX. törvény az ellátandó helyi önkormányzati feladatokként nevesíti a helyi környezet- és természetvédelmet, vízgazdálkodást, vízkárelhárítást, környezet-egészségügyi feladatok elvégzését. A helyiek érzékenységet mutatja, hogy az önkormányzatok mellett a térségben számos civil szervezet is feladatának tekinti a helyi természeti értékek védelmét illetve a környezeti elemek szennyeződésének megszüntetését, illetve a szennyezés megelőzését. </w:t>
      </w:r>
    </w:p>
    <w:p w:rsidR="00AE7027" w:rsidRDefault="00AE7027" w:rsidP="009409FE">
      <w:pPr>
        <w:autoSpaceDE w:val="0"/>
        <w:autoSpaceDN w:val="0"/>
        <w:adjustRightInd w:val="0"/>
        <w:spacing w:after="0" w:line="360" w:lineRule="auto"/>
        <w:ind w:firstLine="0"/>
        <w:rPr>
          <w:rFonts w:ascii="Cambria" w:hAnsi="Cambria"/>
        </w:rPr>
      </w:pPr>
      <w:r w:rsidRPr="009409FE">
        <w:rPr>
          <w:rFonts w:ascii="Cambria" w:hAnsi="Cambria"/>
        </w:rPr>
        <w:t>Az önkormányzatok környezetvédelmi feladatait a környezet védelmének á</w:t>
      </w:r>
      <w:r w:rsidR="00480E56">
        <w:rPr>
          <w:rFonts w:ascii="Cambria" w:hAnsi="Cambria"/>
        </w:rPr>
        <w:t>ltalános szabályairól szóló 1995</w:t>
      </w:r>
      <w:r w:rsidRPr="009409FE">
        <w:rPr>
          <w:rFonts w:ascii="Cambria" w:hAnsi="Cambria"/>
        </w:rPr>
        <w:t>. évi LIII. törvény (Kvt) határozza meg, amelyben a települési környezetvédelmi program készítése kiemelt szerepet kap.</w:t>
      </w:r>
      <w:r w:rsidR="00480E56">
        <w:rPr>
          <w:rFonts w:ascii="Cambria" w:hAnsi="Cambria"/>
        </w:rPr>
        <w:t xml:space="preserve"> Ezek mellett figyelembe vettük a tervezéskor a természet védelméről szóló 1996. évi LIII. törvényt, az európai közösségi jelentőségű természetvédelmi jelentőségű területekről szóló 275/2004. (X.8) Kormányrendeletet, valamint a környezeti hatásvizsgálati és az egységes környezethasználati engedélyezési eljárásról szóló 314/2005. (XII.25.) Kormányrendeletet. </w:t>
      </w:r>
    </w:p>
    <w:p w:rsidR="00AE7027" w:rsidRDefault="00480E56" w:rsidP="009409FE">
      <w:pPr>
        <w:autoSpaceDE w:val="0"/>
        <w:autoSpaceDN w:val="0"/>
        <w:adjustRightInd w:val="0"/>
        <w:spacing w:after="0" w:line="360" w:lineRule="auto"/>
        <w:ind w:firstLine="0"/>
        <w:rPr>
          <w:rFonts w:ascii="Cambria" w:hAnsi="Cambria"/>
        </w:rPr>
      </w:pPr>
      <w:r>
        <w:rPr>
          <w:rFonts w:ascii="Cambria" w:hAnsi="Cambria"/>
        </w:rPr>
        <w:t xml:space="preserve">Bátaszék város területén országos jelentőségű védett és fokozottan védett természeti területek nem találhatók. </w:t>
      </w:r>
    </w:p>
    <w:p w:rsidR="00480E56" w:rsidRDefault="00480E56" w:rsidP="009409FE">
      <w:pPr>
        <w:autoSpaceDE w:val="0"/>
        <w:autoSpaceDN w:val="0"/>
        <w:adjustRightInd w:val="0"/>
        <w:spacing w:after="0" w:line="360" w:lineRule="auto"/>
        <w:ind w:firstLine="0"/>
        <w:rPr>
          <w:rFonts w:ascii="Cambria" w:hAnsi="Cambria"/>
        </w:rPr>
      </w:pPr>
    </w:p>
    <w:p w:rsidR="00480E56" w:rsidRDefault="00480E56" w:rsidP="009409FE">
      <w:pPr>
        <w:autoSpaceDE w:val="0"/>
        <w:autoSpaceDN w:val="0"/>
        <w:adjustRightInd w:val="0"/>
        <w:spacing w:after="0" w:line="360" w:lineRule="auto"/>
        <w:ind w:firstLine="0"/>
        <w:rPr>
          <w:rFonts w:ascii="Cambria" w:hAnsi="Cambria"/>
        </w:rPr>
      </w:pPr>
      <w:r>
        <w:rPr>
          <w:rFonts w:ascii="Cambria" w:hAnsi="Cambria"/>
        </w:rPr>
        <w:t>A város területe a Natura 2000 hálózatba tartozó Geresdi-dombvidék (HUDD20012), a Duna-Dráva Nemzeti Park Igazgatóság területén található kiem</w:t>
      </w:r>
      <w:r w:rsidR="009E2E62">
        <w:rPr>
          <w:rFonts w:ascii="Cambria" w:hAnsi="Cambria"/>
        </w:rPr>
        <w:t>el</w:t>
      </w:r>
      <w:r>
        <w:rPr>
          <w:rFonts w:ascii="Cambria" w:hAnsi="Cambria"/>
        </w:rPr>
        <w:t>t jelentőségű természet-megőrzési terület által érintett. Az érintett ingatlanok helyrajzi szám szerinti</w:t>
      </w:r>
      <w:r w:rsidR="009E2E62">
        <w:rPr>
          <w:rFonts w:ascii="Cambria" w:hAnsi="Cambria"/>
        </w:rPr>
        <w:t xml:space="preserve"> jegyzékét az európai közösségi jelentőségű természetvédelmi rendeltetésű területekkel érintett földrészekről szóló 14/2010. (V.11) KvVM rendelet tartalmazza. Az egyes tevékenységekkel, területhasználatokkal kapcsolatban az európai közösségi jelentőségű természetvédelmi rendeltetésű területekről szóló 275/2004. (X.8.) Kormányrendelet előírásai betartandóak. </w:t>
      </w:r>
    </w:p>
    <w:p w:rsidR="00480E56" w:rsidRPr="009409FE" w:rsidRDefault="00480E56" w:rsidP="009409FE">
      <w:pPr>
        <w:autoSpaceDE w:val="0"/>
        <w:autoSpaceDN w:val="0"/>
        <w:adjustRightInd w:val="0"/>
        <w:spacing w:after="0" w:line="360" w:lineRule="auto"/>
        <w:ind w:firstLine="0"/>
        <w:rPr>
          <w:rFonts w:ascii="Cambria" w:hAnsi="Cambria"/>
        </w:rPr>
      </w:pPr>
    </w:p>
    <w:p w:rsidR="00AE7027" w:rsidRDefault="00AE7027" w:rsidP="00207628">
      <w:pPr>
        <w:pStyle w:val="Cmsor3"/>
        <w:ind w:left="993" w:hanging="993"/>
      </w:pPr>
      <w:bookmarkStart w:id="193" w:name="pr538"/>
      <w:bookmarkStart w:id="194" w:name="pr543"/>
      <w:bookmarkStart w:id="195" w:name="_Toc440310969"/>
      <w:bookmarkEnd w:id="193"/>
      <w:bookmarkEnd w:id="194"/>
      <w:r>
        <w:t>Talaj</w:t>
      </w:r>
      <w:bookmarkEnd w:id="195"/>
    </w:p>
    <w:p w:rsidR="00AE7027" w:rsidRDefault="00AE7027" w:rsidP="009409FE">
      <w:pPr>
        <w:spacing w:after="0"/>
        <w:ind w:firstLine="0"/>
        <w:jc w:val="left"/>
        <w:rPr>
          <w:rFonts w:ascii="Times New Roman" w:hAnsi="Times New Roman" w:cs="Times New Roman"/>
          <w:sz w:val="30"/>
          <w:szCs w:val="30"/>
          <w:lang w:eastAsia="hu-HU"/>
        </w:rPr>
      </w:pPr>
    </w:p>
    <w:p w:rsidR="00AE7027" w:rsidRPr="00373CDE" w:rsidRDefault="00AE7027" w:rsidP="00373CDE">
      <w:pPr>
        <w:autoSpaceDE w:val="0"/>
        <w:autoSpaceDN w:val="0"/>
        <w:adjustRightInd w:val="0"/>
        <w:spacing w:after="0" w:line="360" w:lineRule="auto"/>
        <w:ind w:firstLine="0"/>
        <w:rPr>
          <w:rFonts w:ascii="Cambria" w:hAnsi="Cambria"/>
        </w:rPr>
      </w:pPr>
      <w:r w:rsidRPr="009409FE">
        <w:rPr>
          <w:rFonts w:ascii="Cambria" w:hAnsi="Cambria"/>
        </w:rPr>
        <w:t>Az érintett terület és közvetlen kö</w:t>
      </w:r>
      <w:r w:rsidRPr="00373CDE">
        <w:rPr>
          <w:rFonts w:ascii="Cambria" w:hAnsi="Cambria"/>
        </w:rPr>
        <w:t xml:space="preserve">rnyezetére a változó vastagságú </w:t>
      </w:r>
      <w:r w:rsidRPr="009409FE">
        <w:rPr>
          <w:rFonts w:ascii="Cambria" w:hAnsi="Cambria"/>
        </w:rPr>
        <w:t>löszterületen kialakult, néhol erősen erodált barna színű</w:t>
      </w:r>
      <w:r w:rsidRPr="00373CDE">
        <w:rPr>
          <w:rFonts w:ascii="Cambria" w:hAnsi="Cambria"/>
        </w:rPr>
        <w:t xml:space="preserve"> </w:t>
      </w:r>
      <w:r w:rsidRPr="009409FE">
        <w:rPr>
          <w:rFonts w:ascii="Cambria" w:hAnsi="Cambria"/>
        </w:rPr>
        <w:t>erdő</w:t>
      </w:r>
      <w:r w:rsidRPr="00373CDE">
        <w:rPr>
          <w:rFonts w:ascii="Cambria" w:hAnsi="Cambria"/>
        </w:rPr>
        <w:t>talaj</w:t>
      </w:r>
      <w:r w:rsidRPr="009409FE">
        <w:rPr>
          <w:rFonts w:ascii="Cambria" w:hAnsi="Cambria"/>
        </w:rPr>
        <w:t xml:space="preserve"> jellemző. </w:t>
      </w:r>
    </w:p>
    <w:p w:rsidR="00AE7027" w:rsidRDefault="00AE7027" w:rsidP="00373CDE">
      <w:pPr>
        <w:autoSpaceDE w:val="0"/>
        <w:autoSpaceDN w:val="0"/>
        <w:adjustRightInd w:val="0"/>
        <w:spacing w:after="0" w:line="360" w:lineRule="auto"/>
        <w:ind w:firstLine="0"/>
        <w:rPr>
          <w:rFonts w:ascii="Cambria" w:hAnsi="Cambria"/>
        </w:rPr>
      </w:pPr>
      <w:r w:rsidRPr="009409FE">
        <w:rPr>
          <w:rFonts w:ascii="Cambria" w:hAnsi="Cambria"/>
        </w:rPr>
        <w:t>A területen található a 18 km hosszúságú és 11 km szélességű</w:t>
      </w:r>
      <w:r w:rsidRPr="00373CDE">
        <w:rPr>
          <w:rFonts w:ascii="Cambria" w:hAnsi="Cambria"/>
        </w:rPr>
        <w:t xml:space="preserve">, karbon </w:t>
      </w:r>
      <w:r w:rsidRPr="009409FE">
        <w:rPr>
          <w:rFonts w:ascii="Cambria" w:hAnsi="Cambria"/>
        </w:rPr>
        <w:t>korú, Mórágyi rög, melyben a gránit kőzet a felszínen helyezkedik</w:t>
      </w:r>
      <w:r w:rsidRPr="00373CDE">
        <w:rPr>
          <w:rFonts w:ascii="Cambria" w:hAnsi="Cambria"/>
        </w:rPr>
        <w:t xml:space="preserve"> el. </w:t>
      </w:r>
      <w:r w:rsidRPr="009409FE">
        <w:rPr>
          <w:rFonts w:ascii="Cambria" w:hAnsi="Cambria"/>
        </w:rPr>
        <w:t>Irányultsága ÉK-DNY. A gránit anyagára jellemző</w:t>
      </w:r>
      <w:r w:rsidRPr="00373CDE">
        <w:rPr>
          <w:rFonts w:ascii="Cambria" w:hAnsi="Cambria"/>
        </w:rPr>
        <w:t xml:space="preserve"> </w:t>
      </w:r>
      <w:r w:rsidRPr="009409FE">
        <w:rPr>
          <w:rFonts w:ascii="Cambria" w:hAnsi="Cambria"/>
        </w:rPr>
        <w:t>a viszonylag kis hőmérsékleten, de nagy nyomáson kel</w:t>
      </w:r>
      <w:r w:rsidRPr="00373CDE">
        <w:rPr>
          <w:rFonts w:ascii="Cambria" w:hAnsi="Cambria"/>
        </w:rPr>
        <w:t xml:space="preserve">etkezett mokriklinföldpát. Ezen </w:t>
      </w:r>
      <w:r w:rsidRPr="009409FE">
        <w:rPr>
          <w:rFonts w:ascii="Cambria" w:hAnsi="Cambria"/>
        </w:rPr>
        <w:t>kristályos al</w:t>
      </w:r>
      <w:r w:rsidR="00DD617F">
        <w:rPr>
          <w:rFonts w:ascii="Cambria" w:hAnsi="Cambria"/>
        </w:rPr>
        <w:t>jzatra diszkordánsan, több száz</w:t>
      </w:r>
      <w:r w:rsidRPr="009409FE">
        <w:rPr>
          <w:rFonts w:ascii="Cambria" w:hAnsi="Cambria"/>
        </w:rPr>
        <w:t xml:space="preserve">millió év </w:t>
      </w:r>
      <w:r w:rsidRPr="00373CDE">
        <w:rPr>
          <w:rFonts w:ascii="Cambria" w:hAnsi="Cambria"/>
        </w:rPr>
        <w:t xml:space="preserve">különbséggel </w:t>
      </w:r>
      <w:r w:rsidRPr="009409FE">
        <w:rPr>
          <w:rFonts w:ascii="Cambria" w:hAnsi="Cambria"/>
        </w:rPr>
        <w:t xml:space="preserve">rakódott le a pannon üledék sorozat. </w:t>
      </w:r>
      <w:r w:rsidRPr="00373CDE">
        <w:rPr>
          <w:rFonts w:ascii="Cambria" w:hAnsi="Cambria"/>
        </w:rPr>
        <w:t>A kistáj nagy részén magmás és homokköves, k</w:t>
      </w:r>
      <w:r w:rsidRPr="009409FE">
        <w:rPr>
          <w:rFonts w:ascii="Cambria" w:hAnsi="Cambria"/>
        </w:rPr>
        <w:t>őzettörmelékes talajképző</w:t>
      </w:r>
      <w:r w:rsidR="00DD617F">
        <w:rPr>
          <w:rFonts w:ascii="Cambria" w:hAnsi="Cambria"/>
        </w:rPr>
        <w:t xml:space="preserve"> </w:t>
      </w:r>
      <w:r w:rsidRPr="009409FE">
        <w:rPr>
          <w:rFonts w:ascii="Cambria" w:hAnsi="Cambria"/>
        </w:rPr>
        <w:t xml:space="preserve">kőzeten </w:t>
      </w:r>
      <w:r w:rsidRPr="00373CDE">
        <w:rPr>
          <w:rFonts w:ascii="Cambria" w:hAnsi="Cambria"/>
        </w:rPr>
        <w:t xml:space="preserve">kialakult zömmel sekély </w:t>
      </w:r>
      <w:r w:rsidRPr="009409FE">
        <w:rPr>
          <w:rFonts w:ascii="Cambria" w:hAnsi="Cambria"/>
        </w:rPr>
        <w:t>termőrétegű</w:t>
      </w:r>
      <w:r w:rsidRPr="00373CDE">
        <w:rPr>
          <w:rFonts w:ascii="Cambria" w:hAnsi="Cambria"/>
        </w:rPr>
        <w:t xml:space="preserve"> </w:t>
      </w:r>
      <w:r w:rsidRPr="009409FE">
        <w:rPr>
          <w:rFonts w:ascii="Cambria" w:hAnsi="Cambria"/>
        </w:rPr>
        <w:t>agyagbemosódásos barna erdőtalaj, kisebb részén pedig a hasonló tulajdonságokkal rendelkező</w:t>
      </w:r>
      <w:r w:rsidRPr="00373CDE">
        <w:rPr>
          <w:rFonts w:ascii="Cambria" w:hAnsi="Cambria"/>
        </w:rPr>
        <w:t xml:space="preserve"> barna</w:t>
      </w:r>
      <w:r w:rsidRPr="009409FE">
        <w:rPr>
          <w:rFonts w:ascii="Cambria" w:hAnsi="Cambria"/>
        </w:rPr>
        <w:t xml:space="preserve">erdőtalaj található, melyeket javarészt erdők borítanak. A völgyekben, a patakok mentén öntés réti talajok alakultak </w:t>
      </w:r>
      <w:r w:rsidRPr="00373CDE">
        <w:rPr>
          <w:rFonts w:ascii="Cambria" w:hAnsi="Cambria"/>
        </w:rPr>
        <w:t xml:space="preserve">ki. </w:t>
      </w:r>
    </w:p>
    <w:p w:rsidR="00BE79A3" w:rsidRPr="00373CDE" w:rsidRDefault="00BE79A3" w:rsidP="00373CDE">
      <w:pPr>
        <w:autoSpaceDE w:val="0"/>
        <w:autoSpaceDN w:val="0"/>
        <w:adjustRightInd w:val="0"/>
        <w:spacing w:after="0" w:line="360" w:lineRule="auto"/>
        <w:ind w:firstLine="0"/>
        <w:rPr>
          <w:rFonts w:ascii="Cambria" w:hAnsi="Cambria"/>
        </w:rPr>
      </w:pPr>
      <w:r>
        <w:rPr>
          <w:rFonts w:ascii="Cambria" w:hAnsi="Cambria"/>
        </w:rPr>
        <w:t>Azokon a területeken, ahol a talaj laza, löszös szerkezetű, ott az (elvi) építési engedély beszerzése előtt szükséges beszerezni a Magyar Bányászati és Földtani Hivatal Szakvéleményét.</w:t>
      </w:r>
    </w:p>
    <w:p w:rsidR="00AE7027" w:rsidRPr="009409FE" w:rsidRDefault="00AE7027" w:rsidP="009409FE">
      <w:pPr>
        <w:ind w:firstLine="0"/>
      </w:pPr>
    </w:p>
    <w:p w:rsidR="00AE7027" w:rsidRDefault="00AE7027" w:rsidP="00207628">
      <w:pPr>
        <w:pStyle w:val="Cmsor3"/>
        <w:ind w:left="993" w:hanging="993"/>
      </w:pPr>
      <w:bookmarkStart w:id="196" w:name="_Toc440310970"/>
      <w:r>
        <w:t>Felszíni és felszín alatti vizek</w:t>
      </w:r>
      <w:bookmarkEnd w:id="196"/>
    </w:p>
    <w:p w:rsidR="00AE7027" w:rsidRDefault="00AE7027" w:rsidP="00F216FB">
      <w:pPr>
        <w:spacing w:after="0" w:line="360" w:lineRule="auto"/>
        <w:ind w:firstLine="0"/>
        <w:rPr>
          <w:rFonts w:ascii="Cambria" w:hAnsi="Cambria" w:cs="Times New Roman"/>
          <w:szCs w:val="24"/>
          <w:lang w:eastAsia="hu-HU"/>
        </w:rPr>
      </w:pPr>
    </w:p>
    <w:p w:rsidR="00AE7027" w:rsidRPr="00F216FB" w:rsidRDefault="00AE7027" w:rsidP="00F216FB">
      <w:pPr>
        <w:autoSpaceDE w:val="0"/>
        <w:autoSpaceDN w:val="0"/>
        <w:adjustRightInd w:val="0"/>
        <w:spacing w:after="0" w:line="360" w:lineRule="auto"/>
        <w:ind w:firstLine="0"/>
        <w:rPr>
          <w:rFonts w:ascii="Cambria" w:hAnsi="Cambria"/>
        </w:rPr>
      </w:pPr>
      <w:r w:rsidRPr="00F216FB">
        <w:rPr>
          <w:rFonts w:ascii="Cambria" w:hAnsi="Cambria"/>
        </w:rPr>
        <w:t>A település legjelentősebb állandó vízfolyása az igazgatási terület északi szelet nyugat-kelet irányban metsző, majd a várost kelet felől határoló, és az igazgatási területet délen elhagyó Lajvér-patak (Sárvíz). Ebbe folyik bele a település középső területeinek csapadékvizet összegy</w:t>
      </w:r>
      <w:r w:rsidR="00DD617F">
        <w:rPr>
          <w:rFonts w:ascii="Cambria" w:hAnsi="Cambria"/>
        </w:rPr>
        <w:t>ű</w:t>
      </w:r>
      <w:r w:rsidRPr="00F216FB">
        <w:rPr>
          <w:rFonts w:ascii="Cambria" w:hAnsi="Cambria"/>
        </w:rPr>
        <w:t xml:space="preserve">jtő, időszakosnak tekinthető Kövesdi-árok es Cigány-árok. Kevésbé jelentős vízfolyás a külterület keleti szélén kanyargó Rárós-csatorna. </w:t>
      </w:r>
    </w:p>
    <w:p w:rsidR="00AE7027" w:rsidRPr="00971B74" w:rsidRDefault="00AE7027" w:rsidP="00F216FB">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A kisvizek ősszel, az árvizek tavasszal és nyár elején gyakoriak. A vízminőség II. osztályú. Az árterület kiterjedése 14 km</w:t>
      </w:r>
      <w:r w:rsidRPr="00097578">
        <w:rPr>
          <w:rFonts w:ascii="Cambria" w:hAnsi="Cambria" w:cs="Times New Roman"/>
          <w:szCs w:val="24"/>
          <w:vertAlign w:val="superscript"/>
          <w:lang w:eastAsia="hu-HU"/>
        </w:rPr>
        <w:t>2</w:t>
      </w:r>
      <w:r w:rsidRPr="00971B74">
        <w:rPr>
          <w:rFonts w:ascii="Cambria" w:hAnsi="Cambria" w:cs="Times New Roman"/>
          <w:szCs w:val="24"/>
          <w:lang w:eastAsia="hu-HU"/>
        </w:rPr>
        <w:t>, amiből 0,1 km</w:t>
      </w:r>
      <w:r w:rsidRPr="00097578">
        <w:rPr>
          <w:rFonts w:ascii="Cambria" w:hAnsi="Cambria" w:cs="Times New Roman"/>
          <w:szCs w:val="24"/>
          <w:vertAlign w:val="superscript"/>
          <w:lang w:eastAsia="hu-HU"/>
        </w:rPr>
        <w:t>2</w:t>
      </w:r>
      <w:r w:rsidRPr="00097578">
        <w:rPr>
          <w:rFonts w:ascii="Cambria" w:hAnsi="Cambria" w:cs="Times New Roman"/>
          <w:szCs w:val="24"/>
          <w:lang w:eastAsia="hu-HU"/>
        </w:rPr>
        <w:t xml:space="preserve"> belterület, 3 km</w:t>
      </w:r>
      <w:r w:rsidRPr="00097578">
        <w:rPr>
          <w:rFonts w:ascii="Cambria" w:hAnsi="Cambria" w:cs="Times New Roman"/>
          <w:szCs w:val="24"/>
          <w:vertAlign w:val="superscript"/>
          <w:lang w:eastAsia="hu-HU"/>
        </w:rPr>
        <w:t>2</w:t>
      </w:r>
      <w:r w:rsidRPr="00097578">
        <w:rPr>
          <w:rFonts w:ascii="Cambria" w:hAnsi="Cambria" w:cs="Times New Roman"/>
          <w:szCs w:val="24"/>
          <w:lang w:eastAsia="hu-HU"/>
        </w:rPr>
        <w:t xml:space="preserve"> </w:t>
      </w:r>
      <w:r w:rsidRPr="00971B74">
        <w:rPr>
          <w:rFonts w:ascii="Cambria" w:hAnsi="Cambria" w:cs="Times New Roman"/>
          <w:szCs w:val="24"/>
          <w:lang w:eastAsia="hu-HU"/>
        </w:rPr>
        <w:t>szántó, 10,5 km</w:t>
      </w:r>
      <w:r w:rsidRPr="00097578">
        <w:rPr>
          <w:rFonts w:ascii="Cambria" w:hAnsi="Cambria" w:cs="Times New Roman"/>
          <w:szCs w:val="24"/>
          <w:vertAlign w:val="superscript"/>
          <w:lang w:eastAsia="hu-HU"/>
        </w:rPr>
        <w:t>2</w:t>
      </w:r>
      <w:r w:rsidRPr="00971B74">
        <w:rPr>
          <w:rFonts w:ascii="Cambria" w:hAnsi="Cambria" w:cs="Times New Roman"/>
          <w:szCs w:val="24"/>
          <w:vertAlign w:val="superscript"/>
          <w:lang w:eastAsia="hu-HU"/>
        </w:rPr>
        <w:t xml:space="preserve"> </w:t>
      </w:r>
      <w:r w:rsidRPr="00971B74">
        <w:rPr>
          <w:rFonts w:ascii="Cambria" w:hAnsi="Cambria" w:cs="Times New Roman"/>
          <w:szCs w:val="24"/>
          <w:lang w:eastAsia="hu-HU"/>
        </w:rPr>
        <w:t>rét és legelő</w:t>
      </w:r>
      <w:r w:rsidRPr="00097578">
        <w:rPr>
          <w:rFonts w:ascii="Cambria" w:hAnsi="Cambria" w:cs="Times New Roman"/>
          <w:szCs w:val="24"/>
          <w:lang w:eastAsia="hu-HU"/>
        </w:rPr>
        <w:t>, 0,4 km</w:t>
      </w:r>
      <w:r w:rsidRPr="00097578">
        <w:rPr>
          <w:rFonts w:ascii="Cambria" w:hAnsi="Cambria" w:cs="Times New Roman"/>
          <w:szCs w:val="24"/>
          <w:vertAlign w:val="superscript"/>
          <w:lang w:eastAsia="hu-HU"/>
        </w:rPr>
        <w:t>2</w:t>
      </w:r>
      <w:r w:rsidRPr="00097578">
        <w:rPr>
          <w:rFonts w:ascii="Cambria" w:hAnsi="Cambria" w:cs="Times New Roman"/>
          <w:szCs w:val="24"/>
          <w:lang w:eastAsia="hu-HU"/>
        </w:rPr>
        <w:t xml:space="preserve"> </w:t>
      </w:r>
      <w:r w:rsidRPr="00971B74">
        <w:rPr>
          <w:rFonts w:ascii="Cambria" w:hAnsi="Cambria" w:cs="Times New Roman"/>
          <w:szCs w:val="24"/>
          <w:lang w:eastAsia="hu-HU"/>
        </w:rPr>
        <w:t xml:space="preserve">erdő. </w:t>
      </w:r>
    </w:p>
    <w:p w:rsidR="00AE7027" w:rsidRDefault="00AE7027" w:rsidP="000B2CB3">
      <w:pPr>
        <w:spacing w:after="0" w:line="360" w:lineRule="auto"/>
        <w:ind w:firstLine="0"/>
        <w:rPr>
          <w:rFonts w:ascii="Cambria" w:hAnsi="Cambria" w:cs="Times New Roman"/>
          <w:szCs w:val="24"/>
          <w:lang w:eastAsia="hu-HU"/>
        </w:rPr>
      </w:pPr>
      <w:r w:rsidRPr="00971B74">
        <w:rPr>
          <w:rFonts w:ascii="Cambria" w:hAnsi="Cambria" w:cs="Times New Roman"/>
          <w:szCs w:val="24"/>
          <w:lang w:eastAsia="hu-HU"/>
        </w:rPr>
        <w:t>Talajvíz csak a völgyekben fordul elő</w:t>
      </w:r>
      <w:r w:rsidRPr="00097578">
        <w:rPr>
          <w:rFonts w:ascii="Cambria" w:hAnsi="Cambria" w:cs="Times New Roman"/>
          <w:szCs w:val="24"/>
          <w:lang w:eastAsia="hu-HU"/>
        </w:rPr>
        <w:t xml:space="preserve">, 4-6 m mélységben. Mennyisége </w:t>
      </w:r>
      <w:r w:rsidRPr="00971B74">
        <w:rPr>
          <w:rFonts w:ascii="Cambria" w:hAnsi="Cambria" w:cs="Times New Roman"/>
          <w:szCs w:val="24"/>
          <w:lang w:eastAsia="hu-HU"/>
        </w:rPr>
        <w:t>nem számottevő. A kalcium-magnézium-hidrogénkarbonát</w:t>
      </w:r>
      <w:r>
        <w:rPr>
          <w:rFonts w:ascii="Cambria" w:hAnsi="Cambria" w:cs="Times New Roman"/>
          <w:szCs w:val="24"/>
          <w:lang w:eastAsia="hu-HU"/>
        </w:rPr>
        <w:t xml:space="preserve">os jelleg mellett keménysége és </w:t>
      </w:r>
      <w:r w:rsidRPr="00971B74">
        <w:rPr>
          <w:rFonts w:ascii="Cambria" w:hAnsi="Cambria" w:cs="Times New Roman"/>
          <w:szCs w:val="24"/>
          <w:lang w:eastAsia="hu-HU"/>
        </w:rPr>
        <w:t>szulfátkoncentrációja is mérsékelt. A nitrátosodás itt is előfordul. A rétegvíz</w:t>
      </w:r>
      <w:r w:rsidRPr="00097578">
        <w:rPr>
          <w:rFonts w:ascii="Cambria" w:hAnsi="Cambria" w:cs="Times New Roman"/>
          <w:szCs w:val="24"/>
          <w:lang w:eastAsia="hu-HU"/>
        </w:rPr>
        <w:t>-</w:t>
      </w:r>
      <w:r w:rsidRPr="00971B74">
        <w:rPr>
          <w:rFonts w:ascii="Cambria" w:hAnsi="Cambria" w:cs="Times New Roman"/>
          <w:szCs w:val="24"/>
          <w:lang w:eastAsia="hu-HU"/>
        </w:rPr>
        <w:t>készlet rendkívül</w:t>
      </w:r>
      <w:r w:rsidRPr="00097578">
        <w:rPr>
          <w:rFonts w:ascii="Cambria" w:hAnsi="Cambria" w:cs="Times New Roman"/>
          <w:szCs w:val="24"/>
          <w:lang w:eastAsia="hu-HU"/>
        </w:rPr>
        <w:t xml:space="preserve"> csekély; 0,25-0,5 l/s km</w:t>
      </w:r>
      <w:r w:rsidRPr="00097578">
        <w:rPr>
          <w:rFonts w:ascii="Cambria" w:hAnsi="Cambria" w:cs="Times New Roman"/>
          <w:szCs w:val="24"/>
          <w:vertAlign w:val="superscript"/>
          <w:lang w:eastAsia="hu-HU"/>
        </w:rPr>
        <w:t>2</w:t>
      </w:r>
      <w:r w:rsidRPr="00971B74">
        <w:rPr>
          <w:rFonts w:ascii="Cambria" w:hAnsi="Cambria" w:cs="Times New Roman"/>
          <w:szCs w:val="24"/>
          <w:lang w:eastAsia="hu-HU"/>
        </w:rPr>
        <w:t>-re becsülik. A kisszámú artézi kút átlagos mélysége 100 m, átla</w:t>
      </w:r>
      <w:r w:rsidRPr="00097578">
        <w:rPr>
          <w:rFonts w:ascii="Cambria" w:hAnsi="Cambria" w:cs="Times New Roman"/>
          <w:szCs w:val="24"/>
          <w:lang w:eastAsia="hu-HU"/>
        </w:rPr>
        <w:t xml:space="preserve">gos </w:t>
      </w:r>
      <w:r w:rsidRPr="00971B74">
        <w:rPr>
          <w:rFonts w:ascii="Cambria" w:hAnsi="Cambria" w:cs="Times New Roman"/>
          <w:szCs w:val="24"/>
          <w:lang w:eastAsia="hu-HU"/>
        </w:rPr>
        <w:t xml:space="preserve">vízhozama 200 1/p körüli. </w:t>
      </w:r>
    </w:p>
    <w:p w:rsidR="00480E56" w:rsidRDefault="00480E56" w:rsidP="000B2CB3">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Bátaszék város területe felszíni vízminőség-védelmi terület és felszíni szennyezésre fokozottan érzékeny terület övezet áltan nem érintett, tekintettel arra, hogy ezen övezetek csak a Balaton Kiemelt Üdülőkörzet Területrendezésének elfogadásáról és a Balatoni Területrendezési Szabályzat megállapításáról 2000. évi CXII. tv-ben szereplő övezetek. </w:t>
      </w:r>
    </w:p>
    <w:p w:rsidR="004D6839" w:rsidRDefault="00B07F66" w:rsidP="000B2CB3">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A TvT. 16. § (5) bekezdése szerint a vízfolyások és tavak természetes és természetközeli állapotú partjait – a vizes élőhelyek védelme érdekében – meg kell őrizni. Vízépítési munkálatoknál természetkímélő megoldásokat kell előnyben részesíteni. Mivel a vizes élőhelyek megóvása a cél, emiatt ezeken építési telek kialakítását, feltöltését, a patakmedrek burkolását (kiárkolását) meg kell akadályozni. </w:t>
      </w:r>
    </w:p>
    <w:p w:rsidR="00B07F66" w:rsidRDefault="00B07F66" w:rsidP="000B2CB3">
      <w:pPr>
        <w:spacing w:after="0" w:line="360" w:lineRule="auto"/>
        <w:ind w:firstLine="0"/>
        <w:rPr>
          <w:rFonts w:ascii="Cambria" w:hAnsi="Cambria" w:cs="Times New Roman"/>
          <w:szCs w:val="24"/>
          <w:lang w:eastAsia="hu-HU"/>
        </w:rPr>
      </w:pPr>
      <w:r>
        <w:rPr>
          <w:rFonts w:ascii="Cambria" w:hAnsi="Cambria" w:cs="Times New Roman"/>
          <w:szCs w:val="24"/>
          <w:lang w:eastAsia="hu-HU"/>
        </w:rPr>
        <w:t>A TvT.</w:t>
      </w:r>
      <w:r w:rsidR="006225C2">
        <w:rPr>
          <w:rFonts w:ascii="Cambria" w:hAnsi="Cambria" w:cs="Times New Roman"/>
          <w:szCs w:val="24"/>
          <w:lang w:eastAsia="hu-HU"/>
        </w:rPr>
        <w:t>18. § (3) bekezdése alapján a természetes és természetközeli állapotú vízfolyások partvonalától számított 100 m-en belül új építmény elhelyezése nem engedélyezhető.</w:t>
      </w:r>
    </w:p>
    <w:p w:rsidR="006225C2" w:rsidRDefault="006225C2" w:rsidP="000B2CB3">
      <w:pPr>
        <w:spacing w:after="0" w:line="360" w:lineRule="auto"/>
        <w:ind w:firstLine="0"/>
        <w:rPr>
          <w:rFonts w:ascii="Cambria" w:hAnsi="Cambria" w:cs="Times New Roman"/>
          <w:szCs w:val="24"/>
          <w:lang w:eastAsia="hu-HU"/>
        </w:rPr>
      </w:pPr>
      <w:r>
        <w:rPr>
          <w:rFonts w:ascii="Cambria" w:hAnsi="Cambria" w:cs="Times New Roman"/>
          <w:szCs w:val="24"/>
          <w:lang w:eastAsia="hu-HU"/>
        </w:rPr>
        <w:t>A TvT. 6. § (2) bekezdése alapján meg kell őrizni a tájak természetes és természetközeli állapotát.</w:t>
      </w:r>
    </w:p>
    <w:p w:rsidR="00AE7027" w:rsidRPr="000B2CB3" w:rsidRDefault="00AE7027" w:rsidP="000B2CB3">
      <w:pPr>
        <w:spacing w:after="0" w:line="360" w:lineRule="auto"/>
        <w:ind w:firstLine="0"/>
        <w:rPr>
          <w:rFonts w:ascii="Cambria" w:hAnsi="Cambria" w:cs="Times New Roman"/>
          <w:szCs w:val="24"/>
          <w:lang w:eastAsia="hu-HU"/>
        </w:rPr>
      </w:pPr>
    </w:p>
    <w:p w:rsidR="00AE7027" w:rsidRDefault="00AE7027" w:rsidP="00207628">
      <w:pPr>
        <w:pStyle w:val="Cmsor3"/>
        <w:ind w:left="567" w:hanging="567"/>
      </w:pPr>
      <w:bookmarkStart w:id="197" w:name="_Toc440310971"/>
      <w:r>
        <w:t>Levegőtisztaság és védelme</w:t>
      </w:r>
      <w:bookmarkEnd w:id="197"/>
    </w:p>
    <w:p w:rsidR="00AE7027" w:rsidRDefault="00AE7027" w:rsidP="000B2CB3">
      <w:pPr>
        <w:ind w:firstLine="0"/>
      </w:pPr>
    </w:p>
    <w:p w:rsidR="00B8129C" w:rsidRDefault="00B8129C" w:rsidP="000B2CB3">
      <w:pPr>
        <w:spacing w:after="0" w:line="360" w:lineRule="auto"/>
        <w:ind w:firstLine="0"/>
        <w:rPr>
          <w:rFonts w:ascii="Cambria" w:hAnsi="Cambria" w:cs="Times New Roman"/>
          <w:szCs w:val="24"/>
          <w:lang w:eastAsia="hu-HU"/>
        </w:rPr>
      </w:pPr>
      <w:r>
        <w:rPr>
          <w:rFonts w:ascii="Cambria" w:hAnsi="Cambria" w:cs="Times New Roman"/>
          <w:szCs w:val="24"/>
          <w:lang w:eastAsia="hu-HU"/>
        </w:rPr>
        <w:t>A levegő védelméről szóló 306/2010. (XII.23.) Kormányrendelet (LevR.) előírásai az irányadóak. E szerint:</w:t>
      </w:r>
    </w:p>
    <w:p w:rsidR="00B8129C" w:rsidRDefault="00B8129C" w:rsidP="00B8129C">
      <w:pPr>
        <w:pStyle w:val="Listaszerbekezds"/>
        <w:numPr>
          <w:ilvl w:val="0"/>
          <w:numId w:val="88"/>
        </w:numPr>
        <w:spacing w:after="0" w:line="360" w:lineRule="auto"/>
        <w:rPr>
          <w:rFonts w:ascii="Cambria" w:hAnsi="Cambria" w:cs="Times New Roman"/>
          <w:szCs w:val="24"/>
          <w:lang w:eastAsia="hu-HU"/>
        </w:rPr>
      </w:pPr>
      <w:r w:rsidRPr="00B8129C">
        <w:rPr>
          <w:rFonts w:ascii="Cambria" w:hAnsi="Cambria" w:cs="Times New Roman"/>
          <w:szCs w:val="24"/>
          <w:lang w:eastAsia="hu-HU"/>
        </w:rPr>
        <w:t>Tilos a légszennyezés, valamint a levegő lakosságot zavaró bűzzel való terhelése, továbbá a levegő olyan mértékű terhelése, amely légszennyezettséget okoz.</w:t>
      </w:r>
      <w:r>
        <w:rPr>
          <w:rFonts w:ascii="Cambria" w:hAnsi="Cambria" w:cs="Times New Roman"/>
          <w:szCs w:val="24"/>
          <w:lang w:eastAsia="hu-HU"/>
        </w:rPr>
        <w:t xml:space="preserve"> (Lev. 4. §)</w:t>
      </w:r>
    </w:p>
    <w:p w:rsidR="00B8129C" w:rsidRDefault="00B8129C" w:rsidP="00B8129C">
      <w:pPr>
        <w:pStyle w:val="Listaszerbekezds"/>
        <w:numPr>
          <w:ilvl w:val="0"/>
          <w:numId w:val="88"/>
        </w:numPr>
        <w:spacing w:after="0" w:line="360" w:lineRule="auto"/>
        <w:rPr>
          <w:rFonts w:ascii="Cambria" w:hAnsi="Cambria" w:cs="Times New Roman"/>
          <w:szCs w:val="24"/>
          <w:lang w:eastAsia="hu-HU"/>
        </w:rPr>
      </w:pPr>
      <w:r>
        <w:rPr>
          <w:rFonts w:ascii="Cambria" w:hAnsi="Cambria" w:cs="Times New Roman"/>
          <w:szCs w:val="24"/>
          <w:lang w:eastAsia="hu-HU"/>
        </w:rPr>
        <w:t>A légszennyező forrás létesítésekor a működése során levegővédelmi követelmények megállapítása és alkalmazása szükséges. (LevR. 5. §. (1.) )</w:t>
      </w:r>
    </w:p>
    <w:p w:rsidR="00B8129C" w:rsidRPr="00B8129C" w:rsidRDefault="00B8129C" w:rsidP="00B8129C">
      <w:pPr>
        <w:pStyle w:val="Listaszerbekezds"/>
        <w:numPr>
          <w:ilvl w:val="0"/>
          <w:numId w:val="88"/>
        </w:numPr>
        <w:spacing w:after="0" w:line="360" w:lineRule="auto"/>
        <w:rPr>
          <w:rFonts w:ascii="Cambria" w:hAnsi="Cambria" w:cs="Times New Roman"/>
          <w:szCs w:val="24"/>
          <w:lang w:eastAsia="hu-HU"/>
        </w:rPr>
      </w:pPr>
      <w:r>
        <w:rPr>
          <w:rFonts w:ascii="Cambria" w:hAnsi="Cambria" w:cs="Times New Roman"/>
          <w:szCs w:val="24"/>
          <w:lang w:eastAsia="hu-HU"/>
        </w:rPr>
        <w:t>Bűzzel járó tevékenység az elérhető legjobb technika alkalmazásával végezhető. Ha az elérhető legjobb technika nem biztosítja a a levegő lakosságot zavaró bűzzel való terhelésének megelőzését, további műszaki követelmények írhatók elő, pl. szaghatást csökkentő berendezés alkalmazása, vagy meglévő berendezés leválasztási hatásfokának növelése. Ha a levegő lakosságot zavaró bűzzel való terhelésének megelőzése műszakilag nem biztosítható, a bűzzel való tevékenység korlátozható, felfüggeszthető, vagy megtiltható. (LevR. 30. § (1.) és (2.))</w:t>
      </w:r>
    </w:p>
    <w:p w:rsidR="00B8129C" w:rsidRDefault="00B8129C" w:rsidP="000B2CB3">
      <w:pPr>
        <w:spacing w:after="0" w:line="360" w:lineRule="auto"/>
        <w:ind w:firstLine="0"/>
        <w:rPr>
          <w:rFonts w:ascii="Cambria" w:hAnsi="Cambria" w:cs="Times New Roman"/>
          <w:szCs w:val="24"/>
          <w:lang w:eastAsia="hu-HU"/>
        </w:rPr>
      </w:pPr>
    </w:p>
    <w:p w:rsidR="00AE7027" w:rsidRPr="000B2CB3" w:rsidRDefault="00AE7027" w:rsidP="000B2CB3">
      <w:pPr>
        <w:spacing w:after="0" w:line="360" w:lineRule="auto"/>
        <w:ind w:firstLine="0"/>
        <w:rPr>
          <w:rFonts w:ascii="Cambria" w:hAnsi="Cambria" w:cs="Times New Roman"/>
          <w:szCs w:val="24"/>
          <w:lang w:eastAsia="hu-HU"/>
        </w:rPr>
      </w:pPr>
      <w:r w:rsidRPr="000B2CB3">
        <w:rPr>
          <w:rFonts w:ascii="Cambria" w:hAnsi="Cambria" w:cs="Times New Roman"/>
          <w:szCs w:val="24"/>
          <w:lang w:eastAsia="hu-HU"/>
        </w:rPr>
        <w:t>A levegőminőség állapotával kapcsolatban összességében megállapítható, hogy a légszennyezettségi eredmények a kén-dioxid esetében alacsony, az ülepedő por vonatkozásában megfelelő, a nitrogén-dioxid vonatkozásában pedig elfogadható mértékű terhelést mutatnak. Jelentősebb légszennyezések egyrészt a közlekedésből eredő szálló por következtében jelentkeznek, különösképpen az M6-os, az 55-ös és a 56-os utak mentén. Emellett a fűtési szezonban fordulnak elő számottevő szennyezések azokon a településeken, ahol a vezetékes gáz kiépítése még nem történt meg. Más kistérségekhez hasonlóan egyre nagyobb gondot jelent a pollenszennyezettség.</w:t>
      </w:r>
    </w:p>
    <w:p w:rsidR="00AE7027" w:rsidRPr="000B2CB3" w:rsidRDefault="00AE7027" w:rsidP="000B2CB3">
      <w:pPr>
        <w:ind w:firstLine="0"/>
      </w:pPr>
    </w:p>
    <w:p w:rsidR="00AE7027" w:rsidRPr="00530ADA" w:rsidRDefault="00AE7027" w:rsidP="00207628">
      <w:pPr>
        <w:pStyle w:val="Cmsor3"/>
        <w:ind w:left="993" w:hanging="993"/>
      </w:pPr>
      <w:bookmarkStart w:id="198" w:name="_Toc440310972"/>
      <w:r>
        <w:t>Zaj- és rezgésterhelés</w:t>
      </w:r>
      <w:bookmarkEnd w:id="198"/>
    </w:p>
    <w:p w:rsidR="00AE7027" w:rsidRDefault="00AE7027" w:rsidP="000B2CB3">
      <w:pPr>
        <w:ind w:firstLine="0"/>
      </w:pPr>
    </w:p>
    <w:p w:rsidR="00227FDF" w:rsidRDefault="00227FDF" w:rsidP="00D275A7">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A környezeti zaj- és rezgés elleni védelem egyes szabályairól szóló 284/2007. (X.29.) Kormányrendelet (ZajR.) 9. § (1) és (2) bekezdése szerint a környezetve zajt vagy rezgést kibocsátó létesítményeket úgy kell tervezni és megvalósítani, hogy a védendő területen, épületben, helységben a zaj- és rezgésterhelés feleljen meg a zaj- és rezgésterhelési követelményeknek. A védendő területeket is e szerint kell kijelölni. Ezeket a szinteket a 27/2008. (XII.3.) KvVM EüM együttes rendelet szabályozza. </w:t>
      </w:r>
    </w:p>
    <w:p w:rsidR="00227FDF" w:rsidRPr="00D275A7" w:rsidRDefault="00AE7027" w:rsidP="00D275A7">
      <w:pPr>
        <w:spacing w:after="0" w:line="360" w:lineRule="auto"/>
        <w:ind w:firstLine="0"/>
        <w:rPr>
          <w:rFonts w:ascii="Cambria" w:hAnsi="Cambria" w:cs="Times New Roman"/>
          <w:szCs w:val="24"/>
          <w:lang w:eastAsia="hu-HU"/>
        </w:rPr>
      </w:pPr>
      <w:r w:rsidRPr="00D275A7">
        <w:rPr>
          <w:rFonts w:ascii="Cambria" w:hAnsi="Cambria" w:cs="Times New Roman"/>
          <w:szCs w:val="24"/>
          <w:lang w:eastAsia="hu-HU"/>
        </w:rPr>
        <w:t>A közlekedési eredetű zajforrások közül a közúti közlekedésből eredő zajkibocsátás</w:t>
      </w:r>
      <w:r w:rsidR="00DD617F">
        <w:rPr>
          <w:rFonts w:ascii="Cambria" w:hAnsi="Cambria" w:cs="Times New Roman"/>
          <w:szCs w:val="24"/>
          <w:lang w:eastAsia="hu-HU"/>
        </w:rPr>
        <w:t xml:space="preserve"> </w:t>
      </w:r>
      <w:r w:rsidRPr="00D275A7">
        <w:rPr>
          <w:rFonts w:ascii="Cambria" w:hAnsi="Cambria" w:cs="Times New Roman"/>
          <w:szCs w:val="24"/>
          <w:lang w:eastAsia="hu-HU"/>
        </w:rPr>
        <w:t>terheli elsősorban a települési környezetet.</w:t>
      </w:r>
    </w:p>
    <w:p w:rsidR="00AE7027" w:rsidRPr="00D275A7" w:rsidRDefault="00AE7027" w:rsidP="00D275A7">
      <w:pPr>
        <w:spacing w:after="0" w:line="360" w:lineRule="auto"/>
        <w:ind w:firstLine="0"/>
        <w:rPr>
          <w:rFonts w:ascii="Cambria" w:hAnsi="Cambria" w:cs="Times New Roman"/>
          <w:szCs w:val="24"/>
          <w:lang w:eastAsia="hu-HU"/>
        </w:rPr>
      </w:pPr>
      <w:r w:rsidRPr="00D275A7">
        <w:rPr>
          <w:rFonts w:ascii="Cambria" w:hAnsi="Cambria" w:cs="Times New Roman"/>
          <w:szCs w:val="24"/>
          <w:lang w:eastAsia="hu-HU"/>
        </w:rPr>
        <w:t>A közlekedésből eredő zajkibocsátás mértékét összehasonlítva az ú</w:t>
      </w:r>
      <w:r>
        <w:rPr>
          <w:rFonts w:ascii="Cambria" w:hAnsi="Cambria" w:cs="Times New Roman"/>
          <w:szCs w:val="24"/>
          <w:lang w:eastAsia="hu-HU"/>
        </w:rPr>
        <w:t xml:space="preserve">j utakra megengedett </w:t>
      </w:r>
      <w:r w:rsidRPr="00D275A7">
        <w:rPr>
          <w:rFonts w:ascii="Cambria" w:hAnsi="Cambria" w:cs="Times New Roman"/>
          <w:szCs w:val="24"/>
          <w:lang w:eastAsia="hu-HU"/>
        </w:rPr>
        <w:t>határértékekkel – melyek a 8/2002. (III.22.) KoM-EuM együttes rendelet 3. számú</w:t>
      </w:r>
      <w:r>
        <w:rPr>
          <w:rFonts w:ascii="Cambria" w:hAnsi="Cambria" w:cs="Times New Roman"/>
          <w:szCs w:val="24"/>
          <w:lang w:eastAsia="hu-HU"/>
        </w:rPr>
        <w:t xml:space="preserve"> </w:t>
      </w:r>
      <w:r w:rsidRPr="00D275A7">
        <w:rPr>
          <w:rFonts w:ascii="Cambria" w:hAnsi="Cambria" w:cs="Times New Roman"/>
          <w:szCs w:val="24"/>
          <w:lang w:eastAsia="hu-HU"/>
        </w:rPr>
        <w:t>melléklete alapján főutak mentén tömör, illetve laza beépítésű lakóterületen nappal 65</w:t>
      </w:r>
      <w:r w:rsidR="00DD617F">
        <w:rPr>
          <w:rFonts w:ascii="Cambria" w:hAnsi="Cambria" w:cs="Times New Roman"/>
          <w:szCs w:val="24"/>
          <w:lang w:eastAsia="hu-HU"/>
        </w:rPr>
        <w:t xml:space="preserve"> </w:t>
      </w:r>
      <w:r w:rsidRPr="00D275A7">
        <w:rPr>
          <w:rFonts w:ascii="Cambria" w:hAnsi="Cambria" w:cs="Times New Roman"/>
          <w:szCs w:val="24"/>
          <w:lang w:eastAsia="hu-HU"/>
        </w:rPr>
        <w:t>dB, éjjel 55 dB, összekötő utak mentén, laza beépítésű lakóterületen nappal 60 dB, éjjel</w:t>
      </w:r>
    </w:p>
    <w:p w:rsidR="00AE7027" w:rsidRPr="00D275A7" w:rsidRDefault="00AE7027" w:rsidP="00D275A7">
      <w:pPr>
        <w:spacing w:after="0" w:line="360" w:lineRule="auto"/>
        <w:ind w:firstLine="0"/>
        <w:rPr>
          <w:rFonts w:ascii="Cambria" w:hAnsi="Cambria" w:cs="Times New Roman"/>
          <w:szCs w:val="24"/>
          <w:lang w:eastAsia="hu-HU"/>
        </w:rPr>
      </w:pPr>
      <w:r w:rsidRPr="00D275A7">
        <w:rPr>
          <w:rFonts w:ascii="Cambria" w:hAnsi="Cambria" w:cs="Times New Roman"/>
          <w:szCs w:val="24"/>
          <w:lang w:eastAsia="hu-HU"/>
        </w:rPr>
        <w:t>50 dB – a következők állapíthatók meg:</w:t>
      </w:r>
    </w:p>
    <w:p w:rsidR="00AE7027" w:rsidRPr="00D275A7" w:rsidRDefault="00AE7027" w:rsidP="00200EF9">
      <w:pPr>
        <w:pStyle w:val="Listaszerbekezds"/>
        <w:numPr>
          <w:ilvl w:val="0"/>
          <w:numId w:val="48"/>
        </w:numPr>
        <w:spacing w:after="0" w:line="360" w:lineRule="auto"/>
        <w:rPr>
          <w:rFonts w:ascii="Cambria" w:hAnsi="Cambria" w:cs="Times New Roman"/>
          <w:szCs w:val="24"/>
          <w:lang w:eastAsia="hu-HU"/>
        </w:rPr>
      </w:pPr>
      <w:r w:rsidRPr="00D275A7">
        <w:rPr>
          <w:rFonts w:ascii="Cambria" w:hAnsi="Cambria" w:cs="Times New Roman"/>
          <w:szCs w:val="24"/>
          <w:lang w:eastAsia="hu-HU"/>
        </w:rPr>
        <w:t>Az 56-os és az 55-ös számú főutak melletti lakóterületeket a nappali időszakban a megengedettnél 11-13 dB-el, éjszakai időszakban 13-15 dB-el nagyobb mértékű zajterhelés éri.</w:t>
      </w:r>
    </w:p>
    <w:p w:rsidR="00AE7027" w:rsidRPr="00D275A7" w:rsidRDefault="00AE7027" w:rsidP="00200EF9">
      <w:pPr>
        <w:pStyle w:val="Listaszerbekezds"/>
        <w:numPr>
          <w:ilvl w:val="0"/>
          <w:numId w:val="48"/>
        </w:numPr>
        <w:spacing w:after="0" w:line="360" w:lineRule="auto"/>
        <w:rPr>
          <w:rFonts w:ascii="Cambria" w:hAnsi="Cambria" w:cs="Times New Roman"/>
          <w:szCs w:val="24"/>
          <w:lang w:eastAsia="hu-HU"/>
        </w:rPr>
      </w:pPr>
      <w:r w:rsidRPr="00D275A7">
        <w:rPr>
          <w:rFonts w:ascii="Cambria" w:hAnsi="Cambria" w:cs="Times New Roman"/>
          <w:szCs w:val="24"/>
          <w:lang w:eastAsia="hu-HU"/>
        </w:rPr>
        <w:t>Az 5603-as számú út melletti lakóterületeken nappali időszakban 7-8 dB a megengedett értéken felüli túllépés, míg éjszakai időszakban 9-10 dB a túllépés mértéke.</w:t>
      </w:r>
    </w:p>
    <w:p w:rsidR="00AE7027" w:rsidRPr="00D275A7" w:rsidRDefault="00AE7027" w:rsidP="00200EF9">
      <w:pPr>
        <w:pStyle w:val="Listaszerbekezds"/>
        <w:numPr>
          <w:ilvl w:val="0"/>
          <w:numId w:val="48"/>
        </w:numPr>
        <w:spacing w:after="0" w:line="360" w:lineRule="auto"/>
        <w:rPr>
          <w:rFonts w:ascii="Cambria" w:hAnsi="Cambria" w:cs="Times New Roman"/>
          <w:szCs w:val="24"/>
          <w:lang w:eastAsia="hu-HU"/>
        </w:rPr>
      </w:pPr>
      <w:r w:rsidRPr="00D275A7">
        <w:rPr>
          <w:rFonts w:ascii="Cambria" w:hAnsi="Cambria" w:cs="Times New Roman"/>
          <w:szCs w:val="24"/>
          <w:lang w:eastAsia="hu-HU"/>
        </w:rPr>
        <w:t>Az M6-os autópálya zajterhelése nem káros mértékű a lakott területekre nézve.</w:t>
      </w:r>
    </w:p>
    <w:p w:rsidR="00AE7027" w:rsidRPr="00D275A7" w:rsidRDefault="00AE7027" w:rsidP="00D275A7">
      <w:pPr>
        <w:spacing w:after="0" w:line="360" w:lineRule="auto"/>
        <w:ind w:firstLine="0"/>
        <w:rPr>
          <w:rFonts w:ascii="Cambria" w:hAnsi="Cambria" w:cs="Times New Roman"/>
          <w:szCs w:val="24"/>
          <w:lang w:eastAsia="hu-HU"/>
        </w:rPr>
      </w:pPr>
      <w:r w:rsidRPr="00D275A7">
        <w:rPr>
          <w:rFonts w:ascii="Cambria" w:hAnsi="Cambria" w:cs="Times New Roman"/>
          <w:szCs w:val="24"/>
          <w:lang w:eastAsia="hu-HU"/>
        </w:rPr>
        <w:t>A település lakóterületét érinti a Dombóvár-Bátaszék-Baja vasúti mellékvonal. A vasú</w:t>
      </w:r>
      <w:r>
        <w:rPr>
          <w:rFonts w:ascii="Cambria" w:hAnsi="Cambria" w:cs="Times New Roman"/>
          <w:szCs w:val="24"/>
          <w:lang w:eastAsia="hu-HU"/>
        </w:rPr>
        <w:t xml:space="preserve">ti </w:t>
      </w:r>
      <w:r w:rsidRPr="00D275A7">
        <w:rPr>
          <w:rFonts w:ascii="Cambria" w:hAnsi="Cambria" w:cs="Times New Roman"/>
          <w:szCs w:val="24"/>
          <w:lang w:eastAsia="hu-HU"/>
        </w:rPr>
        <w:t>közlekedésből adódóan káros mértékű zajterhelés nem éri a területet.</w:t>
      </w:r>
    </w:p>
    <w:p w:rsidR="00AE7027" w:rsidRDefault="00AE7027" w:rsidP="00D275A7">
      <w:pPr>
        <w:spacing w:after="0" w:line="360" w:lineRule="auto"/>
        <w:ind w:firstLine="0"/>
        <w:rPr>
          <w:rFonts w:ascii="Cambria" w:hAnsi="Cambria" w:cs="Times New Roman"/>
          <w:szCs w:val="24"/>
          <w:lang w:eastAsia="hu-HU"/>
        </w:rPr>
      </w:pPr>
      <w:r w:rsidRPr="00D275A7">
        <w:rPr>
          <w:rFonts w:ascii="Cambria" w:hAnsi="Cambria" w:cs="Times New Roman"/>
          <w:szCs w:val="24"/>
          <w:lang w:eastAsia="hu-HU"/>
        </w:rPr>
        <w:t>Az ipari jellegű zajforrások terhelő hatása kisebb területet érint, hatá</w:t>
      </w:r>
      <w:r>
        <w:rPr>
          <w:rFonts w:ascii="Cambria" w:hAnsi="Cambria" w:cs="Times New Roman"/>
          <w:szCs w:val="24"/>
          <w:lang w:eastAsia="hu-HU"/>
        </w:rPr>
        <w:t xml:space="preserve">sa azonban </w:t>
      </w:r>
      <w:r w:rsidRPr="00D275A7">
        <w:rPr>
          <w:rFonts w:ascii="Cambria" w:hAnsi="Cambria" w:cs="Times New Roman"/>
          <w:szCs w:val="24"/>
          <w:lang w:eastAsia="hu-HU"/>
        </w:rPr>
        <w:t>koncentráltabban jelentkezik.</w:t>
      </w:r>
    </w:p>
    <w:p w:rsidR="00AE7027" w:rsidRDefault="00AE7027" w:rsidP="00D275A7">
      <w:pPr>
        <w:spacing w:after="0" w:line="360" w:lineRule="auto"/>
        <w:ind w:firstLine="0"/>
        <w:rPr>
          <w:rFonts w:ascii="Cambria" w:hAnsi="Cambria" w:cs="Times New Roman"/>
          <w:szCs w:val="24"/>
          <w:lang w:eastAsia="hu-HU"/>
        </w:rPr>
      </w:pPr>
      <w:r w:rsidRPr="00530ADA">
        <w:rPr>
          <w:rFonts w:ascii="Cambria" w:hAnsi="Cambria" w:cs="Times New Roman"/>
          <w:szCs w:val="24"/>
          <w:lang w:eastAsia="hu-HU"/>
        </w:rPr>
        <w:t>Az üzemi létesítmények egy része a telepengedélyezési eljárás sorá</w:t>
      </w:r>
      <w:r>
        <w:rPr>
          <w:rFonts w:ascii="Cambria" w:hAnsi="Cambria" w:cs="Times New Roman"/>
          <w:szCs w:val="24"/>
          <w:lang w:eastAsia="hu-HU"/>
        </w:rPr>
        <w:t xml:space="preserve">n igazolta a </w:t>
      </w:r>
      <w:r w:rsidRPr="00530ADA">
        <w:rPr>
          <w:rFonts w:ascii="Cambria" w:hAnsi="Cambria" w:cs="Times New Roman"/>
          <w:szCs w:val="24"/>
          <w:lang w:eastAsia="hu-HU"/>
        </w:rPr>
        <w:t>megengedett zajterhelési határértékek teljesülését, másik része a lakóterület</w:t>
      </w:r>
      <w:r>
        <w:rPr>
          <w:rFonts w:ascii="Cambria" w:hAnsi="Cambria" w:cs="Times New Roman"/>
          <w:szCs w:val="24"/>
          <w:lang w:eastAsia="hu-HU"/>
        </w:rPr>
        <w:t>t</w:t>
      </w:r>
      <w:r w:rsidRPr="00530ADA">
        <w:rPr>
          <w:rFonts w:ascii="Cambria" w:hAnsi="Cambria" w:cs="Times New Roman"/>
          <w:szCs w:val="24"/>
          <w:lang w:eastAsia="hu-HU"/>
        </w:rPr>
        <w:t>ől való</w:t>
      </w:r>
      <w:r>
        <w:rPr>
          <w:rFonts w:ascii="Cambria" w:hAnsi="Cambria" w:cs="Times New Roman"/>
          <w:szCs w:val="24"/>
          <w:lang w:eastAsia="hu-HU"/>
        </w:rPr>
        <w:t xml:space="preserve"> </w:t>
      </w:r>
      <w:r w:rsidRPr="00530ADA">
        <w:rPr>
          <w:rFonts w:ascii="Cambria" w:hAnsi="Cambria" w:cs="Times New Roman"/>
          <w:szCs w:val="24"/>
          <w:lang w:eastAsia="hu-HU"/>
        </w:rPr>
        <w:t>nagyobb távolságból, illetve az üzemelési körülményekből adódóan nem jelent ká</w:t>
      </w:r>
      <w:r>
        <w:rPr>
          <w:rFonts w:ascii="Cambria" w:hAnsi="Cambria" w:cs="Times New Roman"/>
          <w:szCs w:val="24"/>
          <w:lang w:eastAsia="hu-HU"/>
        </w:rPr>
        <w:t xml:space="preserve">ros </w:t>
      </w:r>
      <w:r w:rsidRPr="00530ADA">
        <w:rPr>
          <w:rFonts w:ascii="Cambria" w:hAnsi="Cambria" w:cs="Times New Roman"/>
          <w:szCs w:val="24"/>
          <w:lang w:eastAsia="hu-HU"/>
        </w:rPr>
        <w:t>mértékű zajterhelést a közvetlen környezetére.</w:t>
      </w:r>
    </w:p>
    <w:p w:rsidR="00AE7027" w:rsidRDefault="00AE7027" w:rsidP="00D275A7">
      <w:pPr>
        <w:spacing w:after="0" w:line="360" w:lineRule="auto"/>
        <w:ind w:firstLine="0"/>
        <w:rPr>
          <w:rFonts w:ascii="Cambria" w:hAnsi="Cambria" w:cs="Times New Roman"/>
          <w:szCs w:val="24"/>
          <w:lang w:eastAsia="hu-HU"/>
        </w:rPr>
      </w:pPr>
    </w:p>
    <w:p w:rsidR="00AE7027" w:rsidRDefault="00AE7027" w:rsidP="00207628">
      <w:pPr>
        <w:pStyle w:val="Cmsor3"/>
        <w:ind w:left="851" w:hanging="851"/>
        <w:rPr>
          <w:lang w:eastAsia="hu-HU"/>
        </w:rPr>
      </w:pPr>
      <w:bookmarkStart w:id="199" w:name="_Toc440310973"/>
      <w:r>
        <w:rPr>
          <w:lang w:eastAsia="hu-HU"/>
        </w:rPr>
        <w:t>Sugárzásvédelem</w:t>
      </w:r>
      <w:bookmarkEnd w:id="199"/>
    </w:p>
    <w:p w:rsidR="00AE7027" w:rsidRDefault="00AE7027" w:rsidP="00D275A7">
      <w:pPr>
        <w:spacing w:after="0" w:line="360" w:lineRule="auto"/>
        <w:ind w:firstLine="0"/>
        <w:rPr>
          <w:rFonts w:ascii="Cambria" w:hAnsi="Cambria" w:cs="Times New Roman"/>
          <w:szCs w:val="24"/>
          <w:lang w:eastAsia="hu-HU"/>
        </w:rPr>
      </w:pPr>
    </w:p>
    <w:p w:rsidR="00AE7027" w:rsidRDefault="00AE7027" w:rsidP="00D275A7">
      <w:pPr>
        <w:spacing w:after="0" w:line="360" w:lineRule="auto"/>
        <w:ind w:firstLine="0"/>
        <w:rPr>
          <w:rFonts w:ascii="Cambria" w:hAnsi="Cambria" w:cs="Times New Roman"/>
          <w:szCs w:val="24"/>
          <w:lang w:eastAsia="hu-HU"/>
        </w:rPr>
      </w:pPr>
      <w:r>
        <w:rPr>
          <w:rFonts w:ascii="Cambria" w:hAnsi="Cambria" w:cs="Times New Roman"/>
          <w:szCs w:val="24"/>
          <w:lang w:eastAsia="hu-HU"/>
        </w:rPr>
        <w:t>A település esetében nem releváns.</w:t>
      </w:r>
    </w:p>
    <w:p w:rsidR="00AE7027" w:rsidRDefault="00AE7027" w:rsidP="00D275A7">
      <w:pPr>
        <w:spacing w:after="0" w:line="360" w:lineRule="auto"/>
        <w:ind w:firstLine="0"/>
        <w:rPr>
          <w:rFonts w:ascii="Cambria" w:hAnsi="Cambria" w:cs="Times New Roman"/>
          <w:szCs w:val="24"/>
          <w:lang w:eastAsia="hu-HU"/>
        </w:rPr>
      </w:pPr>
    </w:p>
    <w:p w:rsidR="00AE7027" w:rsidRDefault="00AE7027" w:rsidP="00207628">
      <w:pPr>
        <w:pStyle w:val="Cmsor3"/>
        <w:ind w:left="851" w:hanging="851"/>
        <w:rPr>
          <w:lang w:eastAsia="hu-HU"/>
        </w:rPr>
      </w:pPr>
      <w:bookmarkStart w:id="200" w:name="_Toc440310974"/>
      <w:r>
        <w:rPr>
          <w:lang w:eastAsia="hu-HU"/>
        </w:rPr>
        <w:t>Hulladékkezelés</w:t>
      </w:r>
      <w:bookmarkEnd w:id="200"/>
    </w:p>
    <w:p w:rsidR="00AE7027" w:rsidRPr="00530ADA" w:rsidRDefault="00AE7027" w:rsidP="00530ADA">
      <w:pPr>
        <w:rPr>
          <w:lang w:eastAsia="hu-HU"/>
        </w:rPr>
      </w:pPr>
    </w:p>
    <w:p w:rsidR="00AE7027" w:rsidRDefault="00AE7027" w:rsidP="00316212">
      <w:pPr>
        <w:spacing w:after="0" w:line="360" w:lineRule="auto"/>
        <w:ind w:firstLine="0"/>
        <w:rPr>
          <w:rFonts w:ascii="Cambria" w:hAnsi="Cambria" w:cs="Times New Roman"/>
          <w:szCs w:val="24"/>
          <w:lang w:eastAsia="hu-HU"/>
        </w:rPr>
      </w:pPr>
      <w:r w:rsidRPr="00530ADA">
        <w:rPr>
          <w:rFonts w:ascii="Cambria" w:hAnsi="Cambria" w:cs="Times New Roman"/>
          <w:szCs w:val="24"/>
          <w:lang w:eastAsia="hu-HU"/>
        </w:rPr>
        <w:t>Az Alis</w:t>
      </w:r>
      <w:r>
        <w:rPr>
          <w:rFonts w:ascii="Cambria" w:hAnsi="Cambria" w:cs="Times New Roman"/>
          <w:szCs w:val="24"/>
          <w:lang w:eastAsia="hu-HU"/>
        </w:rPr>
        <w:t>ca Terra Kft. végzi a településen</w:t>
      </w:r>
      <w:r w:rsidR="005102E1">
        <w:rPr>
          <w:rFonts w:ascii="Cambria" w:hAnsi="Cambria" w:cs="Times New Roman"/>
          <w:szCs w:val="24"/>
          <w:lang w:eastAsia="hu-HU"/>
        </w:rPr>
        <w:t xml:space="preserve"> a kommunális szemétszállítást, illetve a hulladékudvar üzemeltetését. </w:t>
      </w:r>
      <w:r>
        <w:rPr>
          <w:rFonts w:ascii="Cambria" w:hAnsi="Cambria" w:cs="Times New Roman"/>
          <w:szCs w:val="24"/>
          <w:lang w:eastAsia="hu-HU"/>
        </w:rPr>
        <w:t xml:space="preserve">A kukás </w:t>
      </w:r>
      <w:r w:rsidR="003742F2">
        <w:rPr>
          <w:rFonts w:ascii="Cambria" w:hAnsi="Cambria" w:cs="Times New Roman"/>
          <w:szCs w:val="24"/>
          <w:lang w:eastAsia="hu-HU"/>
        </w:rPr>
        <w:t xml:space="preserve">lakossági </w:t>
      </w:r>
      <w:r>
        <w:rPr>
          <w:rFonts w:ascii="Cambria" w:hAnsi="Cambria" w:cs="Times New Roman"/>
          <w:szCs w:val="24"/>
          <w:lang w:eastAsia="hu-HU"/>
        </w:rPr>
        <w:t xml:space="preserve">szemétszállítás </w:t>
      </w:r>
      <w:r w:rsidR="003742F2">
        <w:rPr>
          <w:rFonts w:ascii="Cambria" w:hAnsi="Cambria" w:cs="Times New Roman"/>
          <w:szCs w:val="24"/>
          <w:lang w:eastAsia="hu-HU"/>
        </w:rPr>
        <w:t xml:space="preserve">heti rendszerességgel történik, illetve </w:t>
      </w:r>
      <w:r w:rsidR="003742F2" w:rsidRPr="003742F2">
        <w:rPr>
          <w:rFonts w:ascii="Cambria" w:hAnsi="Cambria" w:cs="Times New Roman"/>
          <w:szCs w:val="24"/>
          <w:lang w:eastAsia="hu-HU"/>
        </w:rPr>
        <w:t xml:space="preserve">minden 1. és 3. hét keddjén szelektív (papír, zöld, műanyag) hulladék elszállítás történik a házak elől. </w:t>
      </w:r>
      <w:r>
        <w:rPr>
          <w:rFonts w:ascii="Cambria" w:hAnsi="Cambria" w:cs="Times New Roman"/>
          <w:szCs w:val="24"/>
          <w:lang w:eastAsia="hu-HU"/>
        </w:rPr>
        <w:t xml:space="preserve">Bátaszék Város </w:t>
      </w:r>
      <w:r w:rsidRPr="00316212">
        <w:rPr>
          <w:rFonts w:ascii="Cambria" w:hAnsi="Cambria" w:cs="Times New Roman"/>
          <w:szCs w:val="24"/>
          <w:lang w:eastAsia="hu-HU"/>
        </w:rPr>
        <w:t>Önkormányzata tagja a Dél–Balaton és Sió Völgye Térségi Regioná</w:t>
      </w:r>
      <w:r>
        <w:rPr>
          <w:rFonts w:ascii="Cambria" w:hAnsi="Cambria" w:cs="Times New Roman"/>
          <w:szCs w:val="24"/>
          <w:lang w:eastAsia="hu-HU"/>
        </w:rPr>
        <w:t xml:space="preserve">lis </w:t>
      </w:r>
      <w:r w:rsidRPr="00316212">
        <w:rPr>
          <w:rFonts w:ascii="Cambria" w:hAnsi="Cambria" w:cs="Times New Roman"/>
          <w:szCs w:val="24"/>
          <w:lang w:eastAsia="hu-HU"/>
        </w:rPr>
        <w:t xml:space="preserve">Hulladékgazdálkodási Rendszernek. Ennek keretében valósult meg a bátaszéki szeméttelep rekultivációja is. </w:t>
      </w:r>
      <w:r>
        <w:rPr>
          <w:rFonts w:ascii="Cambria" w:hAnsi="Cambria" w:cs="Times New Roman"/>
          <w:szCs w:val="24"/>
          <w:lang w:eastAsia="hu-HU"/>
        </w:rPr>
        <w:t xml:space="preserve"> </w:t>
      </w:r>
      <w:r w:rsidRPr="00316212">
        <w:rPr>
          <w:rFonts w:ascii="Cambria" w:hAnsi="Cambria" w:cs="Times New Roman"/>
          <w:szCs w:val="24"/>
          <w:lang w:eastAsia="hu-HU"/>
        </w:rPr>
        <w:t>Bátaszéken szelektív hulladékgyűjtés is folyik, a településen 8 hulladékgyűjtő</w:t>
      </w:r>
      <w:r>
        <w:rPr>
          <w:rFonts w:ascii="Cambria" w:hAnsi="Cambria" w:cs="Times New Roman"/>
          <w:szCs w:val="24"/>
          <w:lang w:eastAsia="hu-HU"/>
        </w:rPr>
        <w:t xml:space="preserve"> szigeten </w:t>
      </w:r>
      <w:r w:rsidRPr="00316212">
        <w:rPr>
          <w:rFonts w:ascii="Cambria" w:hAnsi="Cambria" w:cs="Times New Roman"/>
          <w:szCs w:val="24"/>
          <w:lang w:eastAsia="hu-HU"/>
        </w:rPr>
        <w:t>kihelyezett, papír, üveg és műanyag palackok begyűjtésére szolgáló szelektív hulladékgyűjtő edényben.</w:t>
      </w:r>
      <w:r w:rsidR="005102E1">
        <w:rPr>
          <w:rFonts w:ascii="Cambria" w:hAnsi="Cambria" w:cs="Times New Roman"/>
          <w:szCs w:val="24"/>
          <w:lang w:eastAsia="hu-HU"/>
        </w:rPr>
        <w:t xml:space="preserve"> </w:t>
      </w:r>
    </w:p>
    <w:p w:rsidR="003742F2" w:rsidRDefault="003742F2" w:rsidP="00316212">
      <w:pPr>
        <w:spacing w:after="0" w:line="360" w:lineRule="auto"/>
        <w:ind w:firstLine="0"/>
        <w:rPr>
          <w:rFonts w:ascii="Cambria" w:hAnsi="Cambria" w:cs="Times New Roman"/>
          <w:szCs w:val="24"/>
          <w:lang w:eastAsia="hu-HU"/>
        </w:rPr>
      </w:pPr>
    </w:p>
    <w:p w:rsidR="00AE7027" w:rsidRDefault="00AE7027" w:rsidP="00316212">
      <w:pPr>
        <w:spacing w:after="0" w:line="360" w:lineRule="auto"/>
        <w:ind w:firstLine="0"/>
        <w:rPr>
          <w:rFonts w:ascii="Cambria" w:hAnsi="Cambria" w:cs="Times New Roman"/>
          <w:szCs w:val="24"/>
          <w:lang w:eastAsia="hu-HU"/>
        </w:rPr>
      </w:pPr>
    </w:p>
    <w:p w:rsidR="00AE7027" w:rsidRDefault="00AE7027" w:rsidP="00207628">
      <w:pPr>
        <w:pStyle w:val="Cmsor3"/>
        <w:ind w:left="993" w:hanging="993"/>
        <w:rPr>
          <w:lang w:eastAsia="hu-HU"/>
        </w:rPr>
      </w:pPr>
      <w:bookmarkStart w:id="201" w:name="_Toc440310975"/>
      <w:r>
        <w:rPr>
          <w:lang w:eastAsia="hu-HU"/>
        </w:rPr>
        <w:t>Vizuális környezetterhelés</w:t>
      </w:r>
      <w:bookmarkEnd w:id="201"/>
    </w:p>
    <w:p w:rsidR="00AE7027" w:rsidRDefault="00AE7027" w:rsidP="00316212">
      <w:pPr>
        <w:spacing w:after="0" w:line="360" w:lineRule="auto"/>
        <w:ind w:firstLine="0"/>
        <w:rPr>
          <w:rFonts w:ascii="Cambria" w:hAnsi="Cambria" w:cs="Times New Roman"/>
          <w:szCs w:val="24"/>
          <w:lang w:eastAsia="hu-HU"/>
        </w:rPr>
      </w:pPr>
    </w:p>
    <w:p w:rsidR="00AE7027" w:rsidRPr="002471FF" w:rsidRDefault="00AE7027" w:rsidP="002471FF">
      <w:pPr>
        <w:spacing w:after="0" w:line="360" w:lineRule="auto"/>
        <w:ind w:firstLine="0"/>
        <w:rPr>
          <w:rFonts w:ascii="Cambria" w:hAnsi="Cambria" w:cs="Times New Roman"/>
          <w:szCs w:val="24"/>
          <w:lang w:eastAsia="hu-HU"/>
        </w:rPr>
      </w:pPr>
      <w:r w:rsidRPr="002471FF">
        <w:rPr>
          <w:rFonts w:ascii="Cambria" w:hAnsi="Cambria" w:cs="Times New Roman"/>
          <w:szCs w:val="24"/>
          <w:lang w:eastAsia="hu-HU"/>
        </w:rPr>
        <w:t xml:space="preserve">A város területén vizuális környezetterhelést jelentenek: </w:t>
      </w:r>
    </w:p>
    <w:p w:rsidR="00AE7027" w:rsidRPr="002471FF" w:rsidRDefault="00AE7027" w:rsidP="00200EF9">
      <w:pPr>
        <w:pStyle w:val="Listaszerbekezds"/>
        <w:numPr>
          <w:ilvl w:val="0"/>
          <w:numId w:val="49"/>
        </w:numPr>
        <w:spacing w:after="0" w:line="360" w:lineRule="auto"/>
        <w:rPr>
          <w:rFonts w:ascii="Cambria" w:hAnsi="Cambria" w:cs="Times New Roman"/>
          <w:szCs w:val="24"/>
          <w:lang w:eastAsia="hu-HU"/>
        </w:rPr>
      </w:pPr>
      <w:r w:rsidRPr="002471FF">
        <w:rPr>
          <w:rFonts w:ascii="Cambria" w:hAnsi="Cambria" w:cs="Times New Roman"/>
          <w:szCs w:val="24"/>
          <w:lang w:eastAsia="hu-HU"/>
        </w:rPr>
        <w:t xml:space="preserve">tájidegen beépítések; </w:t>
      </w:r>
    </w:p>
    <w:p w:rsidR="00AE7027" w:rsidRPr="002471FF" w:rsidRDefault="00AE7027" w:rsidP="00200EF9">
      <w:pPr>
        <w:pStyle w:val="Listaszerbekezds"/>
        <w:numPr>
          <w:ilvl w:val="0"/>
          <w:numId w:val="49"/>
        </w:numPr>
        <w:spacing w:after="0" w:line="360" w:lineRule="auto"/>
        <w:rPr>
          <w:rFonts w:ascii="Cambria" w:hAnsi="Cambria" w:cs="Times New Roman"/>
          <w:szCs w:val="24"/>
          <w:lang w:eastAsia="hu-HU"/>
        </w:rPr>
      </w:pPr>
      <w:r w:rsidRPr="002471FF">
        <w:rPr>
          <w:rFonts w:ascii="Cambria" w:hAnsi="Cambria" w:cs="Times New Roman"/>
          <w:szCs w:val="24"/>
          <w:lang w:eastAsia="hu-HU"/>
        </w:rPr>
        <w:t xml:space="preserve">elhanyagolt, gazdátlan területek </w:t>
      </w:r>
    </w:p>
    <w:p w:rsidR="00AE7027" w:rsidRPr="002471FF" w:rsidRDefault="00AE7027" w:rsidP="00200EF9">
      <w:pPr>
        <w:pStyle w:val="Listaszerbekezds"/>
        <w:numPr>
          <w:ilvl w:val="0"/>
          <w:numId w:val="49"/>
        </w:numPr>
        <w:spacing w:after="0" w:line="360" w:lineRule="auto"/>
        <w:rPr>
          <w:rFonts w:ascii="Cambria" w:hAnsi="Cambria" w:cs="Times New Roman"/>
          <w:szCs w:val="24"/>
          <w:lang w:eastAsia="hu-HU"/>
        </w:rPr>
      </w:pPr>
      <w:r w:rsidRPr="002471FF">
        <w:rPr>
          <w:rFonts w:ascii="Cambria" w:hAnsi="Cambria" w:cs="Times New Roman"/>
          <w:szCs w:val="24"/>
          <w:lang w:eastAsia="hu-HU"/>
        </w:rPr>
        <w:t xml:space="preserve">a légkábelek kusza hálózata </w:t>
      </w:r>
    </w:p>
    <w:p w:rsidR="00AE7027" w:rsidRPr="002471FF" w:rsidRDefault="00AE7027" w:rsidP="00200EF9">
      <w:pPr>
        <w:pStyle w:val="Listaszerbekezds"/>
        <w:numPr>
          <w:ilvl w:val="0"/>
          <w:numId w:val="49"/>
        </w:numPr>
        <w:spacing w:after="0" w:line="360" w:lineRule="auto"/>
        <w:rPr>
          <w:rFonts w:ascii="Cambria" w:hAnsi="Cambria" w:cs="Times New Roman"/>
          <w:szCs w:val="24"/>
          <w:lang w:eastAsia="hu-HU"/>
        </w:rPr>
      </w:pPr>
      <w:r w:rsidRPr="002471FF">
        <w:rPr>
          <w:rFonts w:ascii="Cambria" w:hAnsi="Cambria" w:cs="Times New Roman"/>
          <w:szCs w:val="24"/>
          <w:lang w:eastAsia="hu-HU"/>
        </w:rPr>
        <w:t xml:space="preserve">az ipari-gazdasági tevékenység végzéséhez, technológia miatti létesítmények </w:t>
      </w:r>
    </w:p>
    <w:p w:rsidR="00AE7027" w:rsidRDefault="00AE7027" w:rsidP="00316212">
      <w:pPr>
        <w:spacing w:after="0" w:line="360" w:lineRule="auto"/>
        <w:ind w:firstLine="0"/>
        <w:rPr>
          <w:rFonts w:ascii="Cambria" w:hAnsi="Cambria" w:cs="Times New Roman"/>
          <w:szCs w:val="24"/>
          <w:lang w:eastAsia="hu-HU"/>
        </w:rPr>
      </w:pPr>
    </w:p>
    <w:p w:rsidR="00AE7027" w:rsidRDefault="00AE7027" w:rsidP="00207628">
      <w:pPr>
        <w:pStyle w:val="Cmsor3"/>
        <w:ind w:left="851" w:hanging="851"/>
        <w:rPr>
          <w:lang w:eastAsia="hu-HU"/>
        </w:rPr>
      </w:pPr>
      <w:bookmarkStart w:id="202" w:name="_Toc440310976"/>
      <w:r>
        <w:rPr>
          <w:lang w:eastAsia="hu-HU"/>
        </w:rPr>
        <w:t>Árvízvédelem</w:t>
      </w:r>
      <w:bookmarkEnd w:id="202"/>
    </w:p>
    <w:p w:rsidR="00AE7027" w:rsidRDefault="00AE7027" w:rsidP="00316212">
      <w:pPr>
        <w:spacing w:after="0" w:line="360" w:lineRule="auto"/>
        <w:ind w:firstLine="0"/>
        <w:rPr>
          <w:rFonts w:ascii="Cambria" w:hAnsi="Cambria" w:cs="Times New Roman"/>
          <w:szCs w:val="24"/>
          <w:lang w:eastAsia="hu-HU"/>
        </w:rPr>
      </w:pPr>
    </w:p>
    <w:p w:rsidR="00AE7027" w:rsidRPr="00D20A3C" w:rsidRDefault="00AE7027" w:rsidP="00D20A3C">
      <w:pPr>
        <w:spacing w:after="0" w:line="360" w:lineRule="auto"/>
        <w:ind w:firstLine="0"/>
        <w:rPr>
          <w:rFonts w:ascii="Cambria" w:hAnsi="Cambria" w:cs="Times New Roman"/>
          <w:szCs w:val="24"/>
          <w:lang w:eastAsia="hu-HU"/>
        </w:rPr>
      </w:pPr>
      <w:r w:rsidRPr="00D20A3C">
        <w:rPr>
          <w:rFonts w:ascii="Cambria" w:hAnsi="Cambria" w:cs="Times New Roman"/>
          <w:szCs w:val="24"/>
          <w:lang w:eastAsia="hu-HU"/>
        </w:rPr>
        <w:t xml:space="preserve">A település nem érintett árvízveszéllyel, ezért a védelem elsősorban a csapadékvíz elvezetésének megoldására összpontosul. </w:t>
      </w:r>
    </w:p>
    <w:p w:rsidR="00AE7027" w:rsidRDefault="00AE7027" w:rsidP="00316212">
      <w:pPr>
        <w:spacing w:after="0" w:line="360" w:lineRule="auto"/>
        <w:ind w:firstLine="0"/>
        <w:rPr>
          <w:rFonts w:ascii="Cambria" w:hAnsi="Cambria" w:cs="Times New Roman"/>
          <w:szCs w:val="24"/>
          <w:lang w:eastAsia="hu-HU"/>
        </w:rPr>
      </w:pPr>
    </w:p>
    <w:p w:rsidR="00AE7027" w:rsidRDefault="00AE7027" w:rsidP="00207628">
      <w:pPr>
        <w:pStyle w:val="Cmsor3"/>
        <w:ind w:left="851" w:hanging="851"/>
        <w:rPr>
          <w:lang w:eastAsia="hu-HU"/>
        </w:rPr>
      </w:pPr>
      <w:bookmarkStart w:id="203" w:name="_Toc440310977"/>
      <w:r>
        <w:rPr>
          <w:lang w:eastAsia="hu-HU"/>
        </w:rPr>
        <w:t>Fennálló környezetvédelmi konfliktusok, problémák</w:t>
      </w:r>
      <w:bookmarkEnd w:id="203"/>
    </w:p>
    <w:p w:rsidR="00AE7027" w:rsidRDefault="00AE7027" w:rsidP="00D20A3C">
      <w:pPr>
        <w:autoSpaceDE w:val="0"/>
        <w:autoSpaceDN w:val="0"/>
        <w:adjustRightInd w:val="0"/>
        <w:spacing w:after="0"/>
        <w:ind w:firstLine="0"/>
        <w:jc w:val="left"/>
        <w:rPr>
          <w:rFonts w:ascii="Verdana" w:hAnsi="Verdana" w:cs="Verdana"/>
          <w:sz w:val="20"/>
          <w:szCs w:val="20"/>
        </w:rPr>
      </w:pPr>
    </w:p>
    <w:p w:rsidR="00AE7027" w:rsidRPr="00D20A3C" w:rsidRDefault="00AE7027" w:rsidP="00D20A3C">
      <w:pPr>
        <w:spacing w:after="0" w:line="360" w:lineRule="auto"/>
        <w:ind w:firstLine="0"/>
        <w:rPr>
          <w:rFonts w:ascii="Cambria" w:hAnsi="Cambria" w:cs="Times New Roman"/>
          <w:szCs w:val="24"/>
          <w:lang w:eastAsia="hu-HU"/>
        </w:rPr>
      </w:pPr>
      <w:r w:rsidRPr="00D20A3C">
        <w:rPr>
          <w:rFonts w:ascii="Cambria" w:hAnsi="Cambria" w:cs="Times New Roman"/>
          <w:szCs w:val="24"/>
          <w:lang w:eastAsia="hu-HU"/>
        </w:rPr>
        <w:t>A településeket érintő legjelentősebb környezetvédelmi problémák között a szennyvíz- és a hulladékkezelés áll.</w:t>
      </w:r>
      <w:r>
        <w:rPr>
          <w:rFonts w:ascii="Cambria" w:hAnsi="Cambria" w:cs="Times New Roman"/>
          <w:szCs w:val="24"/>
          <w:lang w:eastAsia="hu-HU"/>
        </w:rPr>
        <w:t xml:space="preserve"> A gazdasági tevékenységből adódó környezetvédelmi probléma kevés. </w:t>
      </w:r>
    </w:p>
    <w:p w:rsidR="00AE7027" w:rsidRPr="00316212" w:rsidRDefault="00AE7027" w:rsidP="00316212">
      <w:pPr>
        <w:spacing w:after="0" w:line="360" w:lineRule="auto"/>
        <w:ind w:firstLine="0"/>
        <w:rPr>
          <w:rFonts w:ascii="Cambria" w:hAnsi="Cambria" w:cs="Times New Roman"/>
          <w:szCs w:val="24"/>
          <w:lang w:eastAsia="hu-HU"/>
        </w:rPr>
      </w:pPr>
    </w:p>
    <w:p w:rsidR="00AE7027" w:rsidRDefault="00AE7027" w:rsidP="00D275A7">
      <w:pPr>
        <w:spacing w:after="0" w:line="360" w:lineRule="auto"/>
        <w:ind w:firstLine="0"/>
        <w:rPr>
          <w:rFonts w:ascii="Cambria" w:hAnsi="Cambria" w:cs="Times New Roman"/>
          <w:szCs w:val="24"/>
          <w:lang w:eastAsia="hu-HU"/>
        </w:rPr>
      </w:pPr>
    </w:p>
    <w:p w:rsidR="00AE7027" w:rsidRPr="00D275A7" w:rsidRDefault="00AE7027" w:rsidP="00D275A7">
      <w:pPr>
        <w:spacing w:after="0" w:line="360" w:lineRule="auto"/>
        <w:ind w:firstLine="0"/>
        <w:rPr>
          <w:rFonts w:ascii="Cambria" w:hAnsi="Cambria" w:cs="Times New Roman"/>
          <w:szCs w:val="24"/>
          <w:lang w:eastAsia="hu-HU"/>
        </w:rPr>
      </w:pPr>
    </w:p>
    <w:p w:rsidR="00AE7027" w:rsidRDefault="00AE7027">
      <w:pPr>
        <w:spacing w:after="160" w:line="259" w:lineRule="auto"/>
        <w:jc w:val="left"/>
      </w:pPr>
      <w:bookmarkStart w:id="204" w:name="pr544"/>
      <w:bookmarkEnd w:id="204"/>
      <w:r>
        <w:br w:type="page"/>
      </w:r>
    </w:p>
    <w:p w:rsidR="00AE7027" w:rsidRDefault="00AE7027" w:rsidP="00893D9E">
      <w:pPr>
        <w:pStyle w:val="Cmsor2"/>
      </w:pPr>
      <w:bookmarkStart w:id="205" w:name="pr547"/>
      <w:bookmarkStart w:id="206" w:name="_Toc440310978"/>
      <w:bookmarkEnd w:id="205"/>
      <w:r w:rsidRPr="0077364C">
        <w:t>Katasztrófavédelem (területfelhasználást, beépítést, befolyásoló vagy korlátozó tényezők)</w:t>
      </w:r>
      <w:bookmarkEnd w:id="206"/>
    </w:p>
    <w:p w:rsidR="00AE7027" w:rsidRDefault="00AE7027" w:rsidP="00B60368">
      <w:pPr>
        <w:spacing w:after="0" w:line="360" w:lineRule="auto"/>
        <w:ind w:firstLine="0"/>
      </w:pPr>
      <w:bookmarkStart w:id="207" w:name="pr548"/>
      <w:bookmarkEnd w:id="207"/>
    </w:p>
    <w:p w:rsidR="004E5EB1" w:rsidRDefault="004E5EB1" w:rsidP="00620DBE">
      <w:pPr>
        <w:autoSpaceDE w:val="0"/>
        <w:autoSpaceDN w:val="0"/>
        <w:adjustRightInd w:val="0"/>
        <w:spacing w:after="0" w:line="360" w:lineRule="auto"/>
        <w:ind w:firstLine="0"/>
        <w:rPr>
          <w:rFonts w:ascii="Cambria" w:hAnsi="Cambria"/>
        </w:rPr>
      </w:pPr>
      <w:r>
        <w:rPr>
          <w:rFonts w:ascii="Cambria" w:hAnsi="Cambria"/>
        </w:rPr>
        <w:t>A települések katasztrófavédelmi besorolásáról, valamint a katasztrófák elleni védekezés egyes szabályairól szóló 62/2011. (XII.29) BM rendelet módosításáról szóló 61/2012 (XII.11) BM rendelet 1. sz. melléklete értelmében Bátaszék város II-es katasztrófavédelmi osztályba sorolt az árvíz, a veszélyes áruk szállítása és a jelentős forgalom alapján.</w:t>
      </w:r>
    </w:p>
    <w:p w:rsidR="00CF0B35" w:rsidRDefault="00CF0B35" w:rsidP="00620DBE">
      <w:pPr>
        <w:autoSpaceDE w:val="0"/>
        <w:autoSpaceDN w:val="0"/>
        <w:adjustRightInd w:val="0"/>
        <w:spacing w:after="0" w:line="360" w:lineRule="auto"/>
        <w:ind w:firstLine="0"/>
        <w:rPr>
          <w:rFonts w:ascii="Cambria" w:hAnsi="Cambria"/>
        </w:rPr>
      </w:pPr>
    </w:p>
    <w:p w:rsidR="00CF0B35" w:rsidRDefault="00CF0B35" w:rsidP="00620DBE">
      <w:pPr>
        <w:autoSpaceDE w:val="0"/>
        <w:autoSpaceDN w:val="0"/>
        <w:adjustRightInd w:val="0"/>
        <w:spacing w:after="0" w:line="360" w:lineRule="auto"/>
        <w:ind w:firstLine="0"/>
        <w:rPr>
          <w:rFonts w:ascii="Cambria" w:hAnsi="Cambria"/>
        </w:rPr>
      </w:pPr>
      <w:r>
        <w:rPr>
          <w:rFonts w:ascii="Cambria" w:hAnsi="Cambria"/>
        </w:rPr>
        <w:t xml:space="preserve">Bátaszék városában veszélyes anyagokkal foglalkozó üzem nem található, így a veszélyes anyagokkal kapcsolatos súlyos balesetek elleni védekezésről szóló 2019/2011. (X.20) Korm. rendelet 29. §-ában foglaltakat figyelembe véve további követelmények meghatározása nem indokolt. </w:t>
      </w:r>
    </w:p>
    <w:p w:rsidR="004E5EB1" w:rsidRDefault="004E5EB1" w:rsidP="00620DBE">
      <w:pPr>
        <w:autoSpaceDE w:val="0"/>
        <w:autoSpaceDN w:val="0"/>
        <w:adjustRightInd w:val="0"/>
        <w:spacing w:after="0" w:line="360" w:lineRule="auto"/>
        <w:ind w:firstLine="0"/>
        <w:rPr>
          <w:rFonts w:ascii="Cambria" w:hAnsi="Cambria"/>
        </w:rPr>
      </w:pPr>
    </w:p>
    <w:p w:rsidR="00620DBE" w:rsidRDefault="00620DBE" w:rsidP="00620DBE">
      <w:pPr>
        <w:autoSpaceDE w:val="0"/>
        <w:autoSpaceDN w:val="0"/>
        <w:adjustRightInd w:val="0"/>
        <w:spacing w:after="0" w:line="360" w:lineRule="auto"/>
        <w:ind w:firstLine="0"/>
        <w:rPr>
          <w:rFonts w:ascii="Cambria" w:hAnsi="Cambria"/>
        </w:rPr>
      </w:pPr>
      <w:r>
        <w:rPr>
          <w:rFonts w:ascii="Cambria" w:hAnsi="Cambria"/>
        </w:rPr>
        <w:t xml:space="preserve">Ár- és belvízzel veszélyeztetett területekre ki kell terjeszteni az építési tilalmat. Azokon a területeken, ahol a talaj laza, löszös szerkezetű, ott az (elvi) építési engedély beszerzése előtt szükséges beszerezni a Magyar Bányászati és Földtani Hivatal Szakvéleményét. </w:t>
      </w:r>
    </w:p>
    <w:p w:rsidR="00620DBE" w:rsidRDefault="00620DBE" w:rsidP="00620DBE">
      <w:pPr>
        <w:autoSpaceDE w:val="0"/>
        <w:autoSpaceDN w:val="0"/>
        <w:adjustRightInd w:val="0"/>
        <w:spacing w:after="0" w:line="360" w:lineRule="auto"/>
        <w:ind w:firstLine="0"/>
        <w:rPr>
          <w:rFonts w:ascii="Cambria" w:hAnsi="Cambria"/>
        </w:rPr>
      </w:pPr>
      <w:r>
        <w:rPr>
          <w:rFonts w:ascii="Cambria" w:hAnsi="Cambria"/>
        </w:rPr>
        <w:t xml:space="preserve">Az új beépítésre tervezett telkek oltóvízzel való ellátásának megoldásaira vonatkozó konkrét elképzeléseket az épített környezet alakításáról és védelméről szóló 1997. évi LXXVIII. Tv. (Étv.) 31. § (1) bekezdése a)-b) pontok figyelembe vételével kell kialakítani. A tűzoltás alapvető feltételeinek biztosítása tekintetében az építmények megközelítési lehetőségeit, a tűzoltóság járműveinek felvonulási útját és azok felállítási helyét az Étv. 31§ (1) bekezés b) pontjában foglaltak szerint kell kialakítani. </w:t>
      </w:r>
    </w:p>
    <w:p w:rsidR="00620DBE" w:rsidRDefault="00620DBE" w:rsidP="00620DBE">
      <w:pPr>
        <w:autoSpaceDE w:val="0"/>
        <w:autoSpaceDN w:val="0"/>
        <w:adjustRightInd w:val="0"/>
        <w:spacing w:after="0" w:line="360" w:lineRule="auto"/>
        <w:ind w:firstLine="0"/>
        <w:rPr>
          <w:rFonts w:ascii="Cambria" w:hAnsi="Cambria"/>
        </w:rPr>
      </w:pPr>
      <w:r>
        <w:rPr>
          <w:rFonts w:ascii="Cambria" w:hAnsi="Cambria"/>
        </w:rPr>
        <w:t xml:space="preserve">Tűzjelzés céljára a településen mindenki számára bármikor igénybe vehető nyilvános távbeszélő állomást kell üzemben tartani a tűz elleni védekezésről, a műszaki mentésről, és a tűzoltóságról szóló 1996. évi XXXI. tv, 5. § (5) bekezdése szerint. </w:t>
      </w:r>
    </w:p>
    <w:p w:rsidR="00620DBE" w:rsidRDefault="00620DBE" w:rsidP="00620DBE">
      <w:pPr>
        <w:autoSpaceDE w:val="0"/>
        <w:autoSpaceDN w:val="0"/>
        <w:adjustRightInd w:val="0"/>
        <w:spacing w:after="0" w:line="360" w:lineRule="auto"/>
        <w:ind w:firstLine="0"/>
        <w:rPr>
          <w:rFonts w:ascii="Cambria" w:hAnsi="Cambria"/>
        </w:rPr>
      </w:pPr>
      <w:r>
        <w:rPr>
          <w:rFonts w:ascii="Cambria" w:hAnsi="Cambria"/>
        </w:rPr>
        <w:t xml:space="preserve">Az Országos Tűzvédelmi Szabályzatról szóló 54/2014 (VII.5) BM rendelet (OTSZ) 31. § (2) bekezdése érdekében zsindely, nád, szalma és egyéb E vagy F </w:t>
      </w:r>
      <w:r w:rsidR="004E5EB1">
        <w:rPr>
          <w:rFonts w:ascii="Cambria" w:hAnsi="Cambria"/>
        </w:rPr>
        <w:t>Tű</w:t>
      </w:r>
      <w:r>
        <w:rPr>
          <w:rFonts w:ascii="Cambria" w:hAnsi="Cambria"/>
        </w:rPr>
        <w:t xml:space="preserve">zvédelmi osztályba tartozó anyag tetőfedésként csak a területileg illetékes tűzvédelmi hatóság külön, egyedi esetekre vonatkozó engedélye és annak feltételei alapján, legfeljebb kétszintes épületeknél alkalmazható. </w:t>
      </w:r>
    </w:p>
    <w:p w:rsidR="004E5EB1" w:rsidRDefault="004E5EB1" w:rsidP="00620DBE">
      <w:pPr>
        <w:autoSpaceDE w:val="0"/>
        <w:autoSpaceDN w:val="0"/>
        <w:adjustRightInd w:val="0"/>
        <w:spacing w:after="0" w:line="360" w:lineRule="auto"/>
        <w:ind w:firstLine="0"/>
        <w:rPr>
          <w:rFonts w:ascii="Cambria" w:hAnsi="Cambria"/>
        </w:rPr>
      </w:pPr>
      <w:r>
        <w:rPr>
          <w:rFonts w:ascii="Cambria" w:hAnsi="Cambria"/>
        </w:rPr>
        <w:t xml:space="preserve">A településen az oltóvíz-intenzitást, az oltóvízhálózat kialakítását, a tűzcsapokkal szemben támasztott követelmények megvalósulását az OTSZ előírásai alapján kell biztosítani. </w:t>
      </w:r>
    </w:p>
    <w:p w:rsidR="004E5EB1" w:rsidRDefault="004E5EB1" w:rsidP="00620DBE">
      <w:pPr>
        <w:autoSpaceDE w:val="0"/>
        <w:autoSpaceDN w:val="0"/>
        <w:adjustRightInd w:val="0"/>
        <w:spacing w:after="0" w:line="360" w:lineRule="auto"/>
        <w:ind w:firstLine="0"/>
        <w:rPr>
          <w:rFonts w:ascii="Cambria" w:hAnsi="Cambria"/>
        </w:rPr>
      </w:pPr>
      <w:r>
        <w:rPr>
          <w:rFonts w:ascii="Cambria" w:hAnsi="Cambria"/>
        </w:rPr>
        <w:t xml:space="preserve">A települési hulladék elhelyezését és esetlegesen előforduló veszélyes hulladék kezelését a környezet védelmének általános szabályairól szóló 1995. évi LIII. tv-ben vagy a 98/2001 (VI. 15) kormányrendeletben meghatározottak szerint kell végezni. </w:t>
      </w:r>
    </w:p>
    <w:p w:rsidR="004E5EB1" w:rsidRDefault="004E5EB1" w:rsidP="00620DBE">
      <w:pPr>
        <w:autoSpaceDE w:val="0"/>
        <w:autoSpaceDN w:val="0"/>
        <w:adjustRightInd w:val="0"/>
        <w:spacing w:after="0" w:line="360" w:lineRule="auto"/>
        <w:ind w:firstLine="0"/>
        <w:rPr>
          <w:rFonts w:ascii="Cambria" w:hAnsi="Cambria"/>
        </w:rPr>
      </w:pPr>
      <w:r>
        <w:rPr>
          <w:rFonts w:ascii="Cambria" w:hAnsi="Cambria"/>
        </w:rPr>
        <w:t xml:space="preserve">Minden építészeti átalakítás, bővítés, rendeltetésváltozás során érvényre kell juttatni az OTÉK 31. § (1) bekezdésben és az 52 §-ban megfogalmazott, a tűzbiztonságra vonatkozó előírásokat. </w:t>
      </w:r>
    </w:p>
    <w:p w:rsidR="00CF0B35" w:rsidRDefault="00CF0B35" w:rsidP="00620DBE">
      <w:pPr>
        <w:autoSpaceDE w:val="0"/>
        <w:autoSpaceDN w:val="0"/>
        <w:adjustRightInd w:val="0"/>
        <w:spacing w:after="0" w:line="360" w:lineRule="auto"/>
        <w:ind w:firstLine="0"/>
        <w:rPr>
          <w:rFonts w:ascii="Cambria" w:hAnsi="Cambria"/>
        </w:rPr>
      </w:pPr>
    </w:p>
    <w:p w:rsidR="00CF0B35" w:rsidRDefault="00CF0B35" w:rsidP="00620DBE">
      <w:pPr>
        <w:autoSpaceDE w:val="0"/>
        <w:autoSpaceDN w:val="0"/>
        <w:adjustRightInd w:val="0"/>
        <w:spacing w:after="0" w:line="360" w:lineRule="auto"/>
        <w:ind w:firstLine="0"/>
        <w:rPr>
          <w:rFonts w:ascii="Cambria" w:hAnsi="Cambria"/>
        </w:rPr>
      </w:pPr>
      <w:r>
        <w:rPr>
          <w:rFonts w:ascii="Cambria" w:hAnsi="Cambria"/>
        </w:rPr>
        <w:t>Mint már említettük, Bátaszék a katasztrófavédelemmel kapcsolatos feladatok ellátása érdekében Bátaszék városban lebiztosítás szükséges. A katasztrófavédelemről és a hozzá kapcsolódó egyes törvények módosításáról szóló 2011. évi CXXVIII. tv. végrehatásáról szóló 234/2011. (XI.10) Korm. rendelet 2. sz melléklete szerint a katasztrófavédelmi szempontból II. veszélyességi osztályba sorolt, így a településen az elégséges védelmi szint meglétéhez a következők szükségesek:</w:t>
      </w:r>
    </w:p>
    <w:p w:rsidR="00CF0B35" w:rsidRDefault="00CF0B35" w:rsidP="00EF449C">
      <w:pPr>
        <w:pStyle w:val="Listaszerbekezds"/>
        <w:numPr>
          <w:ilvl w:val="0"/>
          <w:numId w:val="87"/>
        </w:numPr>
        <w:autoSpaceDE w:val="0"/>
        <w:autoSpaceDN w:val="0"/>
        <w:adjustRightInd w:val="0"/>
        <w:spacing w:after="0" w:line="360" w:lineRule="auto"/>
        <w:rPr>
          <w:rFonts w:ascii="Cambria" w:hAnsi="Cambria"/>
        </w:rPr>
      </w:pPr>
      <w:r w:rsidRPr="00EF449C">
        <w:rPr>
          <w:rFonts w:ascii="Cambria" w:hAnsi="Cambria"/>
        </w:rPr>
        <w:t xml:space="preserve">Riasztás: A lakosság központi riasztása </w:t>
      </w:r>
      <w:r w:rsidR="00EF449C" w:rsidRPr="00EF449C">
        <w:rPr>
          <w:rFonts w:ascii="Cambria" w:hAnsi="Cambria"/>
        </w:rPr>
        <w:t xml:space="preserve">veszélyhelyzeti tájékoztatás feltételeinek biztosítása. </w:t>
      </w:r>
    </w:p>
    <w:p w:rsidR="00EF449C" w:rsidRDefault="00EF449C" w:rsidP="00EF449C">
      <w:pPr>
        <w:pStyle w:val="Listaszerbekezds"/>
        <w:numPr>
          <w:ilvl w:val="0"/>
          <w:numId w:val="87"/>
        </w:numPr>
        <w:autoSpaceDE w:val="0"/>
        <w:autoSpaceDN w:val="0"/>
        <w:adjustRightInd w:val="0"/>
        <w:spacing w:after="0" w:line="360" w:lineRule="auto"/>
        <w:rPr>
          <w:rFonts w:ascii="Cambria" w:hAnsi="Cambria"/>
        </w:rPr>
      </w:pPr>
      <w:r>
        <w:rPr>
          <w:rFonts w:ascii="Cambria" w:hAnsi="Cambria"/>
        </w:rPr>
        <w:t xml:space="preserve">Lakosságvédelmi módszer: Kockázatbecslésben megállapítottaknak megfelelően, elsősorban elzárkózás. </w:t>
      </w:r>
    </w:p>
    <w:p w:rsidR="00EF449C" w:rsidRDefault="00EF449C" w:rsidP="00EF449C">
      <w:pPr>
        <w:pStyle w:val="Listaszerbekezds"/>
        <w:numPr>
          <w:ilvl w:val="0"/>
          <w:numId w:val="87"/>
        </w:numPr>
        <w:autoSpaceDE w:val="0"/>
        <w:autoSpaceDN w:val="0"/>
        <w:adjustRightInd w:val="0"/>
        <w:spacing w:after="0" w:line="360" w:lineRule="auto"/>
        <w:rPr>
          <w:rFonts w:ascii="Cambria" w:hAnsi="Cambria"/>
        </w:rPr>
      </w:pPr>
      <w:r>
        <w:rPr>
          <w:rFonts w:ascii="Cambria" w:hAnsi="Cambria"/>
        </w:rPr>
        <w:t>Felkészítés: Lakosság 3 évente történő aktív tájékoztatása; a lakosség passzív tájékoztatása nyomtatott és elektronikusan elérhető információs anyagok biztosításával; a lakosság felkészítése a riasztás módszerének és jelének felismerésére, valamint az annak megfelelő magatartási szabályokra.</w:t>
      </w:r>
    </w:p>
    <w:p w:rsidR="00EF449C" w:rsidRDefault="00EF449C" w:rsidP="00EF449C">
      <w:pPr>
        <w:pStyle w:val="Listaszerbekezds"/>
        <w:numPr>
          <w:ilvl w:val="0"/>
          <w:numId w:val="87"/>
        </w:numPr>
        <w:autoSpaceDE w:val="0"/>
        <w:autoSpaceDN w:val="0"/>
        <w:adjustRightInd w:val="0"/>
        <w:spacing w:after="0" w:line="360" w:lineRule="auto"/>
        <w:rPr>
          <w:rFonts w:ascii="Cambria" w:hAnsi="Cambria"/>
        </w:rPr>
      </w:pPr>
      <w:r>
        <w:rPr>
          <w:rFonts w:ascii="Cambria" w:hAnsi="Cambria"/>
        </w:rPr>
        <w:t xml:space="preserve">Védekezés: különleges felszerelések és kiképzett szakértők (önkéntes mentőszervezetek) bevonásának tervezése és begyakoroltatása; a kockázatbecslésnek megfelelően egyes polgári védelmi szakalegységek megalakítása; a karitatív és más önkéntes, humanitárius feladatot ellátó szervek bevonásának tervezése. </w:t>
      </w:r>
    </w:p>
    <w:p w:rsidR="00EF449C" w:rsidRDefault="00EF449C" w:rsidP="00EF449C">
      <w:pPr>
        <w:pStyle w:val="Listaszerbekezds"/>
        <w:numPr>
          <w:ilvl w:val="0"/>
          <w:numId w:val="87"/>
        </w:numPr>
        <w:autoSpaceDE w:val="0"/>
        <w:autoSpaceDN w:val="0"/>
        <w:adjustRightInd w:val="0"/>
        <w:spacing w:after="0" w:line="360" w:lineRule="auto"/>
        <w:rPr>
          <w:rFonts w:ascii="Cambria" w:hAnsi="Cambria"/>
        </w:rPr>
      </w:pPr>
      <w:r>
        <w:rPr>
          <w:rFonts w:ascii="Cambria" w:hAnsi="Cambria"/>
        </w:rPr>
        <w:t>Induló katasztrófavédelmi készlet: teljes induló katasztrófavédelmi készlet megléte.</w:t>
      </w:r>
    </w:p>
    <w:p w:rsidR="00EF449C" w:rsidRDefault="00EF449C" w:rsidP="00EF449C">
      <w:pPr>
        <w:autoSpaceDE w:val="0"/>
        <w:autoSpaceDN w:val="0"/>
        <w:adjustRightInd w:val="0"/>
        <w:spacing w:after="0" w:line="360" w:lineRule="auto"/>
        <w:ind w:firstLine="0"/>
        <w:rPr>
          <w:rFonts w:ascii="Cambria" w:hAnsi="Cambria"/>
        </w:rPr>
      </w:pPr>
      <w:r>
        <w:rPr>
          <w:rFonts w:ascii="Cambria" w:hAnsi="Cambria"/>
        </w:rPr>
        <w:t>Az R. 9. melléklet alapján a polgári védelmi célú adatszolgáltatás a lebiztosított objektumokról és szolgáltatásokról a települési veszély</w:t>
      </w:r>
      <w:r w:rsidR="00C32D3C">
        <w:rPr>
          <w:rFonts w:ascii="Cambria" w:hAnsi="Cambria"/>
        </w:rPr>
        <w:t>-</w:t>
      </w:r>
      <w:r>
        <w:rPr>
          <w:rFonts w:ascii="Cambria" w:hAnsi="Cambria"/>
        </w:rPr>
        <w:t xml:space="preserve">elhárítási terv </w:t>
      </w:r>
      <w:r w:rsidR="00C32D3C">
        <w:rPr>
          <w:rFonts w:ascii="Cambria" w:hAnsi="Cambria"/>
        </w:rPr>
        <w:t xml:space="preserve">mellékletét képező települési adattár alapján valósul meg. Az adattár elektronikus formában Bátaszák város közbiztonsági referensénél rendelkezésre áll. </w:t>
      </w:r>
    </w:p>
    <w:p w:rsidR="00C32D3C" w:rsidRPr="00EF449C" w:rsidRDefault="00C32D3C" w:rsidP="00EF449C">
      <w:pPr>
        <w:autoSpaceDE w:val="0"/>
        <w:autoSpaceDN w:val="0"/>
        <w:adjustRightInd w:val="0"/>
        <w:spacing w:after="0" w:line="360" w:lineRule="auto"/>
        <w:ind w:firstLine="0"/>
        <w:rPr>
          <w:rFonts w:ascii="Cambria" w:hAnsi="Cambria"/>
        </w:rPr>
      </w:pPr>
      <w:r>
        <w:rPr>
          <w:rFonts w:ascii="Cambria" w:hAnsi="Cambria"/>
        </w:rPr>
        <w:t xml:space="preserve">A városba telepített 4 riasztó eszköz (NDK típusú, 1 és 3,5 kW teljesítményű, 2005-ben felújított hangkezelő eszközök) 1967 óta van használatban, telepítési helyük: Szabadság u. 4., Perczel u. 42., Garay u, 67., és MÁV állomás. </w:t>
      </w:r>
    </w:p>
    <w:p w:rsidR="00620DBE" w:rsidRDefault="00620DBE" w:rsidP="00B60368">
      <w:pPr>
        <w:spacing w:after="0" w:line="360" w:lineRule="auto"/>
        <w:ind w:firstLine="0"/>
      </w:pPr>
    </w:p>
    <w:p w:rsidR="00AE7027" w:rsidRPr="00A558B7" w:rsidRDefault="00AE7027" w:rsidP="00B60368">
      <w:pPr>
        <w:spacing w:after="0" w:line="360" w:lineRule="auto"/>
        <w:ind w:firstLine="0"/>
        <w:rPr>
          <w:rFonts w:ascii="Cambria" w:hAnsi="Cambria"/>
        </w:rPr>
      </w:pPr>
      <w:r w:rsidRPr="00A558B7">
        <w:rPr>
          <w:rFonts w:ascii="Cambria" w:hAnsi="Cambria"/>
        </w:rPr>
        <w:t xml:space="preserve">Tolna Megyei Településrendezési Tervében (Tolna Megyei Önkormányzat 4/2012 (II.17.) rendelettel elfogadott) Bátaszék az alábbi térségi övetek által érintett: </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Kiemelten érzékeny felszín alatti vízminőség-védelmi terület</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Felszíni vizek vízminőség-védelmi vízgyűjtő terület</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Védett természeti terület</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Védett természeti terület védőövezete</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Természeti terület</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Ökológiai (zöld) folyosó</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Térségi tájrehabilitációt igénylő terület</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Tájképvédelmi terület</w:t>
      </w:r>
    </w:p>
    <w:p w:rsidR="00AE7027" w:rsidRPr="00A558B7" w:rsidRDefault="00AE7027" w:rsidP="00B60368">
      <w:pPr>
        <w:numPr>
          <w:ilvl w:val="0"/>
          <w:numId w:val="79"/>
        </w:numPr>
        <w:spacing w:after="0" w:line="360" w:lineRule="auto"/>
        <w:rPr>
          <w:rFonts w:ascii="Cambria" w:hAnsi="Cambria"/>
        </w:rPr>
      </w:pPr>
      <w:r w:rsidRPr="00A558B7">
        <w:rPr>
          <w:rFonts w:ascii="Cambria" w:hAnsi="Cambria"/>
        </w:rPr>
        <w:t>Térségi hulladéklerakó hely kijelöléséhez vizsgálat alá vonható terület</w:t>
      </w:r>
    </w:p>
    <w:p w:rsidR="00AE7027" w:rsidRPr="00A558B7" w:rsidRDefault="00AE7027" w:rsidP="00B60368">
      <w:pPr>
        <w:numPr>
          <w:ilvl w:val="0"/>
          <w:numId w:val="79"/>
        </w:numPr>
        <w:spacing w:after="0" w:line="360" w:lineRule="auto"/>
        <w:rPr>
          <w:rFonts w:ascii="Cambria" w:hAnsi="Cambria"/>
          <w:i/>
        </w:rPr>
      </w:pPr>
      <w:r w:rsidRPr="00A558B7">
        <w:rPr>
          <w:rFonts w:ascii="Cambria" w:hAnsi="Cambria"/>
          <w:i/>
        </w:rPr>
        <w:t>Rendszeresen belvízjárta terület csúszásveszélyes terület</w:t>
      </w:r>
    </w:p>
    <w:p w:rsidR="00AE7027" w:rsidRPr="00A558B7" w:rsidRDefault="00AE7027" w:rsidP="00B60368">
      <w:pPr>
        <w:numPr>
          <w:ilvl w:val="0"/>
          <w:numId w:val="79"/>
        </w:numPr>
        <w:spacing w:after="0" w:line="360" w:lineRule="auto"/>
        <w:rPr>
          <w:rFonts w:ascii="Cambria" w:hAnsi="Cambria"/>
          <w:i/>
        </w:rPr>
      </w:pPr>
      <w:r w:rsidRPr="00A558B7">
        <w:rPr>
          <w:rFonts w:ascii="Cambria" w:hAnsi="Cambria"/>
          <w:i/>
        </w:rPr>
        <w:t>Vízeróziónak kitett terület</w:t>
      </w:r>
    </w:p>
    <w:p w:rsidR="00AE7027" w:rsidRPr="00A558B7" w:rsidRDefault="00AE7027" w:rsidP="001837C1">
      <w:pPr>
        <w:numPr>
          <w:ilvl w:val="0"/>
          <w:numId w:val="79"/>
        </w:numPr>
        <w:spacing w:after="0" w:line="360" w:lineRule="auto"/>
        <w:rPr>
          <w:rFonts w:ascii="Cambria" w:hAnsi="Cambria"/>
          <w:i/>
        </w:rPr>
      </w:pPr>
      <w:r w:rsidRPr="00A558B7">
        <w:rPr>
          <w:rFonts w:ascii="Cambria" w:hAnsi="Cambria"/>
          <w:i/>
        </w:rPr>
        <w:t>Honvédelmi és katasztrófavédelmi terület</w:t>
      </w:r>
    </w:p>
    <w:p w:rsidR="008D7278" w:rsidRDefault="008D7278" w:rsidP="001B2ACA">
      <w:pPr>
        <w:ind w:firstLine="0"/>
      </w:pPr>
    </w:p>
    <w:p w:rsidR="00AE7027" w:rsidRDefault="00AE7027" w:rsidP="004A60A4">
      <w:pPr>
        <w:pStyle w:val="Cmsor3"/>
        <w:ind w:left="851" w:hanging="851"/>
        <w:rPr>
          <w:lang w:eastAsia="hu-HU"/>
        </w:rPr>
      </w:pPr>
      <w:bookmarkStart w:id="208" w:name="_Toc440310979"/>
      <w:r w:rsidRPr="004A60A4">
        <w:rPr>
          <w:lang w:eastAsia="hu-HU"/>
        </w:rPr>
        <w:t>Építésföldtani korlátok</w:t>
      </w:r>
      <w:bookmarkEnd w:id="208"/>
    </w:p>
    <w:p w:rsidR="00AE7027" w:rsidRDefault="00AE7027" w:rsidP="004A60A4">
      <w:pPr>
        <w:ind w:firstLine="0"/>
        <w:rPr>
          <w:lang w:eastAsia="hu-HU"/>
        </w:rPr>
      </w:pPr>
    </w:p>
    <w:p w:rsidR="00AE7027" w:rsidRDefault="00AE7027" w:rsidP="004A60A4">
      <w:pPr>
        <w:pStyle w:val="Cmsor4"/>
        <w:ind w:left="1134" w:hanging="1134"/>
      </w:pPr>
      <w:bookmarkStart w:id="209" w:name="_Toc440310980"/>
      <w:r>
        <w:t>Alábányászott területek, barlangok, pincék</w:t>
      </w:r>
      <w:bookmarkEnd w:id="209"/>
    </w:p>
    <w:p w:rsidR="00AE7027" w:rsidRDefault="00AE7027" w:rsidP="004A60A4">
      <w:pPr>
        <w:ind w:firstLine="0"/>
        <w:rPr>
          <w:lang w:eastAsia="hu-HU"/>
        </w:rPr>
      </w:pPr>
    </w:p>
    <w:p w:rsidR="00AE7027" w:rsidRPr="007D4F24" w:rsidRDefault="00AE7027" w:rsidP="007D4F24">
      <w:pPr>
        <w:spacing w:after="0" w:line="360" w:lineRule="auto"/>
        <w:ind w:firstLine="0"/>
        <w:rPr>
          <w:rFonts w:ascii="Cambria" w:hAnsi="Cambria" w:cs="Times New Roman"/>
          <w:szCs w:val="24"/>
          <w:lang w:eastAsia="hu-HU"/>
        </w:rPr>
      </w:pPr>
      <w:r w:rsidRPr="007D4F24">
        <w:rPr>
          <w:rFonts w:ascii="Cambria" w:hAnsi="Cambria" w:cs="Times New Roman"/>
          <w:szCs w:val="24"/>
          <w:lang w:eastAsia="hu-HU"/>
        </w:rPr>
        <w:t xml:space="preserve">A területen az agyagbányászat jellemző, amit felszíni fejtéssel érnek el, amiatt a területen az alábányászás nem jellemző. </w:t>
      </w:r>
    </w:p>
    <w:p w:rsidR="00AE7027" w:rsidRDefault="00AE7027" w:rsidP="004A60A4">
      <w:pPr>
        <w:ind w:firstLine="0"/>
        <w:rPr>
          <w:lang w:eastAsia="hu-HU"/>
        </w:rPr>
      </w:pPr>
    </w:p>
    <w:p w:rsidR="00AE7027" w:rsidRDefault="00AE7027" w:rsidP="004A60A4">
      <w:pPr>
        <w:pStyle w:val="Cmsor4"/>
        <w:ind w:left="1134" w:hanging="1134"/>
      </w:pPr>
      <w:bookmarkStart w:id="210" w:name="_Toc440310981"/>
      <w:r>
        <w:t>Csúszás-, süllyedésveszélyes területek</w:t>
      </w:r>
      <w:bookmarkEnd w:id="210"/>
    </w:p>
    <w:p w:rsidR="00AE7027" w:rsidRDefault="00AE7027" w:rsidP="007D4F24">
      <w:pPr>
        <w:ind w:firstLine="0"/>
      </w:pPr>
    </w:p>
    <w:p w:rsidR="00AE7027" w:rsidRDefault="00AE7027" w:rsidP="007D4F24">
      <w:pPr>
        <w:spacing w:after="0" w:line="360" w:lineRule="auto"/>
        <w:ind w:firstLine="0"/>
        <w:rPr>
          <w:rFonts w:ascii="Cambria" w:hAnsi="Cambria" w:cs="Times New Roman"/>
          <w:szCs w:val="24"/>
          <w:lang w:eastAsia="hu-HU"/>
        </w:rPr>
      </w:pPr>
      <w:r w:rsidRPr="007D4F24">
        <w:rPr>
          <w:rFonts w:ascii="Cambria" w:hAnsi="Cambria" w:cs="Times New Roman"/>
          <w:szCs w:val="24"/>
          <w:lang w:eastAsia="hu-HU"/>
        </w:rPr>
        <w:t xml:space="preserve">Bátaszék területen a csúszás és süllyedés </w:t>
      </w:r>
      <w:r>
        <w:rPr>
          <w:rFonts w:ascii="Cambria" w:hAnsi="Cambria" w:cs="Times New Roman"/>
          <w:szCs w:val="24"/>
          <w:lang w:eastAsia="hu-HU"/>
        </w:rPr>
        <w:t>közül a csúszásveszély jellemző geomorfológiai jelenség</w:t>
      </w:r>
      <w:r w:rsidRPr="007D4F24">
        <w:rPr>
          <w:rFonts w:ascii="Cambria" w:hAnsi="Cambria" w:cs="Times New Roman"/>
          <w:szCs w:val="24"/>
          <w:lang w:eastAsia="hu-HU"/>
        </w:rPr>
        <w:t>.</w:t>
      </w:r>
    </w:p>
    <w:p w:rsidR="004B50BB" w:rsidRDefault="004B50BB" w:rsidP="007D4F24">
      <w:pPr>
        <w:spacing w:after="0" w:line="360" w:lineRule="auto"/>
        <w:ind w:firstLine="0"/>
        <w:rPr>
          <w:rFonts w:ascii="Cambria" w:hAnsi="Cambria" w:cs="Times New Roman"/>
          <w:szCs w:val="24"/>
          <w:lang w:eastAsia="hu-HU"/>
        </w:rPr>
      </w:pPr>
    </w:p>
    <w:p w:rsidR="004B50BB" w:rsidRDefault="004B50BB" w:rsidP="007D4F24">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Az 1980-as évek közepéig vezetett Felszínmozgásos területek kataszterében Bátaszék területére vonatkozóan helyszínek nem szerepelnek, viszont a Tolna Megyei Katasztrófavédelmi Igazgatóság Szekszárdi Katasztrófavédelmi Kirendeltség kezdeményezésére supervisori ellenőrzés volt Bátaszék-Lajvérpuszta területén löszfal kiomlása és csúszásai miatt.  </w:t>
      </w:r>
    </w:p>
    <w:p w:rsidR="00AE7027" w:rsidRDefault="00AE7027" w:rsidP="007D4F24">
      <w:pPr>
        <w:spacing w:after="0" w:line="360" w:lineRule="auto"/>
        <w:ind w:firstLine="0"/>
        <w:rPr>
          <w:rFonts w:ascii="Cambria" w:hAnsi="Cambria" w:cs="Times New Roman"/>
          <w:szCs w:val="24"/>
          <w:lang w:eastAsia="hu-HU"/>
        </w:rPr>
      </w:pPr>
    </w:p>
    <w:p w:rsidR="00AE7027" w:rsidRDefault="0091349E" w:rsidP="007D4F24">
      <w:pPr>
        <w:spacing w:after="0" w:line="360" w:lineRule="auto"/>
        <w:ind w:firstLine="0"/>
        <w:rPr>
          <w:rFonts w:ascii="Cambria" w:hAnsi="Cambria" w:cs="Times New Roman"/>
          <w:szCs w:val="24"/>
          <w:lang w:eastAsia="hu-HU"/>
        </w:rPr>
      </w:pPr>
      <w:r>
        <w:rPr>
          <w:noProof/>
          <w:lang w:eastAsia="hu-HU"/>
        </w:rPr>
        <w:drawing>
          <wp:inline distT="0" distB="0" distL="0" distR="0" wp14:anchorId="17D93855" wp14:editId="0352C74F">
            <wp:extent cx="5476875" cy="3076575"/>
            <wp:effectExtent l="0" t="0" r="9525" b="9525"/>
            <wp:docPr id="113" name="Kép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2"/>
                    <pic:cNvPicPr>
                      <a:picLocks noChangeAspect="1" noChangeArrowheads="1"/>
                    </pic:cNvPicPr>
                  </pic:nvPicPr>
                  <pic:blipFill>
                    <a:blip r:embed="rId69">
                      <a:extLst>
                        <a:ext uri="{28A0092B-C50C-407E-A947-70E740481C1C}">
                          <a14:useLocalDpi xmlns:a14="http://schemas.microsoft.com/office/drawing/2010/main" val="0"/>
                        </a:ext>
                      </a:extLst>
                    </a:blip>
                    <a:srcRect l="12294" t="14670" r="13792" b="10399"/>
                    <a:stretch>
                      <a:fillRect/>
                    </a:stretch>
                  </pic:blipFill>
                  <pic:spPr bwMode="auto">
                    <a:xfrm>
                      <a:off x="0" y="0"/>
                      <a:ext cx="5476875" cy="3076575"/>
                    </a:xfrm>
                    <a:prstGeom prst="rect">
                      <a:avLst/>
                    </a:prstGeom>
                    <a:noFill/>
                    <a:ln>
                      <a:noFill/>
                    </a:ln>
                  </pic:spPr>
                </pic:pic>
              </a:graphicData>
            </a:graphic>
          </wp:inline>
        </w:drawing>
      </w:r>
      <w:r w:rsidR="00AE7027" w:rsidRPr="007D4F24">
        <w:rPr>
          <w:rFonts w:ascii="Cambria" w:hAnsi="Cambria" w:cs="Times New Roman"/>
          <w:szCs w:val="24"/>
          <w:lang w:eastAsia="hu-HU"/>
        </w:rPr>
        <w:t xml:space="preserve"> </w:t>
      </w:r>
    </w:p>
    <w:p w:rsidR="00AE7027" w:rsidRDefault="00AE7027" w:rsidP="002D2F8F">
      <w:pPr>
        <w:spacing w:after="0" w:line="360" w:lineRule="auto"/>
        <w:ind w:firstLine="0"/>
        <w:jc w:val="center"/>
        <w:rPr>
          <w:rFonts w:ascii="Cambria" w:hAnsi="Cambria" w:cs="Times New Roman"/>
          <w:i/>
          <w:sz w:val="20"/>
          <w:szCs w:val="20"/>
          <w:lang w:eastAsia="hu-HU"/>
        </w:rPr>
      </w:pPr>
      <w:r w:rsidRPr="002D2F8F">
        <w:rPr>
          <w:rFonts w:ascii="Cambria" w:hAnsi="Cambria" w:cs="Times New Roman"/>
          <w:i/>
          <w:sz w:val="20"/>
          <w:szCs w:val="20"/>
          <w:lang w:eastAsia="hu-HU"/>
        </w:rPr>
        <w:t>Csúszásveszélyes területek</w:t>
      </w:r>
    </w:p>
    <w:p w:rsidR="00AE7027" w:rsidRDefault="00AE7027" w:rsidP="00CF26DF">
      <w:pPr>
        <w:spacing w:after="0" w:line="360" w:lineRule="auto"/>
        <w:ind w:firstLine="0"/>
        <w:rPr>
          <w:rFonts w:ascii="Cambria" w:hAnsi="Cambria" w:cs="Times New Roman"/>
          <w:szCs w:val="24"/>
          <w:lang w:eastAsia="hu-HU"/>
        </w:rPr>
      </w:pPr>
    </w:p>
    <w:p w:rsidR="00AE7027" w:rsidRPr="00CF26DF" w:rsidRDefault="00AE7027" w:rsidP="00CF26DF">
      <w:pPr>
        <w:spacing w:after="0" w:line="360" w:lineRule="auto"/>
        <w:ind w:firstLine="0"/>
        <w:rPr>
          <w:rFonts w:ascii="Cambria" w:hAnsi="Cambria" w:cs="Times New Roman"/>
          <w:szCs w:val="24"/>
          <w:lang w:eastAsia="hu-HU"/>
        </w:rPr>
      </w:pPr>
      <w:r>
        <w:rPr>
          <w:rFonts w:ascii="Cambria" w:hAnsi="Cambria" w:cs="Times New Roman"/>
          <w:szCs w:val="24"/>
          <w:lang w:eastAsia="hu-HU"/>
        </w:rPr>
        <w:t>Mivel a település csúszásveszélyes terület, ezért a tervezett fejlesztések, beavatkozások előtt mindig célszerű vizsgálni a tervezett területhasználatot, a létesítmények alapozását a csúszást kiváltó tényezők figyelembevételével ajánlatos megtervezni.</w:t>
      </w:r>
    </w:p>
    <w:p w:rsidR="00AE7027" w:rsidRDefault="00AE7027" w:rsidP="004A60A4">
      <w:pPr>
        <w:ind w:firstLine="0"/>
        <w:rPr>
          <w:lang w:eastAsia="hu-HU"/>
        </w:rPr>
      </w:pPr>
    </w:p>
    <w:p w:rsidR="00AE7027" w:rsidRDefault="00AE7027" w:rsidP="004A60A4">
      <w:pPr>
        <w:pStyle w:val="Cmsor4"/>
        <w:ind w:left="1134" w:hanging="1134"/>
      </w:pPr>
      <w:bookmarkStart w:id="211" w:name="_Toc440310982"/>
      <w:r>
        <w:t>Földrengés veszélyeztetett területek</w:t>
      </w:r>
      <w:bookmarkEnd w:id="211"/>
    </w:p>
    <w:p w:rsidR="00AE7027" w:rsidRDefault="00AE7027" w:rsidP="004A60A4">
      <w:pPr>
        <w:ind w:firstLine="0"/>
        <w:rPr>
          <w:lang w:eastAsia="hu-HU"/>
        </w:rPr>
      </w:pPr>
    </w:p>
    <w:p w:rsidR="00AE7027" w:rsidRPr="002D2F8F" w:rsidRDefault="00AE7027" w:rsidP="002D2F8F">
      <w:pPr>
        <w:spacing w:after="0" w:line="360" w:lineRule="auto"/>
        <w:ind w:firstLine="0"/>
        <w:rPr>
          <w:rFonts w:ascii="Cambria" w:hAnsi="Cambria" w:cs="Times New Roman"/>
          <w:szCs w:val="24"/>
          <w:lang w:eastAsia="hu-HU"/>
        </w:rPr>
      </w:pPr>
      <w:r w:rsidRPr="002D2F8F">
        <w:rPr>
          <w:rFonts w:ascii="Cambria" w:hAnsi="Cambria" w:cs="Times New Roman"/>
          <w:szCs w:val="24"/>
          <w:lang w:eastAsia="hu-HU"/>
        </w:rPr>
        <w:t xml:space="preserve">Bátaszék térsége földrengés által nem veszélyeztetett terület. </w:t>
      </w:r>
    </w:p>
    <w:p w:rsidR="00AE7027" w:rsidRDefault="00AE7027" w:rsidP="004A60A4">
      <w:pPr>
        <w:ind w:firstLine="0"/>
        <w:rPr>
          <w:lang w:eastAsia="hu-HU"/>
        </w:rPr>
      </w:pPr>
    </w:p>
    <w:p w:rsidR="00750C5D" w:rsidRPr="004A60A4" w:rsidRDefault="00750C5D" w:rsidP="004A60A4">
      <w:pPr>
        <w:ind w:firstLine="0"/>
        <w:rPr>
          <w:lang w:eastAsia="hu-HU"/>
        </w:rPr>
      </w:pPr>
    </w:p>
    <w:p w:rsidR="00AE7027" w:rsidRPr="004A60A4" w:rsidRDefault="00AE7027" w:rsidP="004A60A4">
      <w:pPr>
        <w:pStyle w:val="Cmsor3"/>
        <w:ind w:left="851" w:hanging="851"/>
        <w:rPr>
          <w:lang w:eastAsia="hu-HU"/>
        </w:rPr>
      </w:pPr>
      <w:bookmarkStart w:id="212" w:name="_Toc440310983"/>
      <w:r w:rsidRPr="004A60A4">
        <w:rPr>
          <w:lang w:eastAsia="hu-HU"/>
        </w:rPr>
        <w:t>Vízrajzi veszélyeztetettség</w:t>
      </w:r>
      <w:bookmarkEnd w:id="212"/>
    </w:p>
    <w:p w:rsidR="00AE7027" w:rsidRDefault="00AE7027" w:rsidP="001B2ACA">
      <w:pPr>
        <w:ind w:firstLine="0"/>
      </w:pPr>
    </w:p>
    <w:p w:rsidR="00BE79A3" w:rsidRDefault="00AE7027" w:rsidP="00BE79A3">
      <w:pPr>
        <w:spacing w:after="0" w:line="360" w:lineRule="auto"/>
        <w:ind w:firstLine="0"/>
        <w:rPr>
          <w:rFonts w:ascii="Cambria" w:hAnsi="Cambria" w:cs="Times New Roman"/>
          <w:szCs w:val="24"/>
          <w:lang w:eastAsia="hu-HU"/>
        </w:rPr>
      </w:pPr>
      <w:r w:rsidRPr="002D2F8F">
        <w:rPr>
          <w:rFonts w:ascii="Cambria" w:hAnsi="Cambria" w:cs="Times New Roman"/>
          <w:szCs w:val="24"/>
          <w:lang w:eastAsia="hu-HU"/>
        </w:rPr>
        <w:t>A jelenlegi szabályozás alapján a</w:t>
      </w:r>
      <w:r w:rsidRPr="00C37F84">
        <w:rPr>
          <w:rFonts w:ascii="Cambria" w:hAnsi="Cambria" w:cs="Times New Roman"/>
          <w:szCs w:val="24"/>
          <w:lang w:eastAsia="hu-HU"/>
        </w:rPr>
        <w:t xml:space="preserve"> </w:t>
      </w:r>
      <w:r w:rsidRPr="002D2F8F">
        <w:rPr>
          <w:rFonts w:ascii="Cambria" w:hAnsi="Cambria" w:cs="Times New Roman"/>
          <w:szCs w:val="24"/>
          <w:lang w:eastAsia="hu-HU"/>
        </w:rPr>
        <w:t>települések ár-</w:t>
      </w:r>
      <w:r w:rsidRPr="00C37F84">
        <w:rPr>
          <w:rFonts w:ascii="Cambria" w:hAnsi="Cambria" w:cs="Times New Roman"/>
          <w:szCs w:val="24"/>
          <w:lang w:eastAsia="hu-HU"/>
        </w:rPr>
        <w:t xml:space="preserve"> és belvíz </w:t>
      </w:r>
      <w:r w:rsidRPr="002D2F8F">
        <w:rPr>
          <w:rFonts w:ascii="Cambria" w:hAnsi="Cambria" w:cs="Times New Roman"/>
          <w:szCs w:val="24"/>
          <w:lang w:eastAsia="hu-HU"/>
        </w:rPr>
        <w:t>veszélyeztetettségi alapon történő beso</w:t>
      </w:r>
      <w:r w:rsidRPr="00C37F84">
        <w:rPr>
          <w:rFonts w:ascii="Cambria" w:hAnsi="Cambria" w:cs="Times New Roman"/>
          <w:szCs w:val="24"/>
          <w:lang w:eastAsia="hu-HU"/>
        </w:rPr>
        <w:t xml:space="preserve">rolását a legveszélyeztetettebb </w:t>
      </w:r>
      <w:r w:rsidRPr="002D2F8F">
        <w:rPr>
          <w:rFonts w:ascii="Cambria" w:hAnsi="Cambria" w:cs="Times New Roman"/>
          <w:szCs w:val="24"/>
          <w:lang w:eastAsia="hu-HU"/>
        </w:rPr>
        <w:t>településrész határozz</w:t>
      </w:r>
      <w:r w:rsidRPr="00C37F84">
        <w:rPr>
          <w:rFonts w:ascii="Cambria" w:hAnsi="Cambria" w:cs="Times New Roman"/>
          <w:szCs w:val="24"/>
          <w:lang w:eastAsia="hu-HU"/>
        </w:rPr>
        <w:t xml:space="preserve"> </w:t>
      </w:r>
      <w:r w:rsidRPr="002D2F8F">
        <w:rPr>
          <w:rFonts w:ascii="Cambria" w:hAnsi="Cambria" w:cs="Times New Roman"/>
          <w:szCs w:val="24"/>
          <w:lang w:eastAsia="hu-HU"/>
        </w:rPr>
        <w:t>a meg.</w:t>
      </w:r>
      <w:r w:rsidRPr="00C37F84">
        <w:rPr>
          <w:rFonts w:ascii="Cambria" w:hAnsi="Cambria" w:cs="Times New Roman"/>
          <w:szCs w:val="24"/>
          <w:lang w:eastAsia="hu-HU"/>
        </w:rPr>
        <w:t xml:space="preserve"> </w:t>
      </w:r>
      <w:r w:rsidRPr="002D2F8F">
        <w:rPr>
          <w:rFonts w:ascii="Cambria" w:hAnsi="Cambria" w:cs="Times New Roman"/>
          <w:szCs w:val="24"/>
          <w:lang w:eastAsia="hu-HU"/>
        </w:rPr>
        <w:t>„A települések ár-</w:t>
      </w:r>
      <w:r w:rsidRPr="00C37F84">
        <w:rPr>
          <w:rFonts w:ascii="Cambria" w:hAnsi="Cambria" w:cs="Times New Roman"/>
          <w:szCs w:val="24"/>
          <w:lang w:eastAsia="hu-HU"/>
        </w:rPr>
        <w:t xml:space="preserve"> és belvíz </w:t>
      </w:r>
      <w:r w:rsidRPr="002D2F8F">
        <w:rPr>
          <w:rFonts w:ascii="Cambria" w:hAnsi="Cambria" w:cs="Times New Roman"/>
          <w:szCs w:val="24"/>
          <w:lang w:eastAsia="hu-HU"/>
        </w:rPr>
        <w:t>veszélyeztetettségi alapon történő besorolásáról” szóló 18/2003. (XII.</w:t>
      </w:r>
      <w:r w:rsidRPr="00C37F84">
        <w:rPr>
          <w:rFonts w:ascii="Cambria" w:hAnsi="Cambria" w:cs="Times New Roman"/>
          <w:szCs w:val="24"/>
          <w:lang w:eastAsia="hu-HU"/>
        </w:rPr>
        <w:t xml:space="preserve">9.) </w:t>
      </w:r>
      <w:r w:rsidRPr="002D2F8F">
        <w:rPr>
          <w:rFonts w:ascii="Cambria" w:hAnsi="Cambria" w:cs="Times New Roman"/>
          <w:szCs w:val="24"/>
          <w:lang w:eastAsia="hu-HU"/>
        </w:rPr>
        <w:t>KvVM</w:t>
      </w:r>
      <w:r w:rsidRPr="00C37F84">
        <w:rPr>
          <w:rFonts w:ascii="Cambria" w:hAnsi="Cambria" w:cs="Times New Roman"/>
          <w:szCs w:val="24"/>
          <w:lang w:eastAsia="hu-HU"/>
        </w:rPr>
        <w:t xml:space="preserve"> </w:t>
      </w:r>
      <w:r w:rsidRPr="002D2F8F">
        <w:rPr>
          <w:rFonts w:ascii="Cambria" w:hAnsi="Cambria" w:cs="Times New Roman"/>
          <w:szCs w:val="24"/>
          <w:lang w:eastAsia="hu-HU"/>
        </w:rPr>
        <w:t>-</w:t>
      </w:r>
      <w:r w:rsidRPr="00C37F84">
        <w:rPr>
          <w:rFonts w:ascii="Cambria" w:hAnsi="Cambria" w:cs="Times New Roman"/>
          <w:szCs w:val="24"/>
          <w:lang w:eastAsia="hu-HU"/>
        </w:rPr>
        <w:t xml:space="preserve"> </w:t>
      </w:r>
      <w:r w:rsidRPr="002D2F8F">
        <w:rPr>
          <w:rFonts w:ascii="Cambria" w:hAnsi="Cambria" w:cs="Times New Roman"/>
          <w:szCs w:val="24"/>
          <w:lang w:eastAsia="hu-HU"/>
        </w:rPr>
        <w:t>BM együttes rendelet szerint</w:t>
      </w:r>
      <w:r w:rsidRPr="00C37F84">
        <w:rPr>
          <w:rFonts w:ascii="Cambria" w:hAnsi="Cambria" w:cs="Times New Roman"/>
          <w:szCs w:val="24"/>
          <w:lang w:eastAsia="hu-HU"/>
        </w:rPr>
        <w:t xml:space="preserve"> Bátaszék enyhén veszélyeztetett „C” kategóriába tartozik, ha nyílt vagy mentesített ártéren helyezkedik el, és előírt biztonságban kiépített védművel rendelkezik.</w:t>
      </w:r>
      <w:r w:rsidR="00BE79A3" w:rsidRPr="00BE79A3">
        <w:rPr>
          <w:rFonts w:ascii="Cambria" w:hAnsi="Cambria" w:cs="Times New Roman"/>
          <w:szCs w:val="24"/>
          <w:lang w:eastAsia="hu-HU"/>
        </w:rPr>
        <w:t xml:space="preserve"> </w:t>
      </w:r>
    </w:p>
    <w:p w:rsidR="00AE7027" w:rsidRDefault="00BE79A3" w:rsidP="00C37F84">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Emellett </w:t>
      </w:r>
      <w:r w:rsidRPr="00C37F84">
        <w:rPr>
          <w:rFonts w:ascii="Cambria" w:hAnsi="Cambria" w:cs="Times New Roman"/>
          <w:szCs w:val="24"/>
          <w:lang w:eastAsia="hu-HU"/>
        </w:rPr>
        <w:t xml:space="preserve">az elmúlt években egyre gyakoribb a heves esőzéssel járó időjárás, a villámárvizek kialakulásának valószínűsége, amely tekintetében Bátaszék magas veszélyeztetettségű. </w:t>
      </w:r>
    </w:p>
    <w:p w:rsidR="00BE79A3" w:rsidRDefault="00BE79A3" w:rsidP="00C37F84">
      <w:pPr>
        <w:spacing w:after="0" w:line="360" w:lineRule="auto"/>
        <w:ind w:firstLine="0"/>
        <w:rPr>
          <w:rFonts w:ascii="Cambria" w:hAnsi="Cambria" w:cs="Times New Roman"/>
          <w:szCs w:val="24"/>
          <w:lang w:eastAsia="hu-HU"/>
        </w:rPr>
      </w:pPr>
      <w:r>
        <w:rPr>
          <w:rFonts w:ascii="Cambria" w:hAnsi="Cambria" w:cs="Times New Roman"/>
          <w:szCs w:val="24"/>
          <w:lang w:eastAsia="hu-HU"/>
        </w:rPr>
        <w:t xml:space="preserve">A település ár- és belvíz által veszélyeztetett területeire az állandó építési tilalom kiterjesztése indokolt. </w:t>
      </w:r>
    </w:p>
    <w:p w:rsidR="00AE7027" w:rsidRDefault="00AE7027" w:rsidP="00C37F84">
      <w:pPr>
        <w:spacing w:after="0" w:line="360" w:lineRule="auto"/>
        <w:ind w:firstLine="0"/>
        <w:rPr>
          <w:rFonts w:ascii="Cambria" w:hAnsi="Cambria" w:cs="Times New Roman"/>
          <w:szCs w:val="24"/>
          <w:lang w:eastAsia="hu-HU"/>
        </w:rPr>
      </w:pPr>
    </w:p>
    <w:p w:rsidR="00AE7027" w:rsidRDefault="0091349E" w:rsidP="00C37F84">
      <w:pPr>
        <w:spacing w:after="0" w:line="360" w:lineRule="auto"/>
        <w:ind w:firstLine="0"/>
        <w:jc w:val="center"/>
        <w:rPr>
          <w:rFonts w:ascii="Cambria" w:hAnsi="Cambria" w:cs="Times New Roman"/>
          <w:szCs w:val="24"/>
          <w:lang w:eastAsia="hu-HU"/>
        </w:rPr>
      </w:pPr>
      <w:r>
        <w:rPr>
          <w:noProof/>
          <w:lang w:eastAsia="hu-HU"/>
        </w:rPr>
        <w:drawing>
          <wp:inline distT="0" distB="0" distL="0" distR="0" wp14:anchorId="19B4DE8B" wp14:editId="4ACA40DB">
            <wp:extent cx="4438650" cy="2867025"/>
            <wp:effectExtent l="0" t="0" r="0" b="9525"/>
            <wp:docPr id="11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93">
                      <a:extLst>
                        <a:ext uri="{28A0092B-C50C-407E-A947-70E740481C1C}">
                          <a14:useLocalDpi xmlns:a14="http://schemas.microsoft.com/office/drawing/2010/main" val="0"/>
                        </a:ext>
                      </a:extLst>
                    </a:blip>
                    <a:srcRect l="32187" t="22362" r="33006" b="38081"/>
                    <a:stretch>
                      <a:fillRect/>
                    </a:stretch>
                  </pic:blipFill>
                  <pic:spPr bwMode="auto">
                    <a:xfrm>
                      <a:off x="0" y="0"/>
                      <a:ext cx="4438650" cy="2867025"/>
                    </a:xfrm>
                    <a:prstGeom prst="rect">
                      <a:avLst/>
                    </a:prstGeom>
                    <a:noFill/>
                    <a:ln>
                      <a:noFill/>
                    </a:ln>
                  </pic:spPr>
                </pic:pic>
              </a:graphicData>
            </a:graphic>
          </wp:inline>
        </w:drawing>
      </w:r>
    </w:p>
    <w:p w:rsidR="00AE7027" w:rsidRDefault="00AE7027" w:rsidP="00C37F84">
      <w:pPr>
        <w:spacing w:after="0" w:line="360" w:lineRule="auto"/>
        <w:ind w:firstLine="0"/>
        <w:jc w:val="center"/>
        <w:rPr>
          <w:rFonts w:ascii="Cambria" w:hAnsi="Cambria" w:cs="Times New Roman"/>
          <w:i/>
          <w:sz w:val="20"/>
          <w:szCs w:val="20"/>
          <w:lang w:eastAsia="hu-HU"/>
        </w:rPr>
      </w:pPr>
      <w:r w:rsidRPr="00C37F84">
        <w:rPr>
          <w:rFonts w:ascii="Cambria" w:hAnsi="Cambria" w:cs="Times New Roman"/>
          <w:i/>
          <w:sz w:val="20"/>
          <w:szCs w:val="20"/>
          <w:lang w:eastAsia="hu-HU"/>
        </w:rPr>
        <w:t>Magyarország villámárvíz-veszélyeztetettsége</w:t>
      </w:r>
    </w:p>
    <w:p w:rsidR="00AE7027" w:rsidRPr="00C37F84" w:rsidRDefault="00AE7027" w:rsidP="00C37F84">
      <w:pPr>
        <w:spacing w:after="0" w:line="360" w:lineRule="auto"/>
        <w:ind w:firstLine="0"/>
        <w:jc w:val="center"/>
        <w:rPr>
          <w:rFonts w:ascii="Cambria" w:hAnsi="Cambria" w:cs="Times New Roman"/>
          <w:i/>
          <w:sz w:val="20"/>
          <w:szCs w:val="20"/>
          <w:lang w:eastAsia="hu-HU"/>
        </w:rPr>
      </w:pPr>
    </w:p>
    <w:p w:rsidR="00AE7027" w:rsidRPr="00C37F84" w:rsidRDefault="00AE7027" w:rsidP="00C37F84">
      <w:pPr>
        <w:spacing w:after="0"/>
        <w:ind w:firstLine="0"/>
        <w:jc w:val="left"/>
        <w:rPr>
          <w:rFonts w:ascii="Arial" w:hAnsi="Arial" w:cs="Arial"/>
          <w:sz w:val="28"/>
          <w:szCs w:val="28"/>
          <w:lang w:eastAsia="hu-HU"/>
        </w:rPr>
      </w:pPr>
    </w:p>
    <w:p w:rsidR="00AE7027" w:rsidRDefault="00AE7027" w:rsidP="002D2F8F">
      <w:pPr>
        <w:spacing w:after="0" w:line="360" w:lineRule="auto"/>
        <w:ind w:firstLine="0"/>
        <w:rPr>
          <w:rFonts w:ascii="Cambria" w:hAnsi="Cambria" w:cs="Times New Roman"/>
          <w:szCs w:val="24"/>
          <w:lang w:eastAsia="hu-HU"/>
        </w:rPr>
      </w:pPr>
      <w:r w:rsidRPr="002D2F8F">
        <w:rPr>
          <w:rFonts w:ascii="Cambria" w:hAnsi="Cambria" w:cs="Times New Roman"/>
          <w:szCs w:val="24"/>
          <w:lang w:eastAsia="hu-HU"/>
        </w:rPr>
        <w:t xml:space="preserve">Bátaszék a vízrajzi veszélyeztetettségek közül kettőben érintett, nevezetesen, hogy belvízjárta a terület, illetve a vízerózió is jellemző a területre. </w:t>
      </w:r>
    </w:p>
    <w:p w:rsidR="00AE7027" w:rsidRDefault="00AE7027" w:rsidP="002D2F8F">
      <w:pPr>
        <w:spacing w:after="0" w:line="360" w:lineRule="auto"/>
        <w:ind w:firstLine="0"/>
        <w:rPr>
          <w:rFonts w:ascii="Cambria" w:hAnsi="Cambria" w:cs="Times New Roman"/>
          <w:szCs w:val="24"/>
          <w:lang w:eastAsia="hu-HU"/>
        </w:rPr>
      </w:pPr>
    </w:p>
    <w:p w:rsidR="00AE7027" w:rsidRDefault="0091349E" w:rsidP="002D2F8F">
      <w:pPr>
        <w:spacing w:after="0" w:line="360" w:lineRule="auto"/>
        <w:ind w:firstLine="0"/>
        <w:jc w:val="center"/>
        <w:rPr>
          <w:rFonts w:ascii="Cambria" w:hAnsi="Cambria" w:cs="Times New Roman"/>
          <w:szCs w:val="24"/>
          <w:lang w:eastAsia="hu-HU"/>
        </w:rPr>
      </w:pPr>
      <w:r>
        <w:rPr>
          <w:noProof/>
          <w:lang w:eastAsia="hu-HU"/>
        </w:rPr>
        <w:drawing>
          <wp:inline distT="0" distB="0" distL="0" distR="0" wp14:anchorId="4C26F18B" wp14:editId="0D0D2F20">
            <wp:extent cx="4438650" cy="2343150"/>
            <wp:effectExtent l="0" t="0" r="0" b="0"/>
            <wp:docPr id="115" name="Kép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4"/>
                    <pic:cNvPicPr>
                      <a:picLocks noChangeAspect="1" noChangeArrowheads="1"/>
                    </pic:cNvPicPr>
                  </pic:nvPicPr>
                  <pic:blipFill>
                    <a:blip r:embed="rId68">
                      <a:extLst>
                        <a:ext uri="{28A0092B-C50C-407E-A947-70E740481C1C}">
                          <a14:useLocalDpi xmlns:a14="http://schemas.microsoft.com/office/drawing/2010/main" val="0"/>
                        </a:ext>
                      </a:extLst>
                    </a:blip>
                    <a:srcRect l="11992" t="15729" r="13792" b="13065"/>
                    <a:stretch>
                      <a:fillRect/>
                    </a:stretch>
                  </pic:blipFill>
                  <pic:spPr bwMode="auto">
                    <a:xfrm>
                      <a:off x="0" y="0"/>
                      <a:ext cx="4438650" cy="2343150"/>
                    </a:xfrm>
                    <a:prstGeom prst="rect">
                      <a:avLst/>
                    </a:prstGeom>
                    <a:noFill/>
                    <a:ln>
                      <a:noFill/>
                    </a:ln>
                  </pic:spPr>
                </pic:pic>
              </a:graphicData>
            </a:graphic>
          </wp:inline>
        </w:drawing>
      </w:r>
    </w:p>
    <w:p w:rsidR="00AE7027" w:rsidRDefault="00AE7027" w:rsidP="002D2F8F">
      <w:pPr>
        <w:spacing w:after="0" w:line="360" w:lineRule="auto"/>
        <w:ind w:firstLine="0"/>
        <w:rPr>
          <w:rFonts w:ascii="Cambria" w:hAnsi="Cambria" w:cs="Times New Roman"/>
          <w:szCs w:val="24"/>
          <w:lang w:eastAsia="hu-HU"/>
        </w:rPr>
      </w:pPr>
    </w:p>
    <w:p w:rsidR="00AE7027" w:rsidRDefault="00AE7027" w:rsidP="00383719">
      <w:pPr>
        <w:widowControl w:val="0"/>
        <w:spacing w:after="0" w:line="360" w:lineRule="auto"/>
        <w:ind w:firstLine="0"/>
        <w:jc w:val="center"/>
        <w:rPr>
          <w:rFonts w:ascii="Cambria" w:hAnsi="Cambria"/>
          <w:i/>
          <w:sz w:val="20"/>
          <w:szCs w:val="20"/>
        </w:rPr>
      </w:pPr>
      <w:r w:rsidRPr="002D2F8F">
        <w:rPr>
          <w:rFonts w:ascii="Cambria" w:hAnsi="Cambria"/>
          <w:i/>
          <w:sz w:val="20"/>
          <w:szCs w:val="20"/>
        </w:rPr>
        <w:t>Rendszeresen belvízjárta terület</w:t>
      </w:r>
    </w:p>
    <w:p w:rsidR="00AE7027" w:rsidRPr="002D2F8F" w:rsidRDefault="00AE7027" w:rsidP="00383719">
      <w:pPr>
        <w:widowControl w:val="0"/>
        <w:spacing w:after="0" w:line="360" w:lineRule="auto"/>
        <w:ind w:firstLine="0"/>
        <w:jc w:val="center"/>
        <w:rPr>
          <w:rFonts w:ascii="Cambria" w:hAnsi="Cambria"/>
          <w:i/>
          <w:sz w:val="20"/>
          <w:szCs w:val="20"/>
        </w:rPr>
      </w:pPr>
    </w:p>
    <w:p w:rsidR="00AE7027" w:rsidRDefault="00AE7027" w:rsidP="00383719">
      <w:pPr>
        <w:spacing w:after="0" w:line="360" w:lineRule="auto"/>
        <w:ind w:firstLine="0"/>
        <w:rPr>
          <w:rFonts w:ascii="Cambria" w:hAnsi="Cambria"/>
        </w:rPr>
      </w:pPr>
      <w:r>
        <w:rPr>
          <w:rFonts w:ascii="Cambria" w:hAnsi="Cambria"/>
        </w:rPr>
        <w:t>Tolna Megye Településrendezési Terve a rendszeresen belvízjárta területek vonatkozásában többek között az alábbi intézkedések fontosságát hangsúlyozza: a mélyfekvésű, belvíz által gyakran veszélyeztetett területeket fokozatosan javasolt kivonni a szántóföldi művelésből és más célokra – elsősorban gyep, illetve erdő, nádas, esetleg halastó – hasznosítani. A művelési ág váltást követő komplex kategóriaként indokolt kezelni, ahol ajánlott figyelembe venni a domborzati, talajtani, vízgazdálkodási, illetve mezőgazdasági , természetvédelmi és környezetvédelmi szempontokat egyaránt. A bel- és külvízterületi vízrendezés komplexen ajánlott.</w:t>
      </w:r>
    </w:p>
    <w:p w:rsidR="00AE7027" w:rsidRPr="00E54162" w:rsidRDefault="00AE7027" w:rsidP="00383719">
      <w:pPr>
        <w:spacing w:after="0" w:line="360" w:lineRule="auto"/>
        <w:ind w:firstLine="0"/>
        <w:rPr>
          <w:rFonts w:ascii="Cambria" w:hAnsi="Cambria"/>
        </w:rPr>
      </w:pPr>
    </w:p>
    <w:p w:rsidR="00AE7027" w:rsidRDefault="0091349E" w:rsidP="002D2F8F">
      <w:pPr>
        <w:ind w:firstLine="0"/>
        <w:jc w:val="center"/>
      </w:pPr>
      <w:r>
        <w:rPr>
          <w:noProof/>
          <w:lang w:eastAsia="hu-HU"/>
        </w:rPr>
        <w:drawing>
          <wp:inline distT="0" distB="0" distL="0" distR="0" wp14:anchorId="4DD598FE" wp14:editId="165B3539">
            <wp:extent cx="4419600" cy="2571750"/>
            <wp:effectExtent l="0" t="0" r="0" b="0"/>
            <wp:docPr id="116" name="Kép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3"/>
                    <pic:cNvPicPr>
                      <a:picLocks noChangeAspect="1" noChangeArrowheads="1"/>
                    </pic:cNvPicPr>
                  </pic:nvPicPr>
                  <pic:blipFill>
                    <a:blip r:embed="rId70">
                      <a:extLst>
                        <a:ext uri="{28A0092B-C50C-407E-A947-70E740481C1C}">
                          <a14:useLocalDpi xmlns:a14="http://schemas.microsoft.com/office/drawing/2010/main" val="0"/>
                        </a:ext>
                      </a:extLst>
                    </a:blip>
                    <a:srcRect l="12143" t="14670" r="13943" b="10660"/>
                    <a:stretch>
                      <a:fillRect/>
                    </a:stretch>
                  </pic:blipFill>
                  <pic:spPr bwMode="auto">
                    <a:xfrm>
                      <a:off x="0" y="0"/>
                      <a:ext cx="4419600" cy="2571750"/>
                    </a:xfrm>
                    <a:prstGeom prst="rect">
                      <a:avLst/>
                    </a:prstGeom>
                    <a:noFill/>
                    <a:ln>
                      <a:noFill/>
                    </a:ln>
                  </pic:spPr>
                </pic:pic>
              </a:graphicData>
            </a:graphic>
          </wp:inline>
        </w:drawing>
      </w:r>
    </w:p>
    <w:p w:rsidR="00AE7027" w:rsidRDefault="00AE7027" w:rsidP="002D2F8F">
      <w:pPr>
        <w:widowControl w:val="0"/>
        <w:spacing w:line="360" w:lineRule="auto"/>
        <w:ind w:left="360" w:firstLine="0"/>
        <w:jc w:val="center"/>
        <w:rPr>
          <w:rFonts w:ascii="Cambria" w:hAnsi="Cambria"/>
          <w:i/>
          <w:sz w:val="20"/>
          <w:szCs w:val="20"/>
        </w:rPr>
      </w:pPr>
      <w:r w:rsidRPr="002D2F8F">
        <w:rPr>
          <w:rFonts w:ascii="Cambria" w:hAnsi="Cambria"/>
          <w:i/>
          <w:sz w:val="20"/>
          <w:szCs w:val="20"/>
        </w:rPr>
        <w:t>Vízeróziónak kitett terület</w:t>
      </w:r>
    </w:p>
    <w:p w:rsidR="00AE7027" w:rsidRPr="008E1190" w:rsidRDefault="00AE7027" w:rsidP="008E1190">
      <w:pPr>
        <w:widowControl w:val="0"/>
        <w:spacing w:line="360" w:lineRule="auto"/>
        <w:ind w:left="360" w:firstLine="0"/>
        <w:rPr>
          <w:rFonts w:ascii="Cambria" w:hAnsi="Cambria"/>
          <w:szCs w:val="24"/>
        </w:rPr>
      </w:pPr>
      <w:r>
        <w:rPr>
          <w:rFonts w:ascii="Cambria" w:hAnsi="Cambria"/>
          <w:szCs w:val="24"/>
        </w:rPr>
        <w:t>Tolna Megye Területrendezési Terve a vízerózióval sújtott övezetekben az alábbiakra hívja fel a figyelmet: a vízeróziónak erősen kitett lejtőkön lévő szántóterületeket gyepesítéssel, erdősítéssel ajánlott védeni az erózió ellen. Azokon a szántókon, ahol nincs lehetőség a művelési ág megváltozatására, jó talajvédő növények termesztésével, valamint megfelelő agrotechnika alkalmazásával csökkenthető az erózióveszély. A borvidék szőlőkataszter szerinti I. osztályú területen szőlőtelepítés és szőlőművelés a talajvédelmi hatóság által előírt agrotechnikai feltételekkel javasolt.</w:t>
      </w:r>
    </w:p>
    <w:p w:rsidR="00DD617F" w:rsidRDefault="00DD617F">
      <w:pPr>
        <w:spacing w:after="0"/>
        <w:ind w:firstLine="0"/>
        <w:jc w:val="left"/>
        <w:rPr>
          <w:rFonts w:ascii="Cambria" w:hAnsi="Cambria"/>
          <w:szCs w:val="24"/>
        </w:rPr>
      </w:pPr>
      <w:r>
        <w:rPr>
          <w:rFonts w:ascii="Cambria" w:hAnsi="Cambria"/>
          <w:szCs w:val="24"/>
        </w:rPr>
        <w:br w:type="page"/>
      </w:r>
    </w:p>
    <w:p w:rsidR="00AE7027" w:rsidRPr="008E1190" w:rsidRDefault="00AE7027" w:rsidP="008E1190">
      <w:pPr>
        <w:widowControl w:val="0"/>
        <w:spacing w:line="360" w:lineRule="auto"/>
        <w:ind w:left="360" w:firstLine="0"/>
        <w:rPr>
          <w:rFonts w:ascii="Cambria" w:hAnsi="Cambria"/>
          <w:szCs w:val="24"/>
        </w:rPr>
      </w:pPr>
    </w:p>
    <w:p w:rsidR="00AE7027" w:rsidRPr="004A60A4" w:rsidRDefault="00AE7027" w:rsidP="004A60A4">
      <w:pPr>
        <w:pStyle w:val="Cmsor3"/>
        <w:ind w:left="851" w:hanging="851"/>
        <w:rPr>
          <w:lang w:eastAsia="hu-HU"/>
        </w:rPr>
      </w:pPr>
      <w:bookmarkStart w:id="213" w:name="_Toc440310984"/>
      <w:r w:rsidRPr="004A60A4">
        <w:rPr>
          <w:lang w:eastAsia="hu-HU"/>
        </w:rPr>
        <w:t>Egyéb</w:t>
      </w:r>
      <w:bookmarkEnd w:id="213"/>
    </w:p>
    <w:p w:rsidR="00AE7027" w:rsidRDefault="00AE7027">
      <w:pPr>
        <w:spacing w:after="160" w:line="259" w:lineRule="auto"/>
        <w:ind w:firstLine="0"/>
        <w:jc w:val="left"/>
      </w:pPr>
    </w:p>
    <w:p w:rsidR="00AE7027" w:rsidRDefault="00AE7027" w:rsidP="002D2F8F">
      <w:pPr>
        <w:pStyle w:val="Cmsor4"/>
        <w:ind w:left="1134" w:hanging="1134"/>
      </w:pPr>
      <w:bookmarkStart w:id="214" w:name="_Toc440310985"/>
      <w:r>
        <w:t>Kedvezőtlen morfológiai adottságok</w:t>
      </w:r>
      <w:bookmarkEnd w:id="214"/>
    </w:p>
    <w:p w:rsidR="00AE7027" w:rsidRPr="00A95AAA" w:rsidRDefault="00AE7027" w:rsidP="00A95AAA"/>
    <w:p w:rsidR="00AE7027" w:rsidRDefault="00AE7027" w:rsidP="00A95AAA">
      <w:pPr>
        <w:spacing w:after="0" w:line="360" w:lineRule="auto"/>
        <w:ind w:firstLine="0"/>
        <w:rPr>
          <w:rFonts w:ascii="Cambria" w:hAnsi="Cambria"/>
          <w:szCs w:val="24"/>
        </w:rPr>
      </w:pPr>
      <w:r w:rsidRPr="00A95AAA">
        <w:rPr>
          <w:rFonts w:ascii="Cambria" w:hAnsi="Cambria"/>
          <w:szCs w:val="24"/>
        </w:rPr>
        <w:t>A Pécs-Bátaszék vasútvonaltól nyugatra eső részén a 45 foknál meredekebb dőlésű, vagy 2 m-nél magasabb természetes vagy mesterségesen kiképzett fal (nyitott kőzetfal, partfal, bevágás, mélyút, tereplépcső) 10 m-es környezete veszélyes környezetnek minősül. A különleges körülményekre (mozgás, csúszás- és omlásveszély) fokozottan figyelni szükséges.</w:t>
      </w:r>
    </w:p>
    <w:p w:rsidR="00AE7027" w:rsidRPr="00A95AAA" w:rsidRDefault="00AE7027" w:rsidP="00A95AAA">
      <w:pPr>
        <w:spacing w:after="0" w:line="360" w:lineRule="auto"/>
        <w:ind w:firstLine="0"/>
        <w:rPr>
          <w:rFonts w:ascii="Cambria" w:hAnsi="Cambria"/>
          <w:szCs w:val="24"/>
        </w:rPr>
      </w:pPr>
    </w:p>
    <w:p w:rsidR="00AE7027" w:rsidRDefault="00AE7027" w:rsidP="002D2F8F">
      <w:pPr>
        <w:pStyle w:val="Cmsor4"/>
        <w:ind w:left="1134" w:hanging="1134"/>
      </w:pPr>
      <w:bookmarkStart w:id="215" w:name="_Toc440310986"/>
      <w:r>
        <w:t>Mélységi, magassági korlátozások</w:t>
      </w:r>
      <w:bookmarkEnd w:id="215"/>
    </w:p>
    <w:p w:rsidR="00AE7027" w:rsidRDefault="00AE7027">
      <w:pPr>
        <w:spacing w:after="160" w:line="259" w:lineRule="auto"/>
        <w:ind w:firstLine="0"/>
        <w:jc w:val="left"/>
      </w:pPr>
    </w:p>
    <w:p w:rsidR="00AE7027" w:rsidRPr="00A558B7" w:rsidRDefault="00AE7027" w:rsidP="00E71579">
      <w:pPr>
        <w:spacing w:after="120" w:line="360" w:lineRule="auto"/>
        <w:ind w:firstLine="0"/>
        <w:rPr>
          <w:rFonts w:ascii="Cambria" w:hAnsi="Cambria"/>
        </w:rPr>
      </w:pPr>
      <w:r w:rsidRPr="00A558B7">
        <w:rPr>
          <w:rFonts w:ascii="Cambria" w:hAnsi="Cambria"/>
        </w:rPr>
        <w:t xml:space="preserve">A megyei rendezési terv honvédelmi és katasztrófavédelmi területeit bemutató térképén is Bátaszék az árvízveszélyes területek közé került besorolásra. </w:t>
      </w:r>
    </w:p>
    <w:p w:rsidR="00AE7027" w:rsidRPr="00CF26DF" w:rsidRDefault="0091349E" w:rsidP="00E71579">
      <w:pPr>
        <w:ind w:firstLine="0"/>
      </w:pPr>
      <w:r>
        <w:rPr>
          <w:noProof/>
          <w:lang w:eastAsia="hu-HU"/>
        </w:rPr>
        <w:drawing>
          <wp:inline distT="0" distB="0" distL="0" distR="0" wp14:anchorId="4415833B" wp14:editId="085838C4">
            <wp:extent cx="5657850" cy="2343150"/>
            <wp:effectExtent l="0" t="0" r="0"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57850" cy="2343150"/>
                    </a:xfrm>
                    <a:prstGeom prst="rect">
                      <a:avLst/>
                    </a:prstGeom>
                    <a:noFill/>
                    <a:ln>
                      <a:noFill/>
                    </a:ln>
                  </pic:spPr>
                </pic:pic>
              </a:graphicData>
            </a:graphic>
          </wp:inline>
        </w:drawing>
      </w:r>
    </w:p>
    <w:p w:rsidR="00AE7027" w:rsidRPr="00B60368" w:rsidRDefault="00AE7027" w:rsidP="00E71579">
      <w:pPr>
        <w:ind w:firstLine="0"/>
        <w:jc w:val="center"/>
        <w:rPr>
          <w:i/>
          <w:sz w:val="20"/>
          <w:szCs w:val="20"/>
        </w:rPr>
      </w:pPr>
      <w:r>
        <w:rPr>
          <w:i/>
          <w:sz w:val="20"/>
          <w:szCs w:val="20"/>
        </w:rPr>
        <w:t>Honvédelmi és katasztrófavédelmi terület övezete</w:t>
      </w:r>
    </w:p>
    <w:p w:rsidR="00AE7027" w:rsidRDefault="00AE7027">
      <w:pPr>
        <w:spacing w:after="160" w:line="259" w:lineRule="auto"/>
        <w:ind w:firstLine="0"/>
        <w:jc w:val="left"/>
      </w:pPr>
    </w:p>
    <w:p w:rsidR="00AE7027" w:rsidRDefault="00AE7027" w:rsidP="002D2F8F">
      <w:pPr>
        <w:pStyle w:val="Cmsor4"/>
        <w:ind w:left="1134" w:hanging="1134"/>
      </w:pPr>
      <w:bookmarkStart w:id="216" w:name="_Toc440310987"/>
      <w:r>
        <w:t>Tevékenységből adódó korlátozások</w:t>
      </w:r>
      <w:bookmarkEnd w:id="216"/>
    </w:p>
    <w:p w:rsidR="00AE7027" w:rsidRPr="00E71579" w:rsidRDefault="00AE7027" w:rsidP="00E71579">
      <w:pPr>
        <w:ind w:firstLine="0"/>
      </w:pPr>
    </w:p>
    <w:p w:rsidR="00AE7027" w:rsidRDefault="00AE7027" w:rsidP="00E71579">
      <w:pPr>
        <w:spacing w:after="0" w:line="360" w:lineRule="auto"/>
        <w:ind w:firstLine="0"/>
        <w:rPr>
          <w:rFonts w:ascii="Cambria" w:hAnsi="Cambria"/>
          <w:szCs w:val="24"/>
        </w:rPr>
      </w:pPr>
      <w:r w:rsidRPr="00E71579">
        <w:rPr>
          <w:rFonts w:ascii="Cambria" w:hAnsi="Cambria"/>
          <w:szCs w:val="24"/>
        </w:rPr>
        <w:t>Tolna Megye Településrendezési Terve Bátaszéket polgári védelmi szempontból a</w:t>
      </w:r>
      <w:r>
        <w:rPr>
          <w:rFonts w:ascii="Cambria" w:hAnsi="Cambria"/>
          <w:szCs w:val="24"/>
        </w:rPr>
        <w:t xml:space="preserve"> II. csoportba sorolja.</w:t>
      </w:r>
    </w:p>
    <w:p w:rsidR="00AE7027" w:rsidRPr="00E71579" w:rsidRDefault="00AE7027" w:rsidP="00E71579">
      <w:pPr>
        <w:spacing w:after="0" w:line="360" w:lineRule="auto"/>
        <w:ind w:firstLine="0"/>
        <w:rPr>
          <w:rFonts w:ascii="Cambria" w:hAnsi="Cambria"/>
          <w:szCs w:val="24"/>
        </w:rPr>
      </w:pPr>
    </w:p>
    <w:p w:rsidR="00AE7027" w:rsidRPr="00E71579" w:rsidRDefault="00AE7027" w:rsidP="00E71579">
      <w:pPr>
        <w:spacing w:after="0" w:line="360" w:lineRule="auto"/>
        <w:ind w:firstLine="0"/>
        <w:rPr>
          <w:rFonts w:ascii="Cambria" w:hAnsi="Cambria"/>
          <w:szCs w:val="24"/>
        </w:rPr>
      </w:pPr>
      <w:r w:rsidRPr="00E71579">
        <w:rPr>
          <w:rFonts w:ascii="Cambria" w:hAnsi="Cambria"/>
          <w:szCs w:val="24"/>
        </w:rPr>
        <w:t>Ezen f</w:t>
      </w:r>
      <w:r>
        <w:rPr>
          <w:rFonts w:ascii="Cambria" w:hAnsi="Cambria"/>
          <w:szCs w:val="24"/>
        </w:rPr>
        <w:t>elül a HÉSZ az alábbi korlátozásokat teszi:</w:t>
      </w:r>
    </w:p>
    <w:p w:rsidR="00AE7027" w:rsidRPr="00E71579" w:rsidRDefault="00AE7027" w:rsidP="00E71579">
      <w:pPr>
        <w:numPr>
          <w:ilvl w:val="0"/>
          <w:numId w:val="80"/>
        </w:numPr>
        <w:spacing w:after="0" w:line="360" w:lineRule="auto"/>
        <w:rPr>
          <w:rFonts w:ascii="Cambria" w:hAnsi="Cambria"/>
          <w:szCs w:val="24"/>
        </w:rPr>
      </w:pPr>
      <w:r w:rsidRPr="00E71579">
        <w:rPr>
          <w:rFonts w:ascii="Cambria" w:hAnsi="Cambria" w:cs="Arial"/>
          <w:color w:val="000000"/>
          <w:szCs w:val="24"/>
          <w:lang w:eastAsia="hu-HU"/>
        </w:rPr>
        <w:t>Pécs-Bátaszék vasútvonaltól nyugatra eső részén a 45 foknál meredekebb dőlésű, vagy 2 m-nél magasabb természetes vagy mesterségesen kiképzett fal (nyitott kőzetfal, partfal, bevágás, mélyút, tereplépcső) 10 m-es környezete veszélyes környezetnek minősül. (mozgás, csúszás- és omlásveszély).</w:t>
      </w:r>
    </w:p>
    <w:p w:rsidR="00AE7027" w:rsidRPr="00E71579" w:rsidRDefault="00AE7027" w:rsidP="00E71579">
      <w:pPr>
        <w:numPr>
          <w:ilvl w:val="0"/>
          <w:numId w:val="80"/>
        </w:numPr>
        <w:spacing w:after="0" w:line="360" w:lineRule="auto"/>
        <w:rPr>
          <w:rFonts w:ascii="Cambria" w:hAnsi="Cambria"/>
          <w:szCs w:val="24"/>
        </w:rPr>
      </w:pPr>
      <w:r w:rsidRPr="00E71579">
        <w:rPr>
          <w:rFonts w:ascii="Cambria" w:hAnsi="Cambria" w:cs="Arial"/>
          <w:color w:val="000000"/>
          <w:szCs w:val="24"/>
          <w:lang w:eastAsia="hu-HU"/>
        </w:rPr>
        <w:t>A Lajvér-patak medertengelyétől számított 50-50 m-es területsáv és a Kövesdi-víz medertengelyétől számított 30-30 m-es területsáv, továbbá Malomszög erdő- és mezőgazdasági területei veszélyes környezetnek minősülnek.</w:t>
      </w:r>
    </w:p>
    <w:p w:rsidR="00AE7027" w:rsidRDefault="00AE7027" w:rsidP="00E71579">
      <w:pPr>
        <w:numPr>
          <w:ilvl w:val="0"/>
          <w:numId w:val="80"/>
        </w:numPr>
        <w:spacing w:after="0" w:line="360" w:lineRule="auto"/>
        <w:rPr>
          <w:rFonts w:ascii="Cambria" w:hAnsi="Cambria"/>
          <w:szCs w:val="24"/>
        </w:rPr>
      </w:pPr>
      <w:r w:rsidRPr="00E71579">
        <w:rPr>
          <w:rFonts w:ascii="Cambria" w:hAnsi="Cambria"/>
          <w:szCs w:val="24"/>
        </w:rPr>
        <w:t>Gazdasági és általános mezőgazdasági területen technológiai jellegű építmények építménymagassága az övezeti előírásoktól eltérően legfeljebb 20 m lehet.</w:t>
      </w:r>
    </w:p>
    <w:p w:rsidR="00AE7027" w:rsidRDefault="00AE7027" w:rsidP="00E71579">
      <w:pPr>
        <w:numPr>
          <w:ilvl w:val="0"/>
          <w:numId w:val="80"/>
        </w:numPr>
        <w:spacing w:after="0" w:line="360" w:lineRule="auto"/>
        <w:rPr>
          <w:rFonts w:ascii="Cambria" w:hAnsi="Cambria"/>
          <w:szCs w:val="24"/>
        </w:rPr>
      </w:pPr>
      <w:r>
        <w:rPr>
          <w:rFonts w:ascii="Cambria" w:hAnsi="Cambria"/>
          <w:szCs w:val="24"/>
        </w:rPr>
        <w:t>Zöldterületen az építménymagasság legfeljebb 4,5 m lehet.</w:t>
      </w:r>
    </w:p>
    <w:p w:rsidR="00AE7027" w:rsidRPr="00E71579" w:rsidRDefault="00AE7027" w:rsidP="00E71579">
      <w:pPr>
        <w:numPr>
          <w:ilvl w:val="0"/>
          <w:numId w:val="80"/>
        </w:numPr>
        <w:spacing w:after="0" w:line="360" w:lineRule="auto"/>
        <w:rPr>
          <w:rFonts w:ascii="Cambria" w:hAnsi="Cambria"/>
          <w:szCs w:val="24"/>
        </w:rPr>
      </w:pPr>
      <w:r>
        <w:rPr>
          <w:rFonts w:ascii="Cambria" w:hAnsi="Cambria"/>
          <w:szCs w:val="24"/>
        </w:rPr>
        <w:t>Erdőterület: legnagyobb épületmagasság legfeljebb 7,0 m lehet,</w:t>
      </w:r>
    </w:p>
    <w:p w:rsidR="00AE7027" w:rsidRDefault="00AE7027" w:rsidP="00E71579">
      <w:pPr>
        <w:rPr>
          <w:rFonts w:ascii="Calibri Light" w:eastAsia="Times New Roman" w:hAnsi="Calibri Light" w:cs="Times New Roman"/>
          <w:b/>
          <w:iCs/>
        </w:rPr>
      </w:pPr>
    </w:p>
    <w:p w:rsidR="00AE7027" w:rsidRPr="00E71579" w:rsidRDefault="00AE7027" w:rsidP="00E71579"/>
    <w:p w:rsidR="00AE7027" w:rsidRDefault="00AE7027" w:rsidP="001B2ACA">
      <w:pPr>
        <w:pStyle w:val="Cmsor2"/>
      </w:pPr>
      <w:r>
        <w:t xml:space="preserve"> </w:t>
      </w:r>
      <w:bookmarkStart w:id="217" w:name="_Toc440310988"/>
      <w:r>
        <w:t>Ásványi nyersanyag lelőhely</w:t>
      </w:r>
      <w:bookmarkEnd w:id="217"/>
    </w:p>
    <w:p w:rsidR="00AE7027" w:rsidRDefault="00AE7027" w:rsidP="001B2ACA">
      <w:pPr>
        <w:ind w:firstLine="0"/>
      </w:pPr>
    </w:p>
    <w:p w:rsidR="00AE7027" w:rsidRDefault="00AE7027" w:rsidP="001B2ACA">
      <w:pPr>
        <w:autoSpaceDE w:val="0"/>
        <w:autoSpaceDN w:val="0"/>
        <w:adjustRightInd w:val="0"/>
        <w:spacing w:after="0" w:line="360" w:lineRule="auto"/>
        <w:ind w:firstLine="0"/>
        <w:rPr>
          <w:rFonts w:ascii="Cambria" w:hAnsi="Cambria" w:cs="Verdana"/>
          <w:szCs w:val="24"/>
        </w:rPr>
      </w:pPr>
      <w:r w:rsidRPr="001B2ACA">
        <w:rPr>
          <w:rFonts w:ascii="Cambria" w:hAnsi="Cambria" w:cs="Verdana"/>
          <w:szCs w:val="24"/>
        </w:rPr>
        <w:t>A külterületi táj egyedi értékei közé sorolandó az agyag ás</w:t>
      </w:r>
      <w:r>
        <w:rPr>
          <w:rFonts w:ascii="Cambria" w:hAnsi="Cambria" w:cs="Verdana"/>
          <w:szCs w:val="24"/>
        </w:rPr>
        <w:t>ványi nyersanyag készlet Bátaszé</w:t>
      </w:r>
      <w:r w:rsidRPr="001B2ACA">
        <w:rPr>
          <w:rFonts w:ascii="Cambria" w:hAnsi="Cambria" w:cs="Verdana"/>
          <w:szCs w:val="24"/>
        </w:rPr>
        <w:t>k tekintetében. A felszíni bányászattal kitermelt nyersanyagot helyben dolgozzák fel. Az agyagkészlet még hosszú évekig kiszolgálja a területet. Erre alapult eddig a városban működő téglagyár (jelenleg nem működik). A bánya területe rendelkezik érvényes tájrendezési tervvel, mely biztosítja, biztosította a roncsolt felszín kitermelés utáni hasznosítását, ill. tájba illesztését.</w:t>
      </w:r>
      <w:bookmarkStart w:id="218" w:name="pr561"/>
      <w:bookmarkEnd w:id="218"/>
    </w:p>
    <w:p w:rsidR="00AE7027" w:rsidRDefault="00AE7027" w:rsidP="001B2ACA">
      <w:pPr>
        <w:autoSpaceDE w:val="0"/>
        <w:autoSpaceDN w:val="0"/>
        <w:adjustRightInd w:val="0"/>
        <w:spacing w:after="0" w:line="360" w:lineRule="auto"/>
        <w:ind w:firstLine="0"/>
        <w:rPr>
          <w:rFonts w:ascii="Cambria" w:hAnsi="Cambria" w:cs="Verdana"/>
          <w:szCs w:val="24"/>
        </w:rPr>
      </w:pPr>
    </w:p>
    <w:p w:rsidR="00AE7027" w:rsidRDefault="00AE7027" w:rsidP="001B2ACA">
      <w:pPr>
        <w:autoSpaceDE w:val="0"/>
        <w:autoSpaceDN w:val="0"/>
        <w:adjustRightInd w:val="0"/>
        <w:spacing w:after="0" w:line="360" w:lineRule="auto"/>
        <w:ind w:firstLine="0"/>
        <w:rPr>
          <w:rFonts w:ascii="Cambria" w:hAnsi="Cambria"/>
          <w:szCs w:val="24"/>
        </w:rPr>
      </w:pPr>
      <w:r>
        <w:rPr>
          <w:rFonts w:ascii="Cambria" w:hAnsi="Cambria" w:cs="Verdana"/>
          <w:szCs w:val="24"/>
        </w:rPr>
        <w:t xml:space="preserve">A 2012-től hatályos 18/2011. (XII.28.) önkormányzati rendelet 14.§-a rendelkezik az ásványi nyersanyag kitermelésével járó tevékenységekkel (bányászat, tereprendezés, egyes építési tevékenységek, vízrendezés) kapcsolatos előírásokról. </w:t>
      </w:r>
      <w:r w:rsidRPr="002A262F">
        <w:rPr>
          <w:rFonts w:ascii="Cambria" w:hAnsi="Cambria"/>
          <w:szCs w:val="24"/>
        </w:rPr>
        <w:t>Az agyagbán</w:t>
      </w:r>
      <w:r>
        <w:rPr>
          <w:rFonts w:ascii="Cambria" w:hAnsi="Cambria"/>
          <w:szCs w:val="24"/>
        </w:rPr>
        <w:t>ya szabályozási terven jelzett</w:t>
      </w:r>
      <w:r w:rsidRPr="002A262F">
        <w:rPr>
          <w:rFonts w:ascii="Cambria" w:hAnsi="Cambria"/>
          <w:szCs w:val="24"/>
        </w:rPr>
        <w:t xml:space="preserve"> részét érinti a tervezett Szekszárd-Geresdi Dombság Tájvédelmi Körzet. </w:t>
      </w:r>
    </w:p>
    <w:p w:rsidR="00AE7027" w:rsidRDefault="00AE7027" w:rsidP="001B2ACA">
      <w:pPr>
        <w:autoSpaceDE w:val="0"/>
        <w:autoSpaceDN w:val="0"/>
        <w:adjustRightInd w:val="0"/>
        <w:spacing w:after="0" w:line="360" w:lineRule="auto"/>
        <w:ind w:firstLine="0"/>
        <w:rPr>
          <w:rFonts w:ascii="Cambria" w:hAnsi="Cambria"/>
          <w:szCs w:val="24"/>
        </w:rPr>
      </w:pPr>
    </w:p>
    <w:p w:rsidR="00AE7027" w:rsidRDefault="00AE7027" w:rsidP="001B2ACA">
      <w:pPr>
        <w:autoSpaceDE w:val="0"/>
        <w:autoSpaceDN w:val="0"/>
        <w:adjustRightInd w:val="0"/>
        <w:spacing w:after="0" w:line="360" w:lineRule="auto"/>
        <w:ind w:firstLine="0"/>
        <w:rPr>
          <w:rFonts w:ascii="Cambria" w:hAnsi="Cambria"/>
          <w:szCs w:val="24"/>
        </w:rPr>
      </w:pPr>
      <w:r>
        <w:rPr>
          <w:rFonts w:ascii="Cambria" w:hAnsi="Cambria"/>
          <w:szCs w:val="24"/>
        </w:rPr>
        <w:t>Az egykori bányaterület jelenleg rekultiváció alatt áll (műszaki, biológiai). Ennek várható befejezése 2019.</w:t>
      </w:r>
    </w:p>
    <w:p w:rsidR="00AE7027" w:rsidRDefault="00AE7027" w:rsidP="001B2ACA">
      <w:pPr>
        <w:autoSpaceDE w:val="0"/>
        <w:autoSpaceDN w:val="0"/>
        <w:adjustRightInd w:val="0"/>
        <w:spacing w:after="0" w:line="360" w:lineRule="auto"/>
        <w:ind w:firstLine="0"/>
        <w:rPr>
          <w:rFonts w:ascii="Cambria" w:hAnsi="Cambria"/>
          <w:szCs w:val="24"/>
        </w:rPr>
      </w:pPr>
    </w:p>
    <w:p w:rsidR="00AE7027" w:rsidRDefault="00AE7027" w:rsidP="001B2ACA">
      <w:pPr>
        <w:autoSpaceDE w:val="0"/>
        <w:autoSpaceDN w:val="0"/>
        <w:adjustRightInd w:val="0"/>
        <w:spacing w:after="0" w:line="360" w:lineRule="auto"/>
        <w:ind w:firstLine="0"/>
        <w:rPr>
          <w:rFonts w:ascii="Cambria" w:hAnsi="Cambria"/>
          <w:szCs w:val="24"/>
        </w:rPr>
      </w:pPr>
      <w:r>
        <w:rPr>
          <w:rFonts w:ascii="Cambria" w:hAnsi="Cambria"/>
          <w:szCs w:val="24"/>
        </w:rPr>
        <w:t>A Nemzeti Fejlesztési Minisztérium Ásványvagyon-hasznosítási és készletgazdálkodási Cselekvés</w:t>
      </w:r>
      <w:r w:rsidR="00776645">
        <w:rPr>
          <w:rFonts w:ascii="Cambria" w:hAnsi="Cambria"/>
          <w:szCs w:val="24"/>
        </w:rPr>
        <w:t>i Tervében (2013. február) Báta</w:t>
      </w:r>
      <w:r>
        <w:rPr>
          <w:rFonts w:ascii="Cambria" w:hAnsi="Cambria"/>
          <w:szCs w:val="24"/>
        </w:rPr>
        <w:t>s</w:t>
      </w:r>
      <w:r w:rsidR="00776645">
        <w:rPr>
          <w:rFonts w:ascii="Cambria" w:hAnsi="Cambria"/>
          <w:szCs w:val="24"/>
        </w:rPr>
        <w:t>z</w:t>
      </w:r>
      <w:r>
        <w:rPr>
          <w:rFonts w:ascii="Cambria" w:hAnsi="Cambria"/>
          <w:szCs w:val="24"/>
        </w:rPr>
        <w:t xml:space="preserve">ék-Leperdpuszta, mint a mecseki urán előfordulások egyik lelőhelye szerepel, az alábbi adatokkal: </w:t>
      </w:r>
    </w:p>
    <w:p w:rsidR="00AE7027" w:rsidRDefault="00AE7027" w:rsidP="006A3264">
      <w:pPr>
        <w:numPr>
          <w:ilvl w:val="0"/>
          <w:numId w:val="78"/>
        </w:numPr>
        <w:autoSpaceDE w:val="0"/>
        <w:autoSpaceDN w:val="0"/>
        <w:adjustRightInd w:val="0"/>
        <w:spacing w:after="0" w:line="360" w:lineRule="auto"/>
        <w:rPr>
          <w:rFonts w:ascii="Cambria" w:hAnsi="Cambria"/>
          <w:szCs w:val="24"/>
        </w:rPr>
      </w:pPr>
      <w:r>
        <w:rPr>
          <w:rFonts w:ascii="Cambria" w:hAnsi="Cambria"/>
          <w:szCs w:val="24"/>
        </w:rPr>
        <w:t>urántartalom (%): 0,01</w:t>
      </w:r>
    </w:p>
    <w:p w:rsidR="00AE7027" w:rsidRDefault="00AE7027" w:rsidP="006A3264">
      <w:pPr>
        <w:numPr>
          <w:ilvl w:val="0"/>
          <w:numId w:val="78"/>
        </w:numPr>
        <w:autoSpaceDE w:val="0"/>
        <w:autoSpaceDN w:val="0"/>
        <w:adjustRightInd w:val="0"/>
        <w:spacing w:after="0" w:line="360" w:lineRule="auto"/>
        <w:rPr>
          <w:rFonts w:ascii="Cambria" w:hAnsi="Cambria"/>
          <w:szCs w:val="24"/>
        </w:rPr>
      </w:pPr>
      <w:r>
        <w:rPr>
          <w:rFonts w:ascii="Cambria" w:hAnsi="Cambria"/>
          <w:szCs w:val="24"/>
        </w:rPr>
        <w:t>földtani érc (ezer tonna): 530</w:t>
      </w:r>
    </w:p>
    <w:p w:rsidR="00AE7027" w:rsidRDefault="00AE7027" w:rsidP="006A3264">
      <w:pPr>
        <w:numPr>
          <w:ilvl w:val="0"/>
          <w:numId w:val="78"/>
        </w:numPr>
        <w:autoSpaceDE w:val="0"/>
        <w:autoSpaceDN w:val="0"/>
        <w:adjustRightInd w:val="0"/>
        <w:spacing w:after="0" w:line="360" w:lineRule="auto"/>
        <w:rPr>
          <w:rFonts w:ascii="Cambria" w:hAnsi="Cambria"/>
          <w:szCs w:val="24"/>
        </w:rPr>
      </w:pPr>
      <w:r>
        <w:rPr>
          <w:rFonts w:ascii="Cambria" w:hAnsi="Cambria"/>
          <w:szCs w:val="24"/>
        </w:rPr>
        <w:t>földtani urán (tonna): 53</w:t>
      </w:r>
    </w:p>
    <w:p w:rsidR="00AE7027" w:rsidRDefault="00AE7027" w:rsidP="006A3264">
      <w:pPr>
        <w:numPr>
          <w:ilvl w:val="0"/>
          <w:numId w:val="78"/>
        </w:numPr>
        <w:autoSpaceDE w:val="0"/>
        <w:autoSpaceDN w:val="0"/>
        <w:adjustRightInd w:val="0"/>
        <w:spacing w:after="0" w:line="360" w:lineRule="auto"/>
        <w:rPr>
          <w:rFonts w:ascii="Cambria" w:hAnsi="Cambria"/>
          <w:szCs w:val="24"/>
        </w:rPr>
      </w:pPr>
      <w:r>
        <w:rPr>
          <w:rFonts w:ascii="Cambria" w:hAnsi="Cambria"/>
          <w:szCs w:val="24"/>
        </w:rPr>
        <w:t>reálisan kitermelhető érc (ezer tonna): 530</w:t>
      </w:r>
    </w:p>
    <w:p w:rsidR="00AE7027" w:rsidRDefault="00AE7027" w:rsidP="006A3264">
      <w:pPr>
        <w:numPr>
          <w:ilvl w:val="0"/>
          <w:numId w:val="78"/>
        </w:numPr>
        <w:autoSpaceDE w:val="0"/>
        <w:autoSpaceDN w:val="0"/>
        <w:adjustRightInd w:val="0"/>
        <w:spacing w:after="0" w:line="360" w:lineRule="auto"/>
        <w:rPr>
          <w:rFonts w:ascii="Cambria" w:hAnsi="Cambria"/>
          <w:szCs w:val="24"/>
        </w:rPr>
      </w:pPr>
      <w:r>
        <w:rPr>
          <w:rFonts w:ascii="Cambria" w:hAnsi="Cambria"/>
          <w:szCs w:val="24"/>
        </w:rPr>
        <w:t>reálisan kitermelhető urán (tonna): 53</w:t>
      </w:r>
    </w:p>
    <w:p w:rsidR="00AE7027" w:rsidRDefault="00AE7027" w:rsidP="006A3264">
      <w:pPr>
        <w:numPr>
          <w:ilvl w:val="0"/>
          <w:numId w:val="78"/>
        </w:numPr>
        <w:autoSpaceDE w:val="0"/>
        <w:autoSpaceDN w:val="0"/>
        <w:adjustRightInd w:val="0"/>
        <w:spacing w:after="0" w:line="360" w:lineRule="auto"/>
        <w:rPr>
          <w:rFonts w:ascii="Cambria" w:hAnsi="Cambria"/>
          <w:szCs w:val="24"/>
        </w:rPr>
      </w:pPr>
      <w:r>
        <w:rPr>
          <w:rFonts w:ascii="Cambria" w:hAnsi="Cambria"/>
          <w:szCs w:val="24"/>
        </w:rPr>
        <w:t>megjegyzés: nem kellően lehatárolt kis telep</w:t>
      </w:r>
    </w:p>
    <w:p w:rsidR="00AE7027" w:rsidRDefault="00AE7027" w:rsidP="001B2ACA">
      <w:pPr>
        <w:autoSpaceDE w:val="0"/>
        <w:autoSpaceDN w:val="0"/>
        <w:adjustRightInd w:val="0"/>
        <w:spacing w:after="0" w:line="360" w:lineRule="auto"/>
        <w:ind w:firstLine="0"/>
        <w:rPr>
          <w:rFonts w:ascii="Cambria" w:hAnsi="Cambria" w:cs="Verdana"/>
          <w:szCs w:val="24"/>
        </w:rPr>
      </w:pPr>
    </w:p>
    <w:p w:rsidR="006F714F" w:rsidRDefault="006F714F"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 xml:space="preserve">Bátaszék közigazgatási területén az alábbi ásványi-nyersanyaggazdálkodási terület található a Baranya Megyei Kormányhivatal Műszaki Engedélyezési és Fogysztóvédelmi Főosztály Bányászati Osztály </w:t>
      </w:r>
      <w:r w:rsidR="00A877B3">
        <w:rPr>
          <w:rFonts w:ascii="Cambria" w:hAnsi="Cambria" w:cs="Verdana"/>
          <w:szCs w:val="24"/>
        </w:rPr>
        <w:t xml:space="preserve">(Bányafelügyelet) </w:t>
      </w:r>
      <w:r>
        <w:rPr>
          <w:rFonts w:ascii="Cambria" w:hAnsi="Cambria" w:cs="Verdana"/>
          <w:szCs w:val="24"/>
        </w:rPr>
        <w:t>adatszolgáltatása alapján:</w:t>
      </w:r>
    </w:p>
    <w:p w:rsidR="00A877B3" w:rsidRDefault="00A877B3" w:rsidP="001B2ACA">
      <w:pPr>
        <w:autoSpaceDE w:val="0"/>
        <w:autoSpaceDN w:val="0"/>
        <w:adjustRightInd w:val="0"/>
        <w:spacing w:after="0" w:line="360" w:lineRule="auto"/>
        <w:ind w:firstLine="0"/>
        <w:rPr>
          <w:rFonts w:ascii="Cambria" w:hAnsi="Cambria" w:cs="Verdana"/>
          <w:szCs w:val="24"/>
        </w:rPr>
      </w:pP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Kövesdpuszta II. megkutatott vázkerámiai agyag, ásványi nyersanyag lelőhely</w:t>
      </w: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Lelőhelykód: 170403003</w:t>
      </w: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A nyersanyaglelőhely határvonala töréspontjainak koordinátái (Egységes Országos Vetületi Rendszerben):</w:t>
      </w:r>
    </w:p>
    <w:p w:rsidR="004B50BB" w:rsidRDefault="004B50BB" w:rsidP="001B2ACA">
      <w:pPr>
        <w:autoSpaceDE w:val="0"/>
        <w:autoSpaceDN w:val="0"/>
        <w:adjustRightInd w:val="0"/>
        <w:spacing w:after="0" w:line="360" w:lineRule="auto"/>
        <w:ind w:firstLine="0"/>
        <w:rPr>
          <w:rFonts w:ascii="Cambria" w:hAnsi="Cambria" w:cs="Verdana"/>
          <w:szCs w:val="24"/>
        </w:rPr>
      </w:pPr>
    </w:p>
    <w:p w:rsidR="00A877B3" w:rsidRDefault="00A877B3" w:rsidP="00A877B3">
      <w:pPr>
        <w:autoSpaceDE w:val="0"/>
        <w:autoSpaceDN w:val="0"/>
        <w:adjustRightInd w:val="0"/>
        <w:spacing w:after="0" w:line="360" w:lineRule="auto"/>
        <w:ind w:firstLine="0"/>
        <w:jc w:val="center"/>
        <w:rPr>
          <w:rFonts w:ascii="Cambria" w:hAnsi="Cambria" w:cs="Verdana"/>
          <w:szCs w:val="24"/>
        </w:rPr>
      </w:pPr>
      <w:r>
        <w:rPr>
          <w:noProof/>
          <w:lang w:eastAsia="hu-HU"/>
        </w:rPr>
        <w:drawing>
          <wp:inline distT="0" distB="0" distL="0" distR="0" wp14:anchorId="3B8671DF" wp14:editId="2FCB5A78">
            <wp:extent cx="3908297" cy="3105510"/>
            <wp:effectExtent l="0" t="0" r="0" b="0"/>
            <wp:docPr id="153" name="Kép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37180" t="45867" r="35083" b="14931"/>
                    <a:stretch/>
                  </pic:blipFill>
                  <pic:spPr bwMode="auto">
                    <a:xfrm>
                      <a:off x="0" y="0"/>
                      <a:ext cx="3943939" cy="3133831"/>
                    </a:xfrm>
                    <a:prstGeom prst="rect">
                      <a:avLst/>
                    </a:prstGeom>
                    <a:ln>
                      <a:noFill/>
                    </a:ln>
                    <a:extLst>
                      <a:ext uri="{53640926-AAD7-44D8-BBD7-CCE9431645EC}">
                        <a14:shadowObscured xmlns:a14="http://schemas.microsoft.com/office/drawing/2010/main"/>
                      </a:ext>
                    </a:extLst>
                  </pic:spPr>
                </pic:pic>
              </a:graphicData>
            </a:graphic>
          </wp:inline>
        </w:drawing>
      </w:r>
    </w:p>
    <w:p w:rsidR="00A877B3" w:rsidRDefault="00A877B3" w:rsidP="001B2ACA">
      <w:pPr>
        <w:autoSpaceDE w:val="0"/>
        <w:autoSpaceDN w:val="0"/>
        <w:adjustRightInd w:val="0"/>
        <w:spacing w:after="0" w:line="360" w:lineRule="auto"/>
        <w:ind w:firstLine="0"/>
        <w:rPr>
          <w:rFonts w:ascii="Cambria" w:hAnsi="Cambria" w:cs="Verdana"/>
          <w:szCs w:val="24"/>
        </w:rPr>
      </w:pP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 xml:space="preserve">Bátaszék II. – agyag (Csabrák) megkutatott vázkerámiai agyag ásványi nyersanyag lelőhely, törölt bányatelek után maradt ásványvagyon. </w:t>
      </w: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Lelőhelykód: 170403004</w:t>
      </w:r>
    </w:p>
    <w:p w:rsidR="00A877B3" w:rsidRDefault="00A877B3" w:rsidP="00A877B3">
      <w:pPr>
        <w:autoSpaceDE w:val="0"/>
        <w:autoSpaceDN w:val="0"/>
        <w:adjustRightInd w:val="0"/>
        <w:spacing w:after="0" w:line="360" w:lineRule="auto"/>
        <w:ind w:firstLine="0"/>
        <w:rPr>
          <w:rFonts w:ascii="Cambria" w:hAnsi="Cambria" w:cs="Verdana"/>
          <w:szCs w:val="24"/>
        </w:rPr>
      </w:pPr>
      <w:r>
        <w:rPr>
          <w:rFonts w:ascii="Cambria" w:hAnsi="Cambria" w:cs="Verdana"/>
          <w:szCs w:val="24"/>
        </w:rPr>
        <w:t>A nyersanyaglelőhely határvonala töréspontjainak koordinátái (Egységes Országos Vetületi Rendszerben):</w:t>
      </w:r>
    </w:p>
    <w:p w:rsidR="00A877B3" w:rsidRDefault="00A877B3" w:rsidP="001B2ACA">
      <w:pPr>
        <w:autoSpaceDE w:val="0"/>
        <w:autoSpaceDN w:val="0"/>
        <w:adjustRightInd w:val="0"/>
        <w:spacing w:after="0" w:line="360" w:lineRule="auto"/>
        <w:ind w:firstLine="0"/>
        <w:rPr>
          <w:rFonts w:ascii="Cambria" w:hAnsi="Cambria" w:cs="Verdana"/>
          <w:szCs w:val="24"/>
        </w:rPr>
      </w:pPr>
    </w:p>
    <w:p w:rsidR="00A877B3" w:rsidRDefault="00A877B3" w:rsidP="004B50BB">
      <w:pPr>
        <w:tabs>
          <w:tab w:val="left" w:pos="5103"/>
        </w:tabs>
        <w:autoSpaceDE w:val="0"/>
        <w:autoSpaceDN w:val="0"/>
        <w:adjustRightInd w:val="0"/>
        <w:spacing w:after="0" w:line="360" w:lineRule="auto"/>
        <w:ind w:firstLine="0"/>
        <w:jc w:val="center"/>
        <w:rPr>
          <w:rFonts w:ascii="Cambria" w:hAnsi="Cambria" w:cs="Verdana"/>
          <w:szCs w:val="24"/>
        </w:rPr>
      </w:pPr>
      <w:r>
        <w:rPr>
          <w:noProof/>
          <w:lang w:eastAsia="hu-HU"/>
        </w:rPr>
        <w:drawing>
          <wp:inline distT="0" distB="0" distL="0" distR="0" wp14:anchorId="275A7AFF" wp14:editId="552D5477">
            <wp:extent cx="3744367" cy="2708694"/>
            <wp:effectExtent l="0" t="0" r="8890" b="0"/>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36580" t="41067" r="35234" b="22664"/>
                    <a:stretch/>
                  </pic:blipFill>
                  <pic:spPr bwMode="auto">
                    <a:xfrm>
                      <a:off x="0" y="0"/>
                      <a:ext cx="3760008" cy="2720009"/>
                    </a:xfrm>
                    <a:prstGeom prst="rect">
                      <a:avLst/>
                    </a:prstGeom>
                    <a:ln>
                      <a:noFill/>
                    </a:ln>
                    <a:extLst>
                      <a:ext uri="{53640926-AAD7-44D8-BBD7-CCE9431645EC}">
                        <a14:shadowObscured xmlns:a14="http://schemas.microsoft.com/office/drawing/2010/main"/>
                      </a:ext>
                    </a:extLst>
                  </pic:spPr>
                </pic:pic>
              </a:graphicData>
            </a:graphic>
          </wp:inline>
        </w:drawing>
      </w:r>
    </w:p>
    <w:p w:rsidR="004B50BB" w:rsidRDefault="004B50BB" w:rsidP="001B2ACA">
      <w:pPr>
        <w:autoSpaceDE w:val="0"/>
        <w:autoSpaceDN w:val="0"/>
        <w:adjustRightInd w:val="0"/>
        <w:spacing w:after="0" w:line="360" w:lineRule="auto"/>
        <w:ind w:firstLine="0"/>
        <w:rPr>
          <w:rFonts w:ascii="Cambria" w:hAnsi="Cambria" w:cs="Verdana"/>
          <w:szCs w:val="24"/>
        </w:rPr>
      </w:pP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Bátaszék közigazgatási területén az alábbi Ásványi nyersanyagvagyon-terület övezetébe tartozó bányatelek található:</w:t>
      </w:r>
    </w:p>
    <w:p w:rsidR="00A877B3" w:rsidRDefault="00A877B3" w:rsidP="001B2ACA">
      <w:pPr>
        <w:autoSpaceDE w:val="0"/>
        <w:autoSpaceDN w:val="0"/>
        <w:adjustRightInd w:val="0"/>
        <w:spacing w:after="0" w:line="360" w:lineRule="auto"/>
        <w:ind w:firstLine="0"/>
        <w:rPr>
          <w:rFonts w:ascii="Cambria" w:hAnsi="Cambria" w:cs="Verdana"/>
          <w:szCs w:val="24"/>
        </w:rPr>
      </w:pP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„Bátaszék I. – Agyag” védnevű bányatelek.</w:t>
      </w: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A bányatelek jogosultja: Wienerberger Téglaipari Zrt. (1119 Budapest, Bártfai u. 34.)</w:t>
      </w:r>
    </w:p>
    <w:p w:rsidR="00A877B3" w:rsidRDefault="00A877B3"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A bányatelek határvonala töréspontjainak koordinátái (EOV rendszerben):</w:t>
      </w:r>
    </w:p>
    <w:p w:rsidR="00AF1B39" w:rsidRDefault="00A877B3" w:rsidP="00AF1B39">
      <w:pPr>
        <w:autoSpaceDE w:val="0"/>
        <w:autoSpaceDN w:val="0"/>
        <w:adjustRightInd w:val="0"/>
        <w:spacing w:after="0" w:line="360" w:lineRule="auto"/>
        <w:ind w:firstLine="0"/>
        <w:jc w:val="center"/>
        <w:rPr>
          <w:rFonts w:ascii="Cambria" w:hAnsi="Cambria" w:cs="Verdana"/>
          <w:szCs w:val="24"/>
        </w:rPr>
      </w:pPr>
      <w:r>
        <w:rPr>
          <w:noProof/>
          <w:lang w:eastAsia="hu-HU"/>
        </w:rPr>
        <w:drawing>
          <wp:inline distT="0" distB="0" distL="0" distR="0" wp14:anchorId="470E2C2D" wp14:editId="05C1971D">
            <wp:extent cx="3475955" cy="7668883"/>
            <wp:effectExtent l="0" t="0" r="0" b="0"/>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42427" t="16015" r="40656" b="17597"/>
                    <a:stretch/>
                  </pic:blipFill>
                  <pic:spPr bwMode="auto">
                    <a:xfrm>
                      <a:off x="0" y="0"/>
                      <a:ext cx="3482660" cy="7683675"/>
                    </a:xfrm>
                    <a:prstGeom prst="rect">
                      <a:avLst/>
                    </a:prstGeom>
                    <a:ln>
                      <a:noFill/>
                    </a:ln>
                    <a:extLst>
                      <a:ext uri="{53640926-AAD7-44D8-BBD7-CCE9431645EC}">
                        <a14:shadowObscured xmlns:a14="http://schemas.microsoft.com/office/drawing/2010/main"/>
                      </a:ext>
                    </a:extLst>
                  </pic:spPr>
                </pic:pic>
              </a:graphicData>
            </a:graphic>
          </wp:inline>
        </w:drawing>
      </w:r>
    </w:p>
    <w:p w:rsidR="00AF1B39" w:rsidRDefault="00AF1B39" w:rsidP="00AF1B39">
      <w:pPr>
        <w:autoSpaceDE w:val="0"/>
        <w:autoSpaceDN w:val="0"/>
        <w:adjustRightInd w:val="0"/>
        <w:spacing w:after="0" w:line="360" w:lineRule="auto"/>
        <w:ind w:firstLine="0"/>
        <w:rPr>
          <w:rFonts w:ascii="Cambria" w:hAnsi="Cambria" w:cs="Verdana"/>
          <w:szCs w:val="24"/>
        </w:rPr>
      </w:pPr>
    </w:p>
    <w:p w:rsidR="00A877B3" w:rsidRPr="002A262F" w:rsidRDefault="00AF1B39" w:rsidP="001B2ACA">
      <w:pPr>
        <w:autoSpaceDE w:val="0"/>
        <w:autoSpaceDN w:val="0"/>
        <w:adjustRightInd w:val="0"/>
        <w:spacing w:after="0" w:line="360" w:lineRule="auto"/>
        <w:ind w:firstLine="0"/>
        <w:rPr>
          <w:rFonts w:ascii="Cambria" w:hAnsi="Cambria" w:cs="Verdana"/>
          <w:szCs w:val="24"/>
        </w:rPr>
      </w:pPr>
      <w:r>
        <w:rPr>
          <w:rFonts w:ascii="Cambria" w:hAnsi="Cambria" w:cs="Verdana"/>
          <w:szCs w:val="24"/>
        </w:rPr>
        <w:t>Az autópálya építéséhez Bátaszéken három területen létesítettek célkitermelő-helyet.</w:t>
      </w:r>
      <w:r w:rsidR="00750C5D">
        <w:rPr>
          <w:rFonts w:ascii="Cambria" w:hAnsi="Cambria" w:cs="Verdana"/>
          <w:szCs w:val="24"/>
        </w:rPr>
        <w:t xml:space="preserve"> Ezek tájrendezése megtörtént. </w:t>
      </w:r>
    </w:p>
    <w:p w:rsidR="00AE7027" w:rsidRPr="001B2ACA" w:rsidRDefault="00AE7027" w:rsidP="001B2ACA">
      <w:pPr>
        <w:autoSpaceDE w:val="0"/>
        <w:autoSpaceDN w:val="0"/>
        <w:adjustRightInd w:val="0"/>
        <w:spacing w:after="0" w:line="360" w:lineRule="auto"/>
        <w:ind w:firstLine="0"/>
        <w:rPr>
          <w:rFonts w:ascii="Cambria" w:hAnsi="Cambria" w:cs="Verdana"/>
          <w:szCs w:val="24"/>
        </w:rPr>
      </w:pPr>
    </w:p>
    <w:p w:rsidR="00AE7027" w:rsidRDefault="00AE7027" w:rsidP="00893D9E">
      <w:pPr>
        <w:pStyle w:val="Cmsor2"/>
      </w:pPr>
      <w:bookmarkStart w:id="219" w:name="pr562"/>
      <w:bookmarkStart w:id="220" w:name="_Toc440310989"/>
      <w:bookmarkEnd w:id="219"/>
      <w:r w:rsidRPr="0077364C">
        <w:t>Városi klíma</w:t>
      </w:r>
      <w:bookmarkEnd w:id="220"/>
    </w:p>
    <w:p w:rsidR="00AE7027" w:rsidRDefault="00AE7027" w:rsidP="005C1DAF">
      <w:pPr>
        <w:ind w:firstLine="0"/>
      </w:pPr>
    </w:p>
    <w:p w:rsidR="00AE7027" w:rsidRDefault="00AE7027" w:rsidP="005C1DAF">
      <w:pPr>
        <w:spacing w:after="0" w:line="360" w:lineRule="auto"/>
        <w:ind w:firstLine="0"/>
        <w:rPr>
          <w:rFonts w:ascii="Cambria" w:hAnsi="Cambria"/>
        </w:rPr>
      </w:pPr>
      <w:r w:rsidRPr="005C1DAF">
        <w:rPr>
          <w:rFonts w:ascii="Cambria" w:hAnsi="Cambria"/>
        </w:rPr>
        <w:t>Bátaszéket érintő környezeti terhelés jelentős részben a közlekedésből, azon belül is a közúti közlekedésből fakad. Fontos tehát, hogy ezen a területen is előrelépést érjünk el, ehhez alapvetően négy eszköz áll rendelkezésre:</w:t>
      </w:r>
    </w:p>
    <w:p w:rsidR="00AE7027" w:rsidRPr="005C1DAF" w:rsidRDefault="00AE7027" w:rsidP="005C1DAF">
      <w:pPr>
        <w:spacing w:after="0" w:line="360" w:lineRule="auto"/>
        <w:ind w:firstLine="0"/>
        <w:rPr>
          <w:rFonts w:ascii="Cambria" w:hAnsi="Cambria"/>
        </w:rPr>
      </w:pPr>
    </w:p>
    <w:p w:rsidR="00AE7027" w:rsidRPr="005C1DAF" w:rsidRDefault="00AE7027" w:rsidP="00200EF9">
      <w:pPr>
        <w:pStyle w:val="Listaszerbekezds"/>
        <w:widowControl w:val="0"/>
        <w:numPr>
          <w:ilvl w:val="0"/>
          <w:numId w:val="68"/>
        </w:numPr>
        <w:spacing w:after="0" w:line="360" w:lineRule="auto"/>
        <w:rPr>
          <w:rFonts w:ascii="Cambria" w:hAnsi="Cambria" w:cs="Times New Roman"/>
          <w:szCs w:val="24"/>
        </w:rPr>
      </w:pPr>
      <w:r w:rsidRPr="005C1DAF">
        <w:rPr>
          <w:rFonts w:ascii="Cambria" w:hAnsi="Cambria" w:cs="Times New Roman"/>
          <w:szCs w:val="24"/>
        </w:rPr>
        <w:t>A közlekedők számának és azok utazási időjének csökkentése</w:t>
      </w:r>
    </w:p>
    <w:p w:rsidR="00AE7027" w:rsidRPr="005C1DAF" w:rsidRDefault="00AE7027" w:rsidP="00200EF9">
      <w:pPr>
        <w:pStyle w:val="Listaszerbekezds"/>
        <w:widowControl w:val="0"/>
        <w:numPr>
          <w:ilvl w:val="0"/>
          <w:numId w:val="68"/>
        </w:numPr>
        <w:spacing w:after="0" w:line="360" w:lineRule="auto"/>
        <w:rPr>
          <w:rFonts w:ascii="Cambria" w:hAnsi="Cambria" w:cs="Times New Roman"/>
          <w:szCs w:val="24"/>
        </w:rPr>
      </w:pPr>
      <w:r w:rsidRPr="005C1DAF">
        <w:rPr>
          <w:rFonts w:ascii="Cambria" w:hAnsi="Cambria" w:cs="Times New Roman"/>
          <w:szCs w:val="24"/>
        </w:rPr>
        <w:t xml:space="preserve">Minőségi közösségi közlekedési szolgáltatások biztosítása elérhető áron. </w:t>
      </w:r>
    </w:p>
    <w:p w:rsidR="00AE7027" w:rsidRPr="005C1DAF" w:rsidRDefault="00AE7027" w:rsidP="00200EF9">
      <w:pPr>
        <w:pStyle w:val="Listaszerbekezds"/>
        <w:widowControl w:val="0"/>
        <w:numPr>
          <w:ilvl w:val="0"/>
          <w:numId w:val="68"/>
        </w:numPr>
        <w:spacing w:after="0" w:line="360" w:lineRule="auto"/>
        <w:rPr>
          <w:rFonts w:ascii="Cambria" w:hAnsi="Cambria" w:cs="Times New Roman"/>
          <w:szCs w:val="24"/>
        </w:rPr>
      </w:pPr>
      <w:r w:rsidRPr="005C1DAF">
        <w:rPr>
          <w:rFonts w:ascii="Cambria" w:hAnsi="Cambria" w:cs="Times New Roman"/>
          <w:szCs w:val="24"/>
        </w:rPr>
        <w:t xml:space="preserve">Minőségi közösségi közlekedési szolgáltatásokat elsősorban környezetbarát járműállománnyal célszerű biztosítani. </w:t>
      </w:r>
    </w:p>
    <w:p w:rsidR="00AE7027" w:rsidRPr="005C1DAF" w:rsidRDefault="00AE7027" w:rsidP="006A3264">
      <w:pPr>
        <w:pStyle w:val="Listaszerbekezds"/>
        <w:widowControl w:val="0"/>
        <w:numPr>
          <w:ilvl w:val="0"/>
          <w:numId w:val="68"/>
        </w:numPr>
        <w:spacing w:after="0" w:line="360" w:lineRule="auto"/>
        <w:rPr>
          <w:rFonts w:ascii="Cambria" w:hAnsi="Cambria"/>
        </w:rPr>
      </w:pPr>
      <w:r w:rsidRPr="005C1DAF">
        <w:rPr>
          <w:rFonts w:ascii="Cambria" w:hAnsi="Cambria" w:cs="Times New Roman"/>
          <w:szCs w:val="24"/>
        </w:rPr>
        <w:t xml:space="preserve">Környezetbarát egyéni közlekedési módok ösztönzése – ennek egyik fontos iránya a gyalogos és kerékpáros közlekedés minél kedvezőbb feltételinek kialakítása. </w:t>
      </w:r>
    </w:p>
    <w:p w:rsidR="00AE7027" w:rsidRPr="005C1DAF" w:rsidRDefault="00AE7027" w:rsidP="006A3264">
      <w:pPr>
        <w:pStyle w:val="Listaszerbekezds"/>
        <w:widowControl w:val="0"/>
        <w:spacing w:after="0" w:line="360" w:lineRule="auto"/>
        <w:ind w:left="720"/>
        <w:rPr>
          <w:rFonts w:ascii="Cambria" w:hAnsi="Cambria"/>
        </w:rPr>
      </w:pPr>
    </w:p>
    <w:p w:rsidR="00AE7027" w:rsidRPr="004B743E" w:rsidRDefault="00AE7027" w:rsidP="006A3264">
      <w:pPr>
        <w:widowControl w:val="0"/>
        <w:spacing w:after="0" w:line="360" w:lineRule="auto"/>
        <w:ind w:firstLine="0"/>
        <w:rPr>
          <w:rFonts w:ascii="Cambria" w:hAnsi="Cambria"/>
        </w:rPr>
      </w:pPr>
      <w:r w:rsidRPr="004B743E">
        <w:rPr>
          <w:rFonts w:ascii="Cambria" w:hAnsi="Cambria"/>
        </w:rPr>
        <w:t xml:space="preserve">Bátaszék már kialakult városszerkezetének átalakítása nem reális cél. A térségi és települési kerékpáros kapcsolatok kialakításával elősegíthető a klímabarát közlekedés. </w:t>
      </w:r>
    </w:p>
    <w:p w:rsidR="00AE7027" w:rsidRPr="004B743E" w:rsidRDefault="00AE7027" w:rsidP="006A3264">
      <w:pPr>
        <w:widowControl w:val="0"/>
        <w:spacing w:after="0" w:line="360" w:lineRule="auto"/>
        <w:ind w:firstLine="0"/>
        <w:rPr>
          <w:rFonts w:ascii="Cambria" w:hAnsi="Cambria"/>
        </w:rPr>
      </w:pPr>
    </w:p>
    <w:p w:rsidR="00AE7027" w:rsidRPr="004B743E" w:rsidRDefault="00AE7027" w:rsidP="006A3264">
      <w:pPr>
        <w:spacing w:after="0" w:line="360" w:lineRule="auto"/>
        <w:ind w:firstLine="0"/>
        <w:rPr>
          <w:rFonts w:ascii="Cambria" w:hAnsi="Cambria"/>
        </w:rPr>
      </w:pPr>
      <w:r w:rsidRPr="004B743E">
        <w:rPr>
          <w:rFonts w:ascii="Cambria" w:hAnsi="Cambria"/>
        </w:rPr>
        <w:t xml:space="preserve">A város több klímajavítást (energiafelhasználás csökkentése) elősegítő fejlesztési program megvalósításán dolgozik: </w:t>
      </w:r>
    </w:p>
    <w:p w:rsidR="00AE7027" w:rsidRPr="004B743E" w:rsidRDefault="00AE7027" w:rsidP="004B743E">
      <w:pPr>
        <w:numPr>
          <w:ilvl w:val="0"/>
          <w:numId w:val="77"/>
        </w:numPr>
        <w:spacing w:after="0" w:line="360" w:lineRule="auto"/>
        <w:rPr>
          <w:rFonts w:ascii="Cambria" w:hAnsi="Cambria"/>
        </w:rPr>
      </w:pPr>
      <w:r w:rsidRPr="004B743E">
        <w:rPr>
          <w:rFonts w:ascii="Cambria" w:hAnsi="Cambria"/>
        </w:rPr>
        <w:t>Város közvilágítási hálózatának energiatakarékos átalakítása</w:t>
      </w:r>
    </w:p>
    <w:p w:rsidR="00AE7027" w:rsidRDefault="00AE7027" w:rsidP="004B743E">
      <w:pPr>
        <w:numPr>
          <w:ilvl w:val="0"/>
          <w:numId w:val="77"/>
        </w:numPr>
        <w:spacing w:after="0" w:line="360" w:lineRule="auto"/>
        <w:rPr>
          <w:rFonts w:ascii="Cambria" w:hAnsi="Cambria"/>
        </w:rPr>
      </w:pPr>
      <w:r w:rsidRPr="004B743E">
        <w:rPr>
          <w:rFonts w:ascii="Cambria" w:hAnsi="Cambria"/>
        </w:rPr>
        <w:t xml:space="preserve">Napelemes rendszer telepítése egyes önkormányzati ingatlanok </w:t>
      </w:r>
      <w:r w:rsidRPr="006B20F4">
        <w:rPr>
          <w:rFonts w:ascii="Cambria" w:hAnsi="Cambria"/>
        </w:rPr>
        <w:t>kapcsán (</w:t>
      </w:r>
      <w:r w:rsidR="00776645" w:rsidRPr="006B20F4">
        <w:rPr>
          <w:rFonts w:ascii="Cambria" w:hAnsi="Cambria"/>
        </w:rPr>
        <w:t>városháza</w:t>
      </w:r>
      <w:r w:rsidR="006B20F4">
        <w:rPr>
          <w:rFonts w:ascii="Cambria" w:hAnsi="Cambria"/>
        </w:rPr>
        <w:t>,</w:t>
      </w:r>
      <w:r w:rsidRPr="004B743E">
        <w:rPr>
          <w:rFonts w:ascii="Cambria" w:hAnsi="Cambria"/>
        </w:rPr>
        <w:t xml:space="preserve"> gondozási központ, művelődési ház, mikrotérségi óvoda és bölcsőde)</w:t>
      </w:r>
    </w:p>
    <w:p w:rsidR="00AE7027" w:rsidRPr="005C1DAF" w:rsidRDefault="00AE7027" w:rsidP="005C1DAF">
      <w:pPr>
        <w:ind w:firstLine="0"/>
      </w:pPr>
    </w:p>
    <w:p w:rsidR="00AE7027" w:rsidRDefault="00AE7027" w:rsidP="001837C1">
      <w:pPr>
        <w:ind w:firstLine="0"/>
        <w:rPr>
          <w:rFonts w:cs="Tahoma"/>
          <w:color w:val="222222"/>
          <w:lang w:eastAsia="hu-HU"/>
        </w:rPr>
      </w:pPr>
    </w:p>
    <w:p w:rsidR="00AE7027" w:rsidRDefault="00AE7027" w:rsidP="0077364C">
      <w:pPr>
        <w:pStyle w:val="NormlWeb"/>
        <w:shd w:val="clear" w:color="auto" w:fill="FFFFFF"/>
        <w:spacing w:before="0" w:beforeAutospacing="0" w:after="0" w:afterAutospacing="0"/>
        <w:rPr>
          <w:rFonts w:ascii="Calibri" w:hAnsi="Calibri" w:cs="Tahoma"/>
          <w:color w:val="222222"/>
          <w:sz w:val="22"/>
          <w:szCs w:val="22"/>
        </w:rPr>
      </w:pPr>
    </w:p>
    <w:p w:rsidR="00AE7027" w:rsidRPr="0077364C" w:rsidRDefault="001837C1" w:rsidP="0077364C">
      <w:pPr>
        <w:pStyle w:val="NormlWeb"/>
        <w:shd w:val="clear" w:color="auto" w:fill="FFFFFF"/>
        <w:spacing w:before="0" w:beforeAutospacing="0" w:after="0" w:afterAutospacing="0"/>
        <w:rPr>
          <w:rFonts w:ascii="Calibri" w:hAnsi="Calibri" w:cs="Tahoma"/>
          <w:color w:val="222222"/>
          <w:sz w:val="22"/>
          <w:szCs w:val="22"/>
        </w:rPr>
      </w:pPr>
      <w:r>
        <w:rPr>
          <w:rFonts w:ascii="Calibri" w:hAnsi="Calibri" w:cs="Tahoma"/>
          <w:color w:val="222222"/>
          <w:sz w:val="22"/>
          <w:szCs w:val="22"/>
        </w:rPr>
        <w:br w:type="page"/>
      </w:r>
    </w:p>
    <w:p w:rsidR="00AE7027" w:rsidRPr="00893D9E" w:rsidRDefault="00AE7027" w:rsidP="001837C1">
      <w:pPr>
        <w:pStyle w:val="Cmsor1"/>
        <w:spacing w:before="0" w:after="0"/>
        <w:ind w:left="431" w:hanging="431"/>
      </w:pPr>
      <w:bookmarkStart w:id="221" w:name="pr563"/>
      <w:bookmarkStart w:id="222" w:name="_Toc440310990"/>
      <w:bookmarkEnd w:id="221"/>
      <w:r w:rsidRPr="00893D9E">
        <w:t>HELYZETELEMZŐ MUNKARÉSZ</w:t>
      </w:r>
      <w:bookmarkEnd w:id="222"/>
    </w:p>
    <w:p w:rsidR="00AE7027" w:rsidRDefault="00AE7027" w:rsidP="001837C1">
      <w:pPr>
        <w:spacing w:after="160" w:line="259" w:lineRule="auto"/>
        <w:ind w:firstLine="0"/>
        <w:jc w:val="left"/>
        <w:rPr>
          <w:rFonts w:cs="Tahoma"/>
          <w:color w:val="222222"/>
        </w:rPr>
      </w:pPr>
      <w:bookmarkStart w:id="223" w:name="pr564"/>
      <w:bookmarkEnd w:id="223"/>
    </w:p>
    <w:p w:rsidR="007F342D" w:rsidRPr="00A558B7" w:rsidRDefault="007F342D" w:rsidP="007F342D">
      <w:pPr>
        <w:spacing w:after="0" w:line="360" w:lineRule="auto"/>
        <w:ind w:firstLine="0"/>
        <w:rPr>
          <w:rFonts w:ascii="Cambria" w:hAnsi="Cambria"/>
          <w:szCs w:val="24"/>
        </w:rPr>
      </w:pPr>
      <w:r>
        <w:br w:type="page"/>
      </w:r>
      <w:r w:rsidRPr="00A558B7">
        <w:rPr>
          <w:rFonts w:ascii="Cambria" w:hAnsi="Cambria"/>
          <w:szCs w:val="24"/>
        </w:rPr>
        <w:t xml:space="preserve"> A településfejlesztési koncepciót megalapozó vizsgálati munkarészek felépítését a településfejlesztési koncepcióról, az integrált településfejlesztési stratégiáról és a településrendezési eszközökről, valamint egyes településrendezési sajátos jogintézményekről szóló 314/2012. (XI. 8.) Korm. rendelet előírásai tartalmazzák. A rendelkezések értelmében a koncepció és a településszerkezeti terv egymással tartalmi összhangban kell készül</w:t>
      </w:r>
      <w:r w:rsidR="00DD617F">
        <w:rPr>
          <w:rFonts w:ascii="Cambria" w:hAnsi="Cambria"/>
          <w:szCs w:val="24"/>
        </w:rPr>
        <w:t>nie</w:t>
      </w:r>
      <w:r w:rsidRPr="00A558B7">
        <w:rPr>
          <w:rFonts w:ascii="Cambria" w:hAnsi="Cambria"/>
          <w:szCs w:val="24"/>
        </w:rPr>
        <w:t>.</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koncepciót a kormányrendelet 1. melléklete szerinti megalapozó vizsgálat alapján kell elkészíteni, részletes tartalmi követelményeit a 2. melléklet tartalmazza.</w:t>
      </w:r>
      <w:bookmarkStart w:id="224" w:name="pr48"/>
      <w:bookmarkEnd w:id="224"/>
      <w:r w:rsidRPr="00A558B7">
        <w:rPr>
          <w:rFonts w:ascii="Cambria" w:hAnsi="Cambria"/>
          <w:szCs w:val="24"/>
        </w:rPr>
        <w:t xml:space="preserve"> Az 1. és a 2. mellékletben meghatározott tartalom elemei összevonhatók, átcsoportosíthatók, indokolt esetben egyes elemei elhagyhatók, illetve azokat a település méretének, sajátosságainak, a településhálózatban betöltött szerepének, valamint az adott témakörnek megfelelő részletezettséggel kell kidolgozni. A helyzetfeltáró, helyzetelemző és helyzetértékelő munkarészek egyes fejezetei összevontan kerültek megfogalmazásra, az összevonás tényét az anyagban hivatkozások jelzik.</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megalapozó vizsgálatok készítése során kiemelt szempont volt, hogy a magasabb hierarchia szinten lévő fejlesztési és rendezési dokumentumok megállapításait figyelembe vegyük. Ennek értelmében nem csak a korábban készített településfejlesztési koncepció és településrendezési terv hasznosítható elemei kerültek átvezetésre, hanem az új országos és megyei tervezési dokumentumok legfontosabb megállapításai is beépítésre kerültek.</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helyzetfeltárás széleskörű adatgyűjtéssel vette kezdetét, melynek keretében statisztikai adatok elemzése történt.</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Lényeges eleme volt az adatgyűjtésnek az a mélyinterjú sorozat, amely során az önkormányzat vezetőin túlmenően a településen működő intézmények vezetőit, civil szervezetek képviselőit és helyi vállalkozókat szólaltattunk meg. A mélyinterjúk során felvetett témakörök elemzése, valamint a javaslatok továbbgondolása a településfejlesztési koncepció egyik legfontosabb elemét képezi.</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vizsgálati munkarészek készítését megelőzően a jogszabályban rögzített érdekelt államigazgatási szervek megkeresése is megtörtént. A kapott visszajelzések legteljesebb mértékű figyelembe vételével folyt a szakmai munka, a további véleményezési eljárásban való részvételi szándéknak megfelelően az államigazgatási szervek szabályszerű bevonása teljesült.</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helyzetfeltáró, -elemző és –értékelő munkarészek megállapításaira alapozottan olyan településfejlesztési koncepció fogalmazható meg, amely a település legfontosabb célkitűzéseit foglalja keretbe és segítséget nyújt a helyi döntéshozóknak a település életét nagymértékben meghatározó döntések meghozatalában, valamint iránymutatást ad a településszerkezeti terv megalkotásához, valamint a helyi építési szabályzat és szabályozási terv felülvizsgálatához.</w:t>
      </w:r>
    </w:p>
    <w:p w:rsidR="007F342D" w:rsidRPr="00A558B7" w:rsidRDefault="007F342D" w:rsidP="007F342D">
      <w:pPr>
        <w:spacing w:after="0" w:line="360" w:lineRule="auto"/>
        <w:ind w:firstLine="0"/>
        <w:rPr>
          <w:rFonts w:ascii="Cambria" w:hAnsi="Cambria"/>
          <w:szCs w:val="24"/>
        </w:rPr>
      </w:pPr>
    </w:p>
    <w:p w:rsidR="007F342D" w:rsidRDefault="007F342D" w:rsidP="007F342D">
      <w:pPr>
        <w:pStyle w:val="Cmsor2"/>
      </w:pPr>
      <w:r>
        <w:br w:type="page"/>
      </w:r>
      <w:bookmarkStart w:id="225" w:name="_Toc440310991"/>
      <w:r w:rsidRPr="007F342D">
        <w:t>A vizsgált tényezők elemzése, egymásra hatásuk összevetése</w:t>
      </w:r>
      <w:bookmarkEnd w:id="225"/>
    </w:p>
    <w:p w:rsidR="007F342D" w:rsidRDefault="007F342D" w:rsidP="007F342D">
      <w:pPr>
        <w:spacing w:after="0" w:line="360" w:lineRule="auto"/>
        <w:ind w:firstLine="0"/>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helyzetfeltáró munkarészben bemutatott tények és folyamatok elemzését SWOT analízis módszerével mutatjuk be. Az elemzés során figyelembe kell venni minden olyan elemet, amely lényeges a település jövője szempontjából, ugyanakkor nem szabad elvesznie a részletekben, hanem csak a kulcsfontosságú tényezőkkel kell számolnia.</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Az erősségek és gyengeségek esetében elsősorban a város belső adottságait mutatjuk be, míg a lehetőségek és veszélyek esetében a külső körülmények kulcs fontosságú tényezőit jelenítjük meg. A SWOT analízis keretein belül elvégzett strukturált összefoglalás segítséget nyújt a település döntéshozóinak a célok és stratégiák meghatározásában.</w:t>
      </w:r>
    </w:p>
    <w:p w:rsidR="007F342D" w:rsidRPr="00A558B7" w:rsidRDefault="007F342D" w:rsidP="007F342D">
      <w:pPr>
        <w:spacing w:after="0" w:line="360" w:lineRule="auto"/>
        <w:rPr>
          <w:rFonts w:ascii="Cambria" w:hAnsi="Cambria" w:cs="Arial"/>
          <w:color w:val="000000"/>
          <w:szCs w:val="24"/>
        </w:rPr>
      </w:pPr>
    </w:p>
    <w:p w:rsidR="007F342D" w:rsidRDefault="007F342D" w:rsidP="007F342D">
      <w:pPr>
        <w:pStyle w:val="Cmsor3"/>
        <w:ind w:left="851" w:hanging="851"/>
        <w:rPr>
          <w:lang w:eastAsia="hu-HU"/>
        </w:rPr>
      </w:pPr>
      <w:bookmarkStart w:id="226" w:name="_Toc405289911"/>
      <w:bookmarkStart w:id="227" w:name="_Toc405289928"/>
      <w:bookmarkStart w:id="228" w:name="_Toc405289912"/>
      <w:bookmarkStart w:id="229" w:name="_Toc405289929"/>
      <w:bookmarkStart w:id="230" w:name="_Toc405289913"/>
      <w:bookmarkStart w:id="231" w:name="_Toc405289930"/>
      <w:bookmarkStart w:id="232" w:name="_Toc405289914"/>
      <w:bookmarkStart w:id="233" w:name="_Toc405289931"/>
      <w:bookmarkStart w:id="234" w:name="_Toc405290280"/>
      <w:bookmarkStart w:id="235" w:name="_Toc433269663"/>
      <w:bookmarkStart w:id="236" w:name="_Toc440310992"/>
      <w:bookmarkEnd w:id="226"/>
      <w:bookmarkEnd w:id="227"/>
      <w:bookmarkEnd w:id="228"/>
      <w:bookmarkEnd w:id="229"/>
      <w:bookmarkEnd w:id="230"/>
      <w:bookmarkEnd w:id="231"/>
      <w:bookmarkEnd w:id="232"/>
      <w:bookmarkEnd w:id="233"/>
      <w:r w:rsidRPr="007F342D">
        <w:rPr>
          <w:lang w:eastAsia="hu-HU"/>
        </w:rPr>
        <w:t>ERŐSSÉGEK</w:t>
      </w:r>
      <w:bookmarkEnd w:id="234"/>
      <w:bookmarkEnd w:id="235"/>
      <w:bookmarkEnd w:id="236"/>
    </w:p>
    <w:p w:rsidR="007F342D" w:rsidRDefault="007F342D" w:rsidP="007F342D">
      <w:pPr>
        <w:spacing w:after="0" w:line="360" w:lineRule="auto"/>
        <w:ind w:firstLine="0"/>
        <w:rPr>
          <w:lang w:eastAsia="hu-HU"/>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település számos olyan helyzeti előnnyel, erőforrással rendelkezik, melyek megalapozhatják a jövőbeli fejlődést, a város javainak, társadalmának, gazdaságának mennyiségi és minőségi gyarapodását is. A város erősségei főként azokból a tényezőkből, tulajdonságokból származnak, amelyek a városban már megtalálhatók, helyben vannak.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szerkezetét tekintve egy határozottan elkülöníthető városközpontról beszélhetünk, mely funkcionálisan elkülönül. A városi alapszolgáltatások biztosítása itt történik, a városmag területén megtalálható minden szolgáltatás, ami biztosítja a közszolgáltatásokat, a kereskedelmet, az oktatást, egészségügyi ellátást és rekreációs lehetőségeket, illetve a munkahelyek zöme szintén itt található (már csak abból adódóan is, hogy a különböző szolgáltatások biztosítása és a gazdasági tevékenység ezen a területen történik). Az ipari és termelő tevékenységek főként a város lakott területein kívül találhatók, elsősorban a közlekedés és a termelés összekapcsolódása miatt. A városközpont és az ipari területek között helyezkednek el a lakóövezetek. Ez a városszerkezet rendkívül hatékonyan képes működni a lakosság tevékenységeit figyelembe véve, a városszerkezet komplexnek, kompaktnak mondható.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városi társadalom számos olyan erősséggel rendelkezik, amelyek hozzásegíthetik a hosszú távú fejlődéshez, ilyen első sorban a város civil szervezeteinek magas száma. A civil szervezetek jelenléte és aktivitása erősíti a társadalmi kohéziót, a helyi kapcsolatok kialakítását és fenntartását, ezek a közösség fejlesztése és fejlődése révén járulnak hozzá a város fejlődéséhez. Erősségként említhető, hogy a város nemzetiségi csoportjai szintén aktívan szerveződnek, kisebbségi önkormányzataik segítik őket érdekeik érvényesítésében, ezt pedig tovább erősíti a tény, hogy a városi önkormányzattal és a helyi, más nemzetiséghez tartozó lakossággal is jó kapcsolatokat ápolnak.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város lakói számára az egészségügyi alapellátás igénybevétele helyben biztosított egy központi helyen. A lakosság részére 4 felnőtt és 1 házi gyermekorvosi körzet áll rendelkezésre, a felnőtt fogászati rendelők száma 2, ahol a gyermekek részére is biztosított az ellátás az iskolafogászati rendelésen. Az iskola-egészségügyi ellátást a nevelési-oktatási intézményekben a házi gyermekorvos biztosítja, illetve az intézményekben 2013. január 1-jétől a településen dolgozó 4 védőnő vegyes körzetben látja el a feladatokat. A településen két gyógyszertár található. A szakellátást a 18 km-re fekvő megyeszékhelyen, Szekszárdon működő Tolna Megyei Önkormányzat Balassa János Kórháza látja el. 2014-től sürgősségi mentőszolgálat is működik, illetve fizioterápiás kezelések érhetők el. A város esélyegyenlőségi programja lehetőségeket biztosít a hátrányos helyzetű társadalmi csoportok integrációjához.</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Az oktatási intézmények közül a bölcsődétől a gimnáziumig az oktatás minden szintje adott, aki nem szeretne szakmát tanulni, vagy egyetemi oklevelet szerezni az tanulmányait kiskorától 18 éves koráig a városban végezheti. A város kulturális lehetőségei igen széleskörűek, a Petőfi Sándor Művelődési Házban egész héten lehetősége van a civil szervezeteknek rendezvényeket tartani, több kulturális program is elérhető (táncház, nyugdíjas klub, kóruspróba, időszakos rendezvények, például farsang, szilveszter stb.). Emellett a városnak saját könyvtára is van.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városi sportcsarnok, a tanuszoda valamint a tornacsarnok nem csak az iskolás, hanem a város egyéb korcsoportjainak is lehetőségeket nyújt rekreációra, sportolásra. Korábban ezek körül csak a sportcsarnok működött a településen, így ezen a téren egyértelműen előrelépés történt.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 gazdasága több lábon is áll, kiváló földrajzi fekvéséből és természeti adottságaiból adódóan, ezeket ki is használja. A mezőgazdaság számára remek alap a jó minőségű talaj, a magas erdősültség. A mezőgazdasági üzemekben hagyományosan termesztett növényekkel, hagyományosan tenyésztett állatokkal foglalkoznak. A városban a vállalkozások nagy számban vannak jelen. Az ipari vállalkozások tekintetében számos feldolgozóipari vállalkozás található.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Térségi közlekedési kapcsolatait tekintve kedvező helyzetben van. Megközelíthetősége autópályán és főútvonalon is lehetséges, az M6-os autópálya keresztezi, ami Budapesttel és Péccsel köti össze, az 55-ös számú főút Bajával, az 56-os pedig Moháccsal és Szekszárddal, a megyeszékhellyel alapozza meg a szoros kapcsolatokat. Az autópálya megépítése számos pozitív hatást gyakorolt a városra, például a vállalkozások szállítási költségei csökkentek, a településen pedig csökkent az átmenő forgalom, így a zajterhelés is, nőtt a közlekedésbiztonság. Az autópálya megépítésével Bátaszék bekapcsolódhatott az országos gazdasági vérkeringésbe, mivel közvetlen és gyors összeköttetés jött létre Budapesttel illetve Mohács és Pécs viszonylatában. A közúthálózat mellett a vasúthálózat is a településszerkezet meghatározó eleme. Kelet-nyugati irányban a közutak nyomvonalát követi a Dombóvár-Bátaszék és a Bátaszék-Baja vasútvonal. Észak felől a Sárbogárd-Szekszárd-Bátaszék vasútvonal éri el a várost. Bátaszék jelentős vasúti csomópont volt a múlt század első évtizedeitől kezdődően, bár jelentősége az utóbbi években csökkent.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Természeti és környezeti értékeit tekintve a település gazdagnak mondható, a város környékén számos erdőterület található, mely önmagában is magas értéket képvisel. Emellett a közelben található a Gemenci erdő, valamint a Duna, ezek a területek védettség alatt állnak. </w:t>
      </w:r>
    </w:p>
    <w:p w:rsidR="007F342D" w:rsidRPr="00A558B7" w:rsidRDefault="007F342D" w:rsidP="007F342D">
      <w:pPr>
        <w:spacing w:after="0" w:line="360" w:lineRule="auto"/>
        <w:rPr>
          <w:rFonts w:ascii="Cambria" w:hAnsi="Cambria"/>
          <w:szCs w:val="24"/>
        </w:rPr>
      </w:pPr>
    </w:p>
    <w:p w:rsidR="007F342D" w:rsidRDefault="007F342D" w:rsidP="007F342D">
      <w:pPr>
        <w:pStyle w:val="Cmsor3"/>
        <w:ind w:left="851" w:hanging="851"/>
        <w:rPr>
          <w:lang w:eastAsia="hu-HU"/>
        </w:rPr>
      </w:pPr>
      <w:bookmarkStart w:id="237" w:name="_Toc405289916"/>
      <w:bookmarkStart w:id="238" w:name="_Toc405289933"/>
      <w:bookmarkStart w:id="239" w:name="_Toc405289917"/>
      <w:bookmarkStart w:id="240" w:name="_Toc405289934"/>
      <w:bookmarkStart w:id="241" w:name="_Toc405289918"/>
      <w:bookmarkStart w:id="242" w:name="_Toc405289935"/>
      <w:bookmarkStart w:id="243" w:name="_Toc405290281"/>
      <w:bookmarkStart w:id="244" w:name="_Toc433269664"/>
      <w:bookmarkStart w:id="245" w:name="_Toc440310993"/>
      <w:bookmarkEnd w:id="237"/>
      <w:bookmarkEnd w:id="238"/>
      <w:bookmarkEnd w:id="239"/>
      <w:bookmarkEnd w:id="240"/>
      <w:bookmarkEnd w:id="241"/>
      <w:bookmarkEnd w:id="242"/>
      <w:r w:rsidRPr="007F342D">
        <w:rPr>
          <w:lang w:eastAsia="hu-HU"/>
        </w:rPr>
        <w:t>GYENGESÉG</w:t>
      </w:r>
      <w:bookmarkEnd w:id="243"/>
      <w:bookmarkEnd w:id="244"/>
      <w:bookmarkEnd w:id="245"/>
    </w:p>
    <w:p w:rsidR="007F342D" w:rsidRPr="007F342D" w:rsidRDefault="007F342D" w:rsidP="007F342D">
      <w:pPr>
        <w:rPr>
          <w:lang w:eastAsia="hu-HU"/>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Habár számos vállalkozás van jelen a városban, az ipari parkok megfelelő alapot nyújthatnának a már meglévő és a kezdő vállalkozások számára, azonban Bátaszék ipari parkkal nem rendelkezik. Nehezíti a vállalkozások megtelepedését az is, hogy a település infokommunikációs ellátottsága nem megfelelő. A városnak bár számos vállalkozása van, az utóbbi években, elsősorban az ipari vállalkozások száma folyamatosan csökkent.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Bátaszéken bányászatban és kőfejtésben, villamosenergia-, gáz- és gőzellátás területén tevékenykedő vállalkozás nem működik, hasonlóan az egész térséghez.</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városban az utóbbi években növekedett az idegenforgalom jelentősége, ennek ellenére nincs elegendő szálláshely a városban, ez jelentős gátat jelent a város számára az idegenforgalom felvirágoztatásában.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társadalma erősen zsugorodik, a demográfiai fogyás legszembetűnőbb eleme a társadalom elöregedése, a fiatalabb korosztályok csökkenő aránya a helyi népességen belül. A város lakónépessége 10 év (2001-2011) alatt közel 600 fővel csökkent, ez majdnem 10%-os zsugorodást jelent ebben az időszakban. A népesség csökkenése 2011 óta is tart, a 2015. január elsejei népességszám ugyanis még kisebb értéket mutat, a város tehát egyértelműen zsugorodik. Még szembetűnőbb a csökkenés mellett a korcsoportok aránytalansága. Az időskorúak és fiatalkorúak között mintegy 500 fő különbség van az idősebb korcsoportok javára. Nemek szerint a népességen belül jelentős a nők magasabb aránya. Demográfiai problémái tehát Bátaszéknek több mutatón keresztül kimutathatók. A demográfiai zsugorodásból adódik az is, hogy az oktatási intézmények férőhelyei már évek óta nem töltődnek fel. A város társadalmi egyeztetésein a részvétel alacsonynak mondható.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népességére jellemző a negatív vándorlási egyenleg. A város fiatalkorú, képzett népessége a jobb megélhetés és szélesebb körű munkalehetőségek reményében a nagyobb városokba költözik, de az utóbbi években markánsan megfigyelhető a külföldi irányú elvándorlás.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lakosság képzettsége alapvetően alacsony. Magas a csupán 8 általános iskolai osztályt elvégzettek aránya, az érettségivel rendelkezők aránya 20%, míg a felsőfokú oklevéllel, egyetemi diplomával rendelkezők aránya nem éri el a 10%-ot (2011-es adat). Képzett munkaerő hiányában a város gazdasági fejlődése alapvető akadályokba is ütközhet. Mivel a helyi lakosság képzettsége alacsonynak mondható, a település K+F+I potenciálja is igen alacsony.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Az oktatási infrastruktúra tekintetében jelentős hátrányt jelent, hogy a kötelezően bevezetett minden napos testnevelés órához szükséges infrastruktúra (sportpálya, sportcsarnok) nem áll rendelkezésre elegendő kapacitással. Másik, az oktatási infrastruktúra hiányosságait érintő jellemző, hogy a városban a gyermekelhelyezés problémát jelent a kisgyermekes családok számára, főként a nyári időszakban.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Az erősségek közé soroltuk a jó közlekedési infrastruktúrát, ami több, a térségben található várossal is összeköti, azonban a közlekedési útvonalak zajterhelése rendkívül magas. A város élhetősége szempontjából a zajterhelés fontos szempontként jelenik meg, a közlekedés okozta zajterhelés rendkívül csökkentheti a város élhetőségét épp emiatt. Sokszor problémát jelent az, hogy a városnak nincs autóbusz állomása, csupán autóbusz megállói. A közlekedésszervezés hatékonyságát növelheti egy megfelelő távolsági közlekedési infrastruktúra. Ennek hiányát nem csak az autóbusz állomás problémája, hanem a vasúti forgalom csökkenése is jelenti. Bár a városban az átmenő forgalom jelentősen csökkent, éppen ennek hatására a kiskereskedelmi egységek forgalma is csökkent.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közlekedés hiányosságaihoz sorolható, hogy a távolsági menetrendek nem illeszkednek a vállalkozások munkarendjéhez, ez megnehezíti az ide ingázó munkavállalók bejárási körülményeit, ahogy az iskolás diákokét is.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településen az útfelületek, járdák állapota rossz, nem akadálymentesek, a mozgáskorlátozottak, de a babakocsival közlekedő kismamák, a nehezen mozgó időskorúak számára sem. Ezenfelül a belváros ellátottsága parkolóhelyekkel rossznak mondható. A belvárostól elkülönülő településrészeken nincs megoldva megfelelően a vízelvezetés, ez fokozza az árvízveszélyt a településen.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település kerékpáros közlekedési lehetőségei rendkívül hiányosak, a városban csupán 0,7 km kerékpárút került kiépítésre. A térségi kerékpáros közlekedés szintén nem megoldott.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 vonzáskörzete nem túl jelentős, a települések zöme a járáson belül a járásközpontba, Szekszárdra ingázik. Bátaszék oktatási intézményei sem rendelkeznek túl nagy vonzáskörzettel, az alapfokú intézményekbe a kötelező jelleggel oda irányított települések iskolás korú lakossága jár, a Gimnáziumba a későbbiekben jellemzően ezen települések diákjai járnak. Alapvetően Szekszárd szerepe meghatározó a térség oktatását vizsgálva.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település zöldfelületi rendszere fejletlen, a megye városai közül csupán a 8. helyen áll a városi zöldfelületek méretét tekintve. A város közműellátottsága jónak mondható, mégis vannak olyan településrészek (Lajvér és Kövesd), amelyek esetében a szennyvízelvezetés nem megoldott probléma jelenleg. A város területének barnamezői - bár nem sok van belőlük - mind magánkézben vannak és kihasználatlanok. Ezen területek hasznosítása szükséges lehet hosszú távon, elsősorban azért, mert rajtuk ipari park vagy más gazdasági hasznosítású terület kialakítására lenne lehetőség. </w:t>
      </w:r>
    </w:p>
    <w:p w:rsidR="007F342D" w:rsidRPr="00A558B7" w:rsidRDefault="007F342D" w:rsidP="007F342D">
      <w:pPr>
        <w:spacing w:after="0" w:line="360" w:lineRule="auto"/>
        <w:rPr>
          <w:rFonts w:ascii="Cambria" w:hAnsi="Cambria"/>
          <w:szCs w:val="24"/>
        </w:rPr>
      </w:pPr>
    </w:p>
    <w:p w:rsidR="007F342D" w:rsidRDefault="007F342D" w:rsidP="007F342D">
      <w:pPr>
        <w:pStyle w:val="Cmsor3"/>
        <w:ind w:left="851" w:hanging="851"/>
        <w:rPr>
          <w:lang w:eastAsia="hu-HU"/>
        </w:rPr>
      </w:pPr>
      <w:bookmarkStart w:id="246" w:name="_Toc405290282"/>
      <w:bookmarkStart w:id="247" w:name="_Toc433269665"/>
      <w:bookmarkStart w:id="248" w:name="_Toc440310994"/>
      <w:r w:rsidRPr="007F342D">
        <w:rPr>
          <w:lang w:eastAsia="hu-HU"/>
        </w:rPr>
        <w:t>LEHETŐSÉG</w:t>
      </w:r>
      <w:bookmarkEnd w:id="246"/>
      <w:bookmarkEnd w:id="247"/>
      <w:bookmarkEnd w:id="248"/>
    </w:p>
    <w:p w:rsidR="007F342D" w:rsidRDefault="007F342D" w:rsidP="007F342D">
      <w:pPr>
        <w:spacing w:after="0" w:line="360" w:lineRule="auto"/>
        <w:ind w:firstLine="0"/>
        <w:rPr>
          <w:lang w:eastAsia="hu-HU"/>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lehetőségeit összegezve, talán az egyik legfontosabb potenciális forrása a fejlődésnek a közlekedési infrastruktúra. Bátaszék összekötő szerepe a közlekedési útvonalakon keresztül fontos szerepet tölt be mikrotérségi és regionális viszonylatban egyaránt. A kedvező közlekedésföldrajzi helyzet bizonyítottan elősegíti bizonyos vállalkozások, cégek stb. megtelepedését, növeli a tőkevonzó képességet a jó adottságú településeken, így ez gazdaságilag fontos erőforrás lehet. A gazdaság mellett az oktatás is profitálhat a jó közlekedési kapcsolatokból, az oktatási intézmények kapacitása be tudja fogadni a vonzáskörzet településeinek fiatalkorú diákjait. A jó közlekedés hosszú távon indikátora lehet a negatív demográfiai folyamatok megfordításának a központi szerepkör erősítésén keresztül.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Bátaszéknek lehetőséget adhat a még kiépítetlen kerékpáros közlekedési infrastruktúra is, egyrészt a városi közlekedés könnyítésében, fenntarthatóbbá tételében, másrészt a térségi közlekedési kapcsolatok erősítésében is.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Bátaszéken az utóbbi években folyamatosan növekszik a szolgáltatással foglalkozó vállalkozások száma, ami alapja lehet a város hosszú távú fejlődésének, a gazdasági struktúra tercializálódásának. A magas színvonalú szolgáltatások jelenléte egy városban erősítheti központi funkcióit, azok minőségét is.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közeli megyeszékhely széles körű szolgáltatásokkal láthatja el Bátaszéket, de nem csak a szolgáltatások és igénybevevőik áramlása valósulhat meg, hanem akár tőketranszfer is, mely során Szekszárd és Bátaszék között gazdasági együttműködések jöhetnek létre. A szerteágazó közlekedési hálózat nem csak Szekszárd, hanem Pécs, Baja, Mohács, vagy akár Bonyhád felé is folyosókat nyithat a gazdaság számára.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Potenciált jelenthet a turizmus kiaknázása, fejlesztése, mert az utóbbi években a vendégek száma növekedett a helyi szálláshelyeken. Az idegenforgalmi infrastruktúra fejlesztése révén, a természeti értékekhez kötődő infrastruktúra és az attrakciók elérhetőségének javítása által a város turizmusa fejlődhet. A kereskedelmi szálláshelyek és vendéglátó helyek száma a városban az utóbbi években folyamatosan növekedett, ezáltal egyre nagyobb lehetőségeket adva az idegenforgalom térnyerésére és jelentőségének növelésére.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 gazdaság többi ágazata a fent említett közlekedési kapcsolatok erősödésének hatására is fellendülhet, főként az ipar és a szolgáltató szektor megerősödésére lehet számítani ennek kapcsán. A mezőgazdaság fejlődéséhez adottak a feltételek, a mezőgazdasági hagyományokra épülő vállalkozások már adottak a város</w:t>
      </w:r>
      <w:r w:rsidR="003742F2">
        <w:rPr>
          <w:rFonts w:ascii="Cambria" w:hAnsi="Cambria"/>
          <w:szCs w:val="24"/>
        </w:rPr>
        <w:t>ban, főként a gyümölcs és szőlő</w:t>
      </w:r>
      <w:r w:rsidRPr="00A558B7">
        <w:rPr>
          <w:rFonts w:ascii="Cambria" w:hAnsi="Cambria"/>
          <w:szCs w:val="24"/>
        </w:rPr>
        <w:t xml:space="preserve">termesztésben, a borászatban, illetve az állattenyésztésben találunk vállalkozásokat. Az élelmiszer előállítás mellett a feldolgozásban, a helyi termelők támogatásában valósulhat meg Bátaszék mezőgazdaságának és élelmiszerellátásának további fejlődése.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település energiaellátásának egy részét biztosíthatnák napenergiával, erre számos törekvés és szándék ismert a város szereplői között. Egyes oktatási intézmények esetében már alkalmaznak napelemeket az intézményi energiaellátás területén.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területén számos ipari, szociális, oktatási, barnamezős terület, épület található. Ezek feltölthetők lennének egyrészt szociális ellátási funkciókkal (gyermekelhelyezés, idősek ellátása stb.), másrészt pedig a város hiányos rekreációs funkcióit lehetne kiszélesíteni (bányató, mint horgásztó, szabadidőparkok, sportpályák stb.). A településen mivel ipari park nem működik, a barnamezős területek erre is használhatók lehetnének.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Bátaszéken egyre növekedik a népességen belül az időskorúak aránya. A réteg ellátásának megoldása ezzel együtt növekedik, a szociális ellátás kiszélesítésére van szükség. Hatékony megoldás lehet a házi segítségnyújtás, ami egyrészt olcsó megoldás lenne, másrészt mivel családi házas, falusias jellegű városról van szó, hatékonyabban is működhetne. A város munkanélküli rétegei így a szociális ellátórendszerben is alkalmazhatók lennének.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központi funkciói közül számos hiányzik, azonban ezek fejlesztése, kialakításának hatására a város vonzáskörzete növekedhet, például a Baranya-Tolna megye határon túlra eső, Baranya megyei települések körével. Ezek a települések közel helyezkednek el, habár a közlekedési hálózatok köztük és Bátaszék között nem mondhatók kedvezőnek, ezek kialakításával erősödhet a város térségi szerepköre.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 zöldfelületi rendszere igen fejletlen, azonban számos használaton kívüli terület található a városban, amelyeket parkosítani lehet. A zöldfelületek növelésével javulhat a városi lakosság életminősége, a város komfortossága.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városban számos ingatlan áll üresen, melyek önkormányzati tulajdonba tartoznak, ezek átalakításával számos ipari, gazdasági területet, helyiséget alakíthat ki, ami növelné a település gazdasági erejét hosszú távon. </w:t>
      </w:r>
    </w:p>
    <w:p w:rsidR="007F342D" w:rsidRPr="00A558B7" w:rsidRDefault="007F342D" w:rsidP="007F342D">
      <w:pPr>
        <w:spacing w:after="0" w:line="360" w:lineRule="auto"/>
        <w:rPr>
          <w:rFonts w:ascii="Cambria" w:hAnsi="Cambria"/>
          <w:szCs w:val="24"/>
        </w:rPr>
      </w:pPr>
    </w:p>
    <w:p w:rsidR="007F342D" w:rsidRDefault="007F342D" w:rsidP="007F342D">
      <w:pPr>
        <w:pStyle w:val="Cmsor3"/>
        <w:ind w:left="851" w:hanging="851"/>
        <w:rPr>
          <w:lang w:eastAsia="hu-HU"/>
        </w:rPr>
      </w:pPr>
      <w:bookmarkStart w:id="249" w:name="_Toc405290283"/>
      <w:bookmarkStart w:id="250" w:name="_Toc433269666"/>
      <w:bookmarkStart w:id="251" w:name="_Toc440310995"/>
      <w:r w:rsidRPr="007F342D">
        <w:rPr>
          <w:lang w:eastAsia="hu-HU"/>
        </w:rPr>
        <w:t>VESZÉLYEK</w:t>
      </w:r>
      <w:bookmarkEnd w:id="249"/>
      <w:bookmarkEnd w:id="250"/>
      <w:bookmarkEnd w:id="251"/>
    </w:p>
    <w:p w:rsidR="007F342D" w:rsidRDefault="007F342D" w:rsidP="007F342D">
      <w:pPr>
        <w:spacing w:after="0" w:line="360" w:lineRule="auto"/>
        <w:ind w:firstLine="0"/>
        <w:rPr>
          <w:lang w:eastAsia="hu-HU"/>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Bátaszéken az egyik legjelentősebb veszélyforrás talán abból adódik, hogy az erősen csökkenő lakosságszám, a fiatalkorúak rendkívül alacsony aránya az időskorúakkal szemben a jövőben megnehezíti a település működését, egyrészt a munkaképes korú, aktív lakosság alacsony számával, másrészt a gyarapodó időskorú népességgel, melynek szociális ellátása okozhat problémákat.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zsugorodó népesség, a munkaerő, mint egy lehetséges helyi erőforrás leértékelődése, csökkenése veszélyezteti a jövőbeli gazdasági fejlődést. A versenyképes munkaerő elengedhetetlen a beruházások és a vállalkozások számára, ezek sikerességének biztosítását jelentheti. Éppen ezért a munkaerő csökkenése jelentősen visszavetheti a gazdaság, és ezáltal a város fejlődését.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Jelentős veszélyforrás lehet a zsugorodás elemei közül a negatív vándorlási egyenleg, ezen belül is a fiatalkorú, képzett lakosság elvándorlása jellemző a településre. Ennek következtében hosszú távon a város jelentős erőforrásokat veszíthet, hiszen a képzett munkaerő elvándorlásával, a helyi képzett rétegek elöregedésével romlik a város tőkevonzó képessége. A képzett munkaerő megalapozza a tőkeerős befektetők városba vonzását, tehát amennyiben a munkaerőbázis csökkenése a potenciális befektetők elvesztését jelentheti.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fiatalkorú lakosság csökkenése mellett problémát jelenthet az, hogy a városban hiányoznak a képzés bizonyos elemei, például a középfokú szakképzés, vagy a felsőfokú szint az oktatásból. Ez persze nem jelenti azt, hogy másik településen nem sajátíthatók el az ilyen típusú képzéshez kapcsolódó szakmák, mégis előrevetíthetik az elvándorlást, ami tovább fokozza a város zsugorodását. Az oktatás, bár legtöbb elemével rendelkezik a város, ezen hiányosságainál fogva kisebb vonzáskörzetet is feltételez. Mivel Bátaszékről a regionális szintű egyetemi központok (Pécs és Kaposvár) is nehezen megközelíthetőek így a fiatalkorú népesség, amennyiben felsőfokú tanulmányait elkezdi, már ekkor rákényszerül, hogy elköltözzön Bátaszékről. Ezen fiatalok jelentős része egyetemi tanulmányait befejezve nem tér vissza, hanem ott telepedik le ahol egyetemre járt, vagy egy attól nagyobb városban. Azok a képzett, fiatal rétegek, akik visszatérnek Bátaszékre, jellemzően nehezen helyezkednek el pályakezdő fiatalként.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Az oktatás</w:t>
      </w:r>
      <w:r w:rsidR="003742F2">
        <w:rPr>
          <w:rFonts w:ascii="Cambria" w:hAnsi="Cambria"/>
          <w:szCs w:val="24"/>
        </w:rPr>
        <w:t xml:space="preserve"> problémájához tartozik, hogy az oktatási</w:t>
      </w:r>
      <w:r w:rsidRPr="00A558B7">
        <w:rPr>
          <w:rFonts w:ascii="Cambria" w:hAnsi="Cambria"/>
          <w:szCs w:val="24"/>
        </w:rPr>
        <w:t xml:space="preserve"> intézmények</w:t>
      </w:r>
      <w:r w:rsidR="003742F2">
        <w:rPr>
          <w:rFonts w:ascii="Cambria" w:hAnsi="Cambria"/>
          <w:szCs w:val="24"/>
        </w:rPr>
        <w:t xml:space="preserve"> működtetési-fenntartási- és</w:t>
      </w:r>
      <w:r w:rsidRPr="00A558B7">
        <w:rPr>
          <w:rFonts w:ascii="Cambria" w:hAnsi="Cambria"/>
          <w:szCs w:val="24"/>
        </w:rPr>
        <w:t xml:space="preserve"> tulajdonviszonyai feszültségeket hordoznak magukban (KLIK). A település különböző szereplői arra törekednek, hogy az iskolák </w:t>
      </w:r>
      <w:r w:rsidR="003742F2">
        <w:rPr>
          <w:rFonts w:ascii="Cambria" w:hAnsi="Cambria"/>
          <w:szCs w:val="24"/>
        </w:rPr>
        <w:t xml:space="preserve">ne csak </w:t>
      </w:r>
      <w:r w:rsidRPr="00A558B7">
        <w:rPr>
          <w:rFonts w:ascii="Cambria" w:hAnsi="Cambria"/>
          <w:szCs w:val="24"/>
        </w:rPr>
        <w:t xml:space="preserve">önkormányzati tulajdonba </w:t>
      </w:r>
      <w:r w:rsidR="003742F2">
        <w:rPr>
          <w:rFonts w:ascii="Cambria" w:hAnsi="Cambria"/>
          <w:szCs w:val="24"/>
        </w:rPr>
        <w:t>legyenek, de a fenntartásuk, üzemeltetésük is oda kerülhessen</w:t>
      </w:r>
      <w:r w:rsidRPr="00A558B7">
        <w:rPr>
          <w:rFonts w:ascii="Cambria" w:hAnsi="Cambria"/>
          <w:szCs w:val="24"/>
        </w:rPr>
        <w:t xml:space="preserve">. </w:t>
      </w:r>
      <w:r w:rsidR="003742F2">
        <w:rPr>
          <w:rFonts w:ascii="Cambria" w:hAnsi="Cambria"/>
          <w:szCs w:val="24"/>
        </w:rPr>
        <w:t>A fenntartás már Bátaszék esetében is visszakerülhetett, de még mindig a KLIK működteti azokat.</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városban nincs jelentős számban elérhető munkaerő, ez alapvetően megnehezíti a helyi vállalkozók munkaerőigényét. A közmunkaprogram eddigi tapasztalatok alapján tovább csökkenti az elérhető munkaerő kapacitásokat, ez hosszú távon ronthatja a településen foglalkoztatottak arányát (akik nem közmunkát végeznek).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Bár a település megközelíthetősége jónak mondható, mivel a Baranya-Tolnai megyehatáron a baranyai oldalra eső, határ menti településekről megközelíthetősége nehezebb, így hiába rendelkezik központi funkciókkal, vonzáskörzetéből jelentős területek esnek ki.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vonzáskörzet területének csökkenését okozhatja az is, hogy számos városi szolgáltatás Bátaszéken nem, csak Szekszárdon, vagy másik városban/településen érhető el. Ilyen például az egészségügyi szolgáltatások bizonyos köre, vagy az oktatás egyes intézményei. De Szekszárd kereskedelmi vonzáskörzete is erősebbnek bizonyul, mint Bátaszéké (Szekszárd – bevásárló központ). </w:t>
      </w: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kereskedelmi vonzáskörzet zsugorodását előrevetítheti az is, hogy Bátaszéken a kereskedelmi vállalkozások száma nem túl magas, az utóbbi években pedig csökken. A helyi kereskedelmi bázis kifulladásával kivédhetetlenül eltolódik a városi vásárlóerő a megyeszékhelyre.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Bátaszéken az idegenforgalmi infrastruktúra bár sokat fejlődött az utóbbi években, szálláshelyek tekintetében a város rendkívül hiányos. Hiába növekedett az utóbbi években a vendégek száma, ha nem történik bővítés, a település potenciális bevételektől eshet el. A városi önkormányzat tulajdonában számos üres ingatlan van. Ezen ingatlanok értéke hosszú távon tovább romolhat, amennyiben nem talál az önkormányzat megfelelő funkciót számukra. Ráadásul, ha kihasználatlanok maradnak tönkremennek, ezáltal rontva a városképet. </w:t>
      </w:r>
    </w:p>
    <w:p w:rsidR="007F342D" w:rsidRPr="00A558B7" w:rsidRDefault="007F342D" w:rsidP="007F342D">
      <w:pPr>
        <w:spacing w:after="0" w:line="360" w:lineRule="auto"/>
        <w:ind w:firstLine="0"/>
        <w:rPr>
          <w:rFonts w:ascii="Cambria" w:hAnsi="Cambria"/>
          <w:szCs w:val="24"/>
        </w:rPr>
      </w:pPr>
    </w:p>
    <w:p w:rsidR="007F342D" w:rsidRPr="00A558B7" w:rsidRDefault="007F342D" w:rsidP="007F342D">
      <w:pPr>
        <w:spacing w:after="0" w:line="360" w:lineRule="auto"/>
        <w:ind w:firstLine="0"/>
        <w:rPr>
          <w:rFonts w:ascii="Cambria" w:hAnsi="Cambria"/>
          <w:szCs w:val="24"/>
        </w:rPr>
      </w:pPr>
      <w:r w:rsidRPr="00A558B7">
        <w:rPr>
          <w:rFonts w:ascii="Cambria" w:hAnsi="Cambria"/>
          <w:szCs w:val="24"/>
        </w:rPr>
        <w:t xml:space="preserve">A régi városrész, városközpontból az </w:t>
      </w:r>
      <w:r w:rsidR="00DD617F">
        <w:rPr>
          <w:rFonts w:ascii="Cambria" w:hAnsi="Cambria"/>
          <w:szCs w:val="24"/>
        </w:rPr>
        <w:t>„</w:t>
      </w:r>
      <w:r w:rsidRPr="00A558B7">
        <w:rPr>
          <w:rFonts w:ascii="Cambria" w:hAnsi="Cambria"/>
          <w:szCs w:val="24"/>
        </w:rPr>
        <w:t xml:space="preserve">élet” egyre inkább áthelyeződik a város újabb építésű részére. Az új építésű lakások száma alacsony, a meglévő lakásállomány karbantartását, korszerűsítését források hiányában a tulajdonosok egy része nem tudja megoldani, ezért a lakásállomány várható megújulása jelentős időtávot ölel fel. A városban a belvárostól elkülönülő, külső településrészek vízelvezetése nincs megfelelően kiépítve, ez pedig fokozza az árvízveszélyt, a belvíz kialakulását. </w:t>
      </w:r>
    </w:p>
    <w:p w:rsidR="007F342D" w:rsidRPr="00A558B7" w:rsidRDefault="007F342D" w:rsidP="007F342D">
      <w:pPr>
        <w:spacing w:after="0" w:line="360" w:lineRule="auto"/>
        <w:rPr>
          <w:rFonts w:ascii="Cambria" w:hAnsi="Cambria"/>
          <w:szCs w:val="24"/>
        </w:rPr>
      </w:pPr>
      <w:r w:rsidRPr="00A558B7">
        <w:rPr>
          <w:rFonts w:ascii="Cambria" w:hAnsi="Cambria"/>
          <w:szCs w:val="24"/>
        </w:rPr>
        <w:br w:type="page"/>
      </w:r>
    </w:p>
    <w:p w:rsidR="007F342D" w:rsidRPr="007F342D" w:rsidRDefault="007F342D" w:rsidP="007F342D">
      <w:pPr>
        <w:pStyle w:val="Cmsor3"/>
        <w:ind w:left="851" w:hanging="851"/>
        <w:rPr>
          <w:lang w:eastAsia="hu-HU"/>
        </w:rPr>
      </w:pPr>
      <w:bookmarkStart w:id="252" w:name="_Toc405290284"/>
      <w:bookmarkStart w:id="253" w:name="_Toc433269667"/>
      <w:bookmarkStart w:id="254" w:name="_Toc440310996"/>
      <w:r w:rsidRPr="007F342D">
        <w:rPr>
          <w:lang w:eastAsia="hu-HU"/>
        </w:rPr>
        <w:t>ÖSSZEFOGLALÓ SWOT TÁBLÁZAT</w:t>
      </w:r>
      <w:bookmarkEnd w:id="252"/>
      <w:bookmarkEnd w:id="253"/>
      <w:bookmarkEnd w:id="254"/>
    </w:p>
    <w:p w:rsidR="007F342D" w:rsidRPr="007F342D" w:rsidRDefault="007F342D" w:rsidP="007F342D"/>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5"/>
        <w:gridCol w:w="4605"/>
      </w:tblGrid>
      <w:tr w:rsidR="007F342D" w:rsidRPr="00A558B7" w:rsidTr="00E33DC8">
        <w:trPr>
          <w:jc w:val="center"/>
        </w:trPr>
        <w:tc>
          <w:tcPr>
            <w:tcW w:w="4605" w:type="dxa"/>
          </w:tcPr>
          <w:p w:rsidR="007F342D" w:rsidRPr="00A558B7" w:rsidRDefault="007F342D" w:rsidP="007F342D">
            <w:pPr>
              <w:spacing w:after="0" w:line="360" w:lineRule="auto"/>
              <w:ind w:firstLine="0"/>
              <w:jc w:val="center"/>
              <w:rPr>
                <w:rFonts w:ascii="Cambria" w:hAnsi="Cambria"/>
                <w:b/>
                <w:color w:val="365F91"/>
                <w:szCs w:val="24"/>
              </w:rPr>
            </w:pPr>
            <w:r w:rsidRPr="00A558B7">
              <w:rPr>
                <w:rFonts w:ascii="Cambria" w:hAnsi="Cambria"/>
                <w:b/>
                <w:color w:val="365F91"/>
                <w:szCs w:val="24"/>
              </w:rPr>
              <w:t>ERŐSSÉGEK</w:t>
            </w:r>
          </w:p>
        </w:tc>
        <w:tc>
          <w:tcPr>
            <w:tcW w:w="4605" w:type="dxa"/>
          </w:tcPr>
          <w:p w:rsidR="007F342D" w:rsidRPr="00A558B7" w:rsidRDefault="007F342D" w:rsidP="007F342D">
            <w:pPr>
              <w:spacing w:after="0" w:line="360" w:lineRule="auto"/>
              <w:ind w:firstLine="0"/>
              <w:jc w:val="center"/>
              <w:rPr>
                <w:rFonts w:ascii="Cambria" w:hAnsi="Cambria"/>
                <w:b/>
                <w:color w:val="365F91"/>
                <w:szCs w:val="24"/>
              </w:rPr>
            </w:pPr>
            <w:r w:rsidRPr="00A558B7">
              <w:rPr>
                <w:rFonts w:ascii="Cambria" w:hAnsi="Cambria"/>
                <w:b/>
                <w:color w:val="365F91"/>
                <w:szCs w:val="24"/>
              </w:rPr>
              <w:t>GYENGESÉGEK</w:t>
            </w:r>
          </w:p>
        </w:tc>
      </w:tr>
      <w:tr w:rsidR="007F342D" w:rsidRPr="00A558B7" w:rsidTr="00E33DC8">
        <w:trPr>
          <w:jc w:val="center"/>
        </w:trPr>
        <w:tc>
          <w:tcPr>
            <w:tcW w:w="4605" w:type="dxa"/>
          </w:tcPr>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 szerkezete kedvező, a szükséges funkciók megközelíthetősége megfelelő.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városban a civil szervezetek jelenléte rendkívül erős.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kisebbségi csoportok jól szerveződnek, a városban több kisebbségi önkormányzat működik.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társadalom együttműködése és kohéziója példaértékű.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Bátaszék testvértelepüléseivel erős és jótékony kulturális kapcsolatok alakultak ki.</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városban virágzó kulturális élet zajlik.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 gazdasági környezete kedvező, a fejlődés alapfeltételei zömmel adottak.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városban működő vállalkozások száma magas.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 közlekedési kapcsolatai jónak mondhatók, megközelíthetősége kedvező.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Bátaszék természeti értékekben rendkívül gazdag (pl.: erdők, tájvédelmi övezetek találhatók itt, illetve a közelben van a Gemenci erdő).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Az oktatási infrastruktúra minden szintje helyben elérhető bölcsődétől a gimnáziumig.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Egészségügyi alapszolgáltatások közül a háziorvosi rendelés, fogászati alapellátás, gyermekorvosi rendelés és fizioterápiás szakellátás megfelelő kapacitással működik.</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településen mentőállomás is található.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Bátaszék térségi ellátási központ több területen is.</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hagyományosan termesztett/tenyésztett növényekre/állatokra alapuló mezőgazdasági üzemek száma magas.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Közlekedési elérhetősége kiváló, az autópálya megépülésének számos jótékony hatása érezhető (alacsony szállítási költségek, városon átmenő forgalom csökkenése, stb.).</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városban növekedett az utóbbi években a rekreációs, első sorban sportolási lehetőségekre alkalmas helyek száma. </w:t>
            </w:r>
          </w:p>
          <w:p w:rsidR="007F342D" w:rsidRPr="00A558B7" w:rsidRDefault="007F342D" w:rsidP="00B739FC">
            <w:pPr>
              <w:numPr>
                <w:ilvl w:val="0"/>
                <w:numId w:val="81"/>
              </w:numPr>
              <w:spacing w:after="0" w:line="360" w:lineRule="atLeast"/>
              <w:ind w:left="102" w:hanging="142"/>
              <w:rPr>
                <w:rFonts w:ascii="Cambria" w:hAnsi="Cambria"/>
                <w:szCs w:val="24"/>
              </w:rPr>
            </w:pPr>
            <w:r w:rsidRPr="00A558B7">
              <w:rPr>
                <w:rFonts w:ascii="Cambria" w:hAnsi="Cambria"/>
                <w:szCs w:val="24"/>
              </w:rPr>
              <w:t>Bátaszéken a vendéglátóhelyek száma növekedett.</w:t>
            </w:r>
          </w:p>
          <w:p w:rsidR="007F342D" w:rsidRPr="00A558B7" w:rsidRDefault="007F342D" w:rsidP="00B739FC">
            <w:pPr>
              <w:spacing w:after="0" w:line="360" w:lineRule="atLeast"/>
              <w:ind w:left="102"/>
              <w:rPr>
                <w:rFonts w:ascii="Cambria" w:hAnsi="Cambria"/>
                <w:szCs w:val="24"/>
              </w:rPr>
            </w:pPr>
          </w:p>
        </w:tc>
        <w:tc>
          <w:tcPr>
            <w:tcW w:w="4605" w:type="dxa"/>
          </w:tcPr>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 nem rendelkezik ipari parkkal.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városban a megnőtt sportolási lehetőségek ellenére is kevés a rekreációs lehetőségek száma.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belváros területén rendkívül kevés parkolóhely található.</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település belterületei közül kettő nem kapcsolódik a központi településrészhez, ami az ott élők hozzáférését a központi funkciókhoz megnehezíti.</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belvárostól elkülönülő településrészek vízelvezetése nem megoldott, első sorban a szennyvízelvezetés okoz problémát.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Az átmenő forgalom csökkenésével a kiskereskedelmi egységek bevétele csökkent.</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Bár növekedett az idegenforgalmi céllal ide látogató vendégek száma, kevés a városban a szálláshely.</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város súlyos demográfiai problémáktól terhes (zsugorodás, elöregedés, aránytalan korcsoportok stb.).</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Az átmenő forgalom zajterhelése magasnak mondható.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városban nincs autóbusz állomás, csupán buszmegálló.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távolsági busz- és vasúti menetrendek nem illeszkednek a munkahelyek munkarendjéhez.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vasúti közlekedés jelentősége folyamatosan csökken.</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gyalogos közlekedés problémás, az út- és járdafelületek nincsenek akadálymentesítve.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városi közlekedésből hiányzik a kerékpáros közlekedés, aminek infrastruktúrája hiányosan kiépített.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Városban nincs középfokú szakképzés, csak gimnázium, ez korlátozza a lehetőségeket.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Az oktatási intézmények férőhelyeit nem tudják feltölteni a városban.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Felsőfokú oklevéllel, érettségivel rendelkezők aránya alacsony.</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város központi funkciói hiányosak, első sorban az igazgatási és kereskedelmi lehetőségek tekintetében.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Az infokommunikációs infrastruktúra nincs megfelelően kiépítve.</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Az állattartó telepek rontják a levegő minőségét, ezzel romlik a városi életszínvonal.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civilek részvétele a társadalmi egyeztetéseken rendkívül alacsony.</w:t>
            </w:r>
          </w:p>
        </w:tc>
      </w:tr>
      <w:tr w:rsidR="007F342D" w:rsidRPr="00A558B7" w:rsidTr="00E33DC8">
        <w:trPr>
          <w:jc w:val="center"/>
        </w:trPr>
        <w:tc>
          <w:tcPr>
            <w:tcW w:w="4605" w:type="dxa"/>
          </w:tcPr>
          <w:p w:rsidR="007F342D" w:rsidRPr="00A558B7" w:rsidRDefault="007F342D" w:rsidP="007F342D">
            <w:pPr>
              <w:spacing w:after="0" w:line="360" w:lineRule="auto"/>
              <w:ind w:firstLine="0"/>
              <w:jc w:val="center"/>
              <w:rPr>
                <w:rFonts w:ascii="Cambria" w:hAnsi="Cambria"/>
                <w:b/>
                <w:color w:val="365F91"/>
                <w:szCs w:val="24"/>
              </w:rPr>
            </w:pPr>
            <w:r w:rsidRPr="00A558B7">
              <w:rPr>
                <w:rFonts w:ascii="Cambria" w:hAnsi="Cambria"/>
                <w:b/>
                <w:color w:val="365F91"/>
                <w:szCs w:val="24"/>
              </w:rPr>
              <w:t>LEHETŐSÉGEK</w:t>
            </w:r>
          </w:p>
        </w:tc>
        <w:tc>
          <w:tcPr>
            <w:tcW w:w="4605" w:type="dxa"/>
          </w:tcPr>
          <w:p w:rsidR="007F342D" w:rsidRPr="00A558B7" w:rsidRDefault="007F342D" w:rsidP="007F342D">
            <w:pPr>
              <w:spacing w:after="0" w:line="360" w:lineRule="auto"/>
              <w:ind w:firstLine="0"/>
              <w:jc w:val="center"/>
              <w:rPr>
                <w:rFonts w:ascii="Cambria" w:hAnsi="Cambria"/>
                <w:b/>
                <w:color w:val="365F91"/>
                <w:szCs w:val="24"/>
              </w:rPr>
            </w:pPr>
            <w:r w:rsidRPr="00A558B7">
              <w:rPr>
                <w:rFonts w:ascii="Cambria" w:hAnsi="Cambria"/>
                <w:b/>
                <w:color w:val="365F91"/>
                <w:szCs w:val="24"/>
              </w:rPr>
              <w:t>VESZÉLYEK</w:t>
            </w:r>
          </w:p>
        </w:tc>
      </w:tr>
      <w:tr w:rsidR="007F342D" w:rsidRPr="00A558B7" w:rsidTr="00E33DC8">
        <w:trPr>
          <w:jc w:val="center"/>
        </w:trPr>
        <w:tc>
          <w:tcPr>
            <w:tcW w:w="4605" w:type="dxa"/>
          </w:tcPr>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Az oktatási intézményekben van elég kapacitás a vonzáskörzetben lakó fiatalok számára is.</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A közeli megyeszékhelyen található kórház és járóbeteg ellátás, valamint mentőszolgálat.</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Bátaszéknek összekötő szerepe van, több várossal is erős közlekedési kapcsolatok jellemzik.</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 xml:space="preserve">A kereskedelmi szálláshelyeken nőtt a vendégek száma, ez tovább növekedhet. </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Az M6-os autópálya fontos tőkevonzó tényezőként jelenhet meg, további előnyöket jelenthet az eddigiek mellett.</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A természeti környezet turisztikai potenciálja kihasználható.</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A közeli, Baranya megyei települések ellátását átveheti ezzel növelve térségi szerepét.</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 xml:space="preserve">A hagyományokra épülő mezőgazdaság és élelmiszertermelés további lehetőségeket nyújthat. </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Van törekvés és lehetőség is a napenergia, illetve egyéb megújuló energiaforrás kihasználására.</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 xml:space="preserve">A város kihasználatlan barnamezői szociális vagy rekreációs funkciók befogadására lehetnek alkalmasak, vagy akár ipari park kialakítására is. </w:t>
            </w:r>
          </w:p>
          <w:p w:rsidR="007F342D" w:rsidRPr="00A558B7" w:rsidRDefault="007F342D" w:rsidP="00B739FC">
            <w:pPr>
              <w:pStyle w:val="Listaszerbekezds"/>
              <w:numPr>
                <w:ilvl w:val="0"/>
                <w:numId w:val="81"/>
              </w:numPr>
              <w:spacing w:after="0" w:line="360" w:lineRule="atLeast"/>
              <w:ind w:left="102" w:hanging="142"/>
              <w:rPr>
                <w:rFonts w:ascii="Cambria" w:hAnsi="Cambria"/>
                <w:b/>
                <w:szCs w:val="24"/>
              </w:rPr>
            </w:pPr>
            <w:r w:rsidRPr="00A558B7">
              <w:rPr>
                <w:rFonts w:ascii="Cambria" w:hAnsi="Cambria"/>
                <w:szCs w:val="24"/>
              </w:rPr>
              <w:t>A városban a házi segítségnyújtás könnyen alkalmazható módja lenne a szociális ellátási rendszer kiszélesítésének.</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testvértelepülésekkel kialakított kulturális kapcsolatokon túl gazdasági kapcsolatok kiépítése sem lehet kizárt.</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város munkanélküli rétegeinek munkát adhat az időskorú népesség magas aránya, akikről a szociális ellátórendszer gondoskodik.</w:t>
            </w:r>
          </w:p>
          <w:p w:rsidR="007F342D" w:rsidRPr="00A558B7" w:rsidRDefault="007F342D" w:rsidP="00B739FC">
            <w:pPr>
              <w:spacing w:after="0" w:line="360" w:lineRule="atLeast"/>
              <w:ind w:left="102" w:hanging="142"/>
              <w:rPr>
                <w:rFonts w:ascii="Cambria" w:hAnsi="Cambria"/>
                <w:szCs w:val="24"/>
              </w:rPr>
            </w:pPr>
          </w:p>
        </w:tc>
        <w:tc>
          <w:tcPr>
            <w:tcW w:w="4605" w:type="dxa"/>
          </w:tcPr>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zsugorodó lakosság miatt csökken a potenciális munkaerő nagysága.</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Az itt hiányzó funkciók a megyeszékhelyen adottak, emiatt a központi térségi szerepkör leértékelődhet.</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Jó a közlekedési elérhetősége, de a közlekedési infrastruktúra fejlesztése nélkül és a funkcióvesztés hatására térségi közlekedési kapcsolatai is eltűnhetnek.</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Az autópályát leszámítva a Baranya-Tolna megyei határ közlekedési utak szempontjából nehezen átjárható, emiatt a városi vonzáskörzet területe tovább zsugorodhat.</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Habár növekedett a kereskedelmi szálláshelyeken a vendégek száma, a hiányos infrastruktúra visszavetheti ennek növekedését.</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belvízzel fenyegetett területek aránya magas, a vízelvezetés pedig a belvárostól külön álló településrészeken nem biztosított.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Szekszárd kereskedelmi vonzáskörzete kiterjed Bátaszékre odavonzva ezzel a helyi vásárlóerőt.</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közmunka csökkenti a városban az elérhető munkaerő amúgy is alacsony kapacitását.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 xml:space="preserve">A külső városrészekben a kiépítetlen vízelvezetés árvízveszéllyel jár. </w:t>
            </w:r>
          </w:p>
          <w:p w:rsidR="007F342D" w:rsidRPr="00A558B7" w:rsidRDefault="007F342D" w:rsidP="00B739FC">
            <w:pPr>
              <w:pStyle w:val="Listaszerbekezds"/>
              <w:numPr>
                <w:ilvl w:val="0"/>
                <w:numId w:val="81"/>
              </w:numPr>
              <w:spacing w:after="0" w:line="360" w:lineRule="atLeast"/>
              <w:ind w:left="102" w:hanging="142"/>
              <w:rPr>
                <w:rFonts w:ascii="Cambria" w:hAnsi="Cambria"/>
                <w:szCs w:val="24"/>
              </w:rPr>
            </w:pPr>
            <w:r w:rsidRPr="00A558B7">
              <w:rPr>
                <w:rFonts w:ascii="Cambria" w:hAnsi="Cambria"/>
                <w:szCs w:val="24"/>
              </w:rPr>
              <w:t>A képzett, fiatalkorú népesség elvándorlása miatt a város értékes munkaerőt veszít, versenyképes munkaerő kapacitás nélkül pedig lehetséges befektetőket.</w:t>
            </w:r>
          </w:p>
          <w:p w:rsidR="007F342D" w:rsidRPr="00A558B7" w:rsidRDefault="007F342D" w:rsidP="00B739FC">
            <w:pPr>
              <w:spacing w:after="0" w:line="360" w:lineRule="atLeast"/>
              <w:ind w:left="102"/>
              <w:rPr>
                <w:rFonts w:ascii="Cambria" w:hAnsi="Cambria"/>
                <w:szCs w:val="24"/>
              </w:rPr>
            </w:pPr>
          </w:p>
          <w:p w:rsidR="007F342D" w:rsidRPr="00A558B7" w:rsidRDefault="007F342D" w:rsidP="00B739FC">
            <w:pPr>
              <w:spacing w:after="0" w:line="360" w:lineRule="atLeast"/>
              <w:ind w:left="102"/>
              <w:rPr>
                <w:rFonts w:ascii="Cambria" w:hAnsi="Cambria"/>
                <w:szCs w:val="24"/>
              </w:rPr>
            </w:pPr>
          </w:p>
        </w:tc>
      </w:tr>
    </w:tbl>
    <w:p w:rsidR="007F342D" w:rsidRPr="004D404D" w:rsidRDefault="007F342D" w:rsidP="007F342D">
      <w:pPr>
        <w:spacing w:after="60" w:line="276" w:lineRule="auto"/>
        <w:ind w:firstLine="0"/>
      </w:pPr>
    </w:p>
    <w:p w:rsidR="001837C1" w:rsidRDefault="001837C1" w:rsidP="001837C1">
      <w:pPr>
        <w:spacing w:after="160" w:line="259" w:lineRule="auto"/>
        <w:ind w:firstLine="0"/>
        <w:jc w:val="left"/>
        <w:rPr>
          <w:rFonts w:cs="Tahoma"/>
          <w:color w:val="222222"/>
          <w:lang w:eastAsia="hu-HU"/>
        </w:rPr>
      </w:pPr>
      <w:r>
        <w:rPr>
          <w:rFonts w:cs="Tahoma"/>
          <w:color w:val="222222"/>
        </w:rPr>
        <w:br w:type="page"/>
      </w:r>
    </w:p>
    <w:p w:rsidR="00AE7027" w:rsidRDefault="00AE7027" w:rsidP="006364A6">
      <w:pPr>
        <w:pStyle w:val="Cmsor1"/>
        <w:pBdr>
          <w:left w:val="single" w:sz="4" w:space="0" w:color="auto"/>
        </w:pBdr>
        <w:spacing w:before="0" w:after="0"/>
        <w:ind w:left="431" w:hanging="431"/>
      </w:pPr>
      <w:bookmarkStart w:id="255" w:name="pr566"/>
      <w:bookmarkStart w:id="256" w:name="_Toc440310997"/>
      <w:bookmarkEnd w:id="255"/>
      <w:r w:rsidRPr="00893D9E">
        <w:t>HELYZETÉRTÉKELŐ MUNKARÉS</w:t>
      </w:r>
      <w:bookmarkStart w:id="257" w:name="pr567"/>
      <w:bookmarkEnd w:id="257"/>
      <w:r w:rsidR="00EF0A3C">
        <w:t>Z</w:t>
      </w:r>
      <w:bookmarkEnd w:id="256"/>
    </w:p>
    <w:p w:rsidR="006364A6" w:rsidRPr="00A558B7" w:rsidRDefault="006364A6" w:rsidP="006364A6">
      <w:pPr>
        <w:spacing w:after="60" w:line="360" w:lineRule="auto"/>
        <w:rPr>
          <w:rFonts w:ascii="Cambria" w:hAnsi="Cambria"/>
          <w:iCs/>
          <w:szCs w:val="24"/>
        </w:rPr>
      </w:pPr>
    </w:p>
    <w:p w:rsidR="006364A6" w:rsidRDefault="006364A6" w:rsidP="006364A6">
      <w:pPr>
        <w:pStyle w:val="Cmsor2"/>
      </w:pPr>
      <w:r w:rsidRPr="00A558B7">
        <w:rPr>
          <w:rFonts w:ascii="Cambria" w:hAnsi="Cambria"/>
          <w:iCs/>
          <w:szCs w:val="24"/>
        </w:rPr>
        <w:br w:type="page"/>
      </w:r>
      <w:bookmarkStart w:id="258" w:name="_Toc440310998"/>
      <w:r w:rsidRPr="006364A6">
        <w:t>A helyzetelemzés eredményeinek értékelése, szintézis</w:t>
      </w:r>
      <w:bookmarkEnd w:id="258"/>
    </w:p>
    <w:p w:rsidR="006364A6" w:rsidRDefault="006364A6" w:rsidP="006364A6">
      <w:pPr>
        <w:spacing w:after="60" w:line="360" w:lineRule="auto"/>
        <w:ind w:firstLine="0"/>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település fejlődése érdekében biztosítani kell azokat a feltételeket, melyek segítségével a kívánt fejlesztések megvalósíthatók. A feltételek a település lakosainak egyetértésével kell, hogy kialakításra kerüljenek, valamint a konszenzus eredményeként létrejött elhatározásoknak jogszabályi formában is érvényt kell szerezni.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szCs w:val="24"/>
        </w:rPr>
      </w:pPr>
      <w:r w:rsidRPr="00A558B7">
        <w:rPr>
          <w:rFonts w:ascii="Cambria" w:hAnsi="Cambria"/>
          <w:szCs w:val="24"/>
        </w:rPr>
        <w:t xml:space="preserve">Bátaszék erősségei főként azokból a tényezőkből, tulajdonságokból származnak, amelyek a városban már megtalálhatók, helyben vannak. Ezeket az előnyöket a település fejlesztési irányainak meghatározásakor kiemelt jelentőséggel kell kezelni. A település területhasználatát is ezekhez az előnyökhöz érdemes igazítani, első sorban a kedvező természeti tulajdonságok kihasználásával, illetve a városban kialakult társadalmi térszerkezethez és infrastruktúrához igazodva. </w:t>
      </w:r>
    </w:p>
    <w:p w:rsidR="006364A6" w:rsidRPr="00A558B7" w:rsidRDefault="006364A6" w:rsidP="006364A6">
      <w:pPr>
        <w:spacing w:after="60" w:line="360" w:lineRule="auto"/>
        <w:ind w:firstLine="0"/>
        <w:rPr>
          <w:rFonts w:ascii="Cambria" w:hAnsi="Cambria"/>
          <w:szCs w:val="24"/>
        </w:rPr>
      </w:pPr>
    </w:p>
    <w:p w:rsidR="006364A6" w:rsidRPr="00A558B7" w:rsidRDefault="006364A6" w:rsidP="006364A6">
      <w:pPr>
        <w:spacing w:after="60" w:line="360" w:lineRule="auto"/>
        <w:ind w:firstLine="0"/>
        <w:rPr>
          <w:rFonts w:ascii="Cambria" w:hAnsi="Cambria"/>
          <w:b/>
          <w:i/>
          <w:szCs w:val="24"/>
        </w:rPr>
      </w:pPr>
      <w:r w:rsidRPr="00A558B7">
        <w:rPr>
          <w:rFonts w:ascii="Cambria" w:hAnsi="Cambria"/>
          <w:b/>
          <w:i/>
          <w:szCs w:val="24"/>
        </w:rPr>
        <w:t>Természeti adottságok és területhasználat</w:t>
      </w:r>
    </w:p>
    <w:p w:rsidR="006364A6" w:rsidRPr="00A558B7" w:rsidRDefault="006364A6" w:rsidP="006364A6">
      <w:pPr>
        <w:spacing w:after="60" w:line="360" w:lineRule="auto"/>
        <w:ind w:firstLine="0"/>
        <w:rPr>
          <w:rFonts w:ascii="Cambria" w:hAnsi="Cambria"/>
          <w:szCs w:val="24"/>
        </w:rPr>
      </w:pPr>
    </w:p>
    <w:p w:rsidR="006364A6" w:rsidRPr="00A558B7" w:rsidRDefault="006364A6" w:rsidP="006364A6">
      <w:pPr>
        <w:spacing w:after="60" w:line="360" w:lineRule="auto"/>
        <w:ind w:firstLine="0"/>
        <w:rPr>
          <w:rFonts w:ascii="Cambria" w:hAnsi="Cambria"/>
          <w:szCs w:val="24"/>
        </w:rPr>
      </w:pPr>
      <w:r w:rsidRPr="00A558B7">
        <w:rPr>
          <w:rFonts w:ascii="Cambria" w:hAnsi="Cambria"/>
          <w:szCs w:val="24"/>
        </w:rPr>
        <w:t xml:space="preserve">Bátaszék kedvező talajtani adottságait a település már kihasználja jelentős arányú mezőgazdasági üzemeiben. A mezőgazdasági üzemekben hagyományosan termesztett növényekkel, hagyományosan tenyésztett állatokkal foglalkoznak. Ezek mellett az erdősültség emelhető ki. Bátaszék környezetében kisebb-nagyobb kiterjedésű erdőterületek találhatók, ezek egy része védettség alatt áll. Fontos turisztikai vonzerő lehet a közelben található Mórágyi rög, ami a Kárpát-medence egy fontos geológiai képződményeként kedvelt célpont lehet az idelátogatók számára. </w:t>
      </w:r>
    </w:p>
    <w:p w:rsidR="006364A6" w:rsidRPr="00A558B7" w:rsidRDefault="006364A6" w:rsidP="006364A6">
      <w:pPr>
        <w:spacing w:after="60" w:line="360" w:lineRule="auto"/>
        <w:ind w:firstLine="0"/>
        <w:rPr>
          <w:rFonts w:ascii="Cambria" w:hAnsi="Cambria"/>
          <w:szCs w:val="24"/>
        </w:rPr>
      </w:pPr>
    </w:p>
    <w:p w:rsidR="006364A6" w:rsidRPr="00A558B7" w:rsidRDefault="006364A6" w:rsidP="006364A6">
      <w:pPr>
        <w:spacing w:after="60" w:line="360" w:lineRule="auto"/>
        <w:ind w:firstLine="0"/>
        <w:rPr>
          <w:rFonts w:ascii="Cambria" w:hAnsi="Cambria"/>
          <w:szCs w:val="24"/>
        </w:rPr>
      </w:pPr>
      <w:r w:rsidRPr="00A558B7">
        <w:rPr>
          <w:rFonts w:ascii="Cambria" w:hAnsi="Cambria"/>
          <w:szCs w:val="24"/>
        </w:rPr>
        <w:t xml:space="preserve">A várostól Észak-Keletre található terület a Szekszárdi-Geresdi dombsághoz tartozik és védett erdőterületnek minősül, Bátaszéktől Dél-Nyugati irányban pedig a Duna árterülete található a holtágakkal és a Gemenci erdővel, ezek kiemelkedő turisztikai jelentőséggel bíró területek. </w:t>
      </w:r>
    </w:p>
    <w:p w:rsidR="006364A6" w:rsidRPr="00A558B7" w:rsidRDefault="006364A6" w:rsidP="006364A6">
      <w:pPr>
        <w:spacing w:after="60" w:line="360" w:lineRule="auto"/>
        <w:ind w:firstLine="0"/>
        <w:rPr>
          <w:rFonts w:ascii="Cambria" w:hAnsi="Cambria"/>
          <w:szCs w:val="24"/>
        </w:rPr>
      </w:pPr>
    </w:p>
    <w:p w:rsidR="006364A6" w:rsidRPr="00A558B7" w:rsidRDefault="006364A6" w:rsidP="006364A6">
      <w:pPr>
        <w:spacing w:after="60" w:line="360" w:lineRule="auto"/>
        <w:ind w:firstLine="0"/>
        <w:rPr>
          <w:rFonts w:ascii="Cambria" w:hAnsi="Cambria"/>
          <w:szCs w:val="24"/>
        </w:rPr>
      </w:pPr>
      <w:r w:rsidRPr="00A558B7">
        <w:rPr>
          <w:rFonts w:ascii="Cambria" w:hAnsi="Cambria"/>
          <w:szCs w:val="24"/>
        </w:rPr>
        <w:t>A településen szükség van olyan ipartelepek, ipari célra felhasználható és alkalmas területek kialakítására is, amelyek versenyképesek a szűkebb-tágabb környezet kínálatával. Ehhez ingatlangazdálkodási lépések, infrastrukturális fejlesztések szükségesek. Alulhasznosított barna mezős terület található a településen, de azok is mind magánkézben vannak. Hasznosításuk a településkép érdekében indokolt lenne, emiatt a városvezetés is szorgalmazza az ezeken esetlegesen létrejövő fejlesztéseket. Ilyen terület például a volt malom területe</w:t>
      </w:r>
      <w:r w:rsidR="00D940C2">
        <w:rPr>
          <w:rFonts w:ascii="Cambria" w:hAnsi="Cambria"/>
          <w:szCs w:val="24"/>
        </w:rPr>
        <w:t>, téglagyár területe.</w:t>
      </w:r>
    </w:p>
    <w:p w:rsidR="006364A6" w:rsidRPr="00A558B7" w:rsidRDefault="006364A6" w:rsidP="006364A6">
      <w:pPr>
        <w:spacing w:after="60" w:line="360" w:lineRule="auto"/>
        <w:ind w:firstLine="0"/>
        <w:rPr>
          <w:rFonts w:ascii="Cambria" w:hAnsi="Cambria"/>
          <w:szCs w:val="24"/>
        </w:rPr>
      </w:pPr>
    </w:p>
    <w:p w:rsidR="006364A6" w:rsidRPr="00A558B7" w:rsidRDefault="0065070E" w:rsidP="006364A6">
      <w:pPr>
        <w:spacing w:line="360" w:lineRule="auto"/>
        <w:ind w:firstLine="0"/>
        <w:jc w:val="center"/>
        <w:rPr>
          <w:rFonts w:ascii="Cambria" w:hAnsi="Cambria"/>
          <w:szCs w:val="24"/>
        </w:rPr>
      </w:pPr>
      <w:r>
        <w:rPr>
          <w:rFonts w:ascii="Cambria" w:hAnsi="Cambria"/>
          <w:noProof/>
          <w:szCs w:val="24"/>
          <w:lang w:eastAsia="hu-HU"/>
        </w:rPr>
        <mc:AlternateContent>
          <mc:Choice Requires="wps">
            <w:drawing>
              <wp:anchor distT="0" distB="0" distL="114300" distR="114300" simplePos="0" relativeHeight="4" behindDoc="0" locked="0" layoutInCell="1" allowOverlap="1" wp14:anchorId="6ECEE210" wp14:editId="11C3784D">
                <wp:simplePos x="0" y="0"/>
                <wp:positionH relativeFrom="column">
                  <wp:posOffset>1910080</wp:posOffset>
                </wp:positionH>
                <wp:positionV relativeFrom="paragraph">
                  <wp:posOffset>2087880</wp:posOffset>
                </wp:positionV>
                <wp:extent cx="964565" cy="545465"/>
                <wp:effectExtent l="38100" t="38100" r="26035" b="26035"/>
                <wp:wrapNone/>
                <wp:docPr id="125" name="Egyenes összekötő nyíllal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a:off x="0" y="0"/>
                          <a:ext cx="964565" cy="545465"/>
                        </a:xfrm>
                        <a:prstGeom prst="straightConnector1">
                          <a:avLst/>
                        </a:prstGeom>
                        <a:noFill/>
                        <a:ln w="38100" cap="flat" cmpd="sng" algn="ctr">
                          <a:solidFill>
                            <a:srgbClr val="9BBB59">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76FFE32" id="_x0000_t32" coordsize="21600,21600" o:spt="32" o:oned="t" path="m,l21600,21600e" filled="f">
                <v:path arrowok="t" fillok="f" o:connecttype="none"/>
                <o:lock v:ext="edit" shapetype="t"/>
              </v:shapetype>
              <v:shape id="Egyenes összekötő nyíllal 21" o:spid="_x0000_s1026" type="#_x0000_t32" style="position:absolute;margin-left:150.4pt;margin-top:164.4pt;width:75.95pt;height:42.95pt;rotation:-90;flip:x;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" strokecolor="#77933c" strokeweight="3pt">
                <v:stroke endarrow="block"/>
                <o:lock v:ext="edit" shapetype="f"/>
              </v:shape>
            </w:pict>
          </mc:Fallback>
        </mc:AlternateContent>
      </w:r>
      <w:r>
        <w:rPr>
          <w:rFonts w:ascii="Cambria" w:hAnsi="Cambria"/>
          <w:noProof/>
          <w:szCs w:val="24"/>
          <w:lang w:eastAsia="hu-HU"/>
        </w:rPr>
        <mc:AlternateContent>
          <mc:Choice Requires="wps">
            <w:drawing>
              <wp:anchor distT="0" distB="0" distL="114300" distR="114300" simplePos="0" relativeHeight="3" behindDoc="0" locked="0" layoutInCell="1" allowOverlap="1" wp14:anchorId="12EAD873" wp14:editId="567E6946">
                <wp:simplePos x="0" y="0"/>
                <wp:positionH relativeFrom="column">
                  <wp:posOffset>1957705</wp:posOffset>
                </wp:positionH>
                <wp:positionV relativeFrom="paragraph">
                  <wp:posOffset>2878455</wp:posOffset>
                </wp:positionV>
                <wp:extent cx="669925" cy="361950"/>
                <wp:effectExtent l="38100" t="38100" r="15875" b="19050"/>
                <wp:wrapNone/>
                <wp:docPr id="124" name="Egyenes összekötő nyíllal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69925" cy="361950"/>
                        </a:xfrm>
                        <a:prstGeom prst="straightConnector1">
                          <a:avLst/>
                        </a:prstGeom>
                        <a:noFill/>
                        <a:ln w="38100" cap="flat" cmpd="sng" algn="ctr">
                          <a:solidFill>
                            <a:srgbClr val="9BBB59">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F7899AE" id="Egyenes összekötő nyíllal 22" o:spid="_x0000_s1026" type="#_x0000_t32" style="position:absolute;margin-left:154.15pt;margin-top:226.65pt;width:52.75pt;height:28.5pt;flip:x y;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" strokecolor="#77933c" strokeweight="3pt">
                <v:stroke endarrow="block"/>
                <o:lock v:ext="edit" shapetype="f"/>
              </v:shape>
            </w:pict>
          </mc:Fallback>
        </mc:AlternateContent>
      </w:r>
      <w:r>
        <w:rPr>
          <w:rFonts w:ascii="Cambria" w:hAnsi="Cambria"/>
          <w:noProof/>
          <w:szCs w:val="24"/>
          <w:lang w:eastAsia="hu-HU"/>
        </w:rPr>
        <mc:AlternateContent>
          <mc:Choice Requires="wps">
            <w:drawing>
              <wp:anchor distT="0" distB="0" distL="114300" distR="114300" simplePos="0" relativeHeight="2" behindDoc="0" locked="0" layoutInCell="1" allowOverlap="1" wp14:anchorId="4A9996CB" wp14:editId="013AC6F6">
                <wp:simplePos x="0" y="0"/>
                <wp:positionH relativeFrom="column">
                  <wp:posOffset>2653030</wp:posOffset>
                </wp:positionH>
                <wp:positionV relativeFrom="paragraph">
                  <wp:posOffset>2859405</wp:posOffset>
                </wp:positionV>
                <wp:extent cx="1662430" cy="487045"/>
                <wp:effectExtent l="0" t="0" r="13970" b="27305"/>
                <wp:wrapNone/>
                <wp:docPr id="123" name="Szövegdoboz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2430" cy="487045"/>
                        </a:xfrm>
                        <a:prstGeom prst="rect">
                          <a:avLst/>
                        </a:prstGeom>
                        <a:noFill/>
                        <a:ln w="19050">
                          <a:solidFill>
                            <a:srgbClr val="92D050"/>
                          </a:solidFill>
                        </a:ln>
                        <a:effectLst/>
                      </wps:spPr>
                      <wps:txbx>
                        <w:txbxContent>
                          <w:p w:rsidR="00E164F8" w:rsidRPr="005363FA" w:rsidRDefault="00E164F8" w:rsidP="006364A6">
                            <w:pPr>
                              <w:rPr>
                                <w:i/>
                              </w:rPr>
                            </w:pPr>
                            <w:r w:rsidRPr="005363FA">
                              <w:rPr>
                                <w:i/>
                              </w:rPr>
                              <w:t>Erdőterületek Bátaszék környezetében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9996CB" id="_x0000_t202" coordsize="21600,21600" o:spt="202" path="m,l,21600r21600,l21600,xe">
                <v:stroke joinstyle="miter"/>
                <v:path gradientshapeok="t" o:connecttype="rect"/>
              </v:shapetype>
              <v:shape id="Szövegdoboz 23" o:spid="_x0000_s1054" type="#_x0000_t202" style="position:absolute;left:0;text-align:left;margin-left:208.9pt;margin-top:225.15pt;width:130.9pt;height:38.35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" filled="f" strokecolor="#92d050" strokeweight="1.5pt">
                <v:path arrowok="t"/>
                <v:textbox>
                  <w:txbxContent>
                    <w:p w:rsidR="00E164F8" w:rsidRPr="005363FA" w:rsidRDefault="00E164F8" w:rsidP="006364A6">
                      <w:pPr>
                        <w:rPr>
                          <w:i/>
                        </w:rPr>
                      </w:pPr>
                      <w:r w:rsidRPr="005363FA">
                        <w:rPr>
                          <w:i/>
                        </w:rPr>
                        <w:t>Erdőterületek Bátaszék környezetében</w:t>
                      </w:r>
                    </w:p>
                  </w:txbxContent>
                </v:textbox>
              </v:shape>
            </w:pict>
          </mc:Fallback>
        </mc:AlternateContent>
      </w:r>
      <w:r>
        <w:rPr>
          <w:rFonts w:ascii="Cambria" w:hAnsi="Cambria"/>
          <w:noProof/>
          <w:szCs w:val="24"/>
          <w:lang w:eastAsia="hu-HU"/>
        </w:rPr>
        <mc:AlternateContent>
          <mc:Choice Requires="wps">
            <w:drawing>
              <wp:anchor distT="0" distB="0" distL="114300" distR="114300" simplePos="0" relativeHeight="8" behindDoc="0" locked="0" layoutInCell="1" allowOverlap="1" wp14:anchorId="46EF7D58" wp14:editId="6CA878BA">
                <wp:simplePos x="0" y="0"/>
                <wp:positionH relativeFrom="column">
                  <wp:posOffset>4596130</wp:posOffset>
                </wp:positionH>
                <wp:positionV relativeFrom="paragraph">
                  <wp:posOffset>1725930</wp:posOffset>
                </wp:positionV>
                <wp:extent cx="1171575" cy="676275"/>
                <wp:effectExtent l="19050" t="19050" r="47625" b="47625"/>
                <wp:wrapNone/>
                <wp:docPr id="122" name="Egyenes összekötő nyíllal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1171575" cy="676275"/>
                        </a:xfrm>
                        <a:prstGeom prst="straightConnector1">
                          <a:avLst/>
                        </a:prstGeom>
                        <a:noFill/>
                        <a:ln w="38100" cap="flat" cmpd="sng" algn="ctr">
                          <a:solidFill>
                            <a:srgbClr val="9BBB59">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C1757B" id="Egyenes összekötő nyíllal 25" o:spid="_x0000_s1026" type="#_x0000_t32" style="position:absolute;margin-left:361.9pt;margin-top:135.9pt;width:92.25pt;height:53.25pt;rotation:90;flip:x;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" strokecolor="#77933c" strokeweight="3pt">
                <v:stroke endarrow="block"/>
                <o:lock v:ext="edit" shapetype="f"/>
              </v:shape>
            </w:pict>
          </mc:Fallback>
        </mc:AlternateContent>
      </w:r>
      <w:r>
        <w:rPr>
          <w:rFonts w:ascii="Cambria" w:hAnsi="Cambria"/>
          <w:noProof/>
          <w:szCs w:val="24"/>
          <w:lang w:eastAsia="hu-HU"/>
        </w:rPr>
        <mc:AlternateContent>
          <mc:Choice Requires="wps">
            <w:drawing>
              <wp:anchor distT="0" distB="0" distL="114300" distR="114300" simplePos="0" relativeHeight="5" behindDoc="0" locked="0" layoutInCell="1" allowOverlap="1" wp14:anchorId="162C621F" wp14:editId="3FBCFDFA">
                <wp:simplePos x="0" y="0"/>
                <wp:positionH relativeFrom="column">
                  <wp:posOffset>3628390</wp:posOffset>
                </wp:positionH>
                <wp:positionV relativeFrom="paragraph">
                  <wp:posOffset>986155</wp:posOffset>
                </wp:positionV>
                <wp:extent cx="2132330" cy="504825"/>
                <wp:effectExtent l="0" t="0" r="20320" b="28575"/>
                <wp:wrapNone/>
                <wp:docPr id="121" name="Szövegdoboz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2330" cy="504825"/>
                        </a:xfrm>
                        <a:prstGeom prst="rect">
                          <a:avLst/>
                        </a:prstGeom>
                        <a:noFill/>
                        <a:ln w="19050">
                          <a:solidFill>
                            <a:srgbClr val="92D050"/>
                          </a:solidFill>
                        </a:ln>
                        <a:effectLst/>
                      </wps:spPr>
                      <wps:txbx>
                        <w:txbxContent>
                          <w:p w:rsidR="00E164F8" w:rsidRPr="005363FA" w:rsidRDefault="00E164F8" w:rsidP="006364A6">
                            <w:pPr>
                              <w:rPr>
                                <w:i/>
                              </w:rPr>
                            </w:pPr>
                            <w:r w:rsidRPr="005363FA">
                              <w:rPr>
                                <w:i/>
                              </w:rPr>
                              <w:t>Turisztikai vonzerővel rendelkező természeti területek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C621F" id="Szövegdoboz 20" o:spid="_x0000_s1055" type="#_x0000_t202" style="position:absolute;left:0;text-align:left;margin-left:285.7pt;margin-top:77.65pt;width:167.9pt;height:39.7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" filled="f" strokecolor="#92d050" strokeweight="1.5pt">
                <v:path arrowok="t"/>
                <v:textbox>
                  <w:txbxContent>
                    <w:p w:rsidR="00E164F8" w:rsidRPr="005363FA" w:rsidRDefault="00E164F8" w:rsidP="006364A6">
                      <w:pPr>
                        <w:rPr>
                          <w:i/>
                        </w:rPr>
                      </w:pPr>
                      <w:r w:rsidRPr="005363FA">
                        <w:rPr>
                          <w:i/>
                        </w:rPr>
                        <w:t>Turisztikai vonzerővel rendelkező természeti területek</w:t>
                      </w:r>
                    </w:p>
                  </w:txbxContent>
                </v:textbox>
              </v:shape>
            </w:pict>
          </mc:Fallback>
        </mc:AlternateContent>
      </w:r>
      <w:r>
        <w:rPr>
          <w:rFonts w:ascii="Cambria" w:hAnsi="Cambria"/>
          <w:noProof/>
          <w:szCs w:val="24"/>
          <w:lang w:eastAsia="hu-HU"/>
        </w:rPr>
        <mc:AlternateContent>
          <mc:Choice Requires="wps">
            <w:drawing>
              <wp:anchor distT="0" distB="0" distL="114300" distR="114300" simplePos="0" relativeHeight="6" behindDoc="0" locked="0" layoutInCell="1" allowOverlap="1" wp14:anchorId="50683AEF" wp14:editId="49A9B7DE">
                <wp:simplePos x="0" y="0"/>
                <wp:positionH relativeFrom="column">
                  <wp:posOffset>2341880</wp:posOffset>
                </wp:positionH>
                <wp:positionV relativeFrom="paragraph">
                  <wp:posOffset>1205230</wp:posOffset>
                </wp:positionV>
                <wp:extent cx="1190625" cy="390525"/>
                <wp:effectExtent l="38100" t="19050" r="9525" b="66675"/>
                <wp:wrapNone/>
                <wp:docPr id="120" name="Egyenes összekötő nyíllal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90625" cy="390525"/>
                        </a:xfrm>
                        <a:prstGeom prst="straightConnector1">
                          <a:avLst/>
                        </a:prstGeom>
                        <a:noFill/>
                        <a:ln w="38100" cap="flat" cmpd="sng" algn="ctr">
                          <a:solidFill>
                            <a:srgbClr val="9BBB59">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7CEE04" id="Egyenes összekötő nyíllal 18" o:spid="_x0000_s1026" type="#_x0000_t32" style="position:absolute;margin-left:184.4pt;margin-top:94.9pt;width:93.75pt;height:30.75pt;flip:x;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" strokecolor="#77933c" strokeweight="3pt">
                <v:stroke endarrow="block"/>
                <o:lock v:ext="edit" shapetype="f"/>
              </v:shape>
            </w:pict>
          </mc:Fallback>
        </mc:AlternateContent>
      </w:r>
      <w:r>
        <w:rPr>
          <w:rFonts w:ascii="Cambria" w:hAnsi="Cambria"/>
          <w:noProof/>
          <w:szCs w:val="24"/>
          <w:lang w:eastAsia="hu-HU"/>
        </w:rPr>
        <mc:AlternateContent>
          <mc:Choice Requires="wps">
            <w:drawing>
              <wp:anchor distT="0" distB="0" distL="114300" distR="114300" simplePos="0" relativeHeight="7" behindDoc="0" locked="0" layoutInCell="1" allowOverlap="1" wp14:anchorId="0EFF9FB6" wp14:editId="7F9EB758">
                <wp:simplePos x="0" y="0"/>
                <wp:positionH relativeFrom="column">
                  <wp:posOffset>7649845</wp:posOffset>
                </wp:positionH>
                <wp:positionV relativeFrom="paragraph">
                  <wp:posOffset>2282190</wp:posOffset>
                </wp:positionV>
                <wp:extent cx="1400810" cy="1401445"/>
                <wp:effectExtent l="18732" t="19368" r="65723" b="46672"/>
                <wp:wrapNone/>
                <wp:docPr id="19" name="Egyenes összekötő nyíllal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1400810" cy="1401445"/>
                        </a:xfrm>
                        <a:prstGeom prst="straightConnector1">
                          <a:avLst/>
                        </a:prstGeom>
                        <a:noFill/>
                        <a:ln w="38100" cap="flat" cmpd="sng" algn="ctr">
                          <a:solidFill>
                            <a:srgbClr val="9BBB59">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CDDCB4" id="Egyenes összekötő nyíllal 5" o:spid="_x0000_s1026" type="#_x0000_t32" style="position:absolute;margin-left:602.35pt;margin-top:179.7pt;width:110.3pt;height:110.35pt;rotation:90;flip:x;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" strokecolor="#77933c" strokeweight="3pt">
                <v:stroke endarrow="block"/>
                <o:lock v:ext="edit" shapetype="f"/>
              </v:shape>
            </w:pict>
          </mc:Fallback>
        </mc:AlternateContent>
      </w:r>
      <w:r w:rsidR="0091349E">
        <w:rPr>
          <w:rFonts w:ascii="Cambria" w:hAnsi="Cambria"/>
          <w:noProof/>
          <w:szCs w:val="24"/>
          <w:lang w:eastAsia="hu-HU"/>
        </w:rPr>
        <w:drawing>
          <wp:inline distT="0" distB="0" distL="0" distR="0" wp14:anchorId="06ECADF2" wp14:editId="40D9E3DF">
            <wp:extent cx="5695950" cy="3905250"/>
            <wp:effectExtent l="0" t="0" r="0" b="0"/>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95950" cy="3905250"/>
                    </a:xfrm>
                    <a:prstGeom prst="rect">
                      <a:avLst/>
                    </a:prstGeom>
                    <a:noFill/>
                    <a:ln>
                      <a:noFill/>
                    </a:ln>
                  </pic:spPr>
                </pic:pic>
              </a:graphicData>
            </a:graphic>
          </wp:inline>
        </w:drawing>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lakóterület fejlesztés tekintetében is jelentős tartalékokkal rendelkezik a település. A település központi részén sűrű, aprótelkes felfűzés a jellemző, majd egyre ritkább a beépítettség a peremek irányában. A német területek szabályos, rendezett beépítésűek, nagytelkesek, egymásra merőleges utcákkal. A nyugati városrész kertvárosias rész családi házakkal, sorházakkal. Bátaszék zöldterületei elsősorban az újabb kori beépítésű városrészben, pontszerűen helyezkednek el. A zöldterületek aránya azonban alacsony a városban, főként megyei összevetésben. A városban ezek alapján a városi zöldterületek arányát, számát, méretüket érdemes növelni, fejleszteni.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b/>
          <w:i/>
          <w:iCs/>
          <w:szCs w:val="24"/>
        </w:rPr>
      </w:pPr>
      <w:r w:rsidRPr="00A558B7">
        <w:rPr>
          <w:rFonts w:ascii="Cambria" w:hAnsi="Cambria"/>
          <w:b/>
          <w:i/>
          <w:iCs/>
          <w:szCs w:val="24"/>
        </w:rPr>
        <w:t>Közlekedés</w:t>
      </w:r>
    </w:p>
    <w:p w:rsidR="006364A6" w:rsidRPr="00A558B7" w:rsidRDefault="006364A6" w:rsidP="006364A6">
      <w:pPr>
        <w:spacing w:after="60" w:line="360" w:lineRule="auto"/>
        <w:rPr>
          <w:rFonts w:ascii="Cambria" w:hAnsi="Cambria"/>
          <w:b/>
          <w:i/>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Bátaszék városának megközelíthetősége jónak mondható. A várost keresztezi az M6-os számú autópálya, ami bekapcsolja az országos forgalomba, nem utolsó sorban összeköti a fővárossal, valamint a regionális központokkal, Péccsel és Szekszárddal. Az autópálya megépülése magában hordozta annak lehetőségét, hogy a város több befektetőt vonzzon, vállalkozásainak száma növekedjen, elsősorban forgalmi helyzetének ugrásszerű javulásából eredően. Nagy kiugrás azonban nem tapasztalható a városban az autópálya megépülése óta, sőt, bizonyos vállalkozások számának csökkenése jellemzi a várost azóta is.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várost két főútvonal keresztezi, az 55-ös, valamint 56-os számú országos főutak. Az 55-ös főút jelentősége abban áll, hogy összeköti a települést az Alfölddel és Bajával, az 56-os főút pedig Szekszárddal valamint Moháccsal. </w:t>
      </w: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Ezek mellett számos alsóbb rendű út kapcsolódik a főutakhoz, amelyek ezáltal megközelíthetővé teszik számos falu számára Bátaszék városát. Kedvezőbb lenne azonban közlekedésföldrajzi helyzete, ha például a hozzá hasonló nagyságrendű Bonyhád várossal nem egy alsóbb rendű út kötné össze, hanem könnyebb és közvetlenebb összeköttetésben állna vele. Ennek ellenére is, közúti elérhetősége kiváló, földrajzi fekvéséből adódóan pedig (kapuváros az Alföldről nézve, Baranya és Tolna megye határán található stb.) azt feltételezhetnénk, hogy térségi szerepe és vonzáskörzete nagyobb. Ennek ellenére nem nőtte ki magát jelentős térségi vonzásközponttá, ennek egyik oka lehet az, hogy a megyeszékhely, Szekszárd vonzáskörzete, valamint a Duna túlpartján Baja városa sokkal intenzívebb vonzásközpontok, ráadásul Bátaszéknek saját térségi közigazgatási funkciója csekély, a járás központja pedig Szekszárd.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Bátaszék vonzáskörzete, éppen a fenti okokból adódóan nem túl kiterjedt. A közlekedési kapcsolatok erősítése így jelentős iránya lehet a település fejlődésének. Mivel közlekedési elérhetősége kiváló, a tömegközlekedési kapcsolatok erősítése kap nagyobb szerepet. A városnak azonban saját buszvégállomása nincsen, az átmenő távolsági buszok csak a település buszmegállójában tudnak megállni.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Másik fontos eleme a tömegközlekedésnek a vasúthálózat, Bátaszék bár egykor jelentős vasúti csomópont volt, az utóbbi években vasúti közlekedése leértékelődött, több vonalon megszűnt a vasúti összeköttetés. </w:t>
      </w:r>
    </w:p>
    <w:p w:rsidR="006364A6" w:rsidRPr="00A558B7" w:rsidRDefault="0091349E" w:rsidP="006364A6">
      <w:pPr>
        <w:spacing w:after="60" w:line="360" w:lineRule="auto"/>
        <w:ind w:firstLine="0"/>
        <w:rPr>
          <w:rFonts w:ascii="Cambria" w:hAnsi="Cambria"/>
          <w:iCs/>
          <w:szCs w:val="24"/>
        </w:rPr>
      </w:pPr>
      <w:r>
        <w:rPr>
          <w:rFonts w:ascii="Cambria" w:hAnsi="Cambria"/>
          <w:noProof/>
          <w:szCs w:val="24"/>
          <w:lang w:eastAsia="hu-HU"/>
        </w:rPr>
        <w:drawing>
          <wp:anchor distT="0" distB="0" distL="114300" distR="114300" simplePos="0" relativeHeight="9" behindDoc="0" locked="0" layoutInCell="1" allowOverlap="1" wp14:anchorId="0207BC61" wp14:editId="7DD28AF5">
            <wp:simplePos x="0" y="0"/>
            <wp:positionH relativeFrom="margin">
              <wp:posOffset>817880</wp:posOffset>
            </wp:positionH>
            <wp:positionV relativeFrom="margin">
              <wp:posOffset>1268095</wp:posOffset>
            </wp:positionV>
            <wp:extent cx="4074160" cy="2971800"/>
            <wp:effectExtent l="0" t="0" r="2540" b="0"/>
            <wp:wrapSquare wrapText="bothSides"/>
            <wp:docPr id="154"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
                    <pic:cNvPicPr>
                      <a:picLocks noChangeAspect="1" noChangeArrowheads="1"/>
                    </pic:cNvPicPr>
                  </pic:nvPicPr>
                  <pic:blipFill>
                    <a:blip r:embed="rId199">
                      <a:extLst>
                        <a:ext uri="{28A0092B-C50C-407E-A947-70E740481C1C}">
                          <a14:useLocalDpi xmlns:a14="http://schemas.microsoft.com/office/drawing/2010/main" val="0"/>
                        </a:ext>
                      </a:extLst>
                    </a:blip>
                    <a:srcRect t="2715"/>
                    <a:stretch>
                      <a:fillRect/>
                    </a:stretch>
                  </pic:blipFill>
                  <pic:spPr bwMode="auto">
                    <a:xfrm>
                      <a:off x="0" y="0"/>
                      <a:ext cx="4074160" cy="2971800"/>
                    </a:xfrm>
                    <a:prstGeom prst="rect">
                      <a:avLst/>
                    </a:prstGeom>
                    <a:noFill/>
                  </pic:spPr>
                </pic:pic>
              </a:graphicData>
            </a:graphic>
          </wp:anchor>
        </w:drawing>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vasútállomás épülete bizonyítékként szolgál az egykori intenzív vasúti kapcsolatokra, azonban az is egyértelműen látszik, hogy a sínek és a peronok elhanyagolt állapotban vannak, ezek felújítása, valamint a térségi vasúti közlekedési kapcsolatok megerősítése révén (munkahelyekhez alkalmazkodó menetrendek, iskolakezdéshez igazodó menetrendek, járatsűrítések stb.) növelhető lenne a vonzáskörzet.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közlekedés kapcsán nem csupán a térségi közlekedéshálózatról szükséges beszélni, hanem a városi közlekedés problémáiról is. Bátaszéken jellemzően a közúti közlekedés uralkodik személyautóval, helyi autóbusz vagy egyéb helyi közlekedés nincs a település méretéből adódóan. A városi közlekedési kapcsolatok erősítése (és a városi terek, különböző funkciók elérhetősége) miatt alternatív közlekedési módok bevezetése lehet indokolt. A városban a kerékpáros közlekedés nem jelentős, ennek oka a kerékpáros infrastruktúra fejletlensége, a kerékpáros közlekedési útvonalak hiánya. A város egyetlen kerékpárútja igen kis szakaszon található csupán. A város központi településrésze könnyen átjárható, azonban a különálló településrészek (Kövesd és Lajvér) elérhetőségét (és fordítva) nagyban megkönnyítené egy megfelelően kiépített kerékpárút hálózat. Bátaszék térségi közlekedési problémáira is választ adhatna részben egy térségi kerékpárút hálózat kiépítése.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gyalogos közlekedés a járdák minősége miatt okoz problémát Bátaszéken. A töredezett, nem sima felületű járdák megnehezítik a gyalogos közlekedést, ráadásul nem akadálymentesített a gyalogos közlekedés, így a mozgáskorlátozott vagy a csupán babakocsival közlekedő lakosok számára rendkívül nehéz lehet. A város átjárhatósága és az alapszolgáltatások elérhetőségének javítása érdekében a gyalogos infrastruktúra megújítása elengedhetetlen. </w:t>
      </w:r>
    </w:p>
    <w:p w:rsidR="006364A6" w:rsidRPr="00A558B7" w:rsidRDefault="006364A6" w:rsidP="006364A6">
      <w:pPr>
        <w:spacing w:after="60" w:line="360" w:lineRule="auto"/>
        <w:ind w:firstLine="0"/>
        <w:rPr>
          <w:rFonts w:ascii="Cambria" w:hAnsi="Cambria"/>
          <w:iCs/>
          <w:szCs w:val="24"/>
        </w:rPr>
      </w:pPr>
    </w:p>
    <w:p w:rsidR="006364A6" w:rsidRPr="00A558B7" w:rsidRDefault="0065070E" w:rsidP="006364A6">
      <w:pPr>
        <w:spacing w:after="60" w:line="360" w:lineRule="auto"/>
        <w:ind w:firstLine="0"/>
        <w:jc w:val="center"/>
        <w:rPr>
          <w:rFonts w:ascii="Cambria" w:hAnsi="Cambria"/>
          <w:iCs/>
          <w:szCs w:val="24"/>
        </w:rPr>
      </w:pPr>
      <w:r>
        <w:rPr>
          <w:rFonts w:ascii="Cambria" w:hAnsi="Cambria"/>
          <w:noProof/>
          <w:szCs w:val="24"/>
          <w:lang w:eastAsia="hu-HU"/>
        </w:rPr>
        <mc:AlternateContent>
          <mc:Choice Requires="wps">
            <w:drawing>
              <wp:anchor distT="0" distB="0" distL="114300" distR="114300" simplePos="0" relativeHeight="14" behindDoc="0" locked="0" layoutInCell="1" allowOverlap="1" wp14:anchorId="1129E247" wp14:editId="0EDA7F35">
                <wp:simplePos x="0" y="0"/>
                <wp:positionH relativeFrom="column">
                  <wp:posOffset>3672205</wp:posOffset>
                </wp:positionH>
                <wp:positionV relativeFrom="paragraph">
                  <wp:posOffset>2953385</wp:posOffset>
                </wp:positionV>
                <wp:extent cx="439420" cy="712470"/>
                <wp:effectExtent l="19050" t="19050" r="17780" b="11430"/>
                <wp:wrapNone/>
                <wp:docPr id="195" name="Ellipszis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420" cy="712470"/>
                        </a:xfrm>
                        <a:prstGeom prst="ellipse">
                          <a:avLst/>
                        </a:prstGeom>
                        <a:noFill/>
                        <a:ln w="2857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FF1FC7A" id="Ellipszis 195" o:spid="_x0000_s1026" style="position:absolute;margin-left:289.15pt;margin-top:232.55pt;width:34.6pt;height:56.1pt;z-index: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" filled="f" strokecolor="#4f81bd" strokeweight="2.25pt">
                <v:path arrowok="t"/>
              </v:oval>
            </w:pict>
          </mc:Fallback>
        </mc:AlternateContent>
      </w:r>
      <w:r w:rsidR="0091349E">
        <w:rPr>
          <w:rFonts w:ascii="Cambria" w:hAnsi="Cambria"/>
          <w:noProof/>
          <w:szCs w:val="24"/>
          <w:lang w:eastAsia="hu-HU"/>
        </w:rPr>
        <w:drawing>
          <wp:inline distT="0" distB="0" distL="0" distR="0" wp14:anchorId="6F4EDDAE" wp14:editId="3F9B5CB7">
            <wp:extent cx="5753100" cy="4248150"/>
            <wp:effectExtent l="0" t="0" r="0" b="0"/>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3100" cy="4248150"/>
                    </a:xfrm>
                    <a:prstGeom prst="rect">
                      <a:avLst/>
                    </a:prstGeom>
                    <a:noFill/>
                    <a:ln>
                      <a:noFill/>
                    </a:ln>
                  </pic:spPr>
                </pic:pic>
              </a:graphicData>
            </a:graphic>
          </wp:inline>
        </w:drawing>
      </w:r>
    </w:p>
    <w:p w:rsidR="006364A6" w:rsidRPr="00A558B7" w:rsidRDefault="006364A6" w:rsidP="006364A6">
      <w:pPr>
        <w:spacing w:after="60" w:line="360" w:lineRule="auto"/>
        <w:jc w:val="center"/>
        <w:rPr>
          <w:rFonts w:ascii="Cambria" w:hAnsi="Cambria"/>
          <w:i/>
          <w:iCs/>
          <w:sz w:val="20"/>
          <w:szCs w:val="20"/>
        </w:rPr>
      </w:pPr>
      <w:r w:rsidRPr="00A558B7">
        <w:rPr>
          <w:rFonts w:ascii="Cambria" w:hAnsi="Cambria"/>
          <w:i/>
          <w:iCs/>
          <w:sz w:val="20"/>
          <w:szCs w:val="20"/>
        </w:rPr>
        <w:t>Bátaszék jelenlegi kerékpárútjai, csupán a kék szaggatott vonallal jelölt szakaszon található</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belváros területén jelentős problémát okoz a közúti közlekedést alkalmazó lakosok számára a parkolóhelyek alacsony száma. A térségi vonzáskörzet fejlődésének akadályozásában a parkolási lehetőségek szűkössége is szerepet játszhat részben, illetve a városi lakosok életminőségét is ronthatja, amennyiben nem tudják megfelelően elhelyezni gépjárműveiket a város területén. Ezen a téren tehát szintén beavatkozásokra van szükség.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b/>
          <w:i/>
          <w:iCs/>
          <w:szCs w:val="24"/>
        </w:rPr>
      </w:pPr>
      <w:r w:rsidRPr="00A558B7">
        <w:rPr>
          <w:rFonts w:ascii="Cambria" w:hAnsi="Cambria"/>
          <w:b/>
          <w:i/>
          <w:iCs/>
          <w:szCs w:val="24"/>
        </w:rPr>
        <w:t>Gazdaság</w:t>
      </w:r>
    </w:p>
    <w:p w:rsidR="006364A6" w:rsidRPr="00A558B7" w:rsidRDefault="006364A6" w:rsidP="006364A6">
      <w:pPr>
        <w:spacing w:after="60" w:line="360" w:lineRule="auto"/>
        <w:rPr>
          <w:rFonts w:ascii="Cambria" w:hAnsi="Cambria"/>
          <w:b/>
          <w:i/>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Bátaszék gazdasága kiváló hagyományokkal rendelkezik, illetve a meglévő adottságokat is jól kihasználja, a városban számos működő vállalkozás található. Ma is jelentős foglalkoztató a mezőgazdaság. A termőterületek nagy része – mintegy 2/3-a, 3330 ha – a szántóföld. Emellett jelentős a szőlő-és gyümölcskultúra. A város a szekszárdi borvidék szélén fekszik. Helyi gyümölcs és borfeldolgozásra is alakultak kisüzemek, amelyek a munkaerő szükségletüket helyi lakosokból biztosítják. Az állattenyésztési potenciál is jelentős. A város nyugati részén egy több száz férőhelyes sertéstelep működik magántulajdonban, illetve a várostól délre egy szövetkezet 100 férőhelyes szarvasmarhatelepet tart fenn. Az élelmiszer-feldolgozó ipar helyi reprezentánsa a baromfifeldolgozó üzem.</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A mezőgazdaságban működő vállalkozások aránya az összes vállalkozáséhoz képest 10% alatti. 2008-ban 9,48% volt, 2009-ben 8,66, majd 2010-ben kicsit emelkedett, 8,77% lett. Ez az arány a környékhez képest viszonylag alacsony, mert a járás környező településein ez a mutató több % ponttal magasabb értéket is elért, de a többi városhoz viszonyítva megyei átlagban magas, a járás-, egyben megyeszékhely Szekszárd értékének pedig több mint 4-szerese. Habár dicséretes a mezőgazdasági ágak magas aránya a városban, a modern települések gazdasági struktúrájában a mezőgazdaság szerepe alárendelt, és legfeljebb 5 %-kal jelenik meg a bevételekben. Ez nem jelenti feltétlenül azt, hogy a mezőgazdaság jelenlegi bázisával baj lenne, inkább azt tükrözi, hogy a város egyéb gazdasági ágazatai még nem érték el a 21. századi kihívásoknak megfelelő szintet, ez azonban megnehezíti a város jövőbeli fejlődését.</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Az erős mezőgazdasági bázis kihasználásával, több feldolgozóüzem és erre épülő vállalkozás kedvezőbb irányba billenthetné a gazdasági szerkezetét a városnak. Nem csak a szekunder, de a tercier ágazatok is jelentősebbé válhatnának, például a helyi termelők és vállalkozások áruinak eladására szolgáló helyi piac(ok) létrehozásával.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Bátaszék ipari szektora az utóbbi években hanyatló tendenciát mutatott. Számos vállalkozás szűnt meg, elsősorban az építőipar területén. Bátaszéken bányászatban és kőfejtésben, villamosenergia-, gáz- és gőzellátás területén működő vállalkozás nincs, hasonlóan az egész térséghez. A feldolgozóiparban viszont viszonylag magas az arány, 39 db cég végzett ilyen jellegű tevékenységet 2010-ben.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Alapvető problémát jelent az, hogy a városnak nincs ipari parkja, ahol a kezdő, ipari vállalkozások telephelyhez, irodákhoz, megfelelő, magas színvonalú szolgáltatásokhoz juthatnának. Ezeken felül az ipari park sokszor inkubátorházként is működhet, ahol a kezdő vállalkozások számos kedvezményben és további támogatásokban részesülhetnek. Az ipari park megléte ösztönözné egyfelől új vállalkozások létrehozását a városban, másfelől támogatná a már működő vállalkozások működését.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Az építőipari vállalkozások számának csökkenése a városban egyértelműen arra utal, hogy nincs jelentős építkezés Bátaszéken sem jelenleg, sem az utóbbi években. Mivel a város népessége zsugorodik, nem is várható hogy a közeljövőben nagy építkezésekre lesz szükség. Ezzel szemben, ahogy fent már láthattuk, az erős mezőgazdasági bázis jó alapot jelenthez a feldolgozóipar számára, mind élelmiszeripari, mind nyersanyag feldolgozás szempontjából. Jó példaként állhat a vállalkozni vágyók előtt a Bátgrill Kft. baromfifeldolgozó üzem.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Szolgáltatások tekintetében Bátaszéken egyre emelkedik a vállalkozások aránya. A szolgáltatási szektor amúgy is magas százalékot képviselt mindig a település életében hasonlóan a térséghez, ahol a mutatóival középmezőnyben áll.</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kereskedelemben működő vállalkozások száma az utóbbi években nőtt, ennek ellenére Szekszárd kereskedelmi egységei számos vásárlót a megyeszékhelyre vonzanak. Ennek a jelenségnek két jelentése lehet, egyfelől utalhat arra, hogy kevés a kereskedelmi egységek száma a városban, másfelől jelentheti azt is, hogy a meglévő kereskedelmi egységek, szupermarketek és boltok minőségi problémái okozzák a vásárlók döntéseit. A város számára azonban fontos lenne, hogy a helyi fogyasztók helyben vásárolják meg a számukra szükséges termékeket, mert ezáltal Bátaszéken maradna a helyi tőke.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vásárlók helyben tartása lehetséges egyrészt lehetőségeik kiszélesítésével, vagyis a kereskedelmi vállalkozások számának növekedése eredményezhet változást, vagy a kínálat növelése is segíthet, specializáltabb boltokkal. Ez a város kereskedelmi vonzáskörzetét is növelheti. Helyi piacok tartásával, piachely biztosításával is növekedhet a helyben vásárló lakosok száma, ugyanakkor a helyi vállalkozásokat is támogatná egy ilyen beavatkozás.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város vendéglátóhelyeinek száma az utóbbi években növekedett, ami azért jelentős és pozitív változás a városban, mert ugyan ezekben az években az idegenforgalmi céllal ide látogató vendégek száma is növekedett. Ennek ellenére magas színvonalú étterem a városban nem üzemel, és kávézója sincs. A város cukrászdái is csupán a nyári időszakban üzemelnek. A problémát az jelenti, hogy az idegenforgalmi infrastruktúrája a városnak fejletlen és kevés elemből áll, a szálláshelyek száma alacsony. Ezen a téren mindenképpen előrelépésre van szükség, mert a város ezáltal elesik azoktól a bevételektől, amelyeket a szálló vendégek biztosítanának, nem csak a kereskedelmi szálláshelyeken, de egyéb vendéglátóhelyeken is.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Fentieken túl működnek vállalkozások pénzügyi, biztosítási, szállítmányozási területeken is, de számuk nem jelentős. A szakmai, tudományos területen működő vállalkozások aránya azonban meglepően magas a környékhez képest. Szekszárd és Tolna után elmarad a település, de a környező településekhez képest nagyon jelentős az itt működő 9 ilyen jellegű cég. Ugyanennyi volt a száma 2010-ben az oktatás területén foglalkozó cégeknek is, humán-egészségügyi szolgáltatás terén pedig 13. Művészettel, szórakoztatással csak 5 fő foglalkozott a városban, míg az egyéb szolgáltató cégek létszáma csökkent ugyan, de még így is 2010-ben elérte a 16 db-ot, mára ez tovább nőtt. A településen két bankfiók működik, egy OTP Bankfiók, valamint egy Bátaszék és Vidéke Takarékszövetkezet.</w:t>
      </w: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Bátaszék kiváló tulajdonságokkal rendelkezik, amelyek alapján elvárható lenne, hogy egy dinamikus, fejlődő helyi gazdaság uralkodjon a városban. Ehhez képest azonban inkább gyenge recesszió tapasztalható, bizonyos gazdasági ágak hanyatlása, másikak hanyatlása. A sikertelenség több okra vezethető vissza, amelyek közül több szóba fog kerülni a későbbiekben. A város úgy tűnik, sem munkaerőpiacával, sem K+F+I adottságaival, sem pedig termelési hagyományaival nem tud jelentős áttörést elérni.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b/>
          <w:i/>
          <w:iCs/>
          <w:szCs w:val="24"/>
        </w:rPr>
      </w:pPr>
      <w:r w:rsidRPr="00A558B7">
        <w:rPr>
          <w:rFonts w:ascii="Cambria" w:hAnsi="Cambria"/>
          <w:b/>
          <w:i/>
          <w:iCs/>
          <w:szCs w:val="24"/>
        </w:rPr>
        <w:t>Társadalom</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Bátaszék lakossága a 2011-es népszámlálás alapján 6370 fő volt, a Központi Statisztikai hivatal adatai szerint pedig 2014-ben már csak 6307. A népszámlálást megelőző években ez a csökkenő tendencia szintén jellemző volt, a város népességére tehát a zsugorodás jellemző. A település korfája ezek alapján az országoshoz hasonló, a születések rendkívül alacsony, ezen felül csökkenő számával, valamint az időskorú lakosság magas arányával, főként a fiatal korosztályokhoz viszonyítva.</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A lakosságszám változását két tényező befolyásolja: egyrészt a természetes szaporodás (vagy fogyás), másrészről pedig a vándorlási egyenleg. Bátaszék népességszámának csökkenésében most már mind a természetes fogyás, mind pedig a negatív vándorlási különbözet szerepet játszik. Az 1980-as években a vándorlási különbözet pozitív képet mutatott. Emellett viszont folyamatosan, minden évtizedben természetes fogyás volt tapasztalható, természetes szaporodásról már régen nem beszélhetünk.  Az ezer főre jutó halálozások száma a városban az elmúlt két évtizedben stagnál, de a születések száma csökken, a lakosság korfája öregszik. Az elmúlt években az országos tendenciához hasonlóan egyre többen hagyják el a települést külföldi munkavállalás céljából, amivel a természetes népmozgalmi adatok tendenciózus romlása erősödik fel. </w:t>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r w:rsidRPr="00A558B7">
        <w:rPr>
          <w:rFonts w:ascii="Cambria" w:hAnsi="Cambria"/>
          <w:iCs/>
          <w:szCs w:val="24"/>
        </w:rPr>
        <w:t xml:space="preserve">Bátaszék természetes fogyása (hasonlóan több magyar településhez és kisvároshoz) számos egyéb társadalmi problémát eredményez és vetít előre. A születések számának csökkenése azt is jelenti egyben, hogy a település nem képes reprodukálni önmagát, maga a demográfiai zsugorodás szűk értelemben ezt jelenti. Az alapvető társadalmi konfliktus abban jelentkezik, hogy egy gyermekkorú lakosra sok esetben akár két, vagy három időskorú, nyugdíjas lakos is jut. Utóbbi korcsoport növekedése a javuló közegészségügyből is adódik, az átlagéletkor növekedésével tehát az időskorúak népességen belüli aránya tovább növekedik. </w:t>
      </w:r>
    </w:p>
    <w:p w:rsidR="006364A6" w:rsidRPr="00A558B7" w:rsidRDefault="0091349E" w:rsidP="006364A6">
      <w:pPr>
        <w:spacing w:after="60" w:line="360" w:lineRule="auto"/>
        <w:ind w:firstLine="0"/>
        <w:rPr>
          <w:rFonts w:ascii="Cambria" w:hAnsi="Cambria"/>
          <w:iCs/>
          <w:szCs w:val="24"/>
        </w:rPr>
      </w:pPr>
      <w:r>
        <w:rPr>
          <w:rFonts w:ascii="Cambria" w:hAnsi="Cambria"/>
          <w:noProof/>
          <w:szCs w:val="24"/>
          <w:lang w:eastAsia="hu-HU"/>
        </w:rPr>
        <w:drawing>
          <wp:anchor distT="0" distB="0" distL="114300" distR="114300" simplePos="0" relativeHeight="10" behindDoc="0" locked="0" layoutInCell="1" allowOverlap="1" wp14:anchorId="46409FBD" wp14:editId="383CE589">
            <wp:simplePos x="0" y="0"/>
            <wp:positionH relativeFrom="margin">
              <wp:posOffset>1050925</wp:posOffset>
            </wp:positionH>
            <wp:positionV relativeFrom="margin">
              <wp:posOffset>949325</wp:posOffset>
            </wp:positionV>
            <wp:extent cx="3809365" cy="2875915"/>
            <wp:effectExtent l="0" t="0" r="635" b="635"/>
            <wp:wrapSquare wrapText="bothSides"/>
            <wp:docPr id="155"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
                    <pic:cNvPicPr>
                      <a:picLocks noChangeAspect="1" noChangeArrowheads="1"/>
                    </pic:cNvPicPr>
                  </pic:nvPicPr>
                  <pic:blipFill>
                    <a:blip r:embed="rId201">
                      <a:extLst>
                        <a:ext uri="{28A0092B-C50C-407E-A947-70E740481C1C}">
                          <a14:useLocalDpi xmlns:a14="http://schemas.microsoft.com/office/drawing/2010/main" val="0"/>
                        </a:ext>
                      </a:extLst>
                    </a:blip>
                    <a:srcRect r="16832"/>
                    <a:stretch>
                      <a:fillRect/>
                    </a:stretch>
                  </pic:blipFill>
                  <pic:spPr bwMode="auto">
                    <a:xfrm>
                      <a:off x="0" y="0"/>
                      <a:ext cx="3809365" cy="2875915"/>
                    </a:xfrm>
                    <a:prstGeom prst="rect">
                      <a:avLst/>
                    </a:prstGeom>
                    <a:noFill/>
                  </pic:spPr>
                </pic:pic>
              </a:graphicData>
            </a:graphic>
          </wp:anchor>
        </w:drawing>
      </w: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6364A6" w:rsidRPr="00A558B7" w:rsidRDefault="006364A6" w:rsidP="006364A6">
      <w:pPr>
        <w:spacing w:after="60" w:line="360" w:lineRule="auto"/>
        <w:ind w:firstLine="0"/>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Amellett hogy a lakosság száma csökken, felmerül több problémás kérdés is, például az időskorú népesség ellátásának problémája. Ez főként az elkövetkező évtizedekben lesz igen súlyos gond a magyar társadalomban nagy általánosságban, hiszen a Ratkó korosztály hamarosan nyugdíjba vonul, az ő számuk pedig kiugróan magas a többi korosztály létszámához viszonyítva.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korstruktúra problémáit tovább fokozza a város negatív vándorlási mérlege. Az elvándorlás általában a fiatal felnőttekre jellemző, akik családalapítás és letelepedés előtt kívánnak egy jobb adottságokkal rendelkező településen szerencsét próbálni és munkát keresni. Ez a tendencia azonban tovább terheli azt az aktív korosztályt, amelyik a településen marad egyrészt az időskorúak, másrészt az egyéb ellátásban részesülők juttatásainak biztosításában.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népesség zsugorodása felveti a munkaerő pótlásának problémáját is. Egyrészt az alacsony születésszám miatt eleve csökken a munkaerőbázisa a városnak, másrészt a fent említett elvándorlás miatt a képzett, fiatal munkaerő is eltűnik a városból, ezzel veszítve tőkevonzó képességéből. </w:t>
      </w:r>
    </w:p>
    <w:p w:rsidR="006364A6" w:rsidRPr="00A558B7" w:rsidRDefault="006364A6"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Bátaszéken a gazdasági nehézségek egyik forrása a képzetlen munkaerő helyben maradásából és a munkanélküli rétegek nem megfelelő végzettségéből származik többek között. A város tőkevonzó képességét és potenciális befektetőinek számát növelhetné az, ha a település munkanélküli rétegeiből versenyképes munkaerő válna, a továbbképzések és felnőttképzési programok ezt a célt szolgálnák. A képzések egy része amennyiben a meglévő vállalkozások profiljával összhangban áll, azzal az esetleges munkaerő veszteség (nyugdíjazások, elköltözés, GYES vagy GYED, betegápolási szabadság stb.) utánpótlását biztosíthatja ezzel fenntartva a városi gazdaság jelen szintjét.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A város társadalma a demográfiai folyamatoktól eltekintve stabil lábakon áll, a társadalom különböző csoportjai remekül szerveződnek és képviselik magukat. A városban több nemzetiség is él a zömmel magyar lakosok mellett, a nemzetiségi csoportok együttélése békés, társadalmi konfliktusok a városban nincsenek. Ha a nemzetiségeket a település teljes lakosságához viszonyítjuk, abban az esetben Bátaszéken a lakosság 6,9 százaléka a német, 2 százaléka a cigány nemzetiséghez tartozik. A fent említett két nemzetiség mellett bolgár, horvát, lengyel, román, szerb nemzetiségűek élnek a területen, de arányuk a teljes népességhez viszonyítva minimális.</w:t>
      </w:r>
    </w:p>
    <w:p w:rsidR="006364A6" w:rsidRPr="00A558B7" w:rsidRDefault="0091349E" w:rsidP="006364A6">
      <w:pPr>
        <w:spacing w:after="60" w:line="360" w:lineRule="auto"/>
        <w:rPr>
          <w:rFonts w:ascii="Cambria" w:hAnsi="Cambria"/>
          <w:iCs/>
          <w:szCs w:val="24"/>
        </w:rPr>
      </w:pPr>
      <w:r>
        <w:rPr>
          <w:rFonts w:ascii="Cambria" w:hAnsi="Cambria"/>
          <w:noProof/>
          <w:szCs w:val="24"/>
          <w:lang w:eastAsia="hu-HU"/>
        </w:rPr>
        <w:drawing>
          <wp:anchor distT="0" distB="0" distL="114300" distR="114300" simplePos="0" relativeHeight="11" behindDoc="0" locked="0" layoutInCell="1" allowOverlap="1" wp14:anchorId="133E8460" wp14:editId="606914EA">
            <wp:simplePos x="0" y="0"/>
            <wp:positionH relativeFrom="margin">
              <wp:posOffset>1997075</wp:posOffset>
            </wp:positionH>
            <wp:positionV relativeFrom="paragraph">
              <wp:posOffset>165100</wp:posOffset>
            </wp:positionV>
            <wp:extent cx="2046605" cy="2928620"/>
            <wp:effectExtent l="0" t="0" r="0" b="5080"/>
            <wp:wrapSquare wrapText="bothSides"/>
            <wp:docPr id="156"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0"/>
                    <pic:cNvPicPr>
                      <a:picLocks noChangeAspect="1" noChangeArrowheads="1"/>
                    </pic:cNvPicPr>
                  </pic:nvPicPr>
                  <pic:blipFill>
                    <a:blip r:embed="rId202">
                      <a:extLst>
                        <a:ext uri="{28A0092B-C50C-407E-A947-70E740481C1C}">
                          <a14:useLocalDpi xmlns:a14="http://schemas.microsoft.com/office/drawing/2010/main" val="0"/>
                        </a:ext>
                      </a:extLst>
                    </a:blip>
                    <a:srcRect l="2473" t="2042" r="2721" b="2042"/>
                    <a:stretch>
                      <a:fillRect/>
                    </a:stretch>
                  </pic:blipFill>
                  <pic:spPr bwMode="auto">
                    <a:xfrm>
                      <a:off x="0" y="0"/>
                      <a:ext cx="2046605" cy="2928620"/>
                    </a:xfrm>
                    <a:prstGeom prst="rect">
                      <a:avLst/>
                    </a:prstGeom>
                    <a:noFill/>
                  </pic:spPr>
                </pic:pic>
              </a:graphicData>
            </a:graphic>
          </wp:anchor>
        </w:drawing>
      </w: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EF0934">
      <w:pPr>
        <w:spacing w:after="60" w:line="360" w:lineRule="auto"/>
        <w:ind w:firstLine="0"/>
        <w:rPr>
          <w:rFonts w:ascii="Cambria" w:hAnsi="Cambria"/>
          <w:iCs/>
          <w:szCs w:val="24"/>
        </w:rPr>
      </w:pP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település nemzetiségi csoportjai nemzetiségi önkormányzattal is rendelkeznek, ezek kiválóan képviselik csoportjaikat, valamint összetartják a közösséget is. Számos kulturális rendezvényt is tartanak. A nemzetiségi csoportok mellett a város egész társadalma számára rendkívül színes kulturális és közösségi élet áll rendelkezésre, ami a társadalmi összetartozást erősíti. Egy település civil szférája meghatározó lehet a település fejlődésében, hiszen a civil szervezetek megfogalmazhatják elképzeléseiket a jövőbeli fejlődési irányokról, vagyis az alulról jövő (bottom up) kezdeményezésekkel saját, helyi igények szerint alakulhat a város jövője.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Bátaszéken az iskolai végzettség szintje a megyei átlaggal megegyezik, a 18 éven felüli lakosságon belül 1890 fő rendelkezik legalább érettségivel, ami a város népességének közel 30%-a. Felsőfokú végzettséggel rendelkező lakosokból azonban hiány van, a népesség kevesebb, mint 10%-a rendelkezik valamilyen felsőfokú oklevéllel. A gazdaság munkaerőpiachoz kötött problémáit a fentiekben már láthattuk, a lakónépesség végzettségi statisztikái is ezt tükrözik: a népesség és a munkaerő képzetlensége lehet az egyik oka a gazdaság nehézkességének.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A népesség munkanélküli rétegének számát nagymértékben csökkentette a közmunka program bevezetése, melynek elsődleges célja az, hogy visszasegítse a tartósan munkanélküli rétegeket a munkaerőpiacra. A program sikeressége vitatott, jelenleg inkább elfedi a statisztikát, minden esetre Bátaszéken a városi közterek és közösségi munkák elvégzését a közmunkások végzik, munkájuk nagy értéket képvisel. Közöttük (sajnos) képzett, pályakezdő fiatalok is dolgoznak, akik inkább hivatali és adminisztrációs feladatokat kapnak. Önmagában a közmunka program mindenki számára nagyobb esélyt nyújthatna a munkaerő-piaci (re)integráció folyamatában, fennáll azonban a veszélye annak, hogy ezek a rétegek tartósan beleragadnak ebbe a társadalmilag nem éppen magas presztízsű miliőbe. Számukra szintén a felnőttképzési, átképzési programok jelenthetnek megoldást.</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 esetében a lakosság jövedelmi helyzetét jól mutatják a személyi jövedelemadóval kapcsolatos mutatók. A városban viszonylag alacsony mind az adózók száma, mind az adóalap és így az adó összege. Ez azt tükrözi, hogy a jövedelmi helyzete a lakosságnak nem mondható jónak. A munkahelyeken megkeresett bérek mellett megjelenik azonban a szociális juttatások formájában befolyó jövedelem az arra jogosult csoportok esetében. A társadalom jelentős részének számottevő bevételei származnak a </w:t>
      </w:r>
      <w:r w:rsidR="0091349E">
        <w:rPr>
          <w:rFonts w:ascii="Cambria" w:hAnsi="Cambria"/>
          <w:noProof/>
          <w:szCs w:val="24"/>
          <w:lang w:eastAsia="hu-HU"/>
        </w:rPr>
        <w:drawing>
          <wp:anchor distT="0" distB="0" distL="114300" distR="114300" simplePos="0" relativeHeight="12" behindDoc="0" locked="0" layoutInCell="1" allowOverlap="1" wp14:anchorId="3A543E22" wp14:editId="4CE0721F">
            <wp:simplePos x="0" y="0"/>
            <wp:positionH relativeFrom="margin">
              <wp:posOffset>599440</wp:posOffset>
            </wp:positionH>
            <wp:positionV relativeFrom="margin">
              <wp:posOffset>1590675</wp:posOffset>
            </wp:positionV>
            <wp:extent cx="4970145" cy="2315210"/>
            <wp:effectExtent l="0" t="0" r="1905" b="8890"/>
            <wp:wrapSquare wrapText="bothSides"/>
            <wp:docPr id="157"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70145" cy="2315210"/>
                    </a:xfrm>
                    <a:prstGeom prst="rect">
                      <a:avLst/>
                    </a:prstGeom>
                    <a:noFill/>
                  </pic:spPr>
                </pic:pic>
              </a:graphicData>
            </a:graphic>
          </wp:anchor>
        </w:drawing>
      </w:r>
      <w:r w:rsidRPr="00A558B7">
        <w:rPr>
          <w:rFonts w:ascii="Cambria" w:hAnsi="Cambria"/>
          <w:iCs/>
          <w:szCs w:val="24"/>
        </w:rPr>
        <w:t>különféle szociális ellátásokból.</w:t>
      </w: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EF0934" w:rsidRPr="00A558B7" w:rsidRDefault="00EF0934"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Bátaszék lakosai szerény, de egyelőre még elfogadható körülmények között élnek. Az elmúlt évtizedekben kialakított otthonok fenntartása azonban ma már egyre nehezebb. Ennek legfőbb oka a nagymértékű munkanélküliség. Az emberek többsége a korábban összegyűjtött megtakarításait feléli, újabb megtakarításokra nincs lehetőség. Sajnálatos módon a fiatalok nem tudnak segíteni az idős szülőknek, éppen ellenkezőleg, a szülők segítik ki a fiatalokat. Úgy tűnik, hogy jelenleg a nyugdíj a legbiztosabb bevételi forrás.</w:t>
      </w:r>
      <w:r w:rsidR="00EF0934" w:rsidRPr="00A558B7">
        <w:rPr>
          <w:rFonts w:ascii="Cambria" w:hAnsi="Cambria"/>
          <w:iCs/>
          <w:szCs w:val="24"/>
        </w:rPr>
        <w:t xml:space="preserve"> </w:t>
      </w:r>
      <w:r w:rsidRPr="00A558B7">
        <w:rPr>
          <w:rFonts w:ascii="Cambria" w:hAnsi="Cambria"/>
          <w:iCs/>
          <w:szCs w:val="24"/>
        </w:rPr>
        <w:t xml:space="preserve">A fenti jövedelmi hiányokat az egészíthetné ki/pótolhatná, ha több tőkeerős vállalkozása lenne a városnak, amely több munkalehetőséget, magasabb jövedelmeket biztosítana. A gazdaság, valamint a társadalom elemzése rávilágított már erre a problémára.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b/>
          <w:i/>
          <w:iCs/>
          <w:szCs w:val="24"/>
        </w:rPr>
      </w:pPr>
      <w:r w:rsidRPr="00A558B7">
        <w:rPr>
          <w:rFonts w:ascii="Cambria" w:hAnsi="Cambria"/>
          <w:b/>
          <w:i/>
          <w:iCs/>
          <w:szCs w:val="24"/>
        </w:rPr>
        <w:t>Humán infrastruktúra</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A lakosok életminőségét jelentős mértékben meghatározza az elérhető humán közszolgáltatások (oktatás, szociális ellátás, egészségügy, kultúra, sport, stb.) elérhetősége és azok minősége. Bátaszék a mikrotérség térszervezője, a humán közszolgáltatások tekintetében fontos feladatokat betöltő település. Oktatási, egészségügyi és szociális intézményei, a kulturális és sportlehetőségek a város és a környék településeit egyaránt kiszolgálja.</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Bátaszéken a humán infrastruktúra színvonala összességében jónak mondható, ez kifejezetten fontos, nem csak saját lakossága, hanem térségi szerepköre miatt is.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Bátaszéken az oktatási intézmények minden szintje megtalálható, bölcsödétől középfokú intézményig bezárólag, az oktatási intézmények fenntartója a KLIK (Klebelsberg Kunó Iskolafenntartó Központ). Bátaszék hiányosságai az oktatás terén a középszintű intézményekben jelenteknek először, a városban egy gimnázium működik, szakképzés azonban nem érhető el a településen. A helyi gazdasági profilhoz igazított szakképzésekkel a már a középiskolából kikerülő, fiatal munkaerő, akár helyben szerzett szakmai gyakorlattal munkába állhatna, ez megkönnyítené elhelyezkedését a pályakezdő fiataloknak.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Az oktatási infrastruktúra a fentiek alapján tehát teljes, a problémát itt is a gyerekek csökkenő száma okozhatja, ami megnehezíti, hogy feltöltsék az osztályokat. Bátaszék oktatási intézményeit azonban bezárás nem fenyegeti, mert a mikrotérség egyértelmű oktatási központja, több településről járnak ide a gyerekek iskolába.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A város lakói számára az egészségügyi alapellátás igénybevétele helyben biztosított egy központi helyen. A lakosság részére 4 felnőtt és 1 házi gyermekorvosi körzet áll rendelkezésre, a felnőtt fogászati rendelők száma 2, ahol a gyermekek részére is biztosított az ellátás az iskolafogászati rendelésen. Az iskola-egészségügyi ellátást a nevelési-oktatási intézményekben a házi gyermekorvos biztosítja, illetve az intézményekben 2013. január 1-jétől a településen dolgozó 4 védőnő vegyes körzetben látja el a feladatokat. A településen két gyógyszertár található. A szakellátást a 18 km-re fekvő megyeszékhelyen, Szekszárdon működő Tolna Megyei Önkormányzat Balassa János Kórháza látja el, de Bátaszéken működik mentőszolgálat is. A központi orvosi ügyelet társulási formában működik. A mozgásszervi betegségben szenvedők számára fizikoterápiás kezeléseken való részvételre van lehetőség háziorvosi javaslat alapján.</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Az egészségügyi ellátás kiváló minőségű, széles körben elérhető, kapacitásai megfelelőek. A városi lakosság igényeinek kiszolgálása mellett megfelelő színvonalon tudja ellátni a város vonzáskörzetének egészségügyi ellátási feladatait is. Bátaszék térségi szerepkörét illetően ez rendkívül fontos, a térségi kapcsolatokat és vonzáskörzetet erősíti. 2005-ben alakult meg a Gondozási Központ, amely nemcsak szociális, de gyermekjóléti és egészségügyi feladatokat is ellát. Az intézmény </w:t>
      </w:r>
      <w:r w:rsidR="003742F2">
        <w:rPr>
          <w:rFonts w:ascii="Cambria" w:hAnsi="Cambria"/>
          <w:iCs/>
          <w:szCs w:val="24"/>
        </w:rPr>
        <w:t>fenntartója a Bátaszék és Környéke Önkormányzatainak Egészségügyi, Szociális és</w:t>
      </w:r>
      <w:r w:rsidRPr="00A558B7">
        <w:rPr>
          <w:rFonts w:ascii="Cambria" w:hAnsi="Cambria"/>
          <w:iCs/>
          <w:szCs w:val="24"/>
        </w:rPr>
        <w:t xml:space="preserve"> Gyermekjóléti Intézmény-fenntartó Társulás.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szociális ellátás jelentősége nem a gyermekgondozásban nyilvánul meg legerőteljesebben, hanem a megváltozott munkaképességű, valamint a nyugdíjas lakosság gondozásában. A népesedés jelenlegi tendenciáinak folytatódása azt eredményezi, hogy az elkövetkező évtizedekben Bátaszéken tovább nő az időskorúak aránya a fiatalkorúak rovására, előbbi réteg gondozását biztosítani kell. </w:t>
      </w:r>
      <w:r w:rsidR="00EF0934" w:rsidRPr="00A558B7">
        <w:rPr>
          <w:rFonts w:ascii="Cambria" w:hAnsi="Cambria"/>
          <w:iCs/>
          <w:szCs w:val="24"/>
        </w:rPr>
        <w:t xml:space="preserve"> </w:t>
      </w:r>
      <w:r w:rsidRPr="00A558B7">
        <w:rPr>
          <w:rFonts w:ascii="Cambria" w:hAnsi="Cambria"/>
          <w:iCs/>
          <w:szCs w:val="24"/>
        </w:rPr>
        <w:t xml:space="preserve">A szociális ellátás, az idősgondozás és ennek egy megfelelő infrastruktúra kiépítése nem csak az idősebb népesség életkörülményeit és életminőségét javítaná, hanem munkát adhatna a munkanélküli lakosságnak is. Az idősgondozás egyik formája lehet a házi ellátás és házi segítségnyújtás, ez már működik a városban, kiszélesítésével azonban az idősek sokkal nagyobb aránya lenne elérhető.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humán közszolgáltatások közé tartozik a közművelődés és kultúra infrastruktúrája is. A városnak saját művelődési háza és saját könyvtára is van. A művelődési ház rendkívül széles körben nyújt programokat és rekreációs lehetőségeket a társadalom számára, ezt mindenképpen érdemes megtartani. A városi könyvtár rendeltetésszerűen működik. </w:t>
      </w:r>
    </w:p>
    <w:p w:rsidR="00EF0934" w:rsidRPr="00A558B7" w:rsidRDefault="00EF0934" w:rsidP="00EF0934">
      <w:pPr>
        <w:spacing w:after="60" w:line="360" w:lineRule="auto"/>
        <w:ind w:firstLine="0"/>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városban sportolási lehetőségek is rendelkezésre állnak, első sorban a tornacsarnokban, a sportpályán, valamint a tanuszodában. A sportlétesítmények jelentősége a településen abban rejlik, hogy közösségformáló erejükkel erősítik a társadalmat. </w:t>
      </w:r>
    </w:p>
    <w:p w:rsidR="006364A6" w:rsidRPr="00A558B7" w:rsidRDefault="006364A6" w:rsidP="006364A6">
      <w:pPr>
        <w:spacing w:after="60" w:line="360" w:lineRule="auto"/>
        <w:rPr>
          <w:rFonts w:ascii="Cambria" w:hAnsi="Cambria"/>
          <w:iCs/>
          <w:szCs w:val="24"/>
        </w:rPr>
      </w:pPr>
    </w:p>
    <w:p w:rsidR="006364A6" w:rsidRPr="00A558B7" w:rsidRDefault="006364A6" w:rsidP="006364A6">
      <w:pPr>
        <w:spacing w:after="60" w:line="360" w:lineRule="auto"/>
        <w:rPr>
          <w:rFonts w:ascii="Cambria" w:hAnsi="Cambria"/>
          <w:b/>
          <w:i/>
          <w:iCs/>
          <w:szCs w:val="24"/>
        </w:rPr>
      </w:pPr>
    </w:p>
    <w:p w:rsidR="00EF0934" w:rsidRPr="00A558B7" w:rsidRDefault="0091349E" w:rsidP="00EF0934">
      <w:pPr>
        <w:spacing w:after="60" w:line="360" w:lineRule="auto"/>
        <w:ind w:firstLine="0"/>
        <w:rPr>
          <w:rFonts w:ascii="Cambria" w:hAnsi="Cambria"/>
          <w:b/>
          <w:i/>
          <w:iCs/>
          <w:szCs w:val="24"/>
        </w:rPr>
      </w:pPr>
      <w:r>
        <w:rPr>
          <w:rFonts w:ascii="Cambria" w:hAnsi="Cambria"/>
          <w:noProof/>
          <w:szCs w:val="24"/>
          <w:lang w:eastAsia="hu-HU"/>
        </w:rPr>
        <w:drawing>
          <wp:anchor distT="0" distB="0" distL="114300" distR="114300" simplePos="0" relativeHeight="13" behindDoc="0" locked="0" layoutInCell="1" allowOverlap="1" wp14:anchorId="5986EBF2" wp14:editId="28169734">
            <wp:simplePos x="0" y="0"/>
            <wp:positionH relativeFrom="margin">
              <wp:posOffset>-173355</wp:posOffset>
            </wp:positionH>
            <wp:positionV relativeFrom="paragraph">
              <wp:posOffset>271145</wp:posOffset>
            </wp:positionV>
            <wp:extent cx="6004560" cy="2872740"/>
            <wp:effectExtent l="0" t="0" r="0" b="3810"/>
            <wp:wrapSquare wrapText="bothSides"/>
            <wp:docPr id="158"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2"/>
                    <pic:cNvPicPr>
                      <a:picLocks noChangeAspect="1" noChangeArrowheads="1"/>
                    </pic:cNvPicPr>
                  </pic:nvPicPr>
                  <pic:blipFill>
                    <a:blip r:embed="rId204">
                      <a:extLst>
                        <a:ext uri="{28A0092B-C50C-407E-A947-70E740481C1C}">
                          <a14:useLocalDpi xmlns:a14="http://schemas.microsoft.com/office/drawing/2010/main" val="0"/>
                        </a:ext>
                      </a:extLst>
                    </a:blip>
                    <a:srcRect t="4065" b="10840"/>
                    <a:stretch>
                      <a:fillRect/>
                    </a:stretch>
                  </pic:blipFill>
                  <pic:spPr bwMode="auto">
                    <a:xfrm>
                      <a:off x="0" y="0"/>
                      <a:ext cx="6004560" cy="2872740"/>
                    </a:xfrm>
                    <a:prstGeom prst="rect">
                      <a:avLst/>
                    </a:prstGeom>
                    <a:noFill/>
                  </pic:spPr>
                </pic:pic>
              </a:graphicData>
            </a:graphic>
          </wp:anchor>
        </w:drawing>
      </w:r>
    </w:p>
    <w:p w:rsidR="00EF0934" w:rsidRPr="00A558B7" w:rsidRDefault="00EF0934" w:rsidP="006364A6">
      <w:pPr>
        <w:spacing w:after="60" w:line="360" w:lineRule="auto"/>
        <w:rPr>
          <w:rFonts w:ascii="Cambria" w:hAnsi="Cambria"/>
          <w:b/>
          <w:i/>
          <w:iCs/>
          <w:szCs w:val="24"/>
        </w:rPr>
      </w:pPr>
    </w:p>
    <w:p w:rsidR="006364A6" w:rsidRPr="00A558B7" w:rsidRDefault="006364A6" w:rsidP="00EF0934">
      <w:pPr>
        <w:spacing w:after="60" w:line="360" w:lineRule="auto"/>
        <w:ind w:firstLine="0"/>
        <w:rPr>
          <w:rFonts w:ascii="Cambria" w:hAnsi="Cambria"/>
          <w:b/>
          <w:i/>
          <w:iCs/>
          <w:szCs w:val="24"/>
        </w:rPr>
      </w:pPr>
      <w:r w:rsidRPr="00A558B7">
        <w:rPr>
          <w:rFonts w:ascii="Cambria" w:hAnsi="Cambria"/>
          <w:b/>
          <w:i/>
          <w:iCs/>
          <w:szCs w:val="24"/>
        </w:rPr>
        <w:t>Településszerkezet és települési környezet</w:t>
      </w:r>
    </w:p>
    <w:p w:rsidR="006364A6" w:rsidRPr="00A558B7" w:rsidRDefault="006364A6" w:rsidP="006364A6">
      <w:pPr>
        <w:spacing w:after="60" w:line="360" w:lineRule="auto"/>
        <w:rPr>
          <w:rFonts w:ascii="Cambria" w:hAnsi="Cambria"/>
          <w:b/>
          <w:i/>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Bátaszéknek három lakott településrésze különíthető el. Egyrészt beszélhetünk a városközpontról, ami a városban lakó népesség zömének szolgál lakóhelyéül, a 2011-es népszámlálás adatai alapján ez 6 053 főt jelent. Másik, lakott belterület Lajvér településrész, melynek 116, valamint Kövesd településrész, aminek lakossága 148 főt tesz ki. A számok is egyértelműen mutatják, hogy a városi funkciók és szolgáltatások a központi belterületen találhatók, a két különálló településrészen csak a lakófunkció van jelen.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központi belterület meglehetősen kompakt, a funkciók egymástól nincsenek távol, jól megközelíthetők. A problémát az okozza, hogy a másik két lakóterület térben elkülönül a központi városi tömbtől, ezen felül pedig mindkét településrész több mint 5 km távolságra található a központtól. Mivel Bátaszéken helyi tömegközeledés nem működik, a Kövesden és Lajvér városrészben lakó emberek kiszorulnak a város vérkeringéséből, amennyiben nem rendelkeznek gépjárművel.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közlekedési problémák értékelése során már láthattuk, hogy Bátaszéken, elsősorban a különálló belterületek miatt, problémát okoz a városi közlekedés kiépítetlensége. Megfelelő gyalogos, illetve kerékpáros infrastruktúra kialakításával ezek a problémák enyhülnének. </w:t>
      </w:r>
      <w:r w:rsidR="00EF0934" w:rsidRPr="00EF0934">
        <w:rPr>
          <w:rFonts w:ascii="Cambria" w:hAnsi="Cambria"/>
          <w:iCs/>
          <w:szCs w:val="24"/>
        </w:rPr>
        <w:t>Bátaszék településrészei közti távolság nagy.</w:t>
      </w:r>
    </w:p>
    <w:p w:rsidR="006364A6" w:rsidRPr="00A558B7" w:rsidRDefault="006364A6" w:rsidP="006364A6">
      <w:pPr>
        <w:spacing w:after="60" w:line="360" w:lineRule="auto"/>
        <w:rPr>
          <w:rFonts w:ascii="Cambria" w:hAnsi="Cambria"/>
          <w:iCs/>
          <w:szCs w:val="24"/>
        </w:rPr>
      </w:pPr>
    </w:p>
    <w:p w:rsidR="006364A6" w:rsidRPr="00A558B7" w:rsidRDefault="0065070E" w:rsidP="00EF0934">
      <w:pPr>
        <w:spacing w:after="60" w:line="360" w:lineRule="auto"/>
        <w:ind w:firstLine="0"/>
        <w:rPr>
          <w:rFonts w:ascii="Cambria" w:hAnsi="Cambria"/>
          <w:iCs/>
          <w:szCs w:val="24"/>
        </w:rPr>
      </w:pPr>
      <w:r>
        <w:rPr>
          <w:rFonts w:ascii="Cambria" w:hAnsi="Cambria"/>
          <w:iCs/>
          <w:noProof/>
          <w:szCs w:val="24"/>
          <w:lang w:eastAsia="hu-HU"/>
        </w:rPr>
        <mc:AlternateContent>
          <mc:Choice Requires="wpg">
            <w:drawing>
              <wp:anchor distT="0" distB="0" distL="114300" distR="114300" simplePos="0" relativeHeight="16" behindDoc="0" locked="0" layoutInCell="1" allowOverlap="1" wp14:anchorId="05B37C23" wp14:editId="51AE00D0">
                <wp:simplePos x="0" y="0"/>
                <wp:positionH relativeFrom="column">
                  <wp:posOffset>845820</wp:posOffset>
                </wp:positionH>
                <wp:positionV relativeFrom="paragraph">
                  <wp:posOffset>570230</wp:posOffset>
                </wp:positionV>
                <wp:extent cx="2896870" cy="1993900"/>
                <wp:effectExtent l="38100" t="38100" r="55880" b="82550"/>
                <wp:wrapSquare wrapText="bothSides"/>
                <wp:docPr id="199" name="Csoportba foglalás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6870" cy="1993900"/>
                          <a:chOff x="0" y="0"/>
                          <a:chExt cx="2458192" cy="1710047"/>
                        </a:xfrm>
                      </wpg:grpSpPr>
                      <wps:wsp>
                        <wps:cNvPr id="197" name="Egyenes összekötő nyíllal 197"/>
                        <wps:cNvCnPr/>
                        <wps:spPr>
                          <a:xfrm>
                            <a:off x="0" y="1199408"/>
                            <a:ext cx="2458027" cy="510639"/>
                          </a:xfrm>
                          <a:prstGeom prst="straightConnector1">
                            <a:avLst/>
                          </a:prstGeom>
                          <a:noFill/>
                          <a:ln w="19050" cap="flat" cmpd="sng" algn="ctr">
                            <a:solidFill>
                              <a:srgbClr val="4F81BD">
                                <a:shade val="95000"/>
                                <a:satMod val="105000"/>
                              </a:srgbClr>
                            </a:solidFill>
                            <a:prstDash val="solid"/>
                            <a:headEnd type="arrow"/>
                            <a:tailEnd type="arrow"/>
                          </a:ln>
                          <a:effectLst/>
                        </wps:spPr>
                        <wps:bodyPr/>
                      </wps:wsp>
                      <wps:wsp>
                        <wps:cNvPr id="198" name="Egyenes összekötő nyíllal 198"/>
                        <wps:cNvCnPr/>
                        <wps:spPr>
                          <a:xfrm>
                            <a:off x="83127" y="0"/>
                            <a:ext cx="2375065" cy="1603169"/>
                          </a:xfrm>
                          <a:prstGeom prst="straightConnector1">
                            <a:avLst/>
                          </a:prstGeom>
                          <a:noFill/>
                          <a:ln w="28575" cap="flat" cmpd="sng" algn="ctr">
                            <a:solidFill>
                              <a:srgbClr val="4F81BD">
                                <a:shade val="95000"/>
                                <a:satMod val="105000"/>
                              </a:srgbClr>
                            </a:solidFill>
                            <a:prstDash val="solid"/>
                            <a:headEnd type="arrow"/>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33600A61" id="Csoportba foglalás 199" o:spid="_x0000_s1026" style="position:absolute;margin-left:66.6pt;margin-top:44.9pt;width:228.1pt;height:157pt;z-index:16;mso-width-relative:margin;mso-height-relative:margin" coordsize="24581,17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">
                <v:shape id="Egyenes összekötő nyíllal 197" o:spid="_x0000_s1027" type="#_x0000_t32" style="position:absolute;top:11994;width:24580;height:5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ZgUcUAAADcAAAADwAAAGRycy9kb3ducmV2LnhtbERPS2vCQBC+F/oflil4q5vkYDW6hlJR&#10;RKjgo1Bv0+w0SZudDdltTP+9Kwje5uN7zizrTS06al1lWUE8jEAQ51ZXXCg4HpbPYxDOI2usLZOC&#10;f3KQzR8fZphqe+YddXtfiBDCLkUFpfdNKqXLSzLohrYhDty3bQ36ANtC6hbPIdzUMomikTRYcWgo&#10;saG3kvLf/Z9R0MWnJF69fx1/Pkebj3zTHLYLuVBq8NS/TkF46v1dfHOvdZg/eYHrM+EC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1ZgUcUAAADcAAAADwAAAAAAAAAA&#10;AAAAAAChAgAAZHJzL2Rvd25yZXYueG1sUEsFBgAAAAAEAAQA+QAAAJMDAAAAAA==&#10;" strokecolor="#4a7ebb" strokeweight="1.5pt">
                  <v:stroke startarrow="open" endarrow="open"/>
                </v:shape>
                <v:shape id="Egyenes összekötő nyíllal 198" o:spid="_x0000_s1028" type="#_x0000_t32" style="position:absolute;left:831;width:23750;height:160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X80cIAAADcAAAADwAAAGRycy9kb3ducmV2LnhtbESPQW/CMAyF70j8h8hI3CBlBwSFgGAS&#10;024TbLtbjWkrGqckKS3/Hh8m7WbrPb/3ebsfXKMeFGLt2cBinoEiLrytuTTw832arUDFhGyx8UwG&#10;nhRhvxuPtphb3/OZHpdUKgnhmKOBKqU21zoWFTmMc98Si3b1wWGSNZTaBuwl3DX6LcuW2mHN0lBh&#10;S+8VFbdL5wykYx+65zWr718fSywL/O1ofTJmOhkOG1CJhvRv/rv+tIK/Flp5RibQu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X80cIAAADcAAAADwAAAAAAAAAAAAAA&#10;AAChAgAAZHJzL2Rvd25yZXYueG1sUEsFBgAAAAAEAAQA+QAAAJADAAAAAA==&#10;" strokecolor="#4a7ebb" strokeweight="2.25pt">
                  <v:stroke startarrow="open" endarrow="open"/>
                </v:shape>
                <w10:wrap type="square"/>
              </v:group>
            </w:pict>
          </mc:Fallback>
        </mc:AlternateContent>
      </w:r>
      <w:r w:rsidR="0091349E">
        <w:rPr>
          <w:rFonts w:ascii="Cambria" w:hAnsi="Cambria"/>
          <w:iCs/>
          <w:noProof/>
          <w:szCs w:val="24"/>
          <w:lang w:eastAsia="hu-HU"/>
        </w:rPr>
        <w:drawing>
          <wp:anchor distT="0" distB="0" distL="114300" distR="114300" simplePos="0" relativeHeight="15" behindDoc="0" locked="0" layoutInCell="1" allowOverlap="1" wp14:anchorId="1B620AF3" wp14:editId="1B4AC886">
            <wp:simplePos x="0" y="0"/>
            <wp:positionH relativeFrom="column">
              <wp:posOffset>2540</wp:posOffset>
            </wp:positionH>
            <wp:positionV relativeFrom="paragraph">
              <wp:posOffset>0</wp:posOffset>
            </wp:positionV>
            <wp:extent cx="5759450" cy="4246880"/>
            <wp:effectExtent l="0" t="0" r="0" b="1270"/>
            <wp:wrapSquare wrapText="bothSides"/>
            <wp:docPr id="160" name="Kép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9450" cy="4246880"/>
                    </a:xfrm>
                    <a:prstGeom prst="rect">
                      <a:avLst/>
                    </a:prstGeom>
                    <a:noFill/>
                  </pic:spPr>
                </pic:pic>
              </a:graphicData>
            </a:graphic>
          </wp:anchor>
        </w:drawing>
      </w:r>
      <w:r w:rsidR="00EF0934" w:rsidRPr="00A558B7">
        <w:rPr>
          <w:rFonts w:ascii="Cambria" w:hAnsi="Cambria"/>
          <w:iCs/>
          <w:szCs w:val="24"/>
        </w:rPr>
        <w:t xml:space="preserve"> </w:t>
      </w: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Bátaszéken a barnamezős ipari területek aránya alacsony, mégis jelen vannak a város szerkezetében, ráadásul kihasználatlanul. Az alapvető konfliktus forrása abból ered, hogy ezek a barnamezős területek magánkézben vannak, így az önkormányzat nem tudja érdemben hasznosítani őket, ellenben a településképet és a település komplexitását rontja jelenlétük. A barna mezős területek újrahasznosítása lehetőséget adna például ipari park létrehozására, vagy az új vállalkozások számára szükséges infrastruktúra létrehozására is. Az idegenforgalom számára is hasznos lehet, amennyiben alkalmasnak tűnnek ezek a területek turisztikai szuprastruktúra (a turizmusra és idegenforgalomra épülő háttér infrastruktúra, ami kiszolgálja a vendégeket) létrehozására.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Más, a település szerkezetét érintő probléma a zöldterületek és zöldfelületek kérdéséhez tartozik. Bátaszéken a megyei átlaghoz képest alacsony a zöldfelületek aránya, ezért ezen változtatni érdemes a városban. Problémát okoz az is, hogy vannak üresen álló, forgalomképtelen ingatlanok, sok esetben az önkormányzat tulajdonában, melyek kihasználása kérdéses. Az ezekhez tartozó kerthelyiségek, vagy a rossz állapotú ingatlanok lebontásával felszabaduló zöld területek javítanák a város élhetőségét, a magasabb arányú növényzettel a levegő minősége is jobb lehetne.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Épített öröksége a városnak példaértékű, elsősorban a római katolikus templom emelhető ki az épített örökségek listájából. A településkép jellemzően falusias jellegű, a város lakossága nagyrészt családi házakban él. A belvárosi terület beépítése ad városias jelleget a településképnek. </w:t>
      </w:r>
      <w:r w:rsidR="00EF0934" w:rsidRPr="00A558B7">
        <w:rPr>
          <w:rFonts w:ascii="Cambria" w:hAnsi="Cambria"/>
          <w:iCs/>
          <w:szCs w:val="24"/>
        </w:rPr>
        <w:t xml:space="preserve"> </w:t>
      </w:r>
      <w:r w:rsidRPr="00A558B7">
        <w:rPr>
          <w:rFonts w:ascii="Cambria" w:hAnsi="Cambria"/>
          <w:iCs/>
          <w:szCs w:val="24"/>
        </w:rPr>
        <w:t xml:space="preserve">Kiemelkedő szerepe lehet a település védett épületeinek és ezen épületek értékfenntartásának, mert a növekvő idegenforgalmi vendégek számára a város ezen pontjai vonzerőt jelentenek. Éppen ezért kiemelkedő lehet jelentőségük, így védelmük is. </w:t>
      </w: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település épített és természeti környezete mellett fontos ezek védelme, a környezettudatos magatartás és öntudat terjesztése a városi népesség körében. Az önkormányzat tulajdonába tartozó épületek esetén érdemes bevezetni az energiatakarékos, környezetbarát energiafelhasználási módokat. Ezzel egyrészt a környezetvédelmi alapelvek is megvalósulnának a városban, másrészt környezettudatos magatartásra sarkallnák a város lakosait is. </w:t>
      </w:r>
    </w:p>
    <w:p w:rsidR="006364A6" w:rsidRPr="00A558B7" w:rsidRDefault="006364A6" w:rsidP="006364A6">
      <w:pPr>
        <w:spacing w:after="60" w:line="360" w:lineRule="auto"/>
        <w:rPr>
          <w:rFonts w:ascii="Cambria" w:hAnsi="Cambria"/>
          <w:iCs/>
          <w:szCs w:val="24"/>
        </w:rPr>
      </w:pPr>
    </w:p>
    <w:p w:rsidR="00750C5D" w:rsidRDefault="006364A6" w:rsidP="00EF0934">
      <w:pPr>
        <w:spacing w:after="60" w:line="360" w:lineRule="auto"/>
        <w:ind w:firstLine="0"/>
        <w:rPr>
          <w:rFonts w:ascii="Cambria" w:hAnsi="Cambria"/>
          <w:iCs/>
          <w:szCs w:val="24"/>
        </w:rPr>
      </w:pPr>
      <w:r w:rsidRPr="00A558B7">
        <w:rPr>
          <w:rFonts w:ascii="Cambria" w:hAnsi="Cambria"/>
          <w:iCs/>
          <w:szCs w:val="24"/>
        </w:rPr>
        <w:t xml:space="preserve">Bátaszéken a környezetbarát energiahordozók közül elsősorban a napenergia, ezen belül is a napelemek és napkollektorok lakossági, valamint önkormányzati felhasználása lehetséges. Napelemek telepíthetők többek között a közvilágítás egységeire is, így a közösségi világítás (ami már egy települési feladatellátás részét képezi) környezetkímélő módszerekkel lenne megoldva. Ezen felül a városi igények kiszolgálását is jelentheti az, ha az energiaigény egy részét például biomasszából biztosítaná a város. A fentiekben </w:t>
      </w:r>
    </w:p>
    <w:p w:rsidR="00750C5D" w:rsidRDefault="00750C5D">
      <w:pPr>
        <w:spacing w:after="0"/>
        <w:ind w:firstLine="0"/>
        <w:jc w:val="left"/>
        <w:rPr>
          <w:rFonts w:ascii="Cambria" w:hAnsi="Cambria"/>
          <w:iCs/>
          <w:szCs w:val="24"/>
        </w:rPr>
      </w:pPr>
      <w:r>
        <w:rPr>
          <w:rFonts w:ascii="Cambria" w:hAnsi="Cambria"/>
          <w:iCs/>
          <w:szCs w:val="24"/>
        </w:rPr>
        <w:br w:type="page"/>
      </w: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már sokszor szóba kerülő kerékpáros infrastruktúra kiépítése jelentős mértékben növelné a település környezetkímélő jellegét. </w:t>
      </w:r>
    </w:p>
    <w:p w:rsidR="006364A6" w:rsidRPr="00A558B7" w:rsidRDefault="006364A6" w:rsidP="006364A6">
      <w:pPr>
        <w:spacing w:after="60" w:line="360" w:lineRule="auto"/>
        <w:rPr>
          <w:rFonts w:ascii="Cambria" w:hAnsi="Cambria"/>
          <w:iCs/>
          <w:szCs w:val="24"/>
        </w:rPr>
      </w:pPr>
    </w:p>
    <w:p w:rsidR="006364A6" w:rsidRPr="00A558B7" w:rsidRDefault="006364A6" w:rsidP="00EF0934">
      <w:pPr>
        <w:spacing w:after="60" w:line="360" w:lineRule="auto"/>
        <w:ind w:firstLine="0"/>
        <w:rPr>
          <w:rFonts w:ascii="Cambria" w:hAnsi="Cambria"/>
          <w:b/>
          <w:i/>
          <w:iCs/>
          <w:szCs w:val="24"/>
        </w:rPr>
      </w:pPr>
      <w:r w:rsidRPr="00A558B7">
        <w:rPr>
          <w:rFonts w:ascii="Cambria" w:hAnsi="Cambria"/>
          <w:b/>
          <w:i/>
          <w:iCs/>
          <w:szCs w:val="24"/>
        </w:rPr>
        <w:t>Összegzés</w:t>
      </w:r>
    </w:p>
    <w:p w:rsidR="006364A6" w:rsidRPr="00A558B7" w:rsidRDefault="006364A6" w:rsidP="006364A6">
      <w:pPr>
        <w:spacing w:after="60" w:line="360" w:lineRule="auto"/>
        <w:rPr>
          <w:rFonts w:ascii="Cambria" w:hAnsi="Cambria"/>
          <w:b/>
          <w:i/>
          <w:iCs/>
          <w:szCs w:val="24"/>
        </w:rPr>
      </w:pPr>
    </w:p>
    <w:p w:rsidR="006364A6" w:rsidRPr="00A558B7" w:rsidRDefault="006364A6" w:rsidP="00EF0934">
      <w:pPr>
        <w:spacing w:after="60" w:line="360" w:lineRule="auto"/>
        <w:ind w:firstLine="0"/>
        <w:rPr>
          <w:rFonts w:ascii="Cambria" w:hAnsi="Cambria"/>
          <w:iCs/>
          <w:szCs w:val="24"/>
        </w:rPr>
      </w:pPr>
      <w:r w:rsidRPr="00A558B7">
        <w:rPr>
          <w:rFonts w:ascii="Cambria" w:hAnsi="Cambria"/>
          <w:iCs/>
          <w:szCs w:val="24"/>
        </w:rPr>
        <w:t xml:space="preserve">A helyzetelemző munkarészben számos, a városban jelentkező problémát bemutattunk, azonban az is látszik, hogy ezeknek zöme kezelhető. Ráadásul minden problémára és gondra akad egy-egy pozitív tulajdonság is Bátaszéken, ami kellően ellensúlyozza a település esetleges válságát. A helyzetelemzésben leírt tapasztalatok és következtetések felhasználhatók arra, hogy Bátaszék egy a saját problémáit kezelő célrendszerrel és jövőképpel rendelkezzen. A jövőképben, az átfogó célrendszerben és a specifikus célok struktúrájában megjelennek a pozitív településjellemzők és kezelendő válságelemek is. Ezáltal Bátaszéken biztosított, hogy jelen fejlesztési dokumentumban foglalt fejlesztési irányok a település fejlettségével összhangban, tulajdonságaival és településjellegének megfelelően lettek kialakítva. </w:t>
      </w:r>
    </w:p>
    <w:p w:rsidR="006364A6" w:rsidRPr="00A558B7" w:rsidRDefault="006364A6" w:rsidP="006364A6">
      <w:pPr>
        <w:spacing w:after="60" w:line="360" w:lineRule="auto"/>
        <w:rPr>
          <w:rFonts w:ascii="Cambria" w:hAnsi="Cambria"/>
          <w:szCs w:val="24"/>
        </w:rPr>
        <w:sectPr w:rsidR="006364A6" w:rsidRPr="00A558B7" w:rsidSect="003E2A97">
          <w:pgSz w:w="11906" w:h="16838" w:code="9"/>
          <w:pgMar w:top="1418" w:right="1418" w:bottom="1418" w:left="1418" w:header="709" w:footer="709" w:gutter="0"/>
          <w:cols w:space="708"/>
          <w:docGrid w:linePitch="360"/>
        </w:sectPr>
      </w:pPr>
    </w:p>
    <w:p w:rsidR="006364A6" w:rsidRPr="007B54A3" w:rsidRDefault="0091349E" w:rsidP="007B54A3">
      <w:pPr>
        <w:pStyle w:val="Cmsor2"/>
        <w:sectPr w:rsidR="006364A6" w:rsidRPr="007B54A3" w:rsidSect="00750C5D">
          <w:pgSz w:w="16838" w:h="11906" w:orient="landscape" w:code="9"/>
          <w:pgMar w:top="1418" w:right="1418" w:bottom="1418" w:left="1418" w:header="709" w:footer="709" w:gutter="0"/>
          <w:cols w:space="708"/>
          <w:docGrid w:linePitch="360"/>
        </w:sectPr>
      </w:pPr>
      <w:bookmarkStart w:id="259" w:name="_Toc406141734"/>
      <w:bookmarkStart w:id="260" w:name="_Toc433269670"/>
      <w:bookmarkStart w:id="261" w:name="_Toc440310999"/>
      <w:r>
        <w:rPr>
          <w:noProof/>
          <w:sz w:val="24"/>
          <w:lang w:eastAsia="hu-HU"/>
        </w:rPr>
        <w:drawing>
          <wp:anchor distT="0" distB="0" distL="114300" distR="114300" simplePos="0" relativeHeight="17" behindDoc="0" locked="0" layoutInCell="1" allowOverlap="1" wp14:anchorId="117A63BB" wp14:editId="1F50ACD1">
            <wp:simplePos x="0" y="0"/>
            <wp:positionH relativeFrom="column">
              <wp:posOffset>638810</wp:posOffset>
            </wp:positionH>
            <wp:positionV relativeFrom="paragraph">
              <wp:posOffset>429260</wp:posOffset>
            </wp:positionV>
            <wp:extent cx="7746365" cy="5103495"/>
            <wp:effectExtent l="0" t="0" r="6985" b="1905"/>
            <wp:wrapSquare wrapText="left"/>
            <wp:docPr id="164" name="Kép 164" descr="problematerkep_v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roblematerkep_ver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746365" cy="5103495"/>
                    </a:xfrm>
                    <a:prstGeom prst="rect">
                      <a:avLst/>
                    </a:prstGeom>
                    <a:noFill/>
                  </pic:spPr>
                </pic:pic>
              </a:graphicData>
            </a:graphic>
          </wp:anchor>
        </w:drawing>
      </w:r>
      <w:r w:rsidR="006364A6" w:rsidRPr="007B54A3">
        <w:t>Problématérképek</w:t>
      </w:r>
      <w:bookmarkStart w:id="262" w:name="_Toc406141735"/>
      <w:bookmarkEnd w:id="259"/>
      <w:bookmarkEnd w:id="260"/>
      <w:bookmarkEnd w:id="261"/>
    </w:p>
    <w:p w:rsidR="006364A6" w:rsidRPr="007B54A3" w:rsidRDefault="006364A6" w:rsidP="007B54A3">
      <w:pPr>
        <w:pStyle w:val="Cmsor2"/>
      </w:pPr>
      <w:bookmarkStart w:id="263" w:name="_Toc433269671"/>
      <w:r w:rsidRPr="007B54A3">
        <w:t xml:space="preserve"> </w:t>
      </w:r>
      <w:bookmarkStart w:id="264" w:name="_Toc440311000"/>
      <w:r w:rsidRPr="007B54A3">
        <w:t>Eltérő jellemzőkkel rendelkező településrészek</w:t>
      </w:r>
      <w:bookmarkEnd w:id="262"/>
      <w:bookmarkEnd w:id="263"/>
      <w:bookmarkEnd w:id="264"/>
    </w:p>
    <w:p w:rsidR="006364A6" w:rsidRPr="00A558B7" w:rsidRDefault="006364A6" w:rsidP="006364A6">
      <w:pPr>
        <w:spacing w:after="60" w:line="360" w:lineRule="auto"/>
        <w:rPr>
          <w:rFonts w:ascii="Cambria" w:hAnsi="Cambria"/>
          <w:szCs w:val="24"/>
        </w:rPr>
      </w:pPr>
    </w:p>
    <w:p w:rsidR="00D14134" w:rsidRPr="00A558B7" w:rsidRDefault="006364A6" w:rsidP="007B54A3">
      <w:pPr>
        <w:spacing w:after="60" w:line="360" w:lineRule="auto"/>
        <w:ind w:firstLine="0"/>
        <w:rPr>
          <w:rFonts w:ascii="Cambria" w:hAnsi="Cambria"/>
          <w:szCs w:val="24"/>
        </w:rPr>
      </w:pPr>
      <w:r w:rsidRPr="00A558B7">
        <w:rPr>
          <w:rFonts w:ascii="Cambria" w:hAnsi="Cambria"/>
          <w:szCs w:val="24"/>
        </w:rPr>
        <w:t xml:space="preserve">Bátaszék településrészeinek jellemzőit és azok eltérő jegyeit, problémáit a 3.1-es fejezet „Településszerkezet és települési környezet” alfejezete részletezi. A város településrészeiről azonban más fejezetekben is vannak kitérések, ezekben csak említésként jelenik meg ez a kérdés. </w:t>
      </w:r>
    </w:p>
    <w:p w:rsidR="006364A6" w:rsidRPr="00A558B7" w:rsidRDefault="006364A6" w:rsidP="007B54A3">
      <w:pPr>
        <w:spacing w:after="60" w:line="360" w:lineRule="auto"/>
        <w:ind w:firstLine="0"/>
        <w:rPr>
          <w:rFonts w:ascii="Cambria" w:hAnsi="Cambria"/>
          <w:szCs w:val="24"/>
        </w:rPr>
      </w:pPr>
    </w:p>
    <w:sectPr w:rsidR="006364A6" w:rsidRPr="00A558B7" w:rsidSect="00750C5D">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10C0" w:rsidRDefault="007810C0" w:rsidP="00E0691C">
      <w:pPr>
        <w:spacing w:after="0"/>
      </w:pPr>
      <w:r>
        <w:separator/>
      </w:r>
    </w:p>
  </w:endnote>
  <w:endnote w:type="continuationSeparator" w:id="0">
    <w:p w:rsidR="007810C0" w:rsidRDefault="007810C0" w:rsidP="00E0691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Corbel">
    <w:panose1 w:val="020B0503020204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Verdana">
    <w:panose1 w:val="020B0604030504040204"/>
    <w:charset w:val="EE"/>
    <w:family w:val="swiss"/>
    <w:pitch w:val="variable"/>
    <w:sig w:usb0="A10006FF" w:usb1="4000205B" w:usb2="00000010" w:usb3="00000000" w:csb0="0000019F" w:csb1="00000000"/>
  </w:font>
  <w:font w:name="Myriad Pro Cond">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4F8" w:rsidRPr="00A558B7" w:rsidRDefault="00E164F8">
    <w:pPr>
      <w:pStyle w:val="llb"/>
      <w:jc w:val="right"/>
      <w:rPr>
        <w:rFonts w:ascii="Cambria" w:eastAsia="Times New Roman" w:hAnsi="Cambria" w:cs="Times New Roman"/>
        <w:szCs w:val="24"/>
      </w:rPr>
    </w:pPr>
    <w:r w:rsidRPr="00A558B7">
      <w:rPr>
        <w:rFonts w:ascii="Cambria" w:eastAsia="Times New Roman" w:hAnsi="Cambria" w:cs="Times New Roman"/>
        <w:szCs w:val="24"/>
      </w:rPr>
      <w:t xml:space="preserve">Old. </w:t>
    </w:r>
    <w:r w:rsidRPr="00A558B7">
      <w:rPr>
        <w:rFonts w:ascii="Cambria" w:eastAsia="Times New Roman" w:hAnsi="Cambria" w:cs="Times New Roman"/>
        <w:szCs w:val="24"/>
      </w:rPr>
      <w:fldChar w:fldCharType="begin"/>
    </w:r>
    <w:r w:rsidRPr="00A558B7">
      <w:rPr>
        <w:rFonts w:ascii="Cambria" w:hAnsi="Cambria"/>
        <w:szCs w:val="24"/>
      </w:rPr>
      <w:instrText>PAGE    \* MERGEFORMAT</w:instrText>
    </w:r>
    <w:r w:rsidRPr="00A558B7">
      <w:rPr>
        <w:rFonts w:ascii="Cambria" w:eastAsia="Times New Roman" w:hAnsi="Cambria" w:cs="Times New Roman"/>
        <w:szCs w:val="24"/>
      </w:rPr>
      <w:fldChar w:fldCharType="separate"/>
    </w:r>
    <w:r w:rsidR="00B907BB" w:rsidRPr="00B907BB">
      <w:rPr>
        <w:rFonts w:ascii="Cambria" w:eastAsia="Times New Roman" w:hAnsi="Cambria" w:cs="Times New Roman"/>
        <w:noProof/>
        <w:szCs w:val="24"/>
      </w:rPr>
      <w:t>3</w:t>
    </w:r>
    <w:r w:rsidRPr="00A558B7">
      <w:rPr>
        <w:rFonts w:ascii="Cambria" w:eastAsia="Times New Roman" w:hAnsi="Cambria" w:cs="Times New Roman"/>
        <w:szCs w:val="24"/>
      </w:rPr>
      <w:fldChar w:fldCharType="end"/>
    </w:r>
  </w:p>
  <w:p w:rsidR="00E164F8" w:rsidRDefault="00E164F8">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10C0" w:rsidRDefault="007810C0" w:rsidP="00E0691C">
      <w:pPr>
        <w:spacing w:after="0"/>
      </w:pPr>
      <w:r>
        <w:separator/>
      </w:r>
    </w:p>
  </w:footnote>
  <w:footnote w:type="continuationSeparator" w:id="0">
    <w:p w:rsidR="007810C0" w:rsidRDefault="007810C0" w:rsidP="00E0691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4F8" w:rsidRPr="005C4926" w:rsidRDefault="00E164F8" w:rsidP="00AF0340">
    <w:pPr>
      <w:pBdr>
        <w:bottom w:val="single" w:sz="4" w:space="1" w:color="auto"/>
      </w:pBdr>
      <w:tabs>
        <w:tab w:val="center" w:pos="4536"/>
        <w:tab w:val="right" w:pos="9072"/>
      </w:tabs>
      <w:spacing w:after="240"/>
      <w:jc w:val="right"/>
    </w:pPr>
    <w:r>
      <w:rPr>
        <w:i/>
        <w:sz w:val="20"/>
        <w:szCs w:val="20"/>
      </w:rPr>
      <w:t>Bátaszék Településfejlesztési Koncepciója – Helyzetelemző és Helyzetértékelő munkarész</w:t>
    </w:r>
  </w:p>
  <w:p w:rsidR="00E164F8" w:rsidRPr="00EA4B1A" w:rsidRDefault="00E164F8" w:rsidP="00AF0340">
    <w:pPr>
      <w:pStyle w:val="lfej"/>
    </w:pPr>
  </w:p>
  <w:p w:rsidR="00E164F8" w:rsidRDefault="00E164F8">
    <w:pPr>
      <w:pStyle w:val="lfej"/>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4F8" w:rsidRPr="005C4926" w:rsidRDefault="00E164F8" w:rsidP="00AF0340">
    <w:pPr>
      <w:pBdr>
        <w:bottom w:val="single" w:sz="4" w:space="1" w:color="auto"/>
      </w:pBdr>
      <w:tabs>
        <w:tab w:val="center" w:pos="4536"/>
        <w:tab w:val="right" w:pos="9072"/>
      </w:tabs>
      <w:spacing w:after="240"/>
      <w:jc w:val="right"/>
    </w:pPr>
    <w:r>
      <w:rPr>
        <w:i/>
        <w:sz w:val="20"/>
        <w:szCs w:val="20"/>
      </w:rPr>
      <w:t>Bátaszék Településfejlesztési Koncepciója – Helyzetelemző és Helyzetértékelő munkarész</w:t>
    </w:r>
  </w:p>
  <w:p w:rsidR="00E164F8" w:rsidRPr="00EA4B1A" w:rsidRDefault="00E164F8" w:rsidP="00AF0340">
    <w:pPr>
      <w:pStyle w:val="lfej"/>
    </w:pPr>
  </w:p>
  <w:p w:rsidR="00E164F8" w:rsidRPr="00AF0340" w:rsidRDefault="00E164F8" w:rsidP="00AF0340">
    <w:pPr>
      <w:pStyle w:val="lfej"/>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4F8" w:rsidRPr="005C4926" w:rsidRDefault="00E164F8" w:rsidP="00F802F8">
    <w:pPr>
      <w:pBdr>
        <w:bottom w:val="single" w:sz="4" w:space="1" w:color="auto"/>
      </w:pBdr>
      <w:tabs>
        <w:tab w:val="center" w:pos="4536"/>
        <w:tab w:val="right" w:pos="9072"/>
      </w:tabs>
      <w:spacing w:after="240"/>
      <w:jc w:val="right"/>
    </w:pPr>
    <w:r>
      <w:rPr>
        <w:i/>
        <w:sz w:val="20"/>
        <w:szCs w:val="20"/>
      </w:rPr>
      <w:t>Bátaszék Településfejlesztési Koncepciója – Helyzetelemző és Helyzetértékelő munkarész</w:t>
    </w:r>
  </w:p>
  <w:p w:rsidR="00E164F8" w:rsidRPr="00EA4B1A" w:rsidRDefault="00E164F8" w:rsidP="00F802F8">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1442E"/>
    <w:multiLevelType w:val="hybridMultilevel"/>
    <w:tmpl w:val="DEAACDF4"/>
    <w:lvl w:ilvl="0" w:tplc="4C12AE1C">
      <w:start w:val="1"/>
      <w:numFmt w:val="bullet"/>
      <w:lvlText w:val=""/>
      <w:lvlJc w:val="left"/>
      <w:pPr>
        <w:tabs>
          <w:tab w:val="num" w:pos="284"/>
        </w:tabs>
        <w:ind w:left="284" w:hanging="284"/>
      </w:pPr>
      <w:rPr>
        <w:rFonts w:ascii="Symbol" w:hAnsi="Symbol" w:hint="default"/>
      </w:rPr>
    </w:lvl>
    <w:lvl w:ilvl="1" w:tplc="0ABE9D1A">
      <w:start w:val="1"/>
      <w:numFmt w:val="bullet"/>
      <w:lvlText w:val="-"/>
      <w:lvlJc w:val="left"/>
      <w:pPr>
        <w:tabs>
          <w:tab w:val="num" w:pos="1440"/>
        </w:tabs>
        <w:ind w:left="1440" w:hanging="360"/>
      </w:pPr>
      <w:rPr>
        <w:rFonts w:ascii="Times New Roman" w:eastAsia="Times New Roman" w:hAnsi="Times New Roman"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C22418"/>
    <w:multiLevelType w:val="hybridMultilevel"/>
    <w:tmpl w:val="D920623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30C16B2"/>
    <w:multiLevelType w:val="hybridMultilevel"/>
    <w:tmpl w:val="A73A034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3423082"/>
    <w:multiLevelType w:val="hybridMultilevel"/>
    <w:tmpl w:val="3CE0C3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3AC03DA"/>
    <w:multiLevelType w:val="hybridMultilevel"/>
    <w:tmpl w:val="EAE87E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050125F5"/>
    <w:multiLevelType w:val="hybridMultilevel"/>
    <w:tmpl w:val="A31E4694"/>
    <w:lvl w:ilvl="0" w:tplc="040E0001">
      <w:start w:val="1"/>
      <w:numFmt w:val="bullet"/>
      <w:lvlText w:val=""/>
      <w:lvlJc w:val="left"/>
      <w:pPr>
        <w:ind w:left="1361" w:hanging="360"/>
      </w:pPr>
      <w:rPr>
        <w:rFonts w:ascii="Symbol" w:hAnsi="Symbol" w:hint="default"/>
      </w:rPr>
    </w:lvl>
    <w:lvl w:ilvl="1" w:tplc="040E0003" w:tentative="1">
      <w:start w:val="1"/>
      <w:numFmt w:val="bullet"/>
      <w:lvlText w:val="o"/>
      <w:lvlJc w:val="left"/>
      <w:pPr>
        <w:ind w:left="1797" w:hanging="360"/>
      </w:pPr>
      <w:rPr>
        <w:rFonts w:ascii="Courier New" w:hAnsi="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6" w15:restartNumberingAfterBreak="0">
    <w:nsid w:val="08107E09"/>
    <w:multiLevelType w:val="hybridMultilevel"/>
    <w:tmpl w:val="FE0A656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090F3320"/>
    <w:multiLevelType w:val="hybridMultilevel"/>
    <w:tmpl w:val="323811CA"/>
    <w:lvl w:ilvl="0" w:tplc="96D27D94">
      <w:start w:val="3"/>
      <w:numFmt w:val="decimal"/>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8" w15:restartNumberingAfterBreak="0">
    <w:nsid w:val="09245586"/>
    <w:multiLevelType w:val="hybridMultilevel"/>
    <w:tmpl w:val="91C25BF0"/>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9827D13"/>
    <w:multiLevelType w:val="hybridMultilevel"/>
    <w:tmpl w:val="324A8BB8"/>
    <w:lvl w:ilvl="0" w:tplc="4C12AE1C">
      <w:start w:val="1"/>
      <w:numFmt w:val="bullet"/>
      <w:lvlText w:val=""/>
      <w:lvlJc w:val="left"/>
      <w:pPr>
        <w:tabs>
          <w:tab w:val="num" w:pos="284"/>
        </w:tabs>
        <w:ind w:left="284" w:hanging="284"/>
      </w:pPr>
      <w:rPr>
        <w:rFonts w:ascii="Symbol" w:hAnsi="Symbol" w:hint="default"/>
      </w:rPr>
    </w:lvl>
    <w:lvl w:ilvl="1" w:tplc="0ABE9D1A">
      <w:start w:val="1"/>
      <w:numFmt w:val="bullet"/>
      <w:lvlText w:val="-"/>
      <w:lvlJc w:val="left"/>
      <w:pPr>
        <w:tabs>
          <w:tab w:val="num" w:pos="1440"/>
        </w:tabs>
        <w:ind w:left="1440" w:hanging="360"/>
      </w:pPr>
      <w:rPr>
        <w:rFonts w:ascii="Times New Roman" w:eastAsia="Times New Roman" w:hAnsi="Times New Roman" w:hint="default"/>
      </w:rPr>
    </w:lvl>
    <w:lvl w:ilvl="2" w:tplc="ACE2F632">
      <w:start w:val="1"/>
      <w:numFmt w:val="bullet"/>
      <w:lvlText w:val=""/>
      <w:lvlJc w:val="left"/>
      <w:pPr>
        <w:tabs>
          <w:tab w:val="num" w:pos="2084"/>
        </w:tabs>
        <w:ind w:left="2084" w:hanging="284"/>
      </w:pPr>
      <w:rPr>
        <w:rFonts w:ascii="Symbol" w:hAnsi="Symbol"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9F93494"/>
    <w:multiLevelType w:val="hybridMultilevel"/>
    <w:tmpl w:val="43B8589A"/>
    <w:lvl w:ilvl="0" w:tplc="7B364E38">
      <w:start w:val="14"/>
      <w:numFmt w:val="decimal"/>
      <w:lvlText w:val="%1."/>
      <w:lvlJc w:val="left"/>
      <w:pPr>
        <w:ind w:left="720" w:hanging="360"/>
      </w:pPr>
      <w:rPr>
        <w:rFonts w:cs="Times New Roman" w:hint="default"/>
      </w:rPr>
    </w:lvl>
    <w:lvl w:ilvl="1" w:tplc="7E90BD2C">
      <w:start w:val="1"/>
      <w:numFmt w:val="lowerLetter"/>
      <w:lvlText w:val="%2)"/>
      <w:lvlJc w:val="left"/>
      <w:pPr>
        <w:ind w:left="1440" w:hanging="360"/>
      </w:pPr>
      <w:rPr>
        <w:rFonts w:cs="Times New Roman" w:hint="default"/>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1" w15:restartNumberingAfterBreak="0">
    <w:nsid w:val="0A785A80"/>
    <w:multiLevelType w:val="hybridMultilevel"/>
    <w:tmpl w:val="7EA4E860"/>
    <w:lvl w:ilvl="0" w:tplc="0ABE9D1A">
      <w:start w:val="1"/>
      <w:numFmt w:val="bullet"/>
      <w:lvlText w:val="-"/>
      <w:lvlJc w:val="left"/>
      <w:pPr>
        <w:tabs>
          <w:tab w:val="num" w:pos="1440"/>
        </w:tabs>
        <w:ind w:left="1440" w:hanging="360"/>
      </w:pPr>
      <w:rPr>
        <w:rFonts w:ascii="Times New Roman" w:eastAsia="Times New Roman" w:hAnsi="Times New Roman" w:hint="default"/>
      </w:rPr>
    </w:lvl>
    <w:lvl w:ilvl="1" w:tplc="4C12AE1C">
      <w:start w:val="1"/>
      <w:numFmt w:val="bullet"/>
      <w:lvlText w:val=""/>
      <w:lvlJc w:val="left"/>
      <w:pPr>
        <w:tabs>
          <w:tab w:val="num" w:pos="1364"/>
        </w:tabs>
        <w:ind w:left="1364" w:hanging="284"/>
      </w:pPr>
      <w:rPr>
        <w:rFonts w:ascii="Symbol" w:hAnsi="Symbol" w:hint="default"/>
      </w:rPr>
    </w:lvl>
    <w:lvl w:ilvl="2" w:tplc="0ABE9D1A">
      <w:start w:val="1"/>
      <w:numFmt w:val="bullet"/>
      <w:lvlText w:val="-"/>
      <w:lvlJc w:val="left"/>
      <w:pPr>
        <w:tabs>
          <w:tab w:val="num" w:pos="2160"/>
        </w:tabs>
        <w:ind w:left="2160" w:hanging="360"/>
      </w:pPr>
      <w:rPr>
        <w:rFonts w:ascii="Times New Roman" w:eastAsia="Times New Roman" w:hAnsi="Times New Roman"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B474686"/>
    <w:multiLevelType w:val="hybridMultilevel"/>
    <w:tmpl w:val="A6407568"/>
    <w:lvl w:ilvl="0" w:tplc="040E0003">
      <w:start w:val="1"/>
      <w:numFmt w:val="bullet"/>
      <w:lvlText w:val="o"/>
      <w:lvlJc w:val="left"/>
      <w:pPr>
        <w:ind w:left="1068" w:hanging="360"/>
      </w:pPr>
      <w:rPr>
        <w:rFonts w:ascii="Courier New" w:hAnsi="Courier New" w:hint="default"/>
      </w:rPr>
    </w:lvl>
    <w:lvl w:ilvl="1" w:tplc="040E0003" w:tentative="1">
      <w:start w:val="1"/>
      <w:numFmt w:val="bullet"/>
      <w:lvlText w:val="o"/>
      <w:lvlJc w:val="left"/>
      <w:pPr>
        <w:ind w:left="1788" w:hanging="360"/>
      </w:pPr>
      <w:rPr>
        <w:rFonts w:ascii="Courier New" w:hAnsi="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3" w15:restartNumberingAfterBreak="0">
    <w:nsid w:val="0C94388E"/>
    <w:multiLevelType w:val="hybridMultilevel"/>
    <w:tmpl w:val="CDF84F32"/>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14" w15:restartNumberingAfterBreak="0">
    <w:nsid w:val="0F556DCE"/>
    <w:multiLevelType w:val="hybridMultilevel"/>
    <w:tmpl w:val="8F8207E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10287979"/>
    <w:multiLevelType w:val="hybridMultilevel"/>
    <w:tmpl w:val="C7C08B88"/>
    <w:lvl w:ilvl="0" w:tplc="040E0003">
      <w:start w:val="1"/>
      <w:numFmt w:val="bullet"/>
      <w:lvlText w:val="o"/>
      <w:lvlJc w:val="left"/>
      <w:pPr>
        <w:ind w:left="1068" w:hanging="360"/>
      </w:pPr>
      <w:rPr>
        <w:rFonts w:ascii="Courier New" w:hAnsi="Courier New" w:hint="default"/>
      </w:rPr>
    </w:lvl>
    <w:lvl w:ilvl="1" w:tplc="040E0003" w:tentative="1">
      <w:start w:val="1"/>
      <w:numFmt w:val="bullet"/>
      <w:lvlText w:val="o"/>
      <w:lvlJc w:val="left"/>
      <w:pPr>
        <w:ind w:left="1788" w:hanging="360"/>
      </w:pPr>
      <w:rPr>
        <w:rFonts w:ascii="Courier New" w:hAnsi="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6" w15:restartNumberingAfterBreak="0">
    <w:nsid w:val="105367DA"/>
    <w:multiLevelType w:val="hybridMultilevel"/>
    <w:tmpl w:val="A7609D60"/>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1536178"/>
    <w:multiLevelType w:val="hybridMultilevel"/>
    <w:tmpl w:val="15280D64"/>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3FC6E30"/>
    <w:multiLevelType w:val="hybridMultilevel"/>
    <w:tmpl w:val="FA565728"/>
    <w:lvl w:ilvl="0" w:tplc="040E0001">
      <w:start w:val="1"/>
      <w:numFmt w:val="bullet"/>
      <w:lvlText w:val=""/>
      <w:lvlJc w:val="left"/>
      <w:pPr>
        <w:ind w:left="1361" w:hanging="360"/>
      </w:pPr>
      <w:rPr>
        <w:rFonts w:ascii="Symbol" w:hAnsi="Symbol" w:hint="default"/>
      </w:rPr>
    </w:lvl>
    <w:lvl w:ilvl="1" w:tplc="040E0003" w:tentative="1">
      <w:start w:val="1"/>
      <w:numFmt w:val="bullet"/>
      <w:lvlText w:val="o"/>
      <w:lvlJc w:val="left"/>
      <w:pPr>
        <w:ind w:left="1797" w:hanging="360"/>
      </w:pPr>
      <w:rPr>
        <w:rFonts w:ascii="Courier New" w:hAnsi="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19" w15:restartNumberingAfterBreak="0">
    <w:nsid w:val="144417A2"/>
    <w:multiLevelType w:val="hybridMultilevel"/>
    <w:tmpl w:val="A29259B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18F76D27"/>
    <w:multiLevelType w:val="hybridMultilevel"/>
    <w:tmpl w:val="658AB9E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1ACD6117"/>
    <w:multiLevelType w:val="hybridMultilevel"/>
    <w:tmpl w:val="E4EE11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1C0B04FB"/>
    <w:multiLevelType w:val="hybridMultilevel"/>
    <w:tmpl w:val="A5D464E2"/>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F926E46"/>
    <w:multiLevelType w:val="hybridMultilevel"/>
    <w:tmpl w:val="7EDE8C8A"/>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05052DA"/>
    <w:multiLevelType w:val="hybridMultilevel"/>
    <w:tmpl w:val="5538D0E2"/>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25" w15:restartNumberingAfterBreak="0">
    <w:nsid w:val="21600E58"/>
    <w:multiLevelType w:val="hybridMultilevel"/>
    <w:tmpl w:val="F6966F1A"/>
    <w:lvl w:ilvl="0" w:tplc="040E0001">
      <w:start w:val="1"/>
      <w:numFmt w:val="bullet"/>
      <w:lvlText w:val=""/>
      <w:lvlJc w:val="left"/>
      <w:pPr>
        <w:ind w:left="927" w:hanging="360"/>
      </w:pPr>
      <w:rPr>
        <w:rFonts w:ascii="Symbol" w:hAnsi="Symbol"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26" w15:restartNumberingAfterBreak="0">
    <w:nsid w:val="21DE09A0"/>
    <w:multiLevelType w:val="hybridMultilevel"/>
    <w:tmpl w:val="BE22C544"/>
    <w:lvl w:ilvl="0" w:tplc="040E0001">
      <w:start w:val="1"/>
      <w:numFmt w:val="bullet"/>
      <w:lvlText w:val=""/>
      <w:lvlJc w:val="left"/>
      <w:pPr>
        <w:ind w:left="1077" w:hanging="360"/>
      </w:pPr>
      <w:rPr>
        <w:rFonts w:ascii="Symbol" w:hAnsi="Symbol" w:hint="default"/>
      </w:rPr>
    </w:lvl>
    <w:lvl w:ilvl="1" w:tplc="040E0003" w:tentative="1">
      <w:start w:val="1"/>
      <w:numFmt w:val="bullet"/>
      <w:lvlText w:val="o"/>
      <w:lvlJc w:val="left"/>
      <w:pPr>
        <w:ind w:left="1797" w:hanging="360"/>
      </w:pPr>
      <w:rPr>
        <w:rFonts w:ascii="Courier New" w:hAnsi="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27" w15:restartNumberingAfterBreak="0">
    <w:nsid w:val="23301C76"/>
    <w:multiLevelType w:val="hybridMultilevel"/>
    <w:tmpl w:val="1CC875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23F35958"/>
    <w:multiLevelType w:val="hybridMultilevel"/>
    <w:tmpl w:val="ABE26A9A"/>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5DD51DB"/>
    <w:multiLevelType w:val="hybridMultilevel"/>
    <w:tmpl w:val="751ACB0E"/>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87B1FAA"/>
    <w:multiLevelType w:val="hybridMultilevel"/>
    <w:tmpl w:val="25A8F4B4"/>
    <w:lvl w:ilvl="0" w:tplc="040E0005">
      <w:start w:val="1"/>
      <w:numFmt w:val="bullet"/>
      <w:lvlText w:val=""/>
      <w:lvlJc w:val="left"/>
      <w:pPr>
        <w:ind w:left="1776" w:hanging="360"/>
      </w:pPr>
      <w:rPr>
        <w:rFonts w:ascii="Wingdings" w:hAnsi="Wingdings" w:hint="default"/>
      </w:rPr>
    </w:lvl>
    <w:lvl w:ilvl="1" w:tplc="040E0003" w:tentative="1">
      <w:start w:val="1"/>
      <w:numFmt w:val="bullet"/>
      <w:lvlText w:val="o"/>
      <w:lvlJc w:val="left"/>
      <w:pPr>
        <w:ind w:left="2496" w:hanging="360"/>
      </w:pPr>
      <w:rPr>
        <w:rFonts w:ascii="Courier New" w:hAnsi="Courier New" w:hint="default"/>
      </w:rPr>
    </w:lvl>
    <w:lvl w:ilvl="2" w:tplc="040E0005" w:tentative="1">
      <w:start w:val="1"/>
      <w:numFmt w:val="bullet"/>
      <w:lvlText w:val=""/>
      <w:lvlJc w:val="left"/>
      <w:pPr>
        <w:ind w:left="3216" w:hanging="360"/>
      </w:pPr>
      <w:rPr>
        <w:rFonts w:ascii="Wingdings" w:hAnsi="Wingdings" w:hint="default"/>
      </w:rPr>
    </w:lvl>
    <w:lvl w:ilvl="3" w:tplc="040E0001" w:tentative="1">
      <w:start w:val="1"/>
      <w:numFmt w:val="bullet"/>
      <w:lvlText w:val=""/>
      <w:lvlJc w:val="left"/>
      <w:pPr>
        <w:ind w:left="3936" w:hanging="360"/>
      </w:pPr>
      <w:rPr>
        <w:rFonts w:ascii="Symbol" w:hAnsi="Symbol" w:hint="default"/>
      </w:rPr>
    </w:lvl>
    <w:lvl w:ilvl="4" w:tplc="040E0003" w:tentative="1">
      <w:start w:val="1"/>
      <w:numFmt w:val="bullet"/>
      <w:lvlText w:val="o"/>
      <w:lvlJc w:val="left"/>
      <w:pPr>
        <w:ind w:left="4656" w:hanging="360"/>
      </w:pPr>
      <w:rPr>
        <w:rFonts w:ascii="Courier New" w:hAnsi="Courier New" w:hint="default"/>
      </w:rPr>
    </w:lvl>
    <w:lvl w:ilvl="5" w:tplc="040E0005" w:tentative="1">
      <w:start w:val="1"/>
      <w:numFmt w:val="bullet"/>
      <w:lvlText w:val=""/>
      <w:lvlJc w:val="left"/>
      <w:pPr>
        <w:ind w:left="5376" w:hanging="360"/>
      </w:pPr>
      <w:rPr>
        <w:rFonts w:ascii="Wingdings" w:hAnsi="Wingdings" w:hint="default"/>
      </w:rPr>
    </w:lvl>
    <w:lvl w:ilvl="6" w:tplc="040E0001" w:tentative="1">
      <w:start w:val="1"/>
      <w:numFmt w:val="bullet"/>
      <w:lvlText w:val=""/>
      <w:lvlJc w:val="left"/>
      <w:pPr>
        <w:ind w:left="6096" w:hanging="360"/>
      </w:pPr>
      <w:rPr>
        <w:rFonts w:ascii="Symbol" w:hAnsi="Symbol" w:hint="default"/>
      </w:rPr>
    </w:lvl>
    <w:lvl w:ilvl="7" w:tplc="040E0003" w:tentative="1">
      <w:start w:val="1"/>
      <w:numFmt w:val="bullet"/>
      <w:lvlText w:val="o"/>
      <w:lvlJc w:val="left"/>
      <w:pPr>
        <w:ind w:left="6816" w:hanging="360"/>
      </w:pPr>
      <w:rPr>
        <w:rFonts w:ascii="Courier New" w:hAnsi="Courier New" w:hint="default"/>
      </w:rPr>
    </w:lvl>
    <w:lvl w:ilvl="8" w:tplc="040E0005" w:tentative="1">
      <w:start w:val="1"/>
      <w:numFmt w:val="bullet"/>
      <w:lvlText w:val=""/>
      <w:lvlJc w:val="left"/>
      <w:pPr>
        <w:ind w:left="7536" w:hanging="360"/>
      </w:pPr>
      <w:rPr>
        <w:rFonts w:ascii="Wingdings" w:hAnsi="Wingdings" w:hint="default"/>
      </w:rPr>
    </w:lvl>
  </w:abstractNum>
  <w:abstractNum w:abstractNumId="31" w15:restartNumberingAfterBreak="0">
    <w:nsid w:val="2A720ACF"/>
    <w:multiLevelType w:val="hybridMultilevel"/>
    <w:tmpl w:val="CCEC02C0"/>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CF90C2B"/>
    <w:multiLevelType w:val="hybridMultilevel"/>
    <w:tmpl w:val="FC70EE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2D195D88"/>
    <w:multiLevelType w:val="hybridMultilevel"/>
    <w:tmpl w:val="0C1274E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15:restartNumberingAfterBreak="0">
    <w:nsid w:val="30893E0A"/>
    <w:multiLevelType w:val="hybridMultilevel"/>
    <w:tmpl w:val="AE5A3F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31E00F7B"/>
    <w:multiLevelType w:val="hybridMultilevel"/>
    <w:tmpl w:val="043A66C6"/>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31B4047"/>
    <w:multiLevelType w:val="hybridMultilevel"/>
    <w:tmpl w:val="3DCE9686"/>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24D0A432">
      <w:numFmt w:val="bullet"/>
      <w:lvlText w:val="-"/>
      <w:lvlJc w:val="left"/>
      <w:pPr>
        <w:ind w:left="2160" w:hanging="360"/>
      </w:pPr>
      <w:rPr>
        <w:rFonts w:ascii="Arial" w:eastAsia="Times New Roman" w:hAnsi="Arial"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33F57007"/>
    <w:multiLevelType w:val="hybridMultilevel"/>
    <w:tmpl w:val="E0802B70"/>
    <w:lvl w:ilvl="0" w:tplc="C0EA6FAE">
      <w:start w:val="4"/>
      <w:numFmt w:val="bullet"/>
      <w:lvlText w:val="•"/>
      <w:lvlJc w:val="left"/>
      <w:pPr>
        <w:ind w:left="360" w:hanging="360"/>
      </w:pPr>
      <w:rPr>
        <w:rFonts w:ascii="Calibri" w:eastAsia="Times New Roman" w:hAnsi="Calibri" w:hint="default"/>
      </w:rPr>
    </w:lvl>
    <w:lvl w:ilvl="1" w:tplc="040E0003">
      <w:start w:val="1"/>
      <w:numFmt w:val="bullet"/>
      <w:lvlText w:val="o"/>
      <w:lvlJc w:val="left"/>
      <w:pPr>
        <w:ind w:left="1724" w:hanging="360"/>
      </w:pPr>
      <w:rPr>
        <w:rFonts w:ascii="Courier New" w:hAnsi="Courier New" w:hint="default"/>
      </w:rPr>
    </w:lvl>
    <w:lvl w:ilvl="2" w:tplc="040E0005">
      <w:start w:val="1"/>
      <w:numFmt w:val="bullet"/>
      <w:lvlText w:val=""/>
      <w:lvlJc w:val="left"/>
      <w:pPr>
        <w:ind w:left="2444" w:hanging="360"/>
      </w:pPr>
      <w:rPr>
        <w:rFonts w:ascii="Wingdings" w:hAnsi="Wingdings" w:hint="default"/>
      </w:rPr>
    </w:lvl>
    <w:lvl w:ilvl="3" w:tplc="040E000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38" w15:restartNumberingAfterBreak="0">
    <w:nsid w:val="35193C3D"/>
    <w:multiLevelType w:val="hybridMultilevel"/>
    <w:tmpl w:val="864464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9" w15:restartNumberingAfterBreak="0">
    <w:nsid w:val="3B0B4FDD"/>
    <w:multiLevelType w:val="hybridMultilevel"/>
    <w:tmpl w:val="0B5AC44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3F7A7811"/>
    <w:multiLevelType w:val="hybridMultilevel"/>
    <w:tmpl w:val="99A4A89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407E6996"/>
    <w:multiLevelType w:val="hybridMultilevel"/>
    <w:tmpl w:val="FF30A030"/>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13979CF"/>
    <w:multiLevelType w:val="hybridMultilevel"/>
    <w:tmpl w:val="8AF0BBEE"/>
    <w:lvl w:ilvl="0" w:tplc="09DEDC06">
      <w:start w:val="1"/>
      <w:numFmt w:val="lowerLetter"/>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43" w15:restartNumberingAfterBreak="0">
    <w:nsid w:val="41A04D9B"/>
    <w:multiLevelType w:val="hybridMultilevel"/>
    <w:tmpl w:val="CC80D7EE"/>
    <w:lvl w:ilvl="0" w:tplc="8B5E30E2">
      <w:start w:val="1"/>
      <w:numFmt w:val="lowerLetter"/>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44" w15:restartNumberingAfterBreak="0">
    <w:nsid w:val="42836FFF"/>
    <w:multiLevelType w:val="hybridMultilevel"/>
    <w:tmpl w:val="A2A65550"/>
    <w:lvl w:ilvl="0" w:tplc="040E0005">
      <w:start w:val="1"/>
      <w:numFmt w:val="bullet"/>
      <w:lvlText w:val=""/>
      <w:lvlJc w:val="left"/>
      <w:pPr>
        <w:ind w:left="1788" w:hanging="360"/>
      </w:pPr>
      <w:rPr>
        <w:rFonts w:ascii="Wingdings" w:hAnsi="Wingdings" w:hint="default"/>
      </w:rPr>
    </w:lvl>
    <w:lvl w:ilvl="1" w:tplc="040E0003">
      <w:start w:val="1"/>
      <w:numFmt w:val="bullet"/>
      <w:lvlText w:val="o"/>
      <w:lvlJc w:val="left"/>
      <w:pPr>
        <w:ind w:left="2508" w:hanging="360"/>
      </w:pPr>
      <w:rPr>
        <w:rFonts w:ascii="Courier New" w:hAnsi="Courier New" w:hint="default"/>
      </w:rPr>
    </w:lvl>
    <w:lvl w:ilvl="2" w:tplc="040E0005" w:tentative="1">
      <w:start w:val="1"/>
      <w:numFmt w:val="bullet"/>
      <w:lvlText w:val=""/>
      <w:lvlJc w:val="left"/>
      <w:pPr>
        <w:ind w:left="3228" w:hanging="360"/>
      </w:pPr>
      <w:rPr>
        <w:rFonts w:ascii="Wingdings" w:hAnsi="Wingdings" w:hint="default"/>
      </w:rPr>
    </w:lvl>
    <w:lvl w:ilvl="3" w:tplc="040E0001" w:tentative="1">
      <w:start w:val="1"/>
      <w:numFmt w:val="bullet"/>
      <w:lvlText w:val=""/>
      <w:lvlJc w:val="left"/>
      <w:pPr>
        <w:ind w:left="3948" w:hanging="360"/>
      </w:pPr>
      <w:rPr>
        <w:rFonts w:ascii="Symbol" w:hAnsi="Symbol" w:hint="default"/>
      </w:rPr>
    </w:lvl>
    <w:lvl w:ilvl="4" w:tplc="040E0003" w:tentative="1">
      <w:start w:val="1"/>
      <w:numFmt w:val="bullet"/>
      <w:lvlText w:val="o"/>
      <w:lvlJc w:val="left"/>
      <w:pPr>
        <w:ind w:left="4668" w:hanging="360"/>
      </w:pPr>
      <w:rPr>
        <w:rFonts w:ascii="Courier New" w:hAnsi="Courier New" w:hint="default"/>
      </w:rPr>
    </w:lvl>
    <w:lvl w:ilvl="5" w:tplc="040E0005" w:tentative="1">
      <w:start w:val="1"/>
      <w:numFmt w:val="bullet"/>
      <w:lvlText w:val=""/>
      <w:lvlJc w:val="left"/>
      <w:pPr>
        <w:ind w:left="5388" w:hanging="360"/>
      </w:pPr>
      <w:rPr>
        <w:rFonts w:ascii="Wingdings" w:hAnsi="Wingdings" w:hint="default"/>
      </w:rPr>
    </w:lvl>
    <w:lvl w:ilvl="6" w:tplc="040E0001" w:tentative="1">
      <w:start w:val="1"/>
      <w:numFmt w:val="bullet"/>
      <w:lvlText w:val=""/>
      <w:lvlJc w:val="left"/>
      <w:pPr>
        <w:ind w:left="6108" w:hanging="360"/>
      </w:pPr>
      <w:rPr>
        <w:rFonts w:ascii="Symbol" w:hAnsi="Symbol" w:hint="default"/>
      </w:rPr>
    </w:lvl>
    <w:lvl w:ilvl="7" w:tplc="040E0003" w:tentative="1">
      <w:start w:val="1"/>
      <w:numFmt w:val="bullet"/>
      <w:lvlText w:val="o"/>
      <w:lvlJc w:val="left"/>
      <w:pPr>
        <w:ind w:left="6828" w:hanging="360"/>
      </w:pPr>
      <w:rPr>
        <w:rFonts w:ascii="Courier New" w:hAnsi="Courier New" w:hint="default"/>
      </w:rPr>
    </w:lvl>
    <w:lvl w:ilvl="8" w:tplc="040E0005" w:tentative="1">
      <w:start w:val="1"/>
      <w:numFmt w:val="bullet"/>
      <w:lvlText w:val=""/>
      <w:lvlJc w:val="left"/>
      <w:pPr>
        <w:ind w:left="7548" w:hanging="360"/>
      </w:pPr>
      <w:rPr>
        <w:rFonts w:ascii="Wingdings" w:hAnsi="Wingdings" w:hint="default"/>
      </w:rPr>
    </w:lvl>
  </w:abstractNum>
  <w:abstractNum w:abstractNumId="45" w15:restartNumberingAfterBreak="0">
    <w:nsid w:val="43170AE5"/>
    <w:multiLevelType w:val="hybridMultilevel"/>
    <w:tmpl w:val="5406E3E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6" w15:restartNumberingAfterBreak="0">
    <w:nsid w:val="44CF06BC"/>
    <w:multiLevelType w:val="hybridMultilevel"/>
    <w:tmpl w:val="15FCB7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7" w15:restartNumberingAfterBreak="0">
    <w:nsid w:val="459816FC"/>
    <w:multiLevelType w:val="hybridMultilevel"/>
    <w:tmpl w:val="D2408A84"/>
    <w:lvl w:ilvl="0" w:tplc="040E0003">
      <w:start w:val="1"/>
      <w:numFmt w:val="bullet"/>
      <w:lvlText w:val="o"/>
      <w:lvlJc w:val="left"/>
      <w:pPr>
        <w:ind w:left="1068" w:hanging="360"/>
      </w:pPr>
      <w:rPr>
        <w:rFonts w:ascii="Courier New" w:hAnsi="Courier New" w:hint="default"/>
      </w:rPr>
    </w:lvl>
    <w:lvl w:ilvl="1" w:tplc="040E0003">
      <w:start w:val="1"/>
      <w:numFmt w:val="bullet"/>
      <w:lvlText w:val="o"/>
      <w:lvlJc w:val="left"/>
      <w:pPr>
        <w:ind w:left="1788" w:hanging="360"/>
      </w:pPr>
      <w:rPr>
        <w:rFonts w:ascii="Courier New" w:hAnsi="Courier New" w:hint="default"/>
      </w:rPr>
    </w:lvl>
    <w:lvl w:ilvl="2" w:tplc="040E0005">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48" w15:restartNumberingAfterBreak="0">
    <w:nsid w:val="466839D9"/>
    <w:multiLevelType w:val="hybridMultilevel"/>
    <w:tmpl w:val="07AC927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9" w15:restartNumberingAfterBreak="0">
    <w:nsid w:val="4900474E"/>
    <w:multiLevelType w:val="hybridMultilevel"/>
    <w:tmpl w:val="C0841CEE"/>
    <w:lvl w:ilvl="0" w:tplc="040E0003">
      <w:start w:val="1"/>
      <w:numFmt w:val="bullet"/>
      <w:lvlText w:val="o"/>
      <w:lvlJc w:val="left"/>
      <w:pPr>
        <w:ind w:left="1068" w:hanging="360"/>
      </w:pPr>
      <w:rPr>
        <w:rFonts w:ascii="Courier New" w:hAnsi="Courier New" w:hint="default"/>
      </w:rPr>
    </w:lvl>
    <w:lvl w:ilvl="1" w:tplc="040E0003">
      <w:start w:val="1"/>
      <w:numFmt w:val="bullet"/>
      <w:lvlText w:val="o"/>
      <w:lvlJc w:val="left"/>
      <w:pPr>
        <w:ind w:left="1788" w:hanging="360"/>
      </w:pPr>
      <w:rPr>
        <w:rFonts w:ascii="Courier New" w:hAnsi="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50" w15:restartNumberingAfterBreak="0">
    <w:nsid w:val="4C047109"/>
    <w:multiLevelType w:val="multilevel"/>
    <w:tmpl w:val="16425196"/>
    <w:lvl w:ilvl="0">
      <w:start w:val="1"/>
      <w:numFmt w:val="decimal"/>
      <w:pStyle w:val="Cmsor1"/>
      <w:lvlText w:val="%1"/>
      <w:lvlJc w:val="left"/>
      <w:pPr>
        <w:ind w:left="432" w:hanging="432"/>
      </w:pPr>
      <w:rPr>
        <w:rFonts w:cs="Times New Roman"/>
      </w:rPr>
    </w:lvl>
    <w:lvl w:ilvl="1">
      <w:start w:val="1"/>
      <w:numFmt w:val="decimal"/>
      <w:pStyle w:val="Cmsor2"/>
      <w:lvlText w:val="%1.%2"/>
      <w:lvlJc w:val="left"/>
      <w:pPr>
        <w:ind w:left="576" w:hanging="576"/>
      </w:pPr>
      <w:rPr>
        <w:rFonts w:cs="Times New Roman"/>
      </w:rPr>
    </w:lvl>
    <w:lvl w:ilvl="2">
      <w:start w:val="1"/>
      <w:numFmt w:val="decimal"/>
      <w:pStyle w:val="Cmsor3"/>
      <w:lvlText w:val="%1.%2.%3"/>
      <w:lvlJc w:val="left"/>
      <w:pPr>
        <w:ind w:left="1288" w:hanging="720"/>
      </w:pPr>
      <w:rPr>
        <w:rFonts w:cs="Times New Roman"/>
      </w:rPr>
    </w:lvl>
    <w:lvl w:ilvl="3">
      <w:start w:val="1"/>
      <w:numFmt w:val="decimal"/>
      <w:pStyle w:val="Cmsor4"/>
      <w:lvlText w:val="%1.%2.%3.%4"/>
      <w:lvlJc w:val="left"/>
      <w:pPr>
        <w:ind w:left="6960" w:hanging="864"/>
      </w:pPr>
      <w:rPr>
        <w:rFonts w:cs="Times New Roman"/>
      </w:rPr>
    </w:lvl>
    <w:lvl w:ilvl="4">
      <w:start w:val="1"/>
      <w:numFmt w:val="decimal"/>
      <w:pStyle w:val="Cmsor5"/>
      <w:lvlText w:val="%1.%2.%3.%4.%5"/>
      <w:lvlJc w:val="left"/>
      <w:pPr>
        <w:ind w:left="1008" w:hanging="1008"/>
      </w:pPr>
      <w:rPr>
        <w:rFonts w:cs="Times New Roman"/>
      </w:rPr>
    </w:lvl>
    <w:lvl w:ilvl="5">
      <w:start w:val="1"/>
      <w:numFmt w:val="decimal"/>
      <w:pStyle w:val="Cmsor6"/>
      <w:lvlText w:val="%1.%2.%3.%4.%5.%6"/>
      <w:lvlJc w:val="left"/>
      <w:pPr>
        <w:ind w:left="1152" w:hanging="1152"/>
      </w:pPr>
      <w:rPr>
        <w:rFonts w:cs="Times New Roman"/>
      </w:rPr>
    </w:lvl>
    <w:lvl w:ilvl="6">
      <w:start w:val="1"/>
      <w:numFmt w:val="decimal"/>
      <w:pStyle w:val="Cmsor7"/>
      <w:lvlText w:val="%1.%2.%3.%4.%5.%6.%7"/>
      <w:lvlJc w:val="left"/>
      <w:pPr>
        <w:ind w:left="1296" w:hanging="1296"/>
      </w:pPr>
      <w:rPr>
        <w:rFonts w:cs="Times New Roman"/>
      </w:rPr>
    </w:lvl>
    <w:lvl w:ilvl="7">
      <w:start w:val="1"/>
      <w:numFmt w:val="decimal"/>
      <w:pStyle w:val="Cmsor8"/>
      <w:lvlText w:val="%1.%2.%3.%4.%5.%6.%7.%8"/>
      <w:lvlJc w:val="left"/>
      <w:pPr>
        <w:ind w:left="1440" w:hanging="1440"/>
      </w:pPr>
      <w:rPr>
        <w:rFonts w:cs="Times New Roman"/>
      </w:rPr>
    </w:lvl>
    <w:lvl w:ilvl="8">
      <w:start w:val="1"/>
      <w:numFmt w:val="decimal"/>
      <w:pStyle w:val="Cmsor9"/>
      <w:lvlText w:val="%1.%2.%3.%4.%5.%6.%7.%8.%9"/>
      <w:lvlJc w:val="left"/>
      <w:pPr>
        <w:ind w:left="1584" w:hanging="1584"/>
      </w:pPr>
      <w:rPr>
        <w:rFonts w:cs="Times New Roman"/>
      </w:rPr>
    </w:lvl>
  </w:abstractNum>
  <w:abstractNum w:abstractNumId="51" w15:restartNumberingAfterBreak="0">
    <w:nsid w:val="4C6F05FF"/>
    <w:multiLevelType w:val="hybridMultilevel"/>
    <w:tmpl w:val="679C655C"/>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15:restartNumberingAfterBreak="0">
    <w:nsid w:val="50370CD7"/>
    <w:multiLevelType w:val="hybridMultilevel"/>
    <w:tmpl w:val="7B5E65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3" w15:restartNumberingAfterBreak="0">
    <w:nsid w:val="521B25DB"/>
    <w:multiLevelType w:val="hybridMultilevel"/>
    <w:tmpl w:val="1E0407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4" w15:restartNumberingAfterBreak="0">
    <w:nsid w:val="53CD28FD"/>
    <w:multiLevelType w:val="hybridMultilevel"/>
    <w:tmpl w:val="91B69D02"/>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hint="default"/>
      </w:rPr>
    </w:lvl>
    <w:lvl w:ilvl="2" w:tplc="040E0005">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5" w15:restartNumberingAfterBreak="0">
    <w:nsid w:val="54724E9E"/>
    <w:multiLevelType w:val="hybridMultilevel"/>
    <w:tmpl w:val="7D26A4A4"/>
    <w:lvl w:ilvl="0" w:tplc="7B7496AA">
      <w:start w:val="1"/>
      <w:numFmt w:val="decimal"/>
      <w:pStyle w:val="Szmozottfelsorols"/>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6" w15:restartNumberingAfterBreak="0">
    <w:nsid w:val="54B31D39"/>
    <w:multiLevelType w:val="hybridMultilevel"/>
    <w:tmpl w:val="70028590"/>
    <w:lvl w:ilvl="0" w:tplc="7DEAD7BA">
      <w:start w:val="17"/>
      <w:numFmt w:val="decimal"/>
      <w:lvlText w:val="%1."/>
      <w:lvlJc w:val="left"/>
      <w:pPr>
        <w:ind w:left="720" w:hanging="360"/>
      </w:pPr>
      <w:rPr>
        <w:rFonts w:cs="Times New Roman" w:hint="default"/>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7" w15:restartNumberingAfterBreak="0">
    <w:nsid w:val="5629312C"/>
    <w:multiLevelType w:val="hybridMultilevel"/>
    <w:tmpl w:val="51603C28"/>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8" w15:restartNumberingAfterBreak="0">
    <w:nsid w:val="58A150CC"/>
    <w:multiLevelType w:val="hybridMultilevel"/>
    <w:tmpl w:val="EB7815FE"/>
    <w:lvl w:ilvl="0" w:tplc="040E0005">
      <w:start w:val="1"/>
      <w:numFmt w:val="bullet"/>
      <w:lvlText w:val=""/>
      <w:lvlJc w:val="left"/>
      <w:pPr>
        <w:ind w:left="1776" w:hanging="360"/>
      </w:pPr>
      <w:rPr>
        <w:rFonts w:ascii="Wingdings" w:hAnsi="Wingdings" w:hint="default"/>
      </w:rPr>
    </w:lvl>
    <w:lvl w:ilvl="1" w:tplc="040E0003" w:tentative="1">
      <w:start w:val="1"/>
      <w:numFmt w:val="bullet"/>
      <w:lvlText w:val="o"/>
      <w:lvlJc w:val="left"/>
      <w:pPr>
        <w:ind w:left="2496" w:hanging="360"/>
      </w:pPr>
      <w:rPr>
        <w:rFonts w:ascii="Courier New" w:hAnsi="Courier New" w:hint="default"/>
      </w:rPr>
    </w:lvl>
    <w:lvl w:ilvl="2" w:tplc="040E0005" w:tentative="1">
      <w:start w:val="1"/>
      <w:numFmt w:val="bullet"/>
      <w:lvlText w:val=""/>
      <w:lvlJc w:val="left"/>
      <w:pPr>
        <w:ind w:left="3216" w:hanging="360"/>
      </w:pPr>
      <w:rPr>
        <w:rFonts w:ascii="Wingdings" w:hAnsi="Wingdings" w:hint="default"/>
      </w:rPr>
    </w:lvl>
    <w:lvl w:ilvl="3" w:tplc="040E0001" w:tentative="1">
      <w:start w:val="1"/>
      <w:numFmt w:val="bullet"/>
      <w:lvlText w:val=""/>
      <w:lvlJc w:val="left"/>
      <w:pPr>
        <w:ind w:left="3936" w:hanging="360"/>
      </w:pPr>
      <w:rPr>
        <w:rFonts w:ascii="Symbol" w:hAnsi="Symbol" w:hint="default"/>
      </w:rPr>
    </w:lvl>
    <w:lvl w:ilvl="4" w:tplc="040E0003" w:tentative="1">
      <w:start w:val="1"/>
      <w:numFmt w:val="bullet"/>
      <w:lvlText w:val="o"/>
      <w:lvlJc w:val="left"/>
      <w:pPr>
        <w:ind w:left="4656" w:hanging="360"/>
      </w:pPr>
      <w:rPr>
        <w:rFonts w:ascii="Courier New" w:hAnsi="Courier New" w:hint="default"/>
      </w:rPr>
    </w:lvl>
    <w:lvl w:ilvl="5" w:tplc="040E0005" w:tentative="1">
      <w:start w:val="1"/>
      <w:numFmt w:val="bullet"/>
      <w:lvlText w:val=""/>
      <w:lvlJc w:val="left"/>
      <w:pPr>
        <w:ind w:left="5376" w:hanging="360"/>
      </w:pPr>
      <w:rPr>
        <w:rFonts w:ascii="Wingdings" w:hAnsi="Wingdings" w:hint="default"/>
      </w:rPr>
    </w:lvl>
    <w:lvl w:ilvl="6" w:tplc="040E0001" w:tentative="1">
      <w:start w:val="1"/>
      <w:numFmt w:val="bullet"/>
      <w:lvlText w:val=""/>
      <w:lvlJc w:val="left"/>
      <w:pPr>
        <w:ind w:left="6096" w:hanging="360"/>
      </w:pPr>
      <w:rPr>
        <w:rFonts w:ascii="Symbol" w:hAnsi="Symbol" w:hint="default"/>
      </w:rPr>
    </w:lvl>
    <w:lvl w:ilvl="7" w:tplc="040E0003" w:tentative="1">
      <w:start w:val="1"/>
      <w:numFmt w:val="bullet"/>
      <w:lvlText w:val="o"/>
      <w:lvlJc w:val="left"/>
      <w:pPr>
        <w:ind w:left="6816" w:hanging="360"/>
      </w:pPr>
      <w:rPr>
        <w:rFonts w:ascii="Courier New" w:hAnsi="Courier New" w:hint="default"/>
      </w:rPr>
    </w:lvl>
    <w:lvl w:ilvl="8" w:tplc="040E0005" w:tentative="1">
      <w:start w:val="1"/>
      <w:numFmt w:val="bullet"/>
      <w:lvlText w:val=""/>
      <w:lvlJc w:val="left"/>
      <w:pPr>
        <w:ind w:left="7536" w:hanging="360"/>
      </w:pPr>
      <w:rPr>
        <w:rFonts w:ascii="Wingdings" w:hAnsi="Wingdings" w:hint="default"/>
      </w:rPr>
    </w:lvl>
  </w:abstractNum>
  <w:abstractNum w:abstractNumId="59" w15:restartNumberingAfterBreak="0">
    <w:nsid w:val="58B01C1D"/>
    <w:multiLevelType w:val="hybridMultilevel"/>
    <w:tmpl w:val="8398EE10"/>
    <w:lvl w:ilvl="0" w:tplc="4C12AE1C">
      <w:start w:val="1"/>
      <w:numFmt w:val="bullet"/>
      <w:lvlText w:val=""/>
      <w:lvlJc w:val="left"/>
      <w:pPr>
        <w:tabs>
          <w:tab w:val="num" w:pos="284"/>
        </w:tabs>
        <w:ind w:left="284" w:hanging="284"/>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98F0CB6"/>
    <w:multiLevelType w:val="hybridMultilevel"/>
    <w:tmpl w:val="EB8C1692"/>
    <w:lvl w:ilvl="0" w:tplc="4C12AE1C">
      <w:start w:val="1"/>
      <w:numFmt w:val="bullet"/>
      <w:lvlText w:val=""/>
      <w:lvlJc w:val="left"/>
      <w:pPr>
        <w:tabs>
          <w:tab w:val="num" w:pos="284"/>
        </w:tabs>
        <w:ind w:left="284" w:hanging="284"/>
      </w:pPr>
      <w:rPr>
        <w:rFonts w:ascii="Symbol" w:hAnsi="Symbol" w:hint="default"/>
      </w:rPr>
    </w:lvl>
    <w:lvl w:ilvl="1" w:tplc="0ABE9D1A">
      <w:start w:val="1"/>
      <w:numFmt w:val="bullet"/>
      <w:lvlText w:val="-"/>
      <w:lvlJc w:val="left"/>
      <w:pPr>
        <w:tabs>
          <w:tab w:val="num" w:pos="1440"/>
        </w:tabs>
        <w:ind w:left="1440" w:hanging="360"/>
      </w:pPr>
      <w:rPr>
        <w:rFonts w:ascii="Times New Roman" w:eastAsia="Times New Roman" w:hAnsi="Times New Roman" w:hint="default"/>
      </w:rPr>
    </w:lvl>
    <w:lvl w:ilvl="2" w:tplc="ACE2F632">
      <w:start w:val="1"/>
      <w:numFmt w:val="bullet"/>
      <w:lvlText w:val=""/>
      <w:lvlJc w:val="left"/>
      <w:pPr>
        <w:tabs>
          <w:tab w:val="num" w:pos="2084"/>
        </w:tabs>
        <w:ind w:left="2084" w:hanging="284"/>
      </w:pPr>
      <w:rPr>
        <w:rFonts w:ascii="Symbol" w:hAnsi="Symbol" w:hint="default"/>
      </w:rPr>
    </w:lvl>
    <w:lvl w:ilvl="3" w:tplc="040E000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5AAF3AA6"/>
    <w:multiLevelType w:val="hybridMultilevel"/>
    <w:tmpl w:val="F7482A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2" w15:restartNumberingAfterBreak="0">
    <w:nsid w:val="5DB94A65"/>
    <w:multiLevelType w:val="hybridMultilevel"/>
    <w:tmpl w:val="C938E3A2"/>
    <w:lvl w:ilvl="0" w:tplc="040E0003">
      <w:start w:val="1"/>
      <w:numFmt w:val="bullet"/>
      <w:lvlText w:val="o"/>
      <w:lvlJc w:val="left"/>
      <w:pPr>
        <w:ind w:left="1068" w:hanging="360"/>
      </w:pPr>
      <w:rPr>
        <w:rFonts w:ascii="Courier New" w:hAnsi="Courier New" w:hint="default"/>
      </w:rPr>
    </w:lvl>
    <w:lvl w:ilvl="1" w:tplc="040E0003" w:tentative="1">
      <w:start w:val="1"/>
      <w:numFmt w:val="bullet"/>
      <w:lvlText w:val="o"/>
      <w:lvlJc w:val="left"/>
      <w:pPr>
        <w:ind w:left="1788" w:hanging="360"/>
      </w:pPr>
      <w:rPr>
        <w:rFonts w:ascii="Courier New" w:hAnsi="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63" w15:restartNumberingAfterBreak="0">
    <w:nsid w:val="5E123590"/>
    <w:multiLevelType w:val="hybridMultilevel"/>
    <w:tmpl w:val="4A0861FC"/>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64" w15:restartNumberingAfterBreak="0">
    <w:nsid w:val="61930D53"/>
    <w:multiLevelType w:val="hybridMultilevel"/>
    <w:tmpl w:val="D188FF9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5" w15:restartNumberingAfterBreak="0">
    <w:nsid w:val="62A4099C"/>
    <w:multiLevelType w:val="hybridMultilevel"/>
    <w:tmpl w:val="BA7478BE"/>
    <w:lvl w:ilvl="0" w:tplc="040E0001">
      <w:start w:val="1"/>
      <w:numFmt w:val="bullet"/>
      <w:lvlText w:val=""/>
      <w:lvlJc w:val="left"/>
      <w:pPr>
        <w:ind w:left="1077" w:hanging="360"/>
      </w:pPr>
      <w:rPr>
        <w:rFonts w:ascii="Symbol" w:hAnsi="Symbol" w:hint="default"/>
      </w:rPr>
    </w:lvl>
    <w:lvl w:ilvl="1" w:tplc="040E0003" w:tentative="1">
      <w:start w:val="1"/>
      <w:numFmt w:val="bullet"/>
      <w:lvlText w:val="o"/>
      <w:lvlJc w:val="left"/>
      <w:pPr>
        <w:ind w:left="1797" w:hanging="360"/>
      </w:pPr>
      <w:rPr>
        <w:rFonts w:ascii="Courier New" w:hAnsi="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66" w15:restartNumberingAfterBreak="0">
    <w:nsid w:val="63BD1E29"/>
    <w:multiLevelType w:val="hybridMultilevel"/>
    <w:tmpl w:val="A254EF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7" w15:restartNumberingAfterBreak="0">
    <w:nsid w:val="64100D2E"/>
    <w:multiLevelType w:val="hybridMultilevel"/>
    <w:tmpl w:val="B8225E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8" w15:restartNumberingAfterBreak="0">
    <w:nsid w:val="641951B7"/>
    <w:multiLevelType w:val="hybridMultilevel"/>
    <w:tmpl w:val="31F4B32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9" w15:restartNumberingAfterBreak="0">
    <w:nsid w:val="64BD6801"/>
    <w:multiLevelType w:val="hybridMultilevel"/>
    <w:tmpl w:val="9AD44CB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0" w15:restartNumberingAfterBreak="0">
    <w:nsid w:val="673953CD"/>
    <w:multiLevelType w:val="hybridMultilevel"/>
    <w:tmpl w:val="3014E0FE"/>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684D31FF"/>
    <w:multiLevelType w:val="hybridMultilevel"/>
    <w:tmpl w:val="761A417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2" w15:restartNumberingAfterBreak="0">
    <w:nsid w:val="69E07B96"/>
    <w:multiLevelType w:val="hybridMultilevel"/>
    <w:tmpl w:val="F3581A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3" w15:restartNumberingAfterBreak="0">
    <w:nsid w:val="6BA602D3"/>
    <w:multiLevelType w:val="hybridMultilevel"/>
    <w:tmpl w:val="054698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4" w15:restartNumberingAfterBreak="0">
    <w:nsid w:val="6DC02A1C"/>
    <w:multiLevelType w:val="hybridMultilevel"/>
    <w:tmpl w:val="6728F380"/>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E434CF1"/>
    <w:multiLevelType w:val="hybridMultilevel"/>
    <w:tmpl w:val="FE162DF4"/>
    <w:lvl w:ilvl="0" w:tplc="040E000F">
      <w:start w:val="1"/>
      <w:numFmt w:val="decimal"/>
      <w:lvlText w:val="%1."/>
      <w:lvlJc w:val="left"/>
      <w:pPr>
        <w:ind w:left="720" w:hanging="360"/>
      </w:pPr>
      <w:rPr>
        <w:rFonts w:cs="Times New Roman"/>
      </w:r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76" w15:restartNumberingAfterBreak="0">
    <w:nsid w:val="6F973ED8"/>
    <w:multiLevelType w:val="hybridMultilevel"/>
    <w:tmpl w:val="6C8A4F08"/>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6F9F6E7D"/>
    <w:multiLevelType w:val="hybridMultilevel"/>
    <w:tmpl w:val="0560840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8" w15:restartNumberingAfterBreak="0">
    <w:nsid w:val="727B2C6F"/>
    <w:multiLevelType w:val="hybridMultilevel"/>
    <w:tmpl w:val="806AF1D8"/>
    <w:lvl w:ilvl="0" w:tplc="040E0005">
      <w:start w:val="1"/>
      <w:numFmt w:val="bullet"/>
      <w:lvlText w:val=""/>
      <w:lvlJc w:val="left"/>
      <w:pPr>
        <w:ind w:left="1776" w:hanging="360"/>
      </w:pPr>
      <w:rPr>
        <w:rFonts w:ascii="Wingdings" w:hAnsi="Wingdings" w:hint="default"/>
      </w:rPr>
    </w:lvl>
    <w:lvl w:ilvl="1" w:tplc="040E0003" w:tentative="1">
      <w:start w:val="1"/>
      <w:numFmt w:val="bullet"/>
      <w:lvlText w:val="o"/>
      <w:lvlJc w:val="left"/>
      <w:pPr>
        <w:ind w:left="2496" w:hanging="360"/>
      </w:pPr>
      <w:rPr>
        <w:rFonts w:ascii="Courier New" w:hAnsi="Courier New" w:hint="default"/>
      </w:rPr>
    </w:lvl>
    <w:lvl w:ilvl="2" w:tplc="040E0005" w:tentative="1">
      <w:start w:val="1"/>
      <w:numFmt w:val="bullet"/>
      <w:lvlText w:val=""/>
      <w:lvlJc w:val="left"/>
      <w:pPr>
        <w:ind w:left="3216" w:hanging="360"/>
      </w:pPr>
      <w:rPr>
        <w:rFonts w:ascii="Wingdings" w:hAnsi="Wingdings" w:hint="default"/>
      </w:rPr>
    </w:lvl>
    <w:lvl w:ilvl="3" w:tplc="040E0001" w:tentative="1">
      <w:start w:val="1"/>
      <w:numFmt w:val="bullet"/>
      <w:lvlText w:val=""/>
      <w:lvlJc w:val="left"/>
      <w:pPr>
        <w:ind w:left="3936" w:hanging="360"/>
      </w:pPr>
      <w:rPr>
        <w:rFonts w:ascii="Symbol" w:hAnsi="Symbol" w:hint="default"/>
      </w:rPr>
    </w:lvl>
    <w:lvl w:ilvl="4" w:tplc="040E0003" w:tentative="1">
      <w:start w:val="1"/>
      <w:numFmt w:val="bullet"/>
      <w:lvlText w:val="o"/>
      <w:lvlJc w:val="left"/>
      <w:pPr>
        <w:ind w:left="4656" w:hanging="360"/>
      </w:pPr>
      <w:rPr>
        <w:rFonts w:ascii="Courier New" w:hAnsi="Courier New" w:hint="default"/>
      </w:rPr>
    </w:lvl>
    <w:lvl w:ilvl="5" w:tplc="040E0005" w:tentative="1">
      <w:start w:val="1"/>
      <w:numFmt w:val="bullet"/>
      <w:lvlText w:val=""/>
      <w:lvlJc w:val="left"/>
      <w:pPr>
        <w:ind w:left="5376" w:hanging="360"/>
      </w:pPr>
      <w:rPr>
        <w:rFonts w:ascii="Wingdings" w:hAnsi="Wingdings" w:hint="default"/>
      </w:rPr>
    </w:lvl>
    <w:lvl w:ilvl="6" w:tplc="040E0001" w:tentative="1">
      <w:start w:val="1"/>
      <w:numFmt w:val="bullet"/>
      <w:lvlText w:val=""/>
      <w:lvlJc w:val="left"/>
      <w:pPr>
        <w:ind w:left="6096" w:hanging="360"/>
      </w:pPr>
      <w:rPr>
        <w:rFonts w:ascii="Symbol" w:hAnsi="Symbol" w:hint="default"/>
      </w:rPr>
    </w:lvl>
    <w:lvl w:ilvl="7" w:tplc="040E0003" w:tentative="1">
      <w:start w:val="1"/>
      <w:numFmt w:val="bullet"/>
      <w:lvlText w:val="o"/>
      <w:lvlJc w:val="left"/>
      <w:pPr>
        <w:ind w:left="6816" w:hanging="360"/>
      </w:pPr>
      <w:rPr>
        <w:rFonts w:ascii="Courier New" w:hAnsi="Courier New" w:hint="default"/>
      </w:rPr>
    </w:lvl>
    <w:lvl w:ilvl="8" w:tplc="040E0005" w:tentative="1">
      <w:start w:val="1"/>
      <w:numFmt w:val="bullet"/>
      <w:lvlText w:val=""/>
      <w:lvlJc w:val="left"/>
      <w:pPr>
        <w:ind w:left="7536" w:hanging="360"/>
      </w:pPr>
      <w:rPr>
        <w:rFonts w:ascii="Wingdings" w:hAnsi="Wingdings" w:hint="default"/>
      </w:rPr>
    </w:lvl>
  </w:abstractNum>
  <w:abstractNum w:abstractNumId="79" w15:restartNumberingAfterBreak="0">
    <w:nsid w:val="72C54F4D"/>
    <w:multiLevelType w:val="hybridMultilevel"/>
    <w:tmpl w:val="F3BC3C4A"/>
    <w:lvl w:ilvl="0" w:tplc="040E0003">
      <w:start w:val="1"/>
      <w:numFmt w:val="bullet"/>
      <w:lvlText w:val="o"/>
      <w:lvlJc w:val="left"/>
      <w:pPr>
        <w:ind w:left="1068" w:hanging="360"/>
      </w:pPr>
      <w:rPr>
        <w:rFonts w:ascii="Courier New" w:hAnsi="Courier New" w:hint="default"/>
      </w:rPr>
    </w:lvl>
    <w:lvl w:ilvl="1" w:tplc="040E0003" w:tentative="1">
      <w:start w:val="1"/>
      <w:numFmt w:val="bullet"/>
      <w:lvlText w:val="o"/>
      <w:lvlJc w:val="left"/>
      <w:pPr>
        <w:ind w:left="1788" w:hanging="360"/>
      </w:pPr>
      <w:rPr>
        <w:rFonts w:ascii="Courier New" w:hAnsi="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80" w15:restartNumberingAfterBreak="0">
    <w:nsid w:val="75005271"/>
    <w:multiLevelType w:val="hybridMultilevel"/>
    <w:tmpl w:val="E884CEC6"/>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757551C9"/>
    <w:multiLevelType w:val="hybridMultilevel"/>
    <w:tmpl w:val="C5E6A7B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2" w15:restartNumberingAfterBreak="0">
    <w:nsid w:val="76B96F5F"/>
    <w:multiLevelType w:val="hybridMultilevel"/>
    <w:tmpl w:val="C4380B3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3" w15:restartNumberingAfterBreak="0">
    <w:nsid w:val="77FC567B"/>
    <w:multiLevelType w:val="hybridMultilevel"/>
    <w:tmpl w:val="F08E12A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4" w15:restartNumberingAfterBreak="0">
    <w:nsid w:val="795927FF"/>
    <w:multiLevelType w:val="hybridMultilevel"/>
    <w:tmpl w:val="35C06044"/>
    <w:lvl w:ilvl="0" w:tplc="4C12AE1C">
      <w:start w:val="1"/>
      <w:numFmt w:val="bullet"/>
      <w:lvlText w:val=""/>
      <w:lvlJc w:val="left"/>
      <w:pPr>
        <w:tabs>
          <w:tab w:val="num" w:pos="284"/>
        </w:tabs>
        <w:ind w:left="284" w:hanging="284"/>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A8C1AD6"/>
    <w:multiLevelType w:val="hybridMultilevel"/>
    <w:tmpl w:val="8CF647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6" w15:restartNumberingAfterBreak="0">
    <w:nsid w:val="7C8A06D5"/>
    <w:multiLevelType w:val="hybridMultilevel"/>
    <w:tmpl w:val="B284F90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7" w15:restartNumberingAfterBreak="0">
    <w:nsid w:val="7E1A75DC"/>
    <w:multiLevelType w:val="hybridMultilevel"/>
    <w:tmpl w:val="94BA41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50"/>
  </w:num>
  <w:num w:numId="2">
    <w:abstractNumId w:val="55"/>
  </w:num>
  <w:num w:numId="3">
    <w:abstractNumId w:val="37"/>
  </w:num>
  <w:num w:numId="4">
    <w:abstractNumId w:val="39"/>
  </w:num>
  <w:num w:numId="5">
    <w:abstractNumId w:val="53"/>
  </w:num>
  <w:num w:numId="6">
    <w:abstractNumId w:val="71"/>
  </w:num>
  <w:num w:numId="7">
    <w:abstractNumId w:val="52"/>
  </w:num>
  <w:num w:numId="8">
    <w:abstractNumId w:val="82"/>
  </w:num>
  <w:num w:numId="9">
    <w:abstractNumId w:val="85"/>
  </w:num>
  <w:num w:numId="10">
    <w:abstractNumId w:val="14"/>
  </w:num>
  <w:num w:numId="11">
    <w:abstractNumId w:val="65"/>
  </w:num>
  <w:num w:numId="12">
    <w:abstractNumId w:val="5"/>
  </w:num>
  <w:num w:numId="13">
    <w:abstractNumId w:val="18"/>
  </w:num>
  <w:num w:numId="14">
    <w:abstractNumId w:val="26"/>
  </w:num>
  <w:num w:numId="15">
    <w:abstractNumId w:val="21"/>
  </w:num>
  <w:num w:numId="16">
    <w:abstractNumId w:val="69"/>
  </w:num>
  <w:num w:numId="17">
    <w:abstractNumId w:val="75"/>
  </w:num>
  <w:num w:numId="18">
    <w:abstractNumId w:val="7"/>
  </w:num>
  <w:num w:numId="19">
    <w:abstractNumId w:val="10"/>
  </w:num>
  <w:num w:numId="20">
    <w:abstractNumId w:val="56"/>
  </w:num>
  <w:num w:numId="21">
    <w:abstractNumId w:val="83"/>
  </w:num>
  <w:num w:numId="22">
    <w:abstractNumId w:val="40"/>
  </w:num>
  <w:num w:numId="23">
    <w:abstractNumId w:val="51"/>
  </w:num>
  <w:num w:numId="24">
    <w:abstractNumId w:val="27"/>
  </w:num>
  <w:num w:numId="25">
    <w:abstractNumId w:val="61"/>
  </w:num>
  <w:num w:numId="26">
    <w:abstractNumId w:val="49"/>
  </w:num>
  <w:num w:numId="27">
    <w:abstractNumId w:val="20"/>
  </w:num>
  <w:num w:numId="28">
    <w:abstractNumId w:val="44"/>
  </w:num>
  <w:num w:numId="29">
    <w:abstractNumId w:val="78"/>
  </w:num>
  <w:num w:numId="30">
    <w:abstractNumId w:val="54"/>
  </w:num>
  <w:num w:numId="31">
    <w:abstractNumId w:val="79"/>
  </w:num>
  <w:num w:numId="32">
    <w:abstractNumId w:val="58"/>
  </w:num>
  <w:num w:numId="33">
    <w:abstractNumId w:val="30"/>
  </w:num>
  <w:num w:numId="34">
    <w:abstractNumId w:val="68"/>
  </w:num>
  <w:num w:numId="35">
    <w:abstractNumId w:val="47"/>
  </w:num>
  <w:num w:numId="36">
    <w:abstractNumId w:val="12"/>
  </w:num>
  <w:num w:numId="37">
    <w:abstractNumId w:val="15"/>
  </w:num>
  <w:num w:numId="38">
    <w:abstractNumId w:val="62"/>
  </w:num>
  <w:num w:numId="39">
    <w:abstractNumId w:val="24"/>
  </w:num>
  <w:num w:numId="40">
    <w:abstractNumId w:val="63"/>
  </w:num>
  <w:num w:numId="41">
    <w:abstractNumId w:val="13"/>
  </w:num>
  <w:num w:numId="42">
    <w:abstractNumId w:val="36"/>
  </w:num>
  <w:num w:numId="43">
    <w:abstractNumId w:val="3"/>
  </w:num>
  <w:num w:numId="44">
    <w:abstractNumId w:val="57"/>
  </w:num>
  <w:num w:numId="45">
    <w:abstractNumId w:val="4"/>
  </w:num>
  <w:num w:numId="46">
    <w:abstractNumId w:val="45"/>
  </w:num>
  <w:num w:numId="47">
    <w:abstractNumId w:val="34"/>
  </w:num>
  <w:num w:numId="48">
    <w:abstractNumId w:val="6"/>
  </w:num>
  <w:num w:numId="49">
    <w:abstractNumId w:val="73"/>
  </w:num>
  <w:num w:numId="5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6"/>
  </w:num>
  <w:num w:numId="52">
    <w:abstractNumId w:val="72"/>
  </w:num>
  <w:num w:numId="53">
    <w:abstractNumId w:val="59"/>
  </w:num>
  <w:num w:numId="54">
    <w:abstractNumId w:val="41"/>
  </w:num>
  <w:num w:numId="55">
    <w:abstractNumId w:val="35"/>
  </w:num>
  <w:num w:numId="56">
    <w:abstractNumId w:val="23"/>
  </w:num>
  <w:num w:numId="57">
    <w:abstractNumId w:val="70"/>
  </w:num>
  <w:num w:numId="58">
    <w:abstractNumId w:val="22"/>
  </w:num>
  <w:num w:numId="59">
    <w:abstractNumId w:val="28"/>
  </w:num>
  <w:num w:numId="60">
    <w:abstractNumId w:val="84"/>
  </w:num>
  <w:num w:numId="61">
    <w:abstractNumId w:val="38"/>
  </w:num>
  <w:num w:numId="62">
    <w:abstractNumId w:val="64"/>
  </w:num>
  <w:num w:numId="63">
    <w:abstractNumId w:val="66"/>
  </w:num>
  <w:num w:numId="64">
    <w:abstractNumId w:val="81"/>
  </w:num>
  <w:num w:numId="65">
    <w:abstractNumId w:val="77"/>
  </w:num>
  <w:num w:numId="66">
    <w:abstractNumId w:val="29"/>
  </w:num>
  <w:num w:numId="67">
    <w:abstractNumId w:val="48"/>
  </w:num>
  <w:num w:numId="68">
    <w:abstractNumId w:val="46"/>
  </w:num>
  <w:num w:numId="69">
    <w:abstractNumId w:val="32"/>
  </w:num>
  <w:num w:numId="70">
    <w:abstractNumId w:val="74"/>
  </w:num>
  <w:num w:numId="71">
    <w:abstractNumId w:val="0"/>
  </w:num>
  <w:num w:numId="72">
    <w:abstractNumId w:val="16"/>
  </w:num>
  <w:num w:numId="73">
    <w:abstractNumId w:val="60"/>
  </w:num>
  <w:num w:numId="74">
    <w:abstractNumId w:val="9"/>
  </w:num>
  <w:num w:numId="75">
    <w:abstractNumId w:val="11"/>
  </w:num>
  <w:num w:numId="76">
    <w:abstractNumId w:val="8"/>
  </w:num>
  <w:num w:numId="77">
    <w:abstractNumId w:val="31"/>
  </w:num>
  <w:num w:numId="78">
    <w:abstractNumId w:val="80"/>
  </w:num>
  <w:num w:numId="79">
    <w:abstractNumId w:val="76"/>
  </w:num>
  <w:num w:numId="80">
    <w:abstractNumId w:val="17"/>
  </w:num>
  <w:num w:numId="81">
    <w:abstractNumId w:val="2"/>
  </w:num>
  <w:num w:numId="8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2"/>
  </w:num>
  <w:num w:numId="84">
    <w:abstractNumId w:val="25"/>
  </w:num>
  <w:num w:numId="85">
    <w:abstractNumId w:val="33"/>
  </w:num>
  <w:num w:numId="86">
    <w:abstractNumId w:val="1"/>
  </w:num>
  <w:num w:numId="87">
    <w:abstractNumId w:val="67"/>
  </w:num>
  <w:num w:numId="88">
    <w:abstractNumId w:val="87"/>
  </w:num>
  <w:num w:numId="89">
    <w:abstractNumId w:val="19"/>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08"/>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364C"/>
    <w:rsid w:val="00001922"/>
    <w:rsid w:val="00002EB1"/>
    <w:rsid w:val="00007436"/>
    <w:rsid w:val="00013BE2"/>
    <w:rsid w:val="00014A9A"/>
    <w:rsid w:val="00014C50"/>
    <w:rsid w:val="000166DF"/>
    <w:rsid w:val="00020191"/>
    <w:rsid w:val="000208E4"/>
    <w:rsid w:val="0002125D"/>
    <w:rsid w:val="00022178"/>
    <w:rsid w:val="0002242B"/>
    <w:rsid w:val="00022902"/>
    <w:rsid w:val="000232E5"/>
    <w:rsid w:val="00024022"/>
    <w:rsid w:val="000244EA"/>
    <w:rsid w:val="00025F2A"/>
    <w:rsid w:val="00026ECA"/>
    <w:rsid w:val="00027198"/>
    <w:rsid w:val="00027716"/>
    <w:rsid w:val="000306BE"/>
    <w:rsid w:val="00034041"/>
    <w:rsid w:val="00034736"/>
    <w:rsid w:val="000359ED"/>
    <w:rsid w:val="0003606D"/>
    <w:rsid w:val="0003685B"/>
    <w:rsid w:val="00036864"/>
    <w:rsid w:val="00037FE1"/>
    <w:rsid w:val="000406FD"/>
    <w:rsid w:val="00041665"/>
    <w:rsid w:val="000418FF"/>
    <w:rsid w:val="0004316B"/>
    <w:rsid w:val="000431E5"/>
    <w:rsid w:val="00043B5A"/>
    <w:rsid w:val="00044EC4"/>
    <w:rsid w:val="0005014C"/>
    <w:rsid w:val="0005250D"/>
    <w:rsid w:val="00053B5B"/>
    <w:rsid w:val="00054525"/>
    <w:rsid w:val="0005474F"/>
    <w:rsid w:val="0005525D"/>
    <w:rsid w:val="00055F97"/>
    <w:rsid w:val="00056CF0"/>
    <w:rsid w:val="00057B24"/>
    <w:rsid w:val="00061051"/>
    <w:rsid w:val="0006121F"/>
    <w:rsid w:val="000617E9"/>
    <w:rsid w:val="00061AC9"/>
    <w:rsid w:val="00061DA9"/>
    <w:rsid w:val="00061FCD"/>
    <w:rsid w:val="0006222C"/>
    <w:rsid w:val="00062248"/>
    <w:rsid w:val="00063725"/>
    <w:rsid w:val="00064863"/>
    <w:rsid w:val="000658D2"/>
    <w:rsid w:val="00065D42"/>
    <w:rsid w:val="00065FE1"/>
    <w:rsid w:val="000670E6"/>
    <w:rsid w:val="000717F5"/>
    <w:rsid w:val="00073F5D"/>
    <w:rsid w:val="0007744C"/>
    <w:rsid w:val="000778B8"/>
    <w:rsid w:val="00080360"/>
    <w:rsid w:val="0008283F"/>
    <w:rsid w:val="00082F65"/>
    <w:rsid w:val="00083A61"/>
    <w:rsid w:val="00083C9B"/>
    <w:rsid w:val="00086547"/>
    <w:rsid w:val="00087554"/>
    <w:rsid w:val="00092D18"/>
    <w:rsid w:val="00093071"/>
    <w:rsid w:val="000933F1"/>
    <w:rsid w:val="00093C18"/>
    <w:rsid w:val="00095A1E"/>
    <w:rsid w:val="0009699B"/>
    <w:rsid w:val="00096E70"/>
    <w:rsid w:val="00097470"/>
    <w:rsid w:val="00097578"/>
    <w:rsid w:val="0009757B"/>
    <w:rsid w:val="00097643"/>
    <w:rsid w:val="000A0281"/>
    <w:rsid w:val="000A16FB"/>
    <w:rsid w:val="000A43D0"/>
    <w:rsid w:val="000A4D92"/>
    <w:rsid w:val="000A67F4"/>
    <w:rsid w:val="000A6E6C"/>
    <w:rsid w:val="000A7762"/>
    <w:rsid w:val="000B03B1"/>
    <w:rsid w:val="000B0514"/>
    <w:rsid w:val="000B1200"/>
    <w:rsid w:val="000B2629"/>
    <w:rsid w:val="000B2CB3"/>
    <w:rsid w:val="000B49FD"/>
    <w:rsid w:val="000B57D8"/>
    <w:rsid w:val="000B5ECE"/>
    <w:rsid w:val="000B6735"/>
    <w:rsid w:val="000B711A"/>
    <w:rsid w:val="000B7DB1"/>
    <w:rsid w:val="000C2B23"/>
    <w:rsid w:val="000C2C70"/>
    <w:rsid w:val="000C4031"/>
    <w:rsid w:val="000C418D"/>
    <w:rsid w:val="000C5DCE"/>
    <w:rsid w:val="000C72E7"/>
    <w:rsid w:val="000D26E2"/>
    <w:rsid w:val="000D2FF5"/>
    <w:rsid w:val="000D327B"/>
    <w:rsid w:val="000D4FD1"/>
    <w:rsid w:val="000E0E4B"/>
    <w:rsid w:val="000E1DA9"/>
    <w:rsid w:val="000E2FA1"/>
    <w:rsid w:val="000E32ED"/>
    <w:rsid w:val="000E3476"/>
    <w:rsid w:val="000E36C8"/>
    <w:rsid w:val="000E6049"/>
    <w:rsid w:val="000E7521"/>
    <w:rsid w:val="000F1D09"/>
    <w:rsid w:val="000F3421"/>
    <w:rsid w:val="000F3710"/>
    <w:rsid w:val="000F4DC2"/>
    <w:rsid w:val="000F4FB2"/>
    <w:rsid w:val="000F55A7"/>
    <w:rsid w:val="000F5C9E"/>
    <w:rsid w:val="000F66CD"/>
    <w:rsid w:val="001047F3"/>
    <w:rsid w:val="0010538F"/>
    <w:rsid w:val="001102E3"/>
    <w:rsid w:val="001118A0"/>
    <w:rsid w:val="001134D3"/>
    <w:rsid w:val="0011391E"/>
    <w:rsid w:val="001144E4"/>
    <w:rsid w:val="001156B2"/>
    <w:rsid w:val="00115B81"/>
    <w:rsid w:val="00116A4B"/>
    <w:rsid w:val="00116E96"/>
    <w:rsid w:val="00122973"/>
    <w:rsid w:val="00125FDE"/>
    <w:rsid w:val="001264C3"/>
    <w:rsid w:val="00126796"/>
    <w:rsid w:val="001326A3"/>
    <w:rsid w:val="00134AD7"/>
    <w:rsid w:val="00134D84"/>
    <w:rsid w:val="001355EC"/>
    <w:rsid w:val="0013569C"/>
    <w:rsid w:val="00136047"/>
    <w:rsid w:val="001360EB"/>
    <w:rsid w:val="00140870"/>
    <w:rsid w:val="00141624"/>
    <w:rsid w:val="00142337"/>
    <w:rsid w:val="001434D6"/>
    <w:rsid w:val="00143B6D"/>
    <w:rsid w:val="00143E10"/>
    <w:rsid w:val="001472B6"/>
    <w:rsid w:val="0015132D"/>
    <w:rsid w:val="00151546"/>
    <w:rsid w:val="00152A7C"/>
    <w:rsid w:val="00152C21"/>
    <w:rsid w:val="0015322A"/>
    <w:rsid w:val="00153E53"/>
    <w:rsid w:val="0015405A"/>
    <w:rsid w:val="00157184"/>
    <w:rsid w:val="001608F1"/>
    <w:rsid w:val="0016197C"/>
    <w:rsid w:val="0016470B"/>
    <w:rsid w:val="001653A3"/>
    <w:rsid w:val="00166C37"/>
    <w:rsid w:val="00166D67"/>
    <w:rsid w:val="00170C16"/>
    <w:rsid w:val="00170FF0"/>
    <w:rsid w:val="00172FC5"/>
    <w:rsid w:val="001741D1"/>
    <w:rsid w:val="00180101"/>
    <w:rsid w:val="0018315B"/>
    <w:rsid w:val="001837C1"/>
    <w:rsid w:val="001840CB"/>
    <w:rsid w:val="001854F9"/>
    <w:rsid w:val="001857C6"/>
    <w:rsid w:val="00185E98"/>
    <w:rsid w:val="00190CCD"/>
    <w:rsid w:val="0019152A"/>
    <w:rsid w:val="00193599"/>
    <w:rsid w:val="00196419"/>
    <w:rsid w:val="00197D95"/>
    <w:rsid w:val="001A06D3"/>
    <w:rsid w:val="001A210B"/>
    <w:rsid w:val="001A3A6C"/>
    <w:rsid w:val="001A4743"/>
    <w:rsid w:val="001A6FD2"/>
    <w:rsid w:val="001A7626"/>
    <w:rsid w:val="001A7D0B"/>
    <w:rsid w:val="001B0430"/>
    <w:rsid w:val="001B2ACA"/>
    <w:rsid w:val="001B3C76"/>
    <w:rsid w:val="001B3EB7"/>
    <w:rsid w:val="001B5554"/>
    <w:rsid w:val="001B6D8A"/>
    <w:rsid w:val="001B6F55"/>
    <w:rsid w:val="001C0568"/>
    <w:rsid w:val="001C37CB"/>
    <w:rsid w:val="001C523E"/>
    <w:rsid w:val="001C584C"/>
    <w:rsid w:val="001D0FC1"/>
    <w:rsid w:val="001D1E7E"/>
    <w:rsid w:val="001D207C"/>
    <w:rsid w:val="001D3BDB"/>
    <w:rsid w:val="001D4B43"/>
    <w:rsid w:val="001D506A"/>
    <w:rsid w:val="001D596F"/>
    <w:rsid w:val="001D5A63"/>
    <w:rsid w:val="001D7781"/>
    <w:rsid w:val="001E149A"/>
    <w:rsid w:val="001E1B56"/>
    <w:rsid w:val="001E2C84"/>
    <w:rsid w:val="001E2F2D"/>
    <w:rsid w:val="001E34D3"/>
    <w:rsid w:val="001E34ED"/>
    <w:rsid w:val="001E4E68"/>
    <w:rsid w:val="001E6527"/>
    <w:rsid w:val="001E7E85"/>
    <w:rsid w:val="001F0721"/>
    <w:rsid w:val="001F21CA"/>
    <w:rsid w:val="001F2D70"/>
    <w:rsid w:val="001F3732"/>
    <w:rsid w:val="001F4945"/>
    <w:rsid w:val="00200319"/>
    <w:rsid w:val="00200AD6"/>
    <w:rsid w:val="00200EF9"/>
    <w:rsid w:val="00201CB4"/>
    <w:rsid w:val="00202E38"/>
    <w:rsid w:val="00202F0B"/>
    <w:rsid w:val="00203F5C"/>
    <w:rsid w:val="00204546"/>
    <w:rsid w:val="0020454F"/>
    <w:rsid w:val="002046D0"/>
    <w:rsid w:val="00204EE6"/>
    <w:rsid w:val="00205D61"/>
    <w:rsid w:val="0020604A"/>
    <w:rsid w:val="00207628"/>
    <w:rsid w:val="00212B9F"/>
    <w:rsid w:val="00213490"/>
    <w:rsid w:val="002136D5"/>
    <w:rsid w:val="00213940"/>
    <w:rsid w:val="002143DE"/>
    <w:rsid w:val="00214CA8"/>
    <w:rsid w:val="0021690B"/>
    <w:rsid w:val="00217FF9"/>
    <w:rsid w:val="002210FB"/>
    <w:rsid w:val="002213DC"/>
    <w:rsid w:val="00222390"/>
    <w:rsid w:val="0022252E"/>
    <w:rsid w:val="00222CDD"/>
    <w:rsid w:val="00223B49"/>
    <w:rsid w:val="002242AA"/>
    <w:rsid w:val="002244CC"/>
    <w:rsid w:val="002250F9"/>
    <w:rsid w:val="00227BB5"/>
    <w:rsid w:val="00227DC7"/>
    <w:rsid w:val="00227FDF"/>
    <w:rsid w:val="00230942"/>
    <w:rsid w:val="00230C3F"/>
    <w:rsid w:val="00231316"/>
    <w:rsid w:val="00232D0D"/>
    <w:rsid w:val="00232EF2"/>
    <w:rsid w:val="002339C3"/>
    <w:rsid w:val="00233D5D"/>
    <w:rsid w:val="00236C3E"/>
    <w:rsid w:val="0024124A"/>
    <w:rsid w:val="00242833"/>
    <w:rsid w:val="0024386B"/>
    <w:rsid w:val="002438B6"/>
    <w:rsid w:val="00245460"/>
    <w:rsid w:val="002455E6"/>
    <w:rsid w:val="002471FF"/>
    <w:rsid w:val="00247601"/>
    <w:rsid w:val="0024765E"/>
    <w:rsid w:val="00250618"/>
    <w:rsid w:val="002512BE"/>
    <w:rsid w:val="0025332B"/>
    <w:rsid w:val="002542EB"/>
    <w:rsid w:val="00254A88"/>
    <w:rsid w:val="00254E11"/>
    <w:rsid w:val="00255291"/>
    <w:rsid w:val="00256D77"/>
    <w:rsid w:val="00261CA8"/>
    <w:rsid w:val="00262008"/>
    <w:rsid w:val="00262A60"/>
    <w:rsid w:val="00263E22"/>
    <w:rsid w:val="00263F18"/>
    <w:rsid w:val="0026497A"/>
    <w:rsid w:val="00265535"/>
    <w:rsid w:val="00267276"/>
    <w:rsid w:val="0026743A"/>
    <w:rsid w:val="00271194"/>
    <w:rsid w:val="00271C8B"/>
    <w:rsid w:val="00271CB7"/>
    <w:rsid w:val="00272422"/>
    <w:rsid w:val="00275881"/>
    <w:rsid w:val="002779DF"/>
    <w:rsid w:val="00281DA1"/>
    <w:rsid w:val="00282CE3"/>
    <w:rsid w:val="0028324E"/>
    <w:rsid w:val="002842CD"/>
    <w:rsid w:val="002848B9"/>
    <w:rsid w:val="00284CEB"/>
    <w:rsid w:val="002852C1"/>
    <w:rsid w:val="00285DB3"/>
    <w:rsid w:val="00290E6A"/>
    <w:rsid w:val="002921E4"/>
    <w:rsid w:val="002923D2"/>
    <w:rsid w:val="00294330"/>
    <w:rsid w:val="0029623A"/>
    <w:rsid w:val="002975C0"/>
    <w:rsid w:val="0029762E"/>
    <w:rsid w:val="00297C42"/>
    <w:rsid w:val="002A0349"/>
    <w:rsid w:val="002A168D"/>
    <w:rsid w:val="002A24B3"/>
    <w:rsid w:val="002A25BC"/>
    <w:rsid w:val="002A262F"/>
    <w:rsid w:val="002A2E3B"/>
    <w:rsid w:val="002A4B84"/>
    <w:rsid w:val="002A5D85"/>
    <w:rsid w:val="002A672C"/>
    <w:rsid w:val="002A7CE3"/>
    <w:rsid w:val="002A7F52"/>
    <w:rsid w:val="002B1640"/>
    <w:rsid w:val="002B17B5"/>
    <w:rsid w:val="002B4545"/>
    <w:rsid w:val="002B5BA5"/>
    <w:rsid w:val="002C11B3"/>
    <w:rsid w:val="002C12B0"/>
    <w:rsid w:val="002C2369"/>
    <w:rsid w:val="002C2A03"/>
    <w:rsid w:val="002C2B67"/>
    <w:rsid w:val="002C2C00"/>
    <w:rsid w:val="002C4E83"/>
    <w:rsid w:val="002C7B0D"/>
    <w:rsid w:val="002C7F08"/>
    <w:rsid w:val="002D014C"/>
    <w:rsid w:val="002D0BA2"/>
    <w:rsid w:val="002D155E"/>
    <w:rsid w:val="002D18BB"/>
    <w:rsid w:val="002D2F8F"/>
    <w:rsid w:val="002D32A0"/>
    <w:rsid w:val="002D3515"/>
    <w:rsid w:val="002D46CF"/>
    <w:rsid w:val="002D4749"/>
    <w:rsid w:val="002D57CA"/>
    <w:rsid w:val="002D59F4"/>
    <w:rsid w:val="002D62FD"/>
    <w:rsid w:val="002D6961"/>
    <w:rsid w:val="002D7822"/>
    <w:rsid w:val="002E0610"/>
    <w:rsid w:val="002E16DA"/>
    <w:rsid w:val="002E2007"/>
    <w:rsid w:val="002E2CE7"/>
    <w:rsid w:val="002E34AF"/>
    <w:rsid w:val="002E6E56"/>
    <w:rsid w:val="002E7AC4"/>
    <w:rsid w:val="002F1D9E"/>
    <w:rsid w:val="002F2602"/>
    <w:rsid w:val="002F3B56"/>
    <w:rsid w:val="002F506C"/>
    <w:rsid w:val="002F54C4"/>
    <w:rsid w:val="002F60BC"/>
    <w:rsid w:val="002F7FDF"/>
    <w:rsid w:val="0030048F"/>
    <w:rsid w:val="0030249B"/>
    <w:rsid w:val="00303FA7"/>
    <w:rsid w:val="00304914"/>
    <w:rsid w:val="003050BA"/>
    <w:rsid w:val="00305276"/>
    <w:rsid w:val="0030577E"/>
    <w:rsid w:val="00305A81"/>
    <w:rsid w:val="00305B13"/>
    <w:rsid w:val="003069FE"/>
    <w:rsid w:val="00306FE1"/>
    <w:rsid w:val="00310678"/>
    <w:rsid w:val="0031455B"/>
    <w:rsid w:val="0031556D"/>
    <w:rsid w:val="00316212"/>
    <w:rsid w:val="00317708"/>
    <w:rsid w:val="003205CA"/>
    <w:rsid w:val="00320C7F"/>
    <w:rsid w:val="00320DA1"/>
    <w:rsid w:val="003214EE"/>
    <w:rsid w:val="0032378A"/>
    <w:rsid w:val="003237A3"/>
    <w:rsid w:val="0032427A"/>
    <w:rsid w:val="00330F1E"/>
    <w:rsid w:val="00332380"/>
    <w:rsid w:val="003350B3"/>
    <w:rsid w:val="0033629E"/>
    <w:rsid w:val="003364A2"/>
    <w:rsid w:val="00336732"/>
    <w:rsid w:val="003422C5"/>
    <w:rsid w:val="00342542"/>
    <w:rsid w:val="00342F69"/>
    <w:rsid w:val="003455B8"/>
    <w:rsid w:val="00346E29"/>
    <w:rsid w:val="00352CB1"/>
    <w:rsid w:val="0035323F"/>
    <w:rsid w:val="003540B2"/>
    <w:rsid w:val="00354118"/>
    <w:rsid w:val="0035413A"/>
    <w:rsid w:val="00354CFD"/>
    <w:rsid w:val="0035530B"/>
    <w:rsid w:val="003561F8"/>
    <w:rsid w:val="00356633"/>
    <w:rsid w:val="00357E33"/>
    <w:rsid w:val="00360382"/>
    <w:rsid w:val="00362559"/>
    <w:rsid w:val="00362A15"/>
    <w:rsid w:val="00363952"/>
    <w:rsid w:val="00364557"/>
    <w:rsid w:val="00364F74"/>
    <w:rsid w:val="003677F2"/>
    <w:rsid w:val="00373BE1"/>
    <w:rsid w:val="00373CDE"/>
    <w:rsid w:val="00373D17"/>
    <w:rsid w:val="003742F2"/>
    <w:rsid w:val="00374428"/>
    <w:rsid w:val="00374984"/>
    <w:rsid w:val="00374B39"/>
    <w:rsid w:val="00374F14"/>
    <w:rsid w:val="0037556E"/>
    <w:rsid w:val="003759EB"/>
    <w:rsid w:val="003773A8"/>
    <w:rsid w:val="00377492"/>
    <w:rsid w:val="00377C08"/>
    <w:rsid w:val="00380639"/>
    <w:rsid w:val="00381BA8"/>
    <w:rsid w:val="00381FE1"/>
    <w:rsid w:val="00382BD7"/>
    <w:rsid w:val="00382D33"/>
    <w:rsid w:val="00383719"/>
    <w:rsid w:val="00383813"/>
    <w:rsid w:val="00383A0C"/>
    <w:rsid w:val="0038406D"/>
    <w:rsid w:val="003843BC"/>
    <w:rsid w:val="00384DE6"/>
    <w:rsid w:val="003859DA"/>
    <w:rsid w:val="00387190"/>
    <w:rsid w:val="003900CD"/>
    <w:rsid w:val="00391878"/>
    <w:rsid w:val="00391F03"/>
    <w:rsid w:val="003929BD"/>
    <w:rsid w:val="00393F58"/>
    <w:rsid w:val="003953CC"/>
    <w:rsid w:val="00395BA3"/>
    <w:rsid w:val="00397082"/>
    <w:rsid w:val="0039719F"/>
    <w:rsid w:val="003A17C7"/>
    <w:rsid w:val="003A3D51"/>
    <w:rsid w:val="003A4DBA"/>
    <w:rsid w:val="003A7C94"/>
    <w:rsid w:val="003A7E4E"/>
    <w:rsid w:val="003B3702"/>
    <w:rsid w:val="003B52DB"/>
    <w:rsid w:val="003B5F0E"/>
    <w:rsid w:val="003C03E6"/>
    <w:rsid w:val="003C0E53"/>
    <w:rsid w:val="003C1F45"/>
    <w:rsid w:val="003C253D"/>
    <w:rsid w:val="003C39AD"/>
    <w:rsid w:val="003C3F4E"/>
    <w:rsid w:val="003C4068"/>
    <w:rsid w:val="003C5C56"/>
    <w:rsid w:val="003D00C3"/>
    <w:rsid w:val="003D0C28"/>
    <w:rsid w:val="003D0D70"/>
    <w:rsid w:val="003D118F"/>
    <w:rsid w:val="003D1F0B"/>
    <w:rsid w:val="003D58A1"/>
    <w:rsid w:val="003D7579"/>
    <w:rsid w:val="003D7890"/>
    <w:rsid w:val="003E1316"/>
    <w:rsid w:val="003E2A97"/>
    <w:rsid w:val="003E34DF"/>
    <w:rsid w:val="003E35C5"/>
    <w:rsid w:val="003E69B9"/>
    <w:rsid w:val="003E6BAC"/>
    <w:rsid w:val="003E72DB"/>
    <w:rsid w:val="003F1B72"/>
    <w:rsid w:val="003F2635"/>
    <w:rsid w:val="003F7C9A"/>
    <w:rsid w:val="004005E8"/>
    <w:rsid w:val="00400C66"/>
    <w:rsid w:val="00401708"/>
    <w:rsid w:val="004028C4"/>
    <w:rsid w:val="004028F2"/>
    <w:rsid w:val="00403949"/>
    <w:rsid w:val="00404FF2"/>
    <w:rsid w:val="00406439"/>
    <w:rsid w:val="00406B7B"/>
    <w:rsid w:val="004074D8"/>
    <w:rsid w:val="00410720"/>
    <w:rsid w:val="00410956"/>
    <w:rsid w:val="00410D5C"/>
    <w:rsid w:val="00412613"/>
    <w:rsid w:val="00414CC5"/>
    <w:rsid w:val="00415076"/>
    <w:rsid w:val="004154C8"/>
    <w:rsid w:val="004170DD"/>
    <w:rsid w:val="004171CB"/>
    <w:rsid w:val="00417926"/>
    <w:rsid w:val="00417A47"/>
    <w:rsid w:val="00421097"/>
    <w:rsid w:val="00422CF6"/>
    <w:rsid w:val="00423310"/>
    <w:rsid w:val="0042392F"/>
    <w:rsid w:val="0042523A"/>
    <w:rsid w:val="0042638F"/>
    <w:rsid w:val="00430B4E"/>
    <w:rsid w:val="004365B3"/>
    <w:rsid w:val="004403CF"/>
    <w:rsid w:val="0044154F"/>
    <w:rsid w:val="004434FD"/>
    <w:rsid w:val="004435A9"/>
    <w:rsid w:val="004440A9"/>
    <w:rsid w:val="00444F8D"/>
    <w:rsid w:val="00445DB0"/>
    <w:rsid w:val="00446B8A"/>
    <w:rsid w:val="00446F92"/>
    <w:rsid w:val="004475B5"/>
    <w:rsid w:val="004475F3"/>
    <w:rsid w:val="00450E90"/>
    <w:rsid w:val="00451A82"/>
    <w:rsid w:val="0045276C"/>
    <w:rsid w:val="0045371D"/>
    <w:rsid w:val="00455777"/>
    <w:rsid w:val="0046112F"/>
    <w:rsid w:val="00462568"/>
    <w:rsid w:val="00465BC0"/>
    <w:rsid w:val="00465D72"/>
    <w:rsid w:val="00465E87"/>
    <w:rsid w:val="004669FE"/>
    <w:rsid w:val="00466A7C"/>
    <w:rsid w:val="00467963"/>
    <w:rsid w:val="00470C53"/>
    <w:rsid w:val="0047172E"/>
    <w:rsid w:val="0047192D"/>
    <w:rsid w:val="00472185"/>
    <w:rsid w:val="00473B11"/>
    <w:rsid w:val="00473E0A"/>
    <w:rsid w:val="0047414A"/>
    <w:rsid w:val="004742C0"/>
    <w:rsid w:val="00474F5B"/>
    <w:rsid w:val="004752F3"/>
    <w:rsid w:val="00476147"/>
    <w:rsid w:val="0047791D"/>
    <w:rsid w:val="00480E56"/>
    <w:rsid w:val="0048160D"/>
    <w:rsid w:val="00481A05"/>
    <w:rsid w:val="00482035"/>
    <w:rsid w:val="004822B3"/>
    <w:rsid w:val="00483C73"/>
    <w:rsid w:val="004853F4"/>
    <w:rsid w:val="00485B11"/>
    <w:rsid w:val="00485F43"/>
    <w:rsid w:val="00485F5E"/>
    <w:rsid w:val="00486511"/>
    <w:rsid w:val="004915C8"/>
    <w:rsid w:val="00491CED"/>
    <w:rsid w:val="00495AEB"/>
    <w:rsid w:val="00495AF9"/>
    <w:rsid w:val="00496802"/>
    <w:rsid w:val="00496A95"/>
    <w:rsid w:val="004A1486"/>
    <w:rsid w:val="004A316F"/>
    <w:rsid w:val="004A43D4"/>
    <w:rsid w:val="004A5229"/>
    <w:rsid w:val="004A5AC6"/>
    <w:rsid w:val="004A60A4"/>
    <w:rsid w:val="004A7C1D"/>
    <w:rsid w:val="004B3868"/>
    <w:rsid w:val="004B4057"/>
    <w:rsid w:val="004B50BB"/>
    <w:rsid w:val="004B5D67"/>
    <w:rsid w:val="004B704C"/>
    <w:rsid w:val="004B743E"/>
    <w:rsid w:val="004C1305"/>
    <w:rsid w:val="004C142C"/>
    <w:rsid w:val="004C3218"/>
    <w:rsid w:val="004C3B1C"/>
    <w:rsid w:val="004C3D4D"/>
    <w:rsid w:val="004C4CC8"/>
    <w:rsid w:val="004D3792"/>
    <w:rsid w:val="004D5328"/>
    <w:rsid w:val="004D53D2"/>
    <w:rsid w:val="004D6839"/>
    <w:rsid w:val="004D6970"/>
    <w:rsid w:val="004D71B3"/>
    <w:rsid w:val="004E0308"/>
    <w:rsid w:val="004E0BEF"/>
    <w:rsid w:val="004E1009"/>
    <w:rsid w:val="004E27B6"/>
    <w:rsid w:val="004E4994"/>
    <w:rsid w:val="004E51BC"/>
    <w:rsid w:val="004E5EB1"/>
    <w:rsid w:val="004E6754"/>
    <w:rsid w:val="004E7885"/>
    <w:rsid w:val="004F043F"/>
    <w:rsid w:val="004F0FE0"/>
    <w:rsid w:val="004F1072"/>
    <w:rsid w:val="004F13E2"/>
    <w:rsid w:val="004F1422"/>
    <w:rsid w:val="004F387C"/>
    <w:rsid w:val="004F38E0"/>
    <w:rsid w:val="004F553F"/>
    <w:rsid w:val="004F6E40"/>
    <w:rsid w:val="004F7AAD"/>
    <w:rsid w:val="004F7B4D"/>
    <w:rsid w:val="00501998"/>
    <w:rsid w:val="00502CBB"/>
    <w:rsid w:val="00503166"/>
    <w:rsid w:val="00503FE8"/>
    <w:rsid w:val="005042B3"/>
    <w:rsid w:val="00504747"/>
    <w:rsid w:val="00504A6C"/>
    <w:rsid w:val="0050682A"/>
    <w:rsid w:val="00507D80"/>
    <w:rsid w:val="00510072"/>
    <w:rsid w:val="0051027B"/>
    <w:rsid w:val="005102E1"/>
    <w:rsid w:val="00512AB2"/>
    <w:rsid w:val="00513299"/>
    <w:rsid w:val="0051425B"/>
    <w:rsid w:val="00515C9A"/>
    <w:rsid w:val="005162EE"/>
    <w:rsid w:val="00516AEF"/>
    <w:rsid w:val="005175A2"/>
    <w:rsid w:val="005201E9"/>
    <w:rsid w:val="00521785"/>
    <w:rsid w:val="005225AB"/>
    <w:rsid w:val="00522711"/>
    <w:rsid w:val="00522C32"/>
    <w:rsid w:val="00523425"/>
    <w:rsid w:val="005234B7"/>
    <w:rsid w:val="00523509"/>
    <w:rsid w:val="00523914"/>
    <w:rsid w:val="00524FF4"/>
    <w:rsid w:val="00525962"/>
    <w:rsid w:val="005271ED"/>
    <w:rsid w:val="00527A68"/>
    <w:rsid w:val="00530107"/>
    <w:rsid w:val="00530ADA"/>
    <w:rsid w:val="00533382"/>
    <w:rsid w:val="00533756"/>
    <w:rsid w:val="00534449"/>
    <w:rsid w:val="005355C8"/>
    <w:rsid w:val="00535961"/>
    <w:rsid w:val="00535F6B"/>
    <w:rsid w:val="00536235"/>
    <w:rsid w:val="00537C8F"/>
    <w:rsid w:val="00542924"/>
    <w:rsid w:val="00544081"/>
    <w:rsid w:val="0054429E"/>
    <w:rsid w:val="00544E02"/>
    <w:rsid w:val="00545587"/>
    <w:rsid w:val="005456AF"/>
    <w:rsid w:val="0054767A"/>
    <w:rsid w:val="0054784E"/>
    <w:rsid w:val="00550D8E"/>
    <w:rsid w:val="00551AAA"/>
    <w:rsid w:val="00551D6A"/>
    <w:rsid w:val="0055441E"/>
    <w:rsid w:val="0055713B"/>
    <w:rsid w:val="00557389"/>
    <w:rsid w:val="0056033F"/>
    <w:rsid w:val="0056332B"/>
    <w:rsid w:val="005642C4"/>
    <w:rsid w:val="00564ADD"/>
    <w:rsid w:val="00573CC7"/>
    <w:rsid w:val="00577B19"/>
    <w:rsid w:val="00577BDB"/>
    <w:rsid w:val="005801AF"/>
    <w:rsid w:val="00581265"/>
    <w:rsid w:val="005820EC"/>
    <w:rsid w:val="00583B89"/>
    <w:rsid w:val="00583E97"/>
    <w:rsid w:val="0058483E"/>
    <w:rsid w:val="005852BF"/>
    <w:rsid w:val="00587954"/>
    <w:rsid w:val="00587B98"/>
    <w:rsid w:val="00591CBB"/>
    <w:rsid w:val="00593923"/>
    <w:rsid w:val="00593A04"/>
    <w:rsid w:val="00595D51"/>
    <w:rsid w:val="00596965"/>
    <w:rsid w:val="005A01C7"/>
    <w:rsid w:val="005A11AD"/>
    <w:rsid w:val="005A20A8"/>
    <w:rsid w:val="005A5410"/>
    <w:rsid w:val="005A56D5"/>
    <w:rsid w:val="005A64FF"/>
    <w:rsid w:val="005B073A"/>
    <w:rsid w:val="005B0F89"/>
    <w:rsid w:val="005B2390"/>
    <w:rsid w:val="005B39D7"/>
    <w:rsid w:val="005B4BA5"/>
    <w:rsid w:val="005B51FC"/>
    <w:rsid w:val="005B54EA"/>
    <w:rsid w:val="005B6351"/>
    <w:rsid w:val="005C1434"/>
    <w:rsid w:val="005C1DAF"/>
    <w:rsid w:val="005C4735"/>
    <w:rsid w:val="005C5896"/>
    <w:rsid w:val="005C5F89"/>
    <w:rsid w:val="005C6FCE"/>
    <w:rsid w:val="005C7EBC"/>
    <w:rsid w:val="005D08AB"/>
    <w:rsid w:val="005D0E54"/>
    <w:rsid w:val="005D3CC3"/>
    <w:rsid w:val="005D40FF"/>
    <w:rsid w:val="005D5506"/>
    <w:rsid w:val="005D707A"/>
    <w:rsid w:val="005D70BC"/>
    <w:rsid w:val="005E195C"/>
    <w:rsid w:val="005E2A86"/>
    <w:rsid w:val="005E4D32"/>
    <w:rsid w:val="005F2920"/>
    <w:rsid w:val="005F3039"/>
    <w:rsid w:val="005F445C"/>
    <w:rsid w:val="005F47D8"/>
    <w:rsid w:val="005F4DCC"/>
    <w:rsid w:val="005F51A6"/>
    <w:rsid w:val="005F591B"/>
    <w:rsid w:val="005F5AA1"/>
    <w:rsid w:val="00607567"/>
    <w:rsid w:val="00607905"/>
    <w:rsid w:val="00607942"/>
    <w:rsid w:val="00610675"/>
    <w:rsid w:val="006113F1"/>
    <w:rsid w:val="006113F6"/>
    <w:rsid w:val="00611598"/>
    <w:rsid w:val="00611912"/>
    <w:rsid w:val="00612614"/>
    <w:rsid w:val="006130E0"/>
    <w:rsid w:val="006145BD"/>
    <w:rsid w:val="00617B83"/>
    <w:rsid w:val="00617D8C"/>
    <w:rsid w:val="006200B6"/>
    <w:rsid w:val="00620DBE"/>
    <w:rsid w:val="00620F7D"/>
    <w:rsid w:val="00621CF6"/>
    <w:rsid w:val="006225C2"/>
    <w:rsid w:val="00622A4D"/>
    <w:rsid w:val="00623CC8"/>
    <w:rsid w:val="006241AB"/>
    <w:rsid w:val="00624B30"/>
    <w:rsid w:val="006251E1"/>
    <w:rsid w:val="00625533"/>
    <w:rsid w:val="00630A97"/>
    <w:rsid w:val="00630F0A"/>
    <w:rsid w:val="00631274"/>
    <w:rsid w:val="00631B43"/>
    <w:rsid w:val="006323DB"/>
    <w:rsid w:val="006326BA"/>
    <w:rsid w:val="0063270C"/>
    <w:rsid w:val="00633009"/>
    <w:rsid w:val="006333D7"/>
    <w:rsid w:val="00634C48"/>
    <w:rsid w:val="006352F4"/>
    <w:rsid w:val="00635CA3"/>
    <w:rsid w:val="00636153"/>
    <w:rsid w:val="0063625E"/>
    <w:rsid w:val="006364A6"/>
    <w:rsid w:val="00636B7F"/>
    <w:rsid w:val="00640539"/>
    <w:rsid w:val="0064208C"/>
    <w:rsid w:val="006441D7"/>
    <w:rsid w:val="00644E74"/>
    <w:rsid w:val="00645FDD"/>
    <w:rsid w:val="0065070E"/>
    <w:rsid w:val="00650F66"/>
    <w:rsid w:val="006510DD"/>
    <w:rsid w:val="0065148E"/>
    <w:rsid w:val="00651DB4"/>
    <w:rsid w:val="0065215C"/>
    <w:rsid w:val="00652517"/>
    <w:rsid w:val="00653939"/>
    <w:rsid w:val="00653E9F"/>
    <w:rsid w:val="00660A30"/>
    <w:rsid w:val="00660FC2"/>
    <w:rsid w:val="00661956"/>
    <w:rsid w:val="00661A76"/>
    <w:rsid w:val="00661DB6"/>
    <w:rsid w:val="00663F37"/>
    <w:rsid w:val="00667755"/>
    <w:rsid w:val="00670910"/>
    <w:rsid w:val="00670C4C"/>
    <w:rsid w:val="00672449"/>
    <w:rsid w:val="0067250D"/>
    <w:rsid w:val="0067470C"/>
    <w:rsid w:val="00674CD4"/>
    <w:rsid w:val="00676939"/>
    <w:rsid w:val="00681DD8"/>
    <w:rsid w:val="00682150"/>
    <w:rsid w:val="0068215D"/>
    <w:rsid w:val="00686D71"/>
    <w:rsid w:val="006871B4"/>
    <w:rsid w:val="006904EF"/>
    <w:rsid w:val="006916CC"/>
    <w:rsid w:val="006926D7"/>
    <w:rsid w:val="0069326C"/>
    <w:rsid w:val="00693FD6"/>
    <w:rsid w:val="0069421E"/>
    <w:rsid w:val="00696A76"/>
    <w:rsid w:val="00696A91"/>
    <w:rsid w:val="006978E2"/>
    <w:rsid w:val="00697F24"/>
    <w:rsid w:val="006A11F7"/>
    <w:rsid w:val="006A20AF"/>
    <w:rsid w:val="006A290D"/>
    <w:rsid w:val="006A3264"/>
    <w:rsid w:val="006A399E"/>
    <w:rsid w:val="006A6806"/>
    <w:rsid w:val="006A7486"/>
    <w:rsid w:val="006B0411"/>
    <w:rsid w:val="006B19EC"/>
    <w:rsid w:val="006B20F4"/>
    <w:rsid w:val="006B2280"/>
    <w:rsid w:val="006B593C"/>
    <w:rsid w:val="006B787F"/>
    <w:rsid w:val="006C01AA"/>
    <w:rsid w:val="006C1088"/>
    <w:rsid w:val="006C15BA"/>
    <w:rsid w:val="006C2EA3"/>
    <w:rsid w:val="006C40D2"/>
    <w:rsid w:val="006C66CB"/>
    <w:rsid w:val="006C69E8"/>
    <w:rsid w:val="006C7DBE"/>
    <w:rsid w:val="006C7F75"/>
    <w:rsid w:val="006D0A60"/>
    <w:rsid w:val="006D262F"/>
    <w:rsid w:val="006D3AC0"/>
    <w:rsid w:val="006D3AC9"/>
    <w:rsid w:val="006D4A2B"/>
    <w:rsid w:val="006D5677"/>
    <w:rsid w:val="006D6EF0"/>
    <w:rsid w:val="006E0208"/>
    <w:rsid w:val="006E0910"/>
    <w:rsid w:val="006E092B"/>
    <w:rsid w:val="006E1D4E"/>
    <w:rsid w:val="006E4088"/>
    <w:rsid w:val="006E5760"/>
    <w:rsid w:val="006E5C64"/>
    <w:rsid w:val="006E5F0C"/>
    <w:rsid w:val="006E7CF2"/>
    <w:rsid w:val="006F0661"/>
    <w:rsid w:val="006F3694"/>
    <w:rsid w:val="006F3C8E"/>
    <w:rsid w:val="006F4068"/>
    <w:rsid w:val="006F41B1"/>
    <w:rsid w:val="006F714F"/>
    <w:rsid w:val="006F72CF"/>
    <w:rsid w:val="00700A11"/>
    <w:rsid w:val="00701364"/>
    <w:rsid w:val="00701D46"/>
    <w:rsid w:val="007020BE"/>
    <w:rsid w:val="00702461"/>
    <w:rsid w:val="0070249F"/>
    <w:rsid w:val="00703B6D"/>
    <w:rsid w:val="00705DBE"/>
    <w:rsid w:val="00707824"/>
    <w:rsid w:val="00707BEF"/>
    <w:rsid w:val="00710DEF"/>
    <w:rsid w:val="0071120C"/>
    <w:rsid w:val="00713937"/>
    <w:rsid w:val="007148AF"/>
    <w:rsid w:val="007148B9"/>
    <w:rsid w:val="00720738"/>
    <w:rsid w:val="00721CE4"/>
    <w:rsid w:val="007224C2"/>
    <w:rsid w:val="0072275D"/>
    <w:rsid w:val="007245E5"/>
    <w:rsid w:val="0072516F"/>
    <w:rsid w:val="007252A9"/>
    <w:rsid w:val="00725434"/>
    <w:rsid w:val="00727599"/>
    <w:rsid w:val="00730E32"/>
    <w:rsid w:val="00731010"/>
    <w:rsid w:val="00732762"/>
    <w:rsid w:val="00734449"/>
    <w:rsid w:val="0073451D"/>
    <w:rsid w:val="0073491B"/>
    <w:rsid w:val="00734984"/>
    <w:rsid w:val="0073593D"/>
    <w:rsid w:val="00736443"/>
    <w:rsid w:val="00736487"/>
    <w:rsid w:val="007368C9"/>
    <w:rsid w:val="00736943"/>
    <w:rsid w:val="00736D29"/>
    <w:rsid w:val="00740124"/>
    <w:rsid w:val="00740F4C"/>
    <w:rsid w:val="00742522"/>
    <w:rsid w:val="00742587"/>
    <w:rsid w:val="00742E50"/>
    <w:rsid w:val="007436F8"/>
    <w:rsid w:val="00744F61"/>
    <w:rsid w:val="00750C5D"/>
    <w:rsid w:val="00755708"/>
    <w:rsid w:val="007569CE"/>
    <w:rsid w:val="00760DC3"/>
    <w:rsid w:val="007619B3"/>
    <w:rsid w:val="00762FC7"/>
    <w:rsid w:val="00763812"/>
    <w:rsid w:val="00763822"/>
    <w:rsid w:val="00763860"/>
    <w:rsid w:val="00763DEA"/>
    <w:rsid w:val="00764C3D"/>
    <w:rsid w:val="00765259"/>
    <w:rsid w:val="00765BA9"/>
    <w:rsid w:val="00766CC3"/>
    <w:rsid w:val="007702B6"/>
    <w:rsid w:val="0077084B"/>
    <w:rsid w:val="00771133"/>
    <w:rsid w:val="0077364C"/>
    <w:rsid w:val="007738E6"/>
    <w:rsid w:val="00775BB1"/>
    <w:rsid w:val="00776645"/>
    <w:rsid w:val="00777A4E"/>
    <w:rsid w:val="00777A9F"/>
    <w:rsid w:val="007810C0"/>
    <w:rsid w:val="00783257"/>
    <w:rsid w:val="007837F7"/>
    <w:rsid w:val="00783F35"/>
    <w:rsid w:val="00784C7B"/>
    <w:rsid w:val="00787A3B"/>
    <w:rsid w:val="00790102"/>
    <w:rsid w:val="00790905"/>
    <w:rsid w:val="00790B2B"/>
    <w:rsid w:val="0079253A"/>
    <w:rsid w:val="00792C94"/>
    <w:rsid w:val="007940D1"/>
    <w:rsid w:val="00794BAC"/>
    <w:rsid w:val="00796368"/>
    <w:rsid w:val="007A090B"/>
    <w:rsid w:val="007A1F72"/>
    <w:rsid w:val="007A1FEB"/>
    <w:rsid w:val="007A2FF6"/>
    <w:rsid w:val="007A35E4"/>
    <w:rsid w:val="007A40F4"/>
    <w:rsid w:val="007A57D1"/>
    <w:rsid w:val="007A62C6"/>
    <w:rsid w:val="007A7434"/>
    <w:rsid w:val="007A7BE9"/>
    <w:rsid w:val="007A7FCB"/>
    <w:rsid w:val="007B282E"/>
    <w:rsid w:val="007B31B4"/>
    <w:rsid w:val="007B3C75"/>
    <w:rsid w:val="007B405B"/>
    <w:rsid w:val="007B54A3"/>
    <w:rsid w:val="007B618E"/>
    <w:rsid w:val="007C06EB"/>
    <w:rsid w:val="007C0C83"/>
    <w:rsid w:val="007C2912"/>
    <w:rsid w:val="007C3502"/>
    <w:rsid w:val="007C6540"/>
    <w:rsid w:val="007C7B96"/>
    <w:rsid w:val="007C7FF0"/>
    <w:rsid w:val="007D0C76"/>
    <w:rsid w:val="007D421A"/>
    <w:rsid w:val="007D4737"/>
    <w:rsid w:val="007D4F24"/>
    <w:rsid w:val="007D6566"/>
    <w:rsid w:val="007D7656"/>
    <w:rsid w:val="007D7BF4"/>
    <w:rsid w:val="007E0713"/>
    <w:rsid w:val="007E07E8"/>
    <w:rsid w:val="007E0876"/>
    <w:rsid w:val="007E0A1B"/>
    <w:rsid w:val="007E0C07"/>
    <w:rsid w:val="007E10C6"/>
    <w:rsid w:val="007E1D5F"/>
    <w:rsid w:val="007E3ECA"/>
    <w:rsid w:val="007E4D4D"/>
    <w:rsid w:val="007F084A"/>
    <w:rsid w:val="007F22E3"/>
    <w:rsid w:val="007F2455"/>
    <w:rsid w:val="007F342D"/>
    <w:rsid w:val="007F40FE"/>
    <w:rsid w:val="007F44EF"/>
    <w:rsid w:val="007F4550"/>
    <w:rsid w:val="007F4F51"/>
    <w:rsid w:val="007F53B0"/>
    <w:rsid w:val="007F61A3"/>
    <w:rsid w:val="007F64E7"/>
    <w:rsid w:val="00800311"/>
    <w:rsid w:val="00800E4C"/>
    <w:rsid w:val="00804E24"/>
    <w:rsid w:val="008066FA"/>
    <w:rsid w:val="00810A1A"/>
    <w:rsid w:val="00811C50"/>
    <w:rsid w:val="00811D4E"/>
    <w:rsid w:val="008161AB"/>
    <w:rsid w:val="00816708"/>
    <w:rsid w:val="0082019E"/>
    <w:rsid w:val="008205D9"/>
    <w:rsid w:val="0082217E"/>
    <w:rsid w:val="008221C8"/>
    <w:rsid w:val="0082235E"/>
    <w:rsid w:val="0082260B"/>
    <w:rsid w:val="0082408A"/>
    <w:rsid w:val="00824ED8"/>
    <w:rsid w:val="00824FB2"/>
    <w:rsid w:val="008262C5"/>
    <w:rsid w:val="00826A1E"/>
    <w:rsid w:val="00826AC7"/>
    <w:rsid w:val="0083005D"/>
    <w:rsid w:val="00830A08"/>
    <w:rsid w:val="00832339"/>
    <w:rsid w:val="0083682E"/>
    <w:rsid w:val="00842566"/>
    <w:rsid w:val="00842EAF"/>
    <w:rsid w:val="008431BB"/>
    <w:rsid w:val="00843AA8"/>
    <w:rsid w:val="008443A9"/>
    <w:rsid w:val="0084637D"/>
    <w:rsid w:val="00850C45"/>
    <w:rsid w:val="00851403"/>
    <w:rsid w:val="008538C0"/>
    <w:rsid w:val="0085417D"/>
    <w:rsid w:val="008547F9"/>
    <w:rsid w:val="008548A8"/>
    <w:rsid w:val="0085538E"/>
    <w:rsid w:val="00855EE7"/>
    <w:rsid w:val="00857EED"/>
    <w:rsid w:val="0086071B"/>
    <w:rsid w:val="008607B5"/>
    <w:rsid w:val="0086191B"/>
    <w:rsid w:val="00862978"/>
    <w:rsid w:val="008633E5"/>
    <w:rsid w:val="00864515"/>
    <w:rsid w:val="00864E1F"/>
    <w:rsid w:val="008650FE"/>
    <w:rsid w:val="0086599F"/>
    <w:rsid w:val="00865C2C"/>
    <w:rsid w:val="0087144F"/>
    <w:rsid w:val="008717DF"/>
    <w:rsid w:val="0087299D"/>
    <w:rsid w:val="00873D85"/>
    <w:rsid w:val="00873FEF"/>
    <w:rsid w:val="0087410F"/>
    <w:rsid w:val="00874568"/>
    <w:rsid w:val="00875C6C"/>
    <w:rsid w:val="0087694E"/>
    <w:rsid w:val="00876A96"/>
    <w:rsid w:val="00877B4E"/>
    <w:rsid w:val="00880EBD"/>
    <w:rsid w:val="00881F48"/>
    <w:rsid w:val="00882140"/>
    <w:rsid w:val="00883A82"/>
    <w:rsid w:val="0088511D"/>
    <w:rsid w:val="00886A1F"/>
    <w:rsid w:val="00886DFD"/>
    <w:rsid w:val="00887651"/>
    <w:rsid w:val="00891422"/>
    <w:rsid w:val="008915CB"/>
    <w:rsid w:val="008920BB"/>
    <w:rsid w:val="00892CB9"/>
    <w:rsid w:val="00893D9E"/>
    <w:rsid w:val="00894A4D"/>
    <w:rsid w:val="00895003"/>
    <w:rsid w:val="008972D6"/>
    <w:rsid w:val="008A0A59"/>
    <w:rsid w:val="008A1EE4"/>
    <w:rsid w:val="008A1FF3"/>
    <w:rsid w:val="008A3A6C"/>
    <w:rsid w:val="008A4F1D"/>
    <w:rsid w:val="008A530A"/>
    <w:rsid w:val="008A53B8"/>
    <w:rsid w:val="008A5813"/>
    <w:rsid w:val="008A72BA"/>
    <w:rsid w:val="008A7ACF"/>
    <w:rsid w:val="008A7C64"/>
    <w:rsid w:val="008B182E"/>
    <w:rsid w:val="008B24DB"/>
    <w:rsid w:val="008B3A61"/>
    <w:rsid w:val="008B3B8D"/>
    <w:rsid w:val="008B4906"/>
    <w:rsid w:val="008B51BA"/>
    <w:rsid w:val="008B7505"/>
    <w:rsid w:val="008C1A82"/>
    <w:rsid w:val="008C1F51"/>
    <w:rsid w:val="008C26DC"/>
    <w:rsid w:val="008C37A1"/>
    <w:rsid w:val="008C6800"/>
    <w:rsid w:val="008C76DF"/>
    <w:rsid w:val="008D0453"/>
    <w:rsid w:val="008D0CB4"/>
    <w:rsid w:val="008D24C2"/>
    <w:rsid w:val="008D432D"/>
    <w:rsid w:val="008D4E13"/>
    <w:rsid w:val="008D6022"/>
    <w:rsid w:val="008D7278"/>
    <w:rsid w:val="008D7E88"/>
    <w:rsid w:val="008E07F4"/>
    <w:rsid w:val="008E1190"/>
    <w:rsid w:val="008E157C"/>
    <w:rsid w:val="008E1F79"/>
    <w:rsid w:val="008E2276"/>
    <w:rsid w:val="008E4F50"/>
    <w:rsid w:val="008E4FBE"/>
    <w:rsid w:val="008E5760"/>
    <w:rsid w:val="008E5B3D"/>
    <w:rsid w:val="008E75D1"/>
    <w:rsid w:val="008E7C7D"/>
    <w:rsid w:val="008E7F44"/>
    <w:rsid w:val="008F10DB"/>
    <w:rsid w:val="008F25D9"/>
    <w:rsid w:val="008F35EF"/>
    <w:rsid w:val="008F3AB9"/>
    <w:rsid w:val="008F59F0"/>
    <w:rsid w:val="008F63B2"/>
    <w:rsid w:val="008F6C95"/>
    <w:rsid w:val="008F78FE"/>
    <w:rsid w:val="00900709"/>
    <w:rsid w:val="0090081F"/>
    <w:rsid w:val="00904C8C"/>
    <w:rsid w:val="0090563A"/>
    <w:rsid w:val="00905AFF"/>
    <w:rsid w:val="0090610C"/>
    <w:rsid w:val="00906E23"/>
    <w:rsid w:val="00910D76"/>
    <w:rsid w:val="0091349E"/>
    <w:rsid w:val="00914506"/>
    <w:rsid w:val="00914CB9"/>
    <w:rsid w:val="0091573D"/>
    <w:rsid w:val="00917294"/>
    <w:rsid w:val="00920BF3"/>
    <w:rsid w:val="009211D0"/>
    <w:rsid w:val="00921488"/>
    <w:rsid w:val="009216E0"/>
    <w:rsid w:val="00923D9F"/>
    <w:rsid w:val="00924216"/>
    <w:rsid w:val="009255EA"/>
    <w:rsid w:val="00926C85"/>
    <w:rsid w:val="00930136"/>
    <w:rsid w:val="00930E19"/>
    <w:rsid w:val="0093542B"/>
    <w:rsid w:val="00935745"/>
    <w:rsid w:val="00936E03"/>
    <w:rsid w:val="009409FE"/>
    <w:rsid w:val="00940A60"/>
    <w:rsid w:val="009410CE"/>
    <w:rsid w:val="00941635"/>
    <w:rsid w:val="009422BC"/>
    <w:rsid w:val="00942D12"/>
    <w:rsid w:val="00943820"/>
    <w:rsid w:val="009459BB"/>
    <w:rsid w:val="009474C4"/>
    <w:rsid w:val="009478DD"/>
    <w:rsid w:val="00950723"/>
    <w:rsid w:val="009508B2"/>
    <w:rsid w:val="0095220B"/>
    <w:rsid w:val="00952794"/>
    <w:rsid w:val="00954D53"/>
    <w:rsid w:val="009604F7"/>
    <w:rsid w:val="009623FA"/>
    <w:rsid w:val="0096335B"/>
    <w:rsid w:val="0096497C"/>
    <w:rsid w:val="00964CBD"/>
    <w:rsid w:val="00964E31"/>
    <w:rsid w:val="00967E2D"/>
    <w:rsid w:val="009706A9"/>
    <w:rsid w:val="00971B74"/>
    <w:rsid w:val="00972516"/>
    <w:rsid w:val="00972EEE"/>
    <w:rsid w:val="00974CFA"/>
    <w:rsid w:val="00974F3C"/>
    <w:rsid w:val="0097532A"/>
    <w:rsid w:val="0097767D"/>
    <w:rsid w:val="00980F9C"/>
    <w:rsid w:val="00981BDF"/>
    <w:rsid w:val="00981D8B"/>
    <w:rsid w:val="009822C5"/>
    <w:rsid w:val="00982D01"/>
    <w:rsid w:val="00982E36"/>
    <w:rsid w:val="00985973"/>
    <w:rsid w:val="00986204"/>
    <w:rsid w:val="00986FA7"/>
    <w:rsid w:val="0098722F"/>
    <w:rsid w:val="009905C4"/>
    <w:rsid w:val="00990B49"/>
    <w:rsid w:val="00991CE5"/>
    <w:rsid w:val="009920B7"/>
    <w:rsid w:val="0099264F"/>
    <w:rsid w:val="00993991"/>
    <w:rsid w:val="00993D50"/>
    <w:rsid w:val="009961BA"/>
    <w:rsid w:val="0099626C"/>
    <w:rsid w:val="009A1D6C"/>
    <w:rsid w:val="009A2550"/>
    <w:rsid w:val="009A30C0"/>
    <w:rsid w:val="009A534C"/>
    <w:rsid w:val="009B065F"/>
    <w:rsid w:val="009B06BF"/>
    <w:rsid w:val="009B204B"/>
    <w:rsid w:val="009B21E6"/>
    <w:rsid w:val="009B2295"/>
    <w:rsid w:val="009B49FF"/>
    <w:rsid w:val="009B57F8"/>
    <w:rsid w:val="009B630F"/>
    <w:rsid w:val="009B6D15"/>
    <w:rsid w:val="009B6F3E"/>
    <w:rsid w:val="009B7E0F"/>
    <w:rsid w:val="009C06B9"/>
    <w:rsid w:val="009C077C"/>
    <w:rsid w:val="009C1264"/>
    <w:rsid w:val="009C2018"/>
    <w:rsid w:val="009C2370"/>
    <w:rsid w:val="009C2760"/>
    <w:rsid w:val="009C35E2"/>
    <w:rsid w:val="009C4181"/>
    <w:rsid w:val="009C4B2D"/>
    <w:rsid w:val="009C4B7F"/>
    <w:rsid w:val="009C4D54"/>
    <w:rsid w:val="009C53E1"/>
    <w:rsid w:val="009C5ED2"/>
    <w:rsid w:val="009C6416"/>
    <w:rsid w:val="009D11A2"/>
    <w:rsid w:val="009D21EE"/>
    <w:rsid w:val="009D23B8"/>
    <w:rsid w:val="009D2622"/>
    <w:rsid w:val="009D4590"/>
    <w:rsid w:val="009D59D9"/>
    <w:rsid w:val="009E01CC"/>
    <w:rsid w:val="009E0E59"/>
    <w:rsid w:val="009E1240"/>
    <w:rsid w:val="009E1C04"/>
    <w:rsid w:val="009E1D73"/>
    <w:rsid w:val="009E23ED"/>
    <w:rsid w:val="009E2E62"/>
    <w:rsid w:val="009E56EF"/>
    <w:rsid w:val="009E618C"/>
    <w:rsid w:val="009E6584"/>
    <w:rsid w:val="009E7B3E"/>
    <w:rsid w:val="009E7D52"/>
    <w:rsid w:val="009F0152"/>
    <w:rsid w:val="009F0785"/>
    <w:rsid w:val="009F085A"/>
    <w:rsid w:val="009F1BEA"/>
    <w:rsid w:val="009F1C94"/>
    <w:rsid w:val="009F1F5A"/>
    <w:rsid w:val="009F3D38"/>
    <w:rsid w:val="009F3DED"/>
    <w:rsid w:val="009F6347"/>
    <w:rsid w:val="00A00291"/>
    <w:rsid w:val="00A01D40"/>
    <w:rsid w:val="00A0236A"/>
    <w:rsid w:val="00A0251B"/>
    <w:rsid w:val="00A0352B"/>
    <w:rsid w:val="00A0380B"/>
    <w:rsid w:val="00A04057"/>
    <w:rsid w:val="00A04B19"/>
    <w:rsid w:val="00A04BF6"/>
    <w:rsid w:val="00A05A1F"/>
    <w:rsid w:val="00A060BA"/>
    <w:rsid w:val="00A12E62"/>
    <w:rsid w:val="00A14A3A"/>
    <w:rsid w:val="00A15043"/>
    <w:rsid w:val="00A16166"/>
    <w:rsid w:val="00A16CB5"/>
    <w:rsid w:val="00A16F74"/>
    <w:rsid w:val="00A20F0E"/>
    <w:rsid w:val="00A21CF7"/>
    <w:rsid w:val="00A23C82"/>
    <w:rsid w:val="00A30284"/>
    <w:rsid w:val="00A32015"/>
    <w:rsid w:val="00A320C2"/>
    <w:rsid w:val="00A357E6"/>
    <w:rsid w:val="00A35809"/>
    <w:rsid w:val="00A36966"/>
    <w:rsid w:val="00A37EFD"/>
    <w:rsid w:val="00A40F79"/>
    <w:rsid w:val="00A42B78"/>
    <w:rsid w:val="00A4313F"/>
    <w:rsid w:val="00A43787"/>
    <w:rsid w:val="00A44AF1"/>
    <w:rsid w:val="00A45878"/>
    <w:rsid w:val="00A46C6D"/>
    <w:rsid w:val="00A46CF5"/>
    <w:rsid w:val="00A504C1"/>
    <w:rsid w:val="00A51D41"/>
    <w:rsid w:val="00A53DE9"/>
    <w:rsid w:val="00A54528"/>
    <w:rsid w:val="00A54CCF"/>
    <w:rsid w:val="00A558B7"/>
    <w:rsid w:val="00A55B0C"/>
    <w:rsid w:val="00A579FE"/>
    <w:rsid w:val="00A57E70"/>
    <w:rsid w:val="00A57F60"/>
    <w:rsid w:val="00A60325"/>
    <w:rsid w:val="00A60796"/>
    <w:rsid w:val="00A61736"/>
    <w:rsid w:val="00A645EB"/>
    <w:rsid w:val="00A65ADD"/>
    <w:rsid w:val="00A66600"/>
    <w:rsid w:val="00A702EE"/>
    <w:rsid w:val="00A709CC"/>
    <w:rsid w:val="00A71326"/>
    <w:rsid w:val="00A71B70"/>
    <w:rsid w:val="00A7326E"/>
    <w:rsid w:val="00A74E6D"/>
    <w:rsid w:val="00A75E84"/>
    <w:rsid w:val="00A7655C"/>
    <w:rsid w:val="00A77A8C"/>
    <w:rsid w:val="00A8188E"/>
    <w:rsid w:val="00A81EC0"/>
    <w:rsid w:val="00A82A5C"/>
    <w:rsid w:val="00A82D6D"/>
    <w:rsid w:val="00A82FF6"/>
    <w:rsid w:val="00A8350D"/>
    <w:rsid w:val="00A83C99"/>
    <w:rsid w:val="00A841FC"/>
    <w:rsid w:val="00A84203"/>
    <w:rsid w:val="00A84BF8"/>
    <w:rsid w:val="00A84CB6"/>
    <w:rsid w:val="00A8633C"/>
    <w:rsid w:val="00A877B3"/>
    <w:rsid w:val="00A909A0"/>
    <w:rsid w:val="00A919C9"/>
    <w:rsid w:val="00A92920"/>
    <w:rsid w:val="00A9298C"/>
    <w:rsid w:val="00A95129"/>
    <w:rsid w:val="00A95AAA"/>
    <w:rsid w:val="00A96B9C"/>
    <w:rsid w:val="00A9789C"/>
    <w:rsid w:val="00AA00EC"/>
    <w:rsid w:val="00AA0108"/>
    <w:rsid w:val="00AA04EA"/>
    <w:rsid w:val="00AA0BA8"/>
    <w:rsid w:val="00AA0E0C"/>
    <w:rsid w:val="00AA107C"/>
    <w:rsid w:val="00AA11AD"/>
    <w:rsid w:val="00AA2BB3"/>
    <w:rsid w:val="00AA7684"/>
    <w:rsid w:val="00AB0A44"/>
    <w:rsid w:val="00AB1902"/>
    <w:rsid w:val="00AB2408"/>
    <w:rsid w:val="00AB2A94"/>
    <w:rsid w:val="00AB6675"/>
    <w:rsid w:val="00AC2A04"/>
    <w:rsid w:val="00AC2F84"/>
    <w:rsid w:val="00AC313D"/>
    <w:rsid w:val="00AC3CBD"/>
    <w:rsid w:val="00AC5954"/>
    <w:rsid w:val="00AC6524"/>
    <w:rsid w:val="00AC7E67"/>
    <w:rsid w:val="00AD1840"/>
    <w:rsid w:val="00AD57B2"/>
    <w:rsid w:val="00AD63FA"/>
    <w:rsid w:val="00AE0141"/>
    <w:rsid w:val="00AE1437"/>
    <w:rsid w:val="00AE1F67"/>
    <w:rsid w:val="00AE3461"/>
    <w:rsid w:val="00AE3DF6"/>
    <w:rsid w:val="00AE6D75"/>
    <w:rsid w:val="00AE7027"/>
    <w:rsid w:val="00AE7FE6"/>
    <w:rsid w:val="00AF0340"/>
    <w:rsid w:val="00AF13DB"/>
    <w:rsid w:val="00AF1B39"/>
    <w:rsid w:val="00AF3FF9"/>
    <w:rsid w:val="00AF51B0"/>
    <w:rsid w:val="00AF5222"/>
    <w:rsid w:val="00AF61E5"/>
    <w:rsid w:val="00B009D2"/>
    <w:rsid w:val="00B016DA"/>
    <w:rsid w:val="00B01D6E"/>
    <w:rsid w:val="00B0208F"/>
    <w:rsid w:val="00B02850"/>
    <w:rsid w:val="00B055CB"/>
    <w:rsid w:val="00B07830"/>
    <w:rsid w:val="00B07A6D"/>
    <w:rsid w:val="00B07F66"/>
    <w:rsid w:val="00B10D8B"/>
    <w:rsid w:val="00B10DBC"/>
    <w:rsid w:val="00B113AA"/>
    <w:rsid w:val="00B12059"/>
    <w:rsid w:val="00B139B8"/>
    <w:rsid w:val="00B13B96"/>
    <w:rsid w:val="00B1571E"/>
    <w:rsid w:val="00B16C54"/>
    <w:rsid w:val="00B16CC5"/>
    <w:rsid w:val="00B17700"/>
    <w:rsid w:val="00B17B2D"/>
    <w:rsid w:val="00B21755"/>
    <w:rsid w:val="00B2488C"/>
    <w:rsid w:val="00B25C80"/>
    <w:rsid w:val="00B27CFC"/>
    <w:rsid w:val="00B330EF"/>
    <w:rsid w:val="00B34B45"/>
    <w:rsid w:val="00B35C16"/>
    <w:rsid w:val="00B37EF7"/>
    <w:rsid w:val="00B4078C"/>
    <w:rsid w:val="00B41186"/>
    <w:rsid w:val="00B4177B"/>
    <w:rsid w:val="00B423A3"/>
    <w:rsid w:val="00B43407"/>
    <w:rsid w:val="00B4350F"/>
    <w:rsid w:val="00B4403C"/>
    <w:rsid w:val="00B4458E"/>
    <w:rsid w:val="00B44C60"/>
    <w:rsid w:val="00B45ED6"/>
    <w:rsid w:val="00B47706"/>
    <w:rsid w:val="00B47737"/>
    <w:rsid w:val="00B47CA2"/>
    <w:rsid w:val="00B50CD7"/>
    <w:rsid w:val="00B51284"/>
    <w:rsid w:val="00B518E8"/>
    <w:rsid w:val="00B52118"/>
    <w:rsid w:val="00B523CF"/>
    <w:rsid w:val="00B53D8D"/>
    <w:rsid w:val="00B54CC3"/>
    <w:rsid w:val="00B55EC7"/>
    <w:rsid w:val="00B56317"/>
    <w:rsid w:val="00B5681D"/>
    <w:rsid w:val="00B60368"/>
    <w:rsid w:val="00B610C9"/>
    <w:rsid w:val="00B612BE"/>
    <w:rsid w:val="00B61399"/>
    <w:rsid w:val="00B625A0"/>
    <w:rsid w:val="00B64362"/>
    <w:rsid w:val="00B6456C"/>
    <w:rsid w:val="00B64E3D"/>
    <w:rsid w:val="00B654A0"/>
    <w:rsid w:val="00B65C37"/>
    <w:rsid w:val="00B67D15"/>
    <w:rsid w:val="00B71B2A"/>
    <w:rsid w:val="00B7204C"/>
    <w:rsid w:val="00B721FD"/>
    <w:rsid w:val="00B739FC"/>
    <w:rsid w:val="00B7488F"/>
    <w:rsid w:val="00B7598F"/>
    <w:rsid w:val="00B8129C"/>
    <w:rsid w:val="00B820DE"/>
    <w:rsid w:val="00B82B96"/>
    <w:rsid w:val="00B8317A"/>
    <w:rsid w:val="00B86C21"/>
    <w:rsid w:val="00B87538"/>
    <w:rsid w:val="00B907BB"/>
    <w:rsid w:val="00B92509"/>
    <w:rsid w:val="00B93033"/>
    <w:rsid w:val="00B952E2"/>
    <w:rsid w:val="00B96D9C"/>
    <w:rsid w:val="00B9726E"/>
    <w:rsid w:val="00BA1A2B"/>
    <w:rsid w:val="00BA2ABD"/>
    <w:rsid w:val="00BA618F"/>
    <w:rsid w:val="00BA714C"/>
    <w:rsid w:val="00BA79B7"/>
    <w:rsid w:val="00BB1AD1"/>
    <w:rsid w:val="00BB1D90"/>
    <w:rsid w:val="00BB2735"/>
    <w:rsid w:val="00BB3807"/>
    <w:rsid w:val="00BB4883"/>
    <w:rsid w:val="00BB4EC8"/>
    <w:rsid w:val="00BB689B"/>
    <w:rsid w:val="00BB7296"/>
    <w:rsid w:val="00BC03A8"/>
    <w:rsid w:val="00BC1CD4"/>
    <w:rsid w:val="00BC2B77"/>
    <w:rsid w:val="00BC47FC"/>
    <w:rsid w:val="00BC4DD3"/>
    <w:rsid w:val="00BC5A9C"/>
    <w:rsid w:val="00BC6AFB"/>
    <w:rsid w:val="00BC706F"/>
    <w:rsid w:val="00BC75D0"/>
    <w:rsid w:val="00BC7DC5"/>
    <w:rsid w:val="00BD1C08"/>
    <w:rsid w:val="00BD3544"/>
    <w:rsid w:val="00BD3B11"/>
    <w:rsid w:val="00BD42DC"/>
    <w:rsid w:val="00BD4359"/>
    <w:rsid w:val="00BD44A6"/>
    <w:rsid w:val="00BD4D29"/>
    <w:rsid w:val="00BD56E9"/>
    <w:rsid w:val="00BD6117"/>
    <w:rsid w:val="00BE000C"/>
    <w:rsid w:val="00BE0299"/>
    <w:rsid w:val="00BE0552"/>
    <w:rsid w:val="00BE09B9"/>
    <w:rsid w:val="00BE4867"/>
    <w:rsid w:val="00BE4A2F"/>
    <w:rsid w:val="00BE79A3"/>
    <w:rsid w:val="00BF2486"/>
    <w:rsid w:val="00BF46B8"/>
    <w:rsid w:val="00C00561"/>
    <w:rsid w:val="00C00EFD"/>
    <w:rsid w:val="00C0384B"/>
    <w:rsid w:val="00C05E3A"/>
    <w:rsid w:val="00C0704B"/>
    <w:rsid w:val="00C073A2"/>
    <w:rsid w:val="00C10B10"/>
    <w:rsid w:val="00C10C72"/>
    <w:rsid w:val="00C11749"/>
    <w:rsid w:val="00C11C54"/>
    <w:rsid w:val="00C13226"/>
    <w:rsid w:val="00C137CD"/>
    <w:rsid w:val="00C14323"/>
    <w:rsid w:val="00C14964"/>
    <w:rsid w:val="00C14975"/>
    <w:rsid w:val="00C15160"/>
    <w:rsid w:val="00C15647"/>
    <w:rsid w:val="00C20A11"/>
    <w:rsid w:val="00C21050"/>
    <w:rsid w:val="00C21A5F"/>
    <w:rsid w:val="00C233EA"/>
    <w:rsid w:val="00C2461E"/>
    <w:rsid w:val="00C25343"/>
    <w:rsid w:val="00C2547F"/>
    <w:rsid w:val="00C30398"/>
    <w:rsid w:val="00C305CD"/>
    <w:rsid w:val="00C30A99"/>
    <w:rsid w:val="00C316B1"/>
    <w:rsid w:val="00C324D3"/>
    <w:rsid w:val="00C32D3C"/>
    <w:rsid w:val="00C33EB3"/>
    <w:rsid w:val="00C34EB2"/>
    <w:rsid w:val="00C35F73"/>
    <w:rsid w:val="00C36D0A"/>
    <w:rsid w:val="00C37F84"/>
    <w:rsid w:val="00C402E3"/>
    <w:rsid w:val="00C41049"/>
    <w:rsid w:val="00C4184F"/>
    <w:rsid w:val="00C41FD3"/>
    <w:rsid w:val="00C42531"/>
    <w:rsid w:val="00C4270A"/>
    <w:rsid w:val="00C43C0D"/>
    <w:rsid w:val="00C4680B"/>
    <w:rsid w:val="00C46F25"/>
    <w:rsid w:val="00C50CE2"/>
    <w:rsid w:val="00C54C72"/>
    <w:rsid w:val="00C558B9"/>
    <w:rsid w:val="00C56174"/>
    <w:rsid w:val="00C56D57"/>
    <w:rsid w:val="00C600BC"/>
    <w:rsid w:val="00C63302"/>
    <w:rsid w:val="00C63687"/>
    <w:rsid w:val="00C65BDE"/>
    <w:rsid w:val="00C66D8E"/>
    <w:rsid w:val="00C71FED"/>
    <w:rsid w:val="00C731E4"/>
    <w:rsid w:val="00C73A04"/>
    <w:rsid w:val="00C7432B"/>
    <w:rsid w:val="00C746FA"/>
    <w:rsid w:val="00C7471D"/>
    <w:rsid w:val="00C74CE6"/>
    <w:rsid w:val="00C75144"/>
    <w:rsid w:val="00C75AC7"/>
    <w:rsid w:val="00C817A3"/>
    <w:rsid w:val="00C85E4D"/>
    <w:rsid w:val="00C87A80"/>
    <w:rsid w:val="00C91DC9"/>
    <w:rsid w:val="00C938E8"/>
    <w:rsid w:val="00C94546"/>
    <w:rsid w:val="00C94C3B"/>
    <w:rsid w:val="00C95D69"/>
    <w:rsid w:val="00C9707E"/>
    <w:rsid w:val="00CA0652"/>
    <w:rsid w:val="00CA11D5"/>
    <w:rsid w:val="00CA1886"/>
    <w:rsid w:val="00CA1B75"/>
    <w:rsid w:val="00CA2076"/>
    <w:rsid w:val="00CA3DCE"/>
    <w:rsid w:val="00CA3F1D"/>
    <w:rsid w:val="00CA4460"/>
    <w:rsid w:val="00CA515C"/>
    <w:rsid w:val="00CA755B"/>
    <w:rsid w:val="00CA7FBD"/>
    <w:rsid w:val="00CB0D48"/>
    <w:rsid w:val="00CB15EE"/>
    <w:rsid w:val="00CB1689"/>
    <w:rsid w:val="00CB1B9A"/>
    <w:rsid w:val="00CB246D"/>
    <w:rsid w:val="00CB3079"/>
    <w:rsid w:val="00CB5724"/>
    <w:rsid w:val="00CB6976"/>
    <w:rsid w:val="00CB69AF"/>
    <w:rsid w:val="00CB70C5"/>
    <w:rsid w:val="00CB7C4B"/>
    <w:rsid w:val="00CC0BA9"/>
    <w:rsid w:val="00CC17C5"/>
    <w:rsid w:val="00CC2CA4"/>
    <w:rsid w:val="00CC328B"/>
    <w:rsid w:val="00CC3D17"/>
    <w:rsid w:val="00CC4FE7"/>
    <w:rsid w:val="00CC515B"/>
    <w:rsid w:val="00CC5E1A"/>
    <w:rsid w:val="00CC6D8A"/>
    <w:rsid w:val="00CD0043"/>
    <w:rsid w:val="00CD0843"/>
    <w:rsid w:val="00CD29BD"/>
    <w:rsid w:val="00CD2B1F"/>
    <w:rsid w:val="00CD2CF8"/>
    <w:rsid w:val="00CD4938"/>
    <w:rsid w:val="00CD5365"/>
    <w:rsid w:val="00CD69EF"/>
    <w:rsid w:val="00CD73F1"/>
    <w:rsid w:val="00CE07E4"/>
    <w:rsid w:val="00CE12C4"/>
    <w:rsid w:val="00CE1B71"/>
    <w:rsid w:val="00CE20DC"/>
    <w:rsid w:val="00CE3B93"/>
    <w:rsid w:val="00CE471D"/>
    <w:rsid w:val="00CE4DDA"/>
    <w:rsid w:val="00CE69D0"/>
    <w:rsid w:val="00CE7578"/>
    <w:rsid w:val="00CF0114"/>
    <w:rsid w:val="00CF0B35"/>
    <w:rsid w:val="00CF108A"/>
    <w:rsid w:val="00CF12DC"/>
    <w:rsid w:val="00CF26DF"/>
    <w:rsid w:val="00CF2B7F"/>
    <w:rsid w:val="00CF342A"/>
    <w:rsid w:val="00CF3A49"/>
    <w:rsid w:val="00CF3FD6"/>
    <w:rsid w:val="00CF5393"/>
    <w:rsid w:val="00CF5F02"/>
    <w:rsid w:val="00CF6FC3"/>
    <w:rsid w:val="00CF7046"/>
    <w:rsid w:val="00D01802"/>
    <w:rsid w:val="00D01CBC"/>
    <w:rsid w:val="00D02F9C"/>
    <w:rsid w:val="00D0323C"/>
    <w:rsid w:val="00D03415"/>
    <w:rsid w:val="00D034A9"/>
    <w:rsid w:val="00D03F36"/>
    <w:rsid w:val="00D04FA1"/>
    <w:rsid w:val="00D10736"/>
    <w:rsid w:val="00D1183E"/>
    <w:rsid w:val="00D12720"/>
    <w:rsid w:val="00D14134"/>
    <w:rsid w:val="00D1530B"/>
    <w:rsid w:val="00D15845"/>
    <w:rsid w:val="00D15CC5"/>
    <w:rsid w:val="00D17238"/>
    <w:rsid w:val="00D20A3C"/>
    <w:rsid w:val="00D24F4C"/>
    <w:rsid w:val="00D2514B"/>
    <w:rsid w:val="00D26432"/>
    <w:rsid w:val="00D275A7"/>
    <w:rsid w:val="00D30B09"/>
    <w:rsid w:val="00D30BF4"/>
    <w:rsid w:val="00D31CC6"/>
    <w:rsid w:val="00D327EC"/>
    <w:rsid w:val="00D33FCD"/>
    <w:rsid w:val="00D345F2"/>
    <w:rsid w:val="00D35FDE"/>
    <w:rsid w:val="00D361E6"/>
    <w:rsid w:val="00D36725"/>
    <w:rsid w:val="00D41260"/>
    <w:rsid w:val="00D42038"/>
    <w:rsid w:val="00D420D6"/>
    <w:rsid w:val="00D42584"/>
    <w:rsid w:val="00D446A1"/>
    <w:rsid w:val="00D46331"/>
    <w:rsid w:val="00D52D34"/>
    <w:rsid w:val="00D52EFD"/>
    <w:rsid w:val="00D53C8B"/>
    <w:rsid w:val="00D549D5"/>
    <w:rsid w:val="00D55072"/>
    <w:rsid w:val="00D57B88"/>
    <w:rsid w:val="00D602F8"/>
    <w:rsid w:val="00D633C2"/>
    <w:rsid w:val="00D63AEF"/>
    <w:rsid w:val="00D64734"/>
    <w:rsid w:val="00D65661"/>
    <w:rsid w:val="00D65FBE"/>
    <w:rsid w:val="00D66439"/>
    <w:rsid w:val="00D66CAB"/>
    <w:rsid w:val="00D67C80"/>
    <w:rsid w:val="00D70A19"/>
    <w:rsid w:val="00D70D45"/>
    <w:rsid w:val="00D70E3D"/>
    <w:rsid w:val="00D713EA"/>
    <w:rsid w:val="00D716B0"/>
    <w:rsid w:val="00D73134"/>
    <w:rsid w:val="00D73B32"/>
    <w:rsid w:val="00D74CFB"/>
    <w:rsid w:val="00D760D8"/>
    <w:rsid w:val="00D76C8A"/>
    <w:rsid w:val="00D77204"/>
    <w:rsid w:val="00D80345"/>
    <w:rsid w:val="00D80478"/>
    <w:rsid w:val="00D82024"/>
    <w:rsid w:val="00D831EA"/>
    <w:rsid w:val="00D83DB2"/>
    <w:rsid w:val="00D8759F"/>
    <w:rsid w:val="00D90825"/>
    <w:rsid w:val="00D927EF"/>
    <w:rsid w:val="00D930D4"/>
    <w:rsid w:val="00D93B11"/>
    <w:rsid w:val="00D940C2"/>
    <w:rsid w:val="00D940F0"/>
    <w:rsid w:val="00D94E22"/>
    <w:rsid w:val="00D95160"/>
    <w:rsid w:val="00D979FC"/>
    <w:rsid w:val="00DA09BC"/>
    <w:rsid w:val="00DA275C"/>
    <w:rsid w:val="00DA3797"/>
    <w:rsid w:val="00DA4880"/>
    <w:rsid w:val="00DA76E0"/>
    <w:rsid w:val="00DB05C5"/>
    <w:rsid w:val="00DB31C0"/>
    <w:rsid w:val="00DB33D8"/>
    <w:rsid w:val="00DB42F8"/>
    <w:rsid w:val="00DC0602"/>
    <w:rsid w:val="00DC089E"/>
    <w:rsid w:val="00DC4451"/>
    <w:rsid w:val="00DC5547"/>
    <w:rsid w:val="00DD0685"/>
    <w:rsid w:val="00DD0B9E"/>
    <w:rsid w:val="00DD2CD5"/>
    <w:rsid w:val="00DD35FA"/>
    <w:rsid w:val="00DD3969"/>
    <w:rsid w:val="00DD3AF9"/>
    <w:rsid w:val="00DD5128"/>
    <w:rsid w:val="00DD617F"/>
    <w:rsid w:val="00DE1E6F"/>
    <w:rsid w:val="00DE2414"/>
    <w:rsid w:val="00DE377B"/>
    <w:rsid w:val="00DE3CC8"/>
    <w:rsid w:val="00DE5E91"/>
    <w:rsid w:val="00DE6B73"/>
    <w:rsid w:val="00DF0EFE"/>
    <w:rsid w:val="00DF1C6E"/>
    <w:rsid w:val="00DF1E18"/>
    <w:rsid w:val="00DF21CF"/>
    <w:rsid w:val="00DF2986"/>
    <w:rsid w:val="00DF3356"/>
    <w:rsid w:val="00DF51F0"/>
    <w:rsid w:val="00E00608"/>
    <w:rsid w:val="00E006F9"/>
    <w:rsid w:val="00E00B9C"/>
    <w:rsid w:val="00E00EAA"/>
    <w:rsid w:val="00E0164F"/>
    <w:rsid w:val="00E03C8C"/>
    <w:rsid w:val="00E04D79"/>
    <w:rsid w:val="00E0691C"/>
    <w:rsid w:val="00E07C81"/>
    <w:rsid w:val="00E103CD"/>
    <w:rsid w:val="00E1105C"/>
    <w:rsid w:val="00E11672"/>
    <w:rsid w:val="00E11CC8"/>
    <w:rsid w:val="00E11D2F"/>
    <w:rsid w:val="00E12346"/>
    <w:rsid w:val="00E12F10"/>
    <w:rsid w:val="00E13316"/>
    <w:rsid w:val="00E14F2E"/>
    <w:rsid w:val="00E15C46"/>
    <w:rsid w:val="00E164F8"/>
    <w:rsid w:val="00E1676F"/>
    <w:rsid w:val="00E17166"/>
    <w:rsid w:val="00E17E91"/>
    <w:rsid w:val="00E17FD6"/>
    <w:rsid w:val="00E17FFA"/>
    <w:rsid w:val="00E206ED"/>
    <w:rsid w:val="00E23575"/>
    <w:rsid w:val="00E23932"/>
    <w:rsid w:val="00E25D42"/>
    <w:rsid w:val="00E263A3"/>
    <w:rsid w:val="00E303D2"/>
    <w:rsid w:val="00E3071B"/>
    <w:rsid w:val="00E31699"/>
    <w:rsid w:val="00E31947"/>
    <w:rsid w:val="00E323A6"/>
    <w:rsid w:val="00E33477"/>
    <w:rsid w:val="00E339AD"/>
    <w:rsid w:val="00E33DC8"/>
    <w:rsid w:val="00E33E74"/>
    <w:rsid w:val="00E34D3A"/>
    <w:rsid w:val="00E40D1C"/>
    <w:rsid w:val="00E41BE4"/>
    <w:rsid w:val="00E42955"/>
    <w:rsid w:val="00E43616"/>
    <w:rsid w:val="00E462CF"/>
    <w:rsid w:val="00E50D94"/>
    <w:rsid w:val="00E52F71"/>
    <w:rsid w:val="00E53C70"/>
    <w:rsid w:val="00E54162"/>
    <w:rsid w:val="00E56366"/>
    <w:rsid w:val="00E56C82"/>
    <w:rsid w:val="00E570F8"/>
    <w:rsid w:val="00E621FC"/>
    <w:rsid w:val="00E63A2F"/>
    <w:rsid w:val="00E64998"/>
    <w:rsid w:val="00E6583D"/>
    <w:rsid w:val="00E6599B"/>
    <w:rsid w:val="00E65BFB"/>
    <w:rsid w:val="00E661A6"/>
    <w:rsid w:val="00E675A9"/>
    <w:rsid w:val="00E67C83"/>
    <w:rsid w:val="00E70343"/>
    <w:rsid w:val="00E70B37"/>
    <w:rsid w:val="00E711EC"/>
    <w:rsid w:val="00E71579"/>
    <w:rsid w:val="00E71E7E"/>
    <w:rsid w:val="00E720E8"/>
    <w:rsid w:val="00E73B9B"/>
    <w:rsid w:val="00E742CB"/>
    <w:rsid w:val="00E7476E"/>
    <w:rsid w:val="00E7486F"/>
    <w:rsid w:val="00E7621A"/>
    <w:rsid w:val="00E76464"/>
    <w:rsid w:val="00E76EE8"/>
    <w:rsid w:val="00E770DC"/>
    <w:rsid w:val="00E77CE0"/>
    <w:rsid w:val="00E80623"/>
    <w:rsid w:val="00E80A48"/>
    <w:rsid w:val="00E814E3"/>
    <w:rsid w:val="00E81E05"/>
    <w:rsid w:val="00E8358A"/>
    <w:rsid w:val="00E84153"/>
    <w:rsid w:val="00E84530"/>
    <w:rsid w:val="00E925D1"/>
    <w:rsid w:val="00E938CB"/>
    <w:rsid w:val="00E93E8C"/>
    <w:rsid w:val="00E95500"/>
    <w:rsid w:val="00E95649"/>
    <w:rsid w:val="00E95F46"/>
    <w:rsid w:val="00E96B36"/>
    <w:rsid w:val="00E96F1A"/>
    <w:rsid w:val="00E971AD"/>
    <w:rsid w:val="00E971DA"/>
    <w:rsid w:val="00EA28C7"/>
    <w:rsid w:val="00EA3BCA"/>
    <w:rsid w:val="00EA4EC1"/>
    <w:rsid w:val="00EA5C21"/>
    <w:rsid w:val="00EA6418"/>
    <w:rsid w:val="00EB11F3"/>
    <w:rsid w:val="00EB3084"/>
    <w:rsid w:val="00EB3C16"/>
    <w:rsid w:val="00EB3F88"/>
    <w:rsid w:val="00EB5961"/>
    <w:rsid w:val="00EB5E61"/>
    <w:rsid w:val="00EB645A"/>
    <w:rsid w:val="00EC1524"/>
    <w:rsid w:val="00EC22E5"/>
    <w:rsid w:val="00EC3313"/>
    <w:rsid w:val="00EC4DF5"/>
    <w:rsid w:val="00EC561F"/>
    <w:rsid w:val="00EC62B2"/>
    <w:rsid w:val="00EC6732"/>
    <w:rsid w:val="00ED0737"/>
    <w:rsid w:val="00ED4509"/>
    <w:rsid w:val="00ED4E66"/>
    <w:rsid w:val="00ED5C8D"/>
    <w:rsid w:val="00ED793A"/>
    <w:rsid w:val="00EE0E39"/>
    <w:rsid w:val="00EE0E53"/>
    <w:rsid w:val="00EE4446"/>
    <w:rsid w:val="00EE4518"/>
    <w:rsid w:val="00EE57B5"/>
    <w:rsid w:val="00EE62ED"/>
    <w:rsid w:val="00EE7E6D"/>
    <w:rsid w:val="00EF0934"/>
    <w:rsid w:val="00EF0A3C"/>
    <w:rsid w:val="00EF15BA"/>
    <w:rsid w:val="00EF185E"/>
    <w:rsid w:val="00EF18B7"/>
    <w:rsid w:val="00EF1ACB"/>
    <w:rsid w:val="00EF1E36"/>
    <w:rsid w:val="00EF255B"/>
    <w:rsid w:val="00EF448C"/>
    <w:rsid w:val="00EF449C"/>
    <w:rsid w:val="00EF538B"/>
    <w:rsid w:val="00EF5B49"/>
    <w:rsid w:val="00EF60FF"/>
    <w:rsid w:val="00EF64BF"/>
    <w:rsid w:val="00F01006"/>
    <w:rsid w:val="00F02731"/>
    <w:rsid w:val="00F02AD6"/>
    <w:rsid w:val="00F04E0C"/>
    <w:rsid w:val="00F066FD"/>
    <w:rsid w:val="00F07BAC"/>
    <w:rsid w:val="00F105C9"/>
    <w:rsid w:val="00F1145B"/>
    <w:rsid w:val="00F12AE9"/>
    <w:rsid w:val="00F13635"/>
    <w:rsid w:val="00F13A91"/>
    <w:rsid w:val="00F14705"/>
    <w:rsid w:val="00F155EA"/>
    <w:rsid w:val="00F16006"/>
    <w:rsid w:val="00F216FB"/>
    <w:rsid w:val="00F2252A"/>
    <w:rsid w:val="00F22F94"/>
    <w:rsid w:val="00F2447A"/>
    <w:rsid w:val="00F25668"/>
    <w:rsid w:val="00F271B8"/>
    <w:rsid w:val="00F27547"/>
    <w:rsid w:val="00F30C98"/>
    <w:rsid w:val="00F30E24"/>
    <w:rsid w:val="00F31AD1"/>
    <w:rsid w:val="00F32C2B"/>
    <w:rsid w:val="00F32F15"/>
    <w:rsid w:val="00F336EC"/>
    <w:rsid w:val="00F348B7"/>
    <w:rsid w:val="00F3541C"/>
    <w:rsid w:val="00F40C65"/>
    <w:rsid w:val="00F41917"/>
    <w:rsid w:val="00F502CE"/>
    <w:rsid w:val="00F55E83"/>
    <w:rsid w:val="00F577EE"/>
    <w:rsid w:val="00F578A0"/>
    <w:rsid w:val="00F579CB"/>
    <w:rsid w:val="00F60231"/>
    <w:rsid w:val="00F61A7E"/>
    <w:rsid w:val="00F61BBD"/>
    <w:rsid w:val="00F61D37"/>
    <w:rsid w:val="00F62BC4"/>
    <w:rsid w:val="00F62ECE"/>
    <w:rsid w:val="00F6326A"/>
    <w:rsid w:val="00F637DC"/>
    <w:rsid w:val="00F6594D"/>
    <w:rsid w:val="00F6770F"/>
    <w:rsid w:val="00F67989"/>
    <w:rsid w:val="00F67EE6"/>
    <w:rsid w:val="00F70A1C"/>
    <w:rsid w:val="00F70E52"/>
    <w:rsid w:val="00F71547"/>
    <w:rsid w:val="00F7205B"/>
    <w:rsid w:val="00F7259F"/>
    <w:rsid w:val="00F7289F"/>
    <w:rsid w:val="00F73A15"/>
    <w:rsid w:val="00F74036"/>
    <w:rsid w:val="00F74F54"/>
    <w:rsid w:val="00F75E2A"/>
    <w:rsid w:val="00F7772A"/>
    <w:rsid w:val="00F77DCE"/>
    <w:rsid w:val="00F802F8"/>
    <w:rsid w:val="00F82ABD"/>
    <w:rsid w:val="00F83F0E"/>
    <w:rsid w:val="00F8524C"/>
    <w:rsid w:val="00F87A8D"/>
    <w:rsid w:val="00F905E0"/>
    <w:rsid w:val="00F91742"/>
    <w:rsid w:val="00F92D34"/>
    <w:rsid w:val="00F9672C"/>
    <w:rsid w:val="00FA1338"/>
    <w:rsid w:val="00FA1A02"/>
    <w:rsid w:val="00FA36B8"/>
    <w:rsid w:val="00FA4504"/>
    <w:rsid w:val="00FA5F05"/>
    <w:rsid w:val="00FA6961"/>
    <w:rsid w:val="00FA702E"/>
    <w:rsid w:val="00FA7CB2"/>
    <w:rsid w:val="00FB55B7"/>
    <w:rsid w:val="00FB58CF"/>
    <w:rsid w:val="00FB5B96"/>
    <w:rsid w:val="00FB5C30"/>
    <w:rsid w:val="00FB5F7E"/>
    <w:rsid w:val="00FB7561"/>
    <w:rsid w:val="00FC03FA"/>
    <w:rsid w:val="00FC105C"/>
    <w:rsid w:val="00FC155D"/>
    <w:rsid w:val="00FC1656"/>
    <w:rsid w:val="00FC1A2F"/>
    <w:rsid w:val="00FC2CB0"/>
    <w:rsid w:val="00FC5D96"/>
    <w:rsid w:val="00FD1082"/>
    <w:rsid w:val="00FD2BE7"/>
    <w:rsid w:val="00FD331D"/>
    <w:rsid w:val="00FD3A50"/>
    <w:rsid w:val="00FD4ABA"/>
    <w:rsid w:val="00FD5CF8"/>
    <w:rsid w:val="00FE3DB1"/>
    <w:rsid w:val="00FE3E4C"/>
    <w:rsid w:val="00FE4D80"/>
    <w:rsid w:val="00FE6F71"/>
    <w:rsid w:val="00FE7EA1"/>
    <w:rsid w:val="00FF004A"/>
    <w:rsid w:val="00FF02DD"/>
    <w:rsid w:val="00FF0781"/>
    <w:rsid w:val="00FF2C66"/>
    <w:rsid w:val="00FF2FBF"/>
    <w:rsid w:val="00FF3792"/>
    <w:rsid w:val="00FF487A"/>
    <w:rsid w:val="00FF748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0F6CB33F-B7A4-4E4B-A335-0D7E425A1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lang w:val="hu-HU" w:eastAsia="hu-H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9F3DED"/>
    <w:pPr>
      <w:spacing w:after="200"/>
      <w:ind w:firstLine="567"/>
      <w:jc w:val="both"/>
    </w:pPr>
    <w:rPr>
      <w:sz w:val="24"/>
      <w:szCs w:val="22"/>
      <w:lang w:eastAsia="en-US"/>
    </w:rPr>
  </w:style>
  <w:style w:type="paragraph" w:styleId="Cmsor1">
    <w:name w:val="heading 1"/>
    <w:basedOn w:val="Norml"/>
    <w:next w:val="Norml"/>
    <w:link w:val="Cmsor1Char"/>
    <w:uiPriority w:val="99"/>
    <w:qFormat/>
    <w:rsid w:val="00A04BF6"/>
    <w:pPr>
      <w:keepNext/>
      <w:keepLines/>
      <w:numPr>
        <w:numId w:val="1"/>
      </w:numPr>
      <w:pBdr>
        <w:top w:val="single" w:sz="4" w:space="1" w:color="auto"/>
        <w:left w:val="single" w:sz="4" w:space="4" w:color="auto"/>
        <w:bottom w:val="single" w:sz="4" w:space="1" w:color="auto"/>
        <w:right w:val="single" w:sz="4" w:space="4" w:color="auto"/>
      </w:pBdr>
      <w:shd w:val="clear" w:color="auto" w:fill="000000"/>
      <w:spacing w:before="12000" w:after="240"/>
      <w:ind w:right="-567"/>
      <w:jc w:val="right"/>
      <w:outlineLvl w:val="0"/>
    </w:pPr>
    <w:rPr>
      <w:rFonts w:ascii="Calibri Light" w:eastAsia="Times New Roman" w:hAnsi="Calibri Light" w:cs="Times New Roman"/>
      <w:b/>
      <w:caps/>
      <w:sz w:val="32"/>
      <w:szCs w:val="32"/>
    </w:rPr>
  </w:style>
  <w:style w:type="paragraph" w:styleId="Cmsor2">
    <w:name w:val="heading 2"/>
    <w:basedOn w:val="Norml"/>
    <w:next w:val="Norml"/>
    <w:link w:val="Cmsor2Char"/>
    <w:uiPriority w:val="99"/>
    <w:qFormat/>
    <w:rsid w:val="00A15043"/>
    <w:pPr>
      <w:keepNext/>
      <w:keepLines/>
      <w:numPr>
        <w:ilvl w:val="1"/>
        <w:numId w:val="1"/>
      </w:numPr>
      <w:spacing w:after="160"/>
      <w:outlineLvl w:val="1"/>
    </w:pPr>
    <w:rPr>
      <w:rFonts w:eastAsia="Times New Roman" w:cs="Times New Roman"/>
      <w:b/>
      <w:smallCaps/>
      <w:sz w:val="29"/>
      <w:szCs w:val="26"/>
    </w:rPr>
  </w:style>
  <w:style w:type="paragraph" w:styleId="Cmsor3">
    <w:name w:val="heading 3"/>
    <w:basedOn w:val="Norml"/>
    <w:next w:val="Norml"/>
    <w:link w:val="Cmsor3Char"/>
    <w:uiPriority w:val="99"/>
    <w:qFormat/>
    <w:rsid w:val="00E17FFA"/>
    <w:pPr>
      <w:keepNext/>
      <w:keepLines/>
      <w:numPr>
        <w:ilvl w:val="2"/>
        <w:numId w:val="1"/>
      </w:numPr>
      <w:spacing w:after="120"/>
      <w:outlineLvl w:val="2"/>
    </w:pPr>
    <w:rPr>
      <w:rFonts w:eastAsia="Times New Roman" w:cs="Times New Roman"/>
      <w:b/>
      <w:i/>
      <w:szCs w:val="24"/>
    </w:rPr>
  </w:style>
  <w:style w:type="paragraph" w:styleId="Cmsor4">
    <w:name w:val="heading 4"/>
    <w:basedOn w:val="Norml"/>
    <w:next w:val="Norml"/>
    <w:link w:val="Cmsor4Char"/>
    <w:uiPriority w:val="99"/>
    <w:qFormat/>
    <w:rsid w:val="00A15043"/>
    <w:pPr>
      <w:keepNext/>
      <w:keepLines/>
      <w:numPr>
        <w:ilvl w:val="3"/>
        <w:numId w:val="1"/>
      </w:numPr>
      <w:spacing w:after="160"/>
      <w:outlineLvl w:val="3"/>
    </w:pPr>
    <w:rPr>
      <w:rFonts w:ascii="Calibri Light" w:eastAsia="Times New Roman" w:hAnsi="Calibri Light" w:cs="Times New Roman"/>
      <w:b/>
      <w:iCs/>
    </w:rPr>
  </w:style>
  <w:style w:type="paragraph" w:styleId="Cmsor5">
    <w:name w:val="heading 5"/>
    <w:basedOn w:val="Norml"/>
    <w:next w:val="Norml"/>
    <w:link w:val="Cmsor5Char"/>
    <w:uiPriority w:val="99"/>
    <w:qFormat/>
    <w:rsid w:val="00893D9E"/>
    <w:pPr>
      <w:keepNext/>
      <w:keepLines/>
      <w:numPr>
        <w:ilvl w:val="4"/>
        <w:numId w:val="1"/>
      </w:numPr>
      <w:spacing w:before="40" w:after="0"/>
      <w:outlineLvl w:val="4"/>
    </w:pPr>
    <w:rPr>
      <w:rFonts w:ascii="Calibri Light" w:eastAsia="Times New Roman" w:hAnsi="Calibri Light" w:cs="Times New Roman"/>
      <w:color w:val="1077DF"/>
    </w:rPr>
  </w:style>
  <w:style w:type="paragraph" w:styleId="Cmsor6">
    <w:name w:val="heading 6"/>
    <w:basedOn w:val="Norml"/>
    <w:next w:val="Norml"/>
    <w:link w:val="Cmsor6Char"/>
    <w:uiPriority w:val="99"/>
    <w:qFormat/>
    <w:rsid w:val="00893D9E"/>
    <w:pPr>
      <w:keepNext/>
      <w:keepLines/>
      <w:numPr>
        <w:ilvl w:val="5"/>
        <w:numId w:val="1"/>
      </w:numPr>
      <w:spacing w:before="40" w:after="0"/>
      <w:outlineLvl w:val="5"/>
    </w:pPr>
    <w:rPr>
      <w:rFonts w:ascii="Calibri Light" w:eastAsia="Times New Roman" w:hAnsi="Calibri Light" w:cs="Times New Roman"/>
      <w:color w:val="0B4F94"/>
    </w:rPr>
  </w:style>
  <w:style w:type="paragraph" w:styleId="Cmsor7">
    <w:name w:val="heading 7"/>
    <w:basedOn w:val="Norml"/>
    <w:next w:val="Norml"/>
    <w:link w:val="Cmsor7Char"/>
    <w:uiPriority w:val="99"/>
    <w:qFormat/>
    <w:rsid w:val="00893D9E"/>
    <w:pPr>
      <w:keepNext/>
      <w:keepLines/>
      <w:numPr>
        <w:ilvl w:val="6"/>
        <w:numId w:val="1"/>
      </w:numPr>
      <w:spacing w:before="40" w:after="0"/>
      <w:outlineLvl w:val="6"/>
    </w:pPr>
    <w:rPr>
      <w:rFonts w:ascii="Calibri Light" w:eastAsia="Times New Roman" w:hAnsi="Calibri Light" w:cs="Times New Roman"/>
      <w:i/>
      <w:iCs/>
      <w:color w:val="0B4F94"/>
    </w:rPr>
  </w:style>
  <w:style w:type="paragraph" w:styleId="Cmsor8">
    <w:name w:val="heading 8"/>
    <w:basedOn w:val="Norml"/>
    <w:next w:val="Norml"/>
    <w:link w:val="Cmsor8Char"/>
    <w:uiPriority w:val="99"/>
    <w:qFormat/>
    <w:rsid w:val="00893D9E"/>
    <w:pPr>
      <w:keepNext/>
      <w:keepLines/>
      <w:numPr>
        <w:ilvl w:val="7"/>
        <w:numId w:val="1"/>
      </w:numPr>
      <w:spacing w:before="40" w:after="0"/>
      <w:outlineLvl w:val="7"/>
    </w:pPr>
    <w:rPr>
      <w:rFonts w:ascii="Calibri Light" w:eastAsia="Times New Roman" w:hAnsi="Calibri Light" w:cs="Times New Roman"/>
      <w:color w:val="272727"/>
      <w:sz w:val="21"/>
      <w:szCs w:val="21"/>
    </w:rPr>
  </w:style>
  <w:style w:type="paragraph" w:styleId="Cmsor9">
    <w:name w:val="heading 9"/>
    <w:basedOn w:val="Norml"/>
    <w:next w:val="Norml"/>
    <w:link w:val="Cmsor9Char"/>
    <w:uiPriority w:val="99"/>
    <w:qFormat/>
    <w:rsid w:val="00893D9E"/>
    <w:pPr>
      <w:keepNext/>
      <w:keepLines/>
      <w:numPr>
        <w:ilvl w:val="8"/>
        <w:numId w:val="1"/>
      </w:numPr>
      <w:spacing w:before="40" w:after="0"/>
      <w:outlineLvl w:val="8"/>
    </w:pPr>
    <w:rPr>
      <w:rFonts w:ascii="Calibri Light" w:eastAsia="Times New Roman" w:hAnsi="Calibri Light" w:cs="Times New Roman"/>
      <w:i/>
      <w:iCs/>
      <w:color w:val="272727"/>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uiPriority w:val="99"/>
    <w:locked/>
    <w:rsid w:val="00A04BF6"/>
    <w:rPr>
      <w:rFonts w:ascii="Calibri Light" w:eastAsia="Times New Roman" w:hAnsi="Calibri Light" w:cs="Times New Roman"/>
      <w:b/>
      <w:caps/>
      <w:sz w:val="32"/>
      <w:szCs w:val="32"/>
      <w:shd w:val="clear" w:color="auto" w:fill="000000"/>
      <w:lang w:eastAsia="en-US"/>
    </w:rPr>
  </w:style>
  <w:style w:type="character" w:customStyle="1" w:styleId="Cmsor2Char">
    <w:name w:val="Címsor 2 Char"/>
    <w:link w:val="Cmsor2"/>
    <w:uiPriority w:val="99"/>
    <w:locked/>
    <w:rsid w:val="00A15043"/>
    <w:rPr>
      <w:rFonts w:eastAsia="Times New Roman" w:cs="Times New Roman"/>
      <w:b/>
      <w:smallCaps/>
      <w:sz w:val="29"/>
      <w:szCs w:val="26"/>
      <w:lang w:eastAsia="en-US"/>
    </w:rPr>
  </w:style>
  <w:style w:type="character" w:customStyle="1" w:styleId="Cmsor3Char">
    <w:name w:val="Címsor 3 Char"/>
    <w:link w:val="Cmsor3"/>
    <w:uiPriority w:val="99"/>
    <w:locked/>
    <w:rsid w:val="00E17FFA"/>
    <w:rPr>
      <w:rFonts w:eastAsia="Times New Roman" w:cs="Times New Roman"/>
      <w:b/>
      <w:i/>
      <w:sz w:val="24"/>
      <w:szCs w:val="24"/>
      <w:lang w:eastAsia="en-US"/>
    </w:rPr>
  </w:style>
  <w:style w:type="character" w:customStyle="1" w:styleId="Cmsor4Char">
    <w:name w:val="Címsor 4 Char"/>
    <w:link w:val="Cmsor4"/>
    <w:uiPriority w:val="99"/>
    <w:locked/>
    <w:rsid w:val="00A15043"/>
    <w:rPr>
      <w:rFonts w:ascii="Calibri Light" w:eastAsia="Times New Roman" w:hAnsi="Calibri Light" w:cs="Times New Roman"/>
      <w:b/>
      <w:iCs/>
      <w:sz w:val="24"/>
      <w:szCs w:val="22"/>
      <w:lang w:eastAsia="en-US"/>
    </w:rPr>
  </w:style>
  <w:style w:type="character" w:customStyle="1" w:styleId="Cmsor5Char">
    <w:name w:val="Címsor 5 Char"/>
    <w:link w:val="Cmsor5"/>
    <w:uiPriority w:val="99"/>
    <w:locked/>
    <w:rsid w:val="00893D9E"/>
    <w:rPr>
      <w:rFonts w:ascii="Calibri Light" w:eastAsia="Times New Roman" w:hAnsi="Calibri Light" w:cs="Times New Roman"/>
      <w:color w:val="1077DF"/>
      <w:sz w:val="24"/>
      <w:szCs w:val="22"/>
      <w:lang w:eastAsia="en-US"/>
    </w:rPr>
  </w:style>
  <w:style w:type="character" w:customStyle="1" w:styleId="Cmsor6Char">
    <w:name w:val="Címsor 6 Char"/>
    <w:link w:val="Cmsor6"/>
    <w:uiPriority w:val="99"/>
    <w:locked/>
    <w:rsid w:val="00893D9E"/>
    <w:rPr>
      <w:rFonts w:ascii="Calibri Light" w:eastAsia="Times New Roman" w:hAnsi="Calibri Light" w:cs="Times New Roman"/>
      <w:color w:val="0B4F94"/>
      <w:sz w:val="24"/>
      <w:szCs w:val="22"/>
      <w:lang w:eastAsia="en-US"/>
    </w:rPr>
  </w:style>
  <w:style w:type="character" w:customStyle="1" w:styleId="Cmsor7Char">
    <w:name w:val="Címsor 7 Char"/>
    <w:link w:val="Cmsor7"/>
    <w:uiPriority w:val="99"/>
    <w:locked/>
    <w:rsid w:val="00893D9E"/>
    <w:rPr>
      <w:rFonts w:ascii="Calibri Light" w:eastAsia="Times New Roman" w:hAnsi="Calibri Light" w:cs="Times New Roman"/>
      <w:i/>
      <w:iCs/>
      <w:color w:val="0B4F94"/>
      <w:sz w:val="24"/>
      <w:szCs w:val="22"/>
      <w:lang w:eastAsia="en-US"/>
    </w:rPr>
  </w:style>
  <w:style w:type="character" w:customStyle="1" w:styleId="Cmsor8Char">
    <w:name w:val="Címsor 8 Char"/>
    <w:link w:val="Cmsor8"/>
    <w:uiPriority w:val="99"/>
    <w:locked/>
    <w:rsid w:val="00893D9E"/>
    <w:rPr>
      <w:rFonts w:ascii="Calibri Light" w:eastAsia="Times New Roman" w:hAnsi="Calibri Light" w:cs="Times New Roman"/>
      <w:color w:val="272727"/>
      <w:sz w:val="21"/>
      <w:szCs w:val="21"/>
      <w:lang w:eastAsia="en-US"/>
    </w:rPr>
  </w:style>
  <w:style w:type="character" w:customStyle="1" w:styleId="Cmsor9Char">
    <w:name w:val="Címsor 9 Char"/>
    <w:link w:val="Cmsor9"/>
    <w:uiPriority w:val="99"/>
    <w:locked/>
    <w:rsid w:val="00893D9E"/>
    <w:rPr>
      <w:rFonts w:ascii="Calibri Light" w:eastAsia="Times New Roman" w:hAnsi="Calibri Light" w:cs="Times New Roman"/>
      <w:i/>
      <w:iCs/>
      <w:color w:val="272727"/>
      <w:sz w:val="21"/>
      <w:szCs w:val="21"/>
      <w:lang w:eastAsia="en-US"/>
    </w:rPr>
  </w:style>
  <w:style w:type="paragraph" w:styleId="NormlWeb">
    <w:name w:val="Normal (Web)"/>
    <w:basedOn w:val="Norml"/>
    <w:uiPriority w:val="99"/>
    <w:rsid w:val="0077364C"/>
    <w:pPr>
      <w:spacing w:before="100" w:beforeAutospacing="1" w:after="100" w:afterAutospacing="1"/>
    </w:pPr>
    <w:rPr>
      <w:rFonts w:ascii="Times New Roman" w:eastAsia="Times New Roman" w:hAnsi="Times New Roman" w:cs="Times New Roman"/>
      <w:szCs w:val="24"/>
      <w:lang w:eastAsia="hu-HU"/>
    </w:rPr>
  </w:style>
  <w:style w:type="paragraph" w:styleId="Listaszerbekezds">
    <w:name w:val="List Paragraph"/>
    <w:basedOn w:val="Norml"/>
    <w:uiPriority w:val="99"/>
    <w:qFormat/>
    <w:rsid w:val="002E0610"/>
    <w:pPr>
      <w:ind w:firstLine="0"/>
      <w:contextualSpacing/>
    </w:pPr>
  </w:style>
  <w:style w:type="paragraph" w:styleId="Nincstrkz">
    <w:name w:val="No Spacing"/>
    <w:link w:val="NincstrkzChar"/>
    <w:uiPriority w:val="99"/>
    <w:qFormat/>
    <w:rsid w:val="002B5BA5"/>
    <w:rPr>
      <w:rFonts w:eastAsia="Times New Roman"/>
      <w:sz w:val="22"/>
      <w:szCs w:val="22"/>
    </w:rPr>
  </w:style>
  <w:style w:type="character" w:customStyle="1" w:styleId="NincstrkzChar">
    <w:name w:val="Nincs térköz Char"/>
    <w:link w:val="Nincstrkz"/>
    <w:uiPriority w:val="99"/>
    <w:locked/>
    <w:rsid w:val="002B5BA5"/>
    <w:rPr>
      <w:rFonts w:eastAsia="Times New Roman" w:cs="Times New Roman"/>
      <w:sz w:val="22"/>
      <w:szCs w:val="22"/>
      <w:lang w:val="hu-HU" w:eastAsia="hu-HU" w:bidi="ar-SA"/>
    </w:rPr>
  </w:style>
  <w:style w:type="paragraph" w:styleId="lfej">
    <w:name w:val="header"/>
    <w:basedOn w:val="Norml"/>
    <w:link w:val="lfejChar"/>
    <w:uiPriority w:val="99"/>
    <w:rsid w:val="00E0691C"/>
    <w:pPr>
      <w:tabs>
        <w:tab w:val="center" w:pos="4536"/>
        <w:tab w:val="right" w:pos="9072"/>
      </w:tabs>
      <w:spacing w:after="0"/>
    </w:pPr>
  </w:style>
  <w:style w:type="character" w:customStyle="1" w:styleId="lfejChar">
    <w:name w:val="Élőfej Char"/>
    <w:link w:val="lfej"/>
    <w:uiPriority w:val="99"/>
    <w:locked/>
    <w:rsid w:val="00E0691C"/>
    <w:rPr>
      <w:rFonts w:cs="Times New Roman"/>
    </w:rPr>
  </w:style>
  <w:style w:type="paragraph" w:styleId="llb">
    <w:name w:val="footer"/>
    <w:basedOn w:val="Norml"/>
    <w:link w:val="llbChar"/>
    <w:uiPriority w:val="99"/>
    <w:rsid w:val="00E0691C"/>
    <w:pPr>
      <w:tabs>
        <w:tab w:val="center" w:pos="4536"/>
        <w:tab w:val="right" w:pos="9072"/>
      </w:tabs>
      <w:spacing w:after="0"/>
    </w:pPr>
  </w:style>
  <w:style w:type="character" w:customStyle="1" w:styleId="llbChar">
    <w:name w:val="Élőláb Char"/>
    <w:link w:val="llb"/>
    <w:uiPriority w:val="99"/>
    <w:locked/>
    <w:rsid w:val="00E0691C"/>
    <w:rPr>
      <w:rFonts w:cs="Times New Roman"/>
    </w:rPr>
  </w:style>
  <w:style w:type="paragraph" w:styleId="Kpalrs">
    <w:name w:val="caption"/>
    <w:basedOn w:val="Norml"/>
    <w:next w:val="Norml"/>
    <w:link w:val="KpalrsChar"/>
    <w:uiPriority w:val="99"/>
    <w:qFormat/>
    <w:rsid w:val="00290E6A"/>
    <w:pPr>
      <w:spacing w:after="0"/>
      <w:jc w:val="center"/>
    </w:pPr>
    <w:rPr>
      <w:b/>
      <w:i/>
      <w:iCs/>
      <w:sz w:val="20"/>
      <w:szCs w:val="18"/>
    </w:rPr>
  </w:style>
  <w:style w:type="character" w:customStyle="1" w:styleId="KpalrsChar">
    <w:name w:val="Képaláírás Char"/>
    <w:link w:val="Kpalrs"/>
    <w:uiPriority w:val="99"/>
    <w:locked/>
    <w:rsid w:val="00290E6A"/>
    <w:rPr>
      <w:rFonts w:cs="Times New Roman"/>
      <w:b/>
      <w:i/>
      <w:iCs/>
      <w:sz w:val="18"/>
      <w:szCs w:val="18"/>
    </w:rPr>
  </w:style>
  <w:style w:type="table" w:styleId="Rcsostblzat">
    <w:name w:val="Table Grid"/>
    <w:basedOn w:val="Normltblzat"/>
    <w:uiPriority w:val="99"/>
    <w:rsid w:val="00FB5B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rtalomjegyzkcmsora">
    <w:name w:val="TOC Heading"/>
    <w:basedOn w:val="Cmsor1"/>
    <w:next w:val="Norml"/>
    <w:uiPriority w:val="99"/>
    <w:qFormat/>
    <w:rsid w:val="008C6800"/>
    <w:pPr>
      <w:numPr>
        <w:numId w:val="0"/>
      </w:numPr>
      <w:pBdr>
        <w:top w:val="none" w:sz="0" w:space="0" w:color="auto"/>
        <w:left w:val="none" w:sz="0" w:space="0" w:color="auto"/>
        <w:bottom w:val="none" w:sz="0" w:space="0" w:color="auto"/>
        <w:right w:val="none" w:sz="0" w:space="0" w:color="auto"/>
      </w:pBdr>
      <w:shd w:val="clear" w:color="auto" w:fill="auto"/>
      <w:spacing w:before="400" w:after="400" w:line="259" w:lineRule="auto"/>
      <w:ind w:right="0"/>
      <w:jc w:val="left"/>
      <w:outlineLvl w:val="9"/>
    </w:pPr>
    <w:rPr>
      <w:b w:val="0"/>
      <w:caps w:val="0"/>
      <w:lang w:eastAsia="hu-HU"/>
    </w:rPr>
  </w:style>
  <w:style w:type="paragraph" w:styleId="TJ1">
    <w:name w:val="toc 1"/>
    <w:basedOn w:val="Norml"/>
    <w:next w:val="Norml"/>
    <w:autoRedefine/>
    <w:uiPriority w:val="39"/>
    <w:rsid w:val="00F14705"/>
    <w:pPr>
      <w:spacing w:after="100"/>
    </w:pPr>
  </w:style>
  <w:style w:type="paragraph" w:styleId="TJ2">
    <w:name w:val="toc 2"/>
    <w:basedOn w:val="Norml"/>
    <w:next w:val="Norml"/>
    <w:autoRedefine/>
    <w:uiPriority w:val="39"/>
    <w:rsid w:val="000A67F4"/>
    <w:pPr>
      <w:tabs>
        <w:tab w:val="left" w:pos="1320"/>
        <w:tab w:val="right" w:leader="dot" w:pos="9062"/>
      </w:tabs>
      <w:spacing w:after="100"/>
      <w:ind w:left="220"/>
    </w:pPr>
  </w:style>
  <w:style w:type="paragraph" w:styleId="TJ3">
    <w:name w:val="toc 3"/>
    <w:basedOn w:val="Norml"/>
    <w:next w:val="Norml"/>
    <w:autoRedefine/>
    <w:uiPriority w:val="39"/>
    <w:rsid w:val="000A67F4"/>
    <w:pPr>
      <w:tabs>
        <w:tab w:val="left" w:pos="1760"/>
        <w:tab w:val="right" w:leader="dot" w:pos="9062"/>
      </w:tabs>
      <w:spacing w:after="100"/>
      <w:ind w:left="440"/>
    </w:pPr>
  </w:style>
  <w:style w:type="paragraph" w:styleId="TJ4">
    <w:name w:val="toc 4"/>
    <w:basedOn w:val="Norml"/>
    <w:next w:val="Norml"/>
    <w:autoRedefine/>
    <w:uiPriority w:val="39"/>
    <w:rsid w:val="000A67F4"/>
    <w:pPr>
      <w:tabs>
        <w:tab w:val="left" w:pos="1760"/>
        <w:tab w:val="left" w:pos="2115"/>
        <w:tab w:val="right" w:leader="dot" w:pos="9062"/>
      </w:tabs>
      <w:spacing w:after="100" w:line="259" w:lineRule="auto"/>
      <w:ind w:left="660"/>
      <w:jc w:val="left"/>
    </w:pPr>
    <w:rPr>
      <w:rFonts w:eastAsia="Times New Roman"/>
      <w:lang w:eastAsia="hu-HU"/>
    </w:rPr>
  </w:style>
  <w:style w:type="paragraph" w:styleId="brajegyzk">
    <w:name w:val="table of figures"/>
    <w:basedOn w:val="Norml"/>
    <w:next w:val="Norml"/>
    <w:uiPriority w:val="99"/>
    <w:rsid w:val="00A060BA"/>
    <w:pPr>
      <w:spacing w:after="0"/>
    </w:pPr>
  </w:style>
  <w:style w:type="paragraph" w:styleId="TJ5">
    <w:name w:val="toc 5"/>
    <w:basedOn w:val="Norml"/>
    <w:next w:val="Norml"/>
    <w:autoRedefine/>
    <w:uiPriority w:val="39"/>
    <w:rsid w:val="004E0308"/>
    <w:pPr>
      <w:spacing w:after="100" w:line="259" w:lineRule="auto"/>
      <w:ind w:left="880"/>
      <w:jc w:val="left"/>
    </w:pPr>
    <w:rPr>
      <w:rFonts w:eastAsia="Times New Roman"/>
      <w:lang w:eastAsia="hu-HU"/>
    </w:rPr>
  </w:style>
  <w:style w:type="paragraph" w:styleId="TJ6">
    <w:name w:val="toc 6"/>
    <w:basedOn w:val="Norml"/>
    <w:next w:val="Norml"/>
    <w:autoRedefine/>
    <w:uiPriority w:val="39"/>
    <w:rsid w:val="004E0308"/>
    <w:pPr>
      <w:spacing w:after="100" w:line="259" w:lineRule="auto"/>
      <w:ind w:left="1100"/>
      <w:jc w:val="left"/>
    </w:pPr>
    <w:rPr>
      <w:rFonts w:eastAsia="Times New Roman"/>
      <w:lang w:eastAsia="hu-HU"/>
    </w:rPr>
  </w:style>
  <w:style w:type="paragraph" w:styleId="TJ7">
    <w:name w:val="toc 7"/>
    <w:basedOn w:val="Norml"/>
    <w:next w:val="Norml"/>
    <w:autoRedefine/>
    <w:uiPriority w:val="39"/>
    <w:rsid w:val="004E0308"/>
    <w:pPr>
      <w:spacing w:after="100" w:line="259" w:lineRule="auto"/>
      <w:ind w:left="1320"/>
      <w:jc w:val="left"/>
    </w:pPr>
    <w:rPr>
      <w:rFonts w:eastAsia="Times New Roman"/>
      <w:lang w:eastAsia="hu-HU"/>
    </w:rPr>
  </w:style>
  <w:style w:type="paragraph" w:styleId="TJ8">
    <w:name w:val="toc 8"/>
    <w:basedOn w:val="Norml"/>
    <w:next w:val="Norml"/>
    <w:autoRedefine/>
    <w:uiPriority w:val="39"/>
    <w:rsid w:val="004E0308"/>
    <w:pPr>
      <w:spacing w:after="100" w:line="259" w:lineRule="auto"/>
      <w:ind w:left="1540"/>
      <w:jc w:val="left"/>
    </w:pPr>
    <w:rPr>
      <w:rFonts w:eastAsia="Times New Roman"/>
      <w:lang w:eastAsia="hu-HU"/>
    </w:rPr>
  </w:style>
  <w:style w:type="paragraph" w:styleId="TJ9">
    <w:name w:val="toc 9"/>
    <w:basedOn w:val="Norml"/>
    <w:next w:val="Norml"/>
    <w:autoRedefine/>
    <w:uiPriority w:val="39"/>
    <w:rsid w:val="004E0308"/>
    <w:pPr>
      <w:spacing w:after="100" w:line="259" w:lineRule="auto"/>
      <w:ind w:left="1760"/>
      <w:jc w:val="left"/>
    </w:pPr>
    <w:rPr>
      <w:rFonts w:eastAsia="Times New Roman"/>
      <w:lang w:eastAsia="hu-HU"/>
    </w:rPr>
  </w:style>
  <w:style w:type="character" w:styleId="Mrltotthiperhivatkozs">
    <w:name w:val="FollowedHyperlink"/>
    <w:uiPriority w:val="99"/>
    <w:semiHidden/>
    <w:rsid w:val="002A0349"/>
    <w:rPr>
      <w:rFonts w:cs="Times New Roman"/>
      <w:color w:val="2C68A4"/>
      <w:u w:val="single"/>
    </w:rPr>
  </w:style>
  <w:style w:type="paragraph" w:styleId="Buborkszveg">
    <w:name w:val="Balloon Text"/>
    <w:basedOn w:val="Norml"/>
    <w:link w:val="BuborkszvegChar"/>
    <w:uiPriority w:val="99"/>
    <w:semiHidden/>
    <w:rsid w:val="00FC2CB0"/>
    <w:pPr>
      <w:spacing w:after="0"/>
    </w:pPr>
    <w:rPr>
      <w:rFonts w:ascii="Segoe UI" w:hAnsi="Segoe UI" w:cs="Segoe UI"/>
      <w:sz w:val="18"/>
      <w:szCs w:val="18"/>
    </w:rPr>
  </w:style>
  <w:style w:type="character" w:customStyle="1" w:styleId="BuborkszvegChar">
    <w:name w:val="Buborékszöveg Char"/>
    <w:link w:val="Buborkszveg"/>
    <w:uiPriority w:val="99"/>
    <w:semiHidden/>
    <w:locked/>
    <w:rsid w:val="00FC2CB0"/>
    <w:rPr>
      <w:rFonts w:ascii="Segoe UI" w:hAnsi="Segoe UI" w:cs="Segoe UI"/>
      <w:sz w:val="18"/>
      <w:szCs w:val="18"/>
    </w:rPr>
  </w:style>
  <w:style w:type="paragraph" w:styleId="Lbjegyzetszveg">
    <w:name w:val="footnote text"/>
    <w:basedOn w:val="Norml"/>
    <w:link w:val="LbjegyzetszvegChar"/>
    <w:semiHidden/>
    <w:rsid w:val="00002EB1"/>
    <w:pPr>
      <w:spacing w:after="0"/>
    </w:pPr>
    <w:rPr>
      <w:sz w:val="20"/>
      <w:szCs w:val="20"/>
    </w:rPr>
  </w:style>
  <w:style w:type="character" w:customStyle="1" w:styleId="LbjegyzetszvegChar">
    <w:name w:val="Lábjegyzetszöveg Char"/>
    <w:link w:val="Lbjegyzetszveg"/>
    <w:uiPriority w:val="99"/>
    <w:semiHidden/>
    <w:locked/>
    <w:rsid w:val="00002EB1"/>
    <w:rPr>
      <w:rFonts w:cs="Times New Roman"/>
      <w:sz w:val="20"/>
      <w:szCs w:val="20"/>
    </w:rPr>
  </w:style>
  <w:style w:type="character" w:styleId="Lbjegyzet-hivatkozs">
    <w:name w:val="footnote reference"/>
    <w:semiHidden/>
    <w:rsid w:val="00002EB1"/>
    <w:rPr>
      <w:rFonts w:cs="Times New Roman"/>
      <w:vertAlign w:val="superscript"/>
    </w:rPr>
  </w:style>
  <w:style w:type="character" w:styleId="Jegyzethivatkozs">
    <w:name w:val="annotation reference"/>
    <w:uiPriority w:val="99"/>
    <w:semiHidden/>
    <w:rsid w:val="00002EB1"/>
    <w:rPr>
      <w:rFonts w:cs="Times New Roman"/>
      <w:sz w:val="16"/>
      <w:szCs w:val="16"/>
    </w:rPr>
  </w:style>
  <w:style w:type="paragraph" w:styleId="Jegyzetszveg">
    <w:name w:val="annotation text"/>
    <w:basedOn w:val="Norml"/>
    <w:link w:val="JegyzetszvegChar"/>
    <w:uiPriority w:val="99"/>
    <w:rsid w:val="00002EB1"/>
    <w:rPr>
      <w:sz w:val="20"/>
      <w:szCs w:val="20"/>
    </w:rPr>
  </w:style>
  <w:style w:type="character" w:customStyle="1" w:styleId="JegyzetszvegChar">
    <w:name w:val="Jegyzetszöveg Char"/>
    <w:link w:val="Jegyzetszveg"/>
    <w:uiPriority w:val="99"/>
    <w:locked/>
    <w:rsid w:val="00002EB1"/>
    <w:rPr>
      <w:rFonts w:cs="Times New Roman"/>
      <w:sz w:val="20"/>
      <w:szCs w:val="20"/>
    </w:rPr>
  </w:style>
  <w:style w:type="character" w:styleId="Kiemels">
    <w:name w:val="Emphasis"/>
    <w:uiPriority w:val="99"/>
    <w:qFormat/>
    <w:rsid w:val="00AA107C"/>
    <w:rPr>
      <w:rFonts w:cs="Times New Roman"/>
      <w:i/>
      <w:iCs/>
    </w:rPr>
  </w:style>
  <w:style w:type="paragraph" w:customStyle="1" w:styleId="bra">
    <w:name w:val="Ábra"/>
    <w:basedOn w:val="Norml"/>
    <w:next w:val="Norml"/>
    <w:uiPriority w:val="99"/>
    <w:rsid w:val="008C6800"/>
    <w:pPr>
      <w:spacing w:after="0"/>
      <w:jc w:val="center"/>
    </w:pPr>
    <w:rPr>
      <w:noProof/>
      <w:lang w:eastAsia="hu-HU"/>
    </w:rPr>
  </w:style>
  <w:style w:type="paragraph" w:customStyle="1" w:styleId="Tblzatalrs">
    <w:name w:val="Táblázataláírás"/>
    <w:basedOn w:val="Kpalrs"/>
    <w:next w:val="Norml"/>
    <w:uiPriority w:val="99"/>
    <w:rsid w:val="00CB1B9A"/>
    <w:pPr>
      <w:keepNext/>
      <w:spacing w:line="276" w:lineRule="auto"/>
      <w:jc w:val="right"/>
    </w:pPr>
  </w:style>
  <w:style w:type="paragraph" w:customStyle="1" w:styleId="Szmozottfelsorols">
    <w:name w:val="Számozott felsorolás"/>
    <w:basedOn w:val="Listaszerbekezds"/>
    <w:next w:val="Norml"/>
    <w:uiPriority w:val="99"/>
    <w:rsid w:val="00377C08"/>
    <w:pPr>
      <w:numPr>
        <w:numId w:val="2"/>
      </w:numPr>
    </w:pPr>
  </w:style>
  <w:style w:type="character" w:styleId="Hiperhivatkozs">
    <w:name w:val="Hyperlink"/>
    <w:uiPriority w:val="99"/>
    <w:rsid w:val="00B4403C"/>
    <w:rPr>
      <w:rFonts w:cs="Times New Roman"/>
      <w:color w:val="084C8E"/>
      <w:u w:val="single"/>
    </w:rPr>
  </w:style>
  <w:style w:type="paragraph" w:customStyle="1" w:styleId="Forrs">
    <w:name w:val="Forrás"/>
    <w:basedOn w:val="Kpalrs"/>
    <w:uiPriority w:val="99"/>
    <w:rsid w:val="008443A9"/>
    <w:pPr>
      <w:spacing w:after="200" w:line="276" w:lineRule="auto"/>
    </w:pPr>
    <w:rPr>
      <w:b w:val="0"/>
    </w:rPr>
  </w:style>
  <w:style w:type="paragraph" w:customStyle="1" w:styleId="sszegzs">
    <w:name w:val="Összegzés"/>
    <w:basedOn w:val="Norml"/>
    <w:next w:val="Norml"/>
    <w:uiPriority w:val="99"/>
    <w:rsid w:val="008443A9"/>
    <w:rPr>
      <w:b/>
      <w:i/>
    </w:rPr>
  </w:style>
  <w:style w:type="paragraph" w:customStyle="1" w:styleId="Default">
    <w:name w:val="Default"/>
    <w:uiPriority w:val="99"/>
    <w:rsid w:val="006E4088"/>
    <w:pPr>
      <w:autoSpaceDE w:val="0"/>
      <w:autoSpaceDN w:val="0"/>
      <w:adjustRightInd w:val="0"/>
    </w:pPr>
    <w:rPr>
      <w:rFonts w:ascii="Corbel" w:hAnsi="Corbel" w:cs="Corbel"/>
      <w:color w:val="000000"/>
      <w:sz w:val="24"/>
      <w:szCs w:val="24"/>
      <w:lang w:eastAsia="en-US"/>
    </w:rPr>
  </w:style>
  <w:style w:type="paragraph" w:styleId="Szvegtrzs">
    <w:name w:val="Body Text"/>
    <w:basedOn w:val="Norml"/>
    <w:link w:val="SzvegtrzsChar"/>
    <w:uiPriority w:val="99"/>
    <w:rsid w:val="009C4D54"/>
    <w:pPr>
      <w:spacing w:before="120" w:after="120"/>
      <w:ind w:right="89"/>
    </w:pPr>
    <w:rPr>
      <w:rFonts w:ascii="Arial" w:eastAsia="Times New Roman" w:hAnsi="Arial" w:cs="Times New Roman"/>
      <w:sz w:val="28"/>
      <w:szCs w:val="20"/>
      <w:lang w:eastAsia="hu-HU"/>
    </w:rPr>
  </w:style>
  <w:style w:type="character" w:customStyle="1" w:styleId="SzvegtrzsChar">
    <w:name w:val="Szövegtörzs Char"/>
    <w:link w:val="Szvegtrzs"/>
    <w:uiPriority w:val="99"/>
    <w:locked/>
    <w:rsid w:val="009C4D54"/>
    <w:rPr>
      <w:rFonts w:ascii="Arial" w:hAnsi="Arial" w:cs="Times New Roman"/>
      <w:sz w:val="20"/>
      <w:szCs w:val="20"/>
      <w:lang w:eastAsia="hu-HU"/>
    </w:rPr>
  </w:style>
  <w:style w:type="paragraph" w:styleId="Szvegtrzs2">
    <w:name w:val="Body Text 2"/>
    <w:basedOn w:val="Norml"/>
    <w:link w:val="Szvegtrzs2Char"/>
    <w:uiPriority w:val="99"/>
    <w:rsid w:val="009C4D54"/>
    <w:pPr>
      <w:spacing w:before="120" w:after="120"/>
    </w:pPr>
    <w:rPr>
      <w:rFonts w:ascii="Arial" w:eastAsia="Times New Roman" w:hAnsi="Arial" w:cs="Times New Roman"/>
      <w:sz w:val="28"/>
      <w:szCs w:val="20"/>
      <w:lang w:eastAsia="hu-HU"/>
    </w:rPr>
  </w:style>
  <w:style w:type="character" w:customStyle="1" w:styleId="Szvegtrzs2Char">
    <w:name w:val="Szövegtörzs 2 Char"/>
    <w:link w:val="Szvegtrzs2"/>
    <w:uiPriority w:val="99"/>
    <w:locked/>
    <w:rsid w:val="009C4D54"/>
    <w:rPr>
      <w:rFonts w:ascii="Arial" w:hAnsi="Arial" w:cs="Times New Roman"/>
      <w:sz w:val="20"/>
      <w:szCs w:val="20"/>
      <w:lang w:eastAsia="hu-HU"/>
    </w:rPr>
  </w:style>
  <w:style w:type="paragraph" w:customStyle="1" w:styleId="kepalairas">
    <w:name w:val="kepalairas"/>
    <w:basedOn w:val="Norml"/>
    <w:link w:val="kepalairasChar"/>
    <w:uiPriority w:val="99"/>
    <w:rsid w:val="009C4D54"/>
    <w:pPr>
      <w:spacing w:after="0"/>
      <w:jc w:val="center"/>
    </w:pPr>
    <w:rPr>
      <w:rFonts w:ascii="Arial" w:eastAsia="Times New Roman" w:hAnsi="Arial" w:cs="Arial"/>
      <w:i/>
      <w:sz w:val="20"/>
      <w:szCs w:val="20"/>
      <w:lang w:eastAsia="hu-HU"/>
    </w:rPr>
  </w:style>
  <w:style w:type="character" w:customStyle="1" w:styleId="kepalairasChar">
    <w:name w:val="kepalairas Char"/>
    <w:link w:val="kepalairas"/>
    <w:uiPriority w:val="99"/>
    <w:locked/>
    <w:rsid w:val="009C4D54"/>
    <w:rPr>
      <w:rFonts w:ascii="Arial" w:hAnsi="Arial" w:cs="Arial"/>
      <w:i/>
      <w:sz w:val="20"/>
      <w:szCs w:val="20"/>
      <w:lang w:eastAsia="hu-HU"/>
    </w:rPr>
  </w:style>
  <w:style w:type="paragraph" w:customStyle="1" w:styleId="keptabla">
    <w:name w:val="kep_tabla"/>
    <w:basedOn w:val="Norml"/>
    <w:link w:val="keptablaChar"/>
    <w:uiPriority w:val="99"/>
    <w:rsid w:val="0035413A"/>
    <w:pPr>
      <w:keepNext/>
      <w:spacing w:after="0"/>
      <w:jc w:val="center"/>
    </w:pPr>
    <w:rPr>
      <w:rFonts w:ascii="Arial" w:eastAsia="Times New Roman" w:hAnsi="Arial" w:cs="Times New Roman"/>
      <w:szCs w:val="20"/>
      <w:lang w:eastAsia="hu-HU"/>
    </w:rPr>
  </w:style>
  <w:style w:type="character" w:customStyle="1" w:styleId="keptablaChar">
    <w:name w:val="kep_tabla Char"/>
    <w:link w:val="keptabla"/>
    <w:uiPriority w:val="99"/>
    <w:locked/>
    <w:rsid w:val="0035413A"/>
    <w:rPr>
      <w:rFonts w:ascii="Arial" w:hAnsi="Arial" w:cs="Times New Roman"/>
      <w:i/>
      <w:sz w:val="20"/>
      <w:szCs w:val="20"/>
      <w:lang w:eastAsia="hu-HU"/>
    </w:rPr>
  </w:style>
  <w:style w:type="paragraph" w:styleId="Megjegyzstrgya">
    <w:name w:val="annotation subject"/>
    <w:basedOn w:val="Jegyzetszveg"/>
    <w:next w:val="Jegyzetszveg"/>
    <w:link w:val="MegjegyzstrgyaChar"/>
    <w:uiPriority w:val="99"/>
    <w:semiHidden/>
    <w:rsid w:val="000A67F4"/>
    <w:rPr>
      <w:b/>
      <w:bCs/>
    </w:rPr>
  </w:style>
  <w:style w:type="character" w:customStyle="1" w:styleId="MegjegyzstrgyaChar">
    <w:name w:val="Megjegyzés tárgya Char"/>
    <w:link w:val="Megjegyzstrgya"/>
    <w:uiPriority w:val="99"/>
    <w:semiHidden/>
    <w:locked/>
    <w:rsid w:val="000A67F4"/>
    <w:rPr>
      <w:rFonts w:cs="Times New Roman"/>
      <w:b/>
      <w:bCs/>
      <w:sz w:val="20"/>
      <w:szCs w:val="20"/>
    </w:rPr>
  </w:style>
  <w:style w:type="paragraph" w:customStyle="1" w:styleId="Char">
    <w:name w:val="Char"/>
    <w:basedOn w:val="Norml"/>
    <w:uiPriority w:val="99"/>
    <w:rsid w:val="00CC515B"/>
    <w:pPr>
      <w:spacing w:after="160" w:line="240" w:lineRule="exact"/>
      <w:ind w:firstLine="0"/>
      <w:jc w:val="left"/>
    </w:pPr>
    <w:rPr>
      <w:rFonts w:ascii="Tahoma" w:eastAsia="Times New Roman" w:hAnsi="Tahoma" w:cs="Times New Roman"/>
      <w:sz w:val="20"/>
      <w:szCs w:val="20"/>
      <w:lang w:val="en-US"/>
    </w:rPr>
  </w:style>
  <w:style w:type="paragraph" w:styleId="Vltozat">
    <w:name w:val="Revision"/>
    <w:hidden/>
    <w:uiPriority w:val="99"/>
    <w:semiHidden/>
    <w:rsid w:val="006A11F7"/>
    <w:rPr>
      <w:sz w:val="24"/>
      <w:szCs w:val="22"/>
      <w:lang w:eastAsia="en-US"/>
    </w:rPr>
  </w:style>
  <w:style w:type="character" w:styleId="Kiemels2">
    <w:name w:val="Strong"/>
    <w:uiPriority w:val="99"/>
    <w:qFormat/>
    <w:rsid w:val="00D26432"/>
    <w:rPr>
      <w:rFonts w:cs="Times New Roman"/>
      <w:b/>
      <w:bCs/>
    </w:rPr>
  </w:style>
  <w:style w:type="character" w:customStyle="1" w:styleId="highlight">
    <w:name w:val="highlight"/>
    <w:uiPriority w:val="99"/>
    <w:rsid w:val="00083A61"/>
    <w:rPr>
      <w:rFonts w:cs="Times New Roman"/>
    </w:rPr>
  </w:style>
  <w:style w:type="character" w:customStyle="1" w:styleId="value">
    <w:name w:val="value"/>
    <w:uiPriority w:val="99"/>
    <w:rsid w:val="00B92509"/>
    <w:rPr>
      <w:rFonts w:cs="Times New Roman"/>
    </w:rPr>
  </w:style>
  <w:style w:type="character" w:customStyle="1" w:styleId="LbjegyzetszvegChar1">
    <w:name w:val="Lábjegyzetszöveg Char1"/>
    <w:semiHidden/>
    <w:locked/>
    <w:rsid w:val="00043B5A"/>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3149957">
      <w:bodyDiv w:val="1"/>
      <w:marLeft w:val="0"/>
      <w:marRight w:val="0"/>
      <w:marTop w:val="0"/>
      <w:marBottom w:val="0"/>
      <w:divBdr>
        <w:top w:val="none" w:sz="0" w:space="0" w:color="auto"/>
        <w:left w:val="none" w:sz="0" w:space="0" w:color="auto"/>
        <w:bottom w:val="none" w:sz="0" w:space="0" w:color="auto"/>
        <w:right w:val="none" w:sz="0" w:space="0" w:color="auto"/>
      </w:divBdr>
    </w:div>
    <w:div w:id="440489614">
      <w:bodyDiv w:val="1"/>
      <w:marLeft w:val="0"/>
      <w:marRight w:val="0"/>
      <w:marTop w:val="0"/>
      <w:marBottom w:val="0"/>
      <w:divBdr>
        <w:top w:val="none" w:sz="0" w:space="0" w:color="auto"/>
        <w:left w:val="none" w:sz="0" w:space="0" w:color="auto"/>
        <w:bottom w:val="none" w:sz="0" w:space="0" w:color="auto"/>
        <w:right w:val="none" w:sz="0" w:space="0" w:color="auto"/>
      </w:divBdr>
    </w:div>
    <w:div w:id="1174029874">
      <w:bodyDiv w:val="1"/>
      <w:marLeft w:val="0"/>
      <w:marRight w:val="0"/>
      <w:marTop w:val="0"/>
      <w:marBottom w:val="0"/>
      <w:divBdr>
        <w:top w:val="none" w:sz="0" w:space="0" w:color="auto"/>
        <w:left w:val="none" w:sz="0" w:space="0" w:color="auto"/>
        <w:bottom w:val="none" w:sz="0" w:space="0" w:color="auto"/>
        <w:right w:val="none" w:sz="0" w:space="0" w:color="auto"/>
      </w:divBdr>
    </w:div>
    <w:div w:id="1667436126">
      <w:bodyDiv w:val="1"/>
      <w:marLeft w:val="0"/>
      <w:marRight w:val="0"/>
      <w:marTop w:val="0"/>
      <w:marBottom w:val="0"/>
      <w:divBdr>
        <w:top w:val="none" w:sz="0" w:space="0" w:color="auto"/>
        <w:left w:val="none" w:sz="0" w:space="0" w:color="auto"/>
        <w:bottom w:val="none" w:sz="0" w:space="0" w:color="auto"/>
        <w:right w:val="none" w:sz="0" w:space="0" w:color="auto"/>
      </w:divBdr>
    </w:div>
    <w:div w:id="1711802618">
      <w:marLeft w:val="0"/>
      <w:marRight w:val="0"/>
      <w:marTop w:val="0"/>
      <w:marBottom w:val="0"/>
      <w:divBdr>
        <w:top w:val="none" w:sz="0" w:space="0" w:color="auto"/>
        <w:left w:val="none" w:sz="0" w:space="0" w:color="auto"/>
        <w:bottom w:val="none" w:sz="0" w:space="0" w:color="auto"/>
        <w:right w:val="none" w:sz="0" w:space="0" w:color="auto"/>
      </w:divBdr>
      <w:divsChild>
        <w:div w:id="1711802791">
          <w:marLeft w:val="0"/>
          <w:marRight w:val="0"/>
          <w:marTop w:val="0"/>
          <w:marBottom w:val="0"/>
          <w:divBdr>
            <w:top w:val="none" w:sz="0" w:space="0" w:color="auto"/>
            <w:left w:val="none" w:sz="0" w:space="0" w:color="auto"/>
            <w:bottom w:val="none" w:sz="0" w:space="0" w:color="auto"/>
            <w:right w:val="none" w:sz="0" w:space="0" w:color="auto"/>
          </w:divBdr>
        </w:div>
        <w:div w:id="1711803405">
          <w:marLeft w:val="0"/>
          <w:marRight w:val="0"/>
          <w:marTop w:val="0"/>
          <w:marBottom w:val="0"/>
          <w:divBdr>
            <w:top w:val="none" w:sz="0" w:space="0" w:color="auto"/>
            <w:left w:val="none" w:sz="0" w:space="0" w:color="auto"/>
            <w:bottom w:val="none" w:sz="0" w:space="0" w:color="auto"/>
            <w:right w:val="none" w:sz="0" w:space="0" w:color="auto"/>
          </w:divBdr>
        </w:div>
      </w:divsChild>
    </w:div>
    <w:div w:id="1711802626">
      <w:marLeft w:val="0"/>
      <w:marRight w:val="0"/>
      <w:marTop w:val="0"/>
      <w:marBottom w:val="0"/>
      <w:divBdr>
        <w:top w:val="none" w:sz="0" w:space="0" w:color="auto"/>
        <w:left w:val="none" w:sz="0" w:space="0" w:color="auto"/>
        <w:bottom w:val="none" w:sz="0" w:space="0" w:color="auto"/>
        <w:right w:val="none" w:sz="0" w:space="0" w:color="auto"/>
      </w:divBdr>
    </w:div>
    <w:div w:id="1711802637">
      <w:marLeft w:val="0"/>
      <w:marRight w:val="0"/>
      <w:marTop w:val="0"/>
      <w:marBottom w:val="0"/>
      <w:divBdr>
        <w:top w:val="none" w:sz="0" w:space="0" w:color="auto"/>
        <w:left w:val="none" w:sz="0" w:space="0" w:color="auto"/>
        <w:bottom w:val="none" w:sz="0" w:space="0" w:color="auto"/>
        <w:right w:val="none" w:sz="0" w:space="0" w:color="auto"/>
      </w:divBdr>
    </w:div>
    <w:div w:id="1711802646">
      <w:marLeft w:val="0"/>
      <w:marRight w:val="0"/>
      <w:marTop w:val="0"/>
      <w:marBottom w:val="0"/>
      <w:divBdr>
        <w:top w:val="none" w:sz="0" w:space="0" w:color="auto"/>
        <w:left w:val="none" w:sz="0" w:space="0" w:color="auto"/>
        <w:bottom w:val="none" w:sz="0" w:space="0" w:color="auto"/>
        <w:right w:val="none" w:sz="0" w:space="0" w:color="auto"/>
      </w:divBdr>
      <w:divsChild>
        <w:div w:id="1711802686">
          <w:marLeft w:val="0"/>
          <w:marRight w:val="0"/>
          <w:marTop w:val="0"/>
          <w:marBottom w:val="0"/>
          <w:divBdr>
            <w:top w:val="none" w:sz="0" w:space="0" w:color="auto"/>
            <w:left w:val="none" w:sz="0" w:space="0" w:color="auto"/>
            <w:bottom w:val="none" w:sz="0" w:space="0" w:color="auto"/>
            <w:right w:val="none" w:sz="0" w:space="0" w:color="auto"/>
          </w:divBdr>
        </w:div>
        <w:div w:id="1711802705">
          <w:marLeft w:val="0"/>
          <w:marRight w:val="0"/>
          <w:marTop w:val="0"/>
          <w:marBottom w:val="0"/>
          <w:divBdr>
            <w:top w:val="none" w:sz="0" w:space="0" w:color="auto"/>
            <w:left w:val="none" w:sz="0" w:space="0" w:color="auto"/>
            <w:bottom w:val="none" w:sz="0" w:space="0" w:color="auto"/>
            <w:right w:val="none" w:sz="0" w:space="0" w:color="auto"/>
          </w:divBdr>
        </w:div>
        <w:div w:id="1711802714">
          <w:marLeft w:val="0"/>
          <w:marRight w:val="0"/>
          <w:marTop w:val="0"/>
          <w:marBottom w:val="0"/>
          <w:divBdr>
            <w:top w:val="none" w:sz="0" w:space="0" w:color="auto"/>
            <w:left w:val="none" w:sz="0" w:space="0" w:color="auto"/>
            <w:bottom w:val="none" w:sz="0" w:space="0" w:color="auto"/>
            <w:right w:val="none" w:sz="0" w:space="0" w:color="auto"/>
          </w:divBdr>
        </w:div>
        <w:div w:id="1711802738">
          <w:marLeft w:val="0"/>
          <w:marRight w:val="0"/>
          <w:marTop w:val="0"/>
          <w:marBottom w:val="0"/>
          <w:divBdr>
            <w:top w:val="none" w:sz="0" w:space="0" w:color="auto"/>
            <w:left w:val="none" w:sz="0" w:space="0" w:color="auto"/>
            <w:bottom w:val="none" w:sz="0" w:space="0" w:color="auto"/>
            <w:right w:val="none" w:sz="0" w:space="0" w:color="auto"/>
          </w:divBdr>
        </w:div>
        <w:div w:id="1711802813">
          <w:marLeft w:val="0"/>
          <w:marRight w:val="0"/>
          <w:marTop w:val="0"/>
          <w:marBottom w:val="0"/>
          <w:divBdr>
            <w:top w:val="none" w:sz="0" w:space="0" w:color="auto"/>
            <w:left w:val="none" w:sz="0" w:space="0" w:color="auto"/>
            <w:bottom w:val="none" w:sz="0" w:space="0" w:color="auto"/>
            <w:right w:val="none" w:sz="0" w:space="0" w:color="auto"/>
          </w:divBdr>
        </w:div>
        <w:div w:id="1711802833">
          <w:marLeft w:val="0"/>
          <w:marRight w:val="0"/>
          <w:marTop w:val="0"/>
          <w:marBottom w:val="0"/>
          <w:divBdr>
            <w:top w:val="none" w:sz="0" w:space="0" w:color="auto"/>
            <w:left w:val="none" w:sz="0" w:space="0" w:color="auto"/>
            <w:bottom w:val="none" w:sz="0" w:space="0" w:color="auto"/>
            <w:right w:val="none" w:sz="0" w:space="0" w:color="auto"/>
          </w:divBdr>
        </w:div>
        <w:div w:id="1711802836">
          <w:marLeft w:val="0"/>
          <w:marRight w:val="0"/>
          <w:marTop w:val="0"/>
          <w:marBottom w:val="0"/>
          <w:divBdr>
            <w:top w:val="none" w:sz="0" w:space="0" w:color="auto"/>
            <w:left w:val="none" w:sz="0" w:space="0" w:color="auto"/>
            <w:bottom w:val="none" w:sz="0" w:space="0" w:color="auto"/>
            <w:right w:val="none" w:sz="0" w:space="0" w:color="auto"/>
          </w:divBdr>
        </w:div>
        <w:div w:id="1711802873">
          <w:marLeft w:val="0"/>
          <w:marRight w:val="0"/>
          <w:marTop w:val="0"/>
          <w:marBottom w:val="0"/>
          <w:divBdr>
            <w:top w:val="none" w:sz="0" w:space="0" w:color="auto"/>
            <w:left w:val="none" w:sz="0" w:space="0" w:color="auto"/>
            <w:bottom w:val="none" w:sz="0" w:space="0" w:color="auto"/>
            <w:right w:val="none" w:sz="0" w:space="0" w:color="auto"/>
          </w:divBdr>
        </w:div>
        <w:div w:id="1711802891">
          <w:marLeft w:val="0"/>
          <w:marRight w:val="0"/>
          <w:marTop w:val="0"/>
          <w:marBottom w:val="0"/>
          <w:divBdr>
            <w:top w:val="none" w:sz="0" w:space="0" w:color="auto"/>
            <w:left w:val="none" w:sz="0" w:space="0" w:color="auto"/>
            <w:bottom w:val="none" w:sz="0" w:space="0" w:color="auto"/>
            <w:right w:val="none" w:sz="0" w:space="0" w:color="auto"/>
          </w:divBdr>
        </w:div>
        <w:div w:id="1711802906">
          <w:marLeft w:val="0"/>
          <w:marRight w:val="0"/>
          <w:marTop w:val="0"/>
          <w:marBottom w:val="0"/>
          <w:divBdr>
            <w:top w:val="none" w:sz="0" w:space="0" w:color="auto"/>
            <w:left w:val="none" w:sz="0" w:space="0" w:color="auto"/>
            <w:bottom w:val="none" w:sz="0" w:space="0" w:color="auto"/>
            <w:right w:val="none" w:sz="0" w:space="0" w:color="auto"/>
          </w:divBdr>
        </w:div>
        <w:div w:id="1711802915">
          <w:marLeft w:val="0"/>
          <w:marRight w:val="0"/>
          <w:marTop w:val="0"/>
          <w:marBottom w:val="0"/>
          <w:divBdr>
            <w:top w:val="none" w:sz="0" w:space="0" w:color="auto"/>
            <w:left w:val="none" w:sz="0" w:space="0" w:color="auto"/>
            <w:bottom w:val="none" w:sz="0" w:space="0" w:color="auto"/>
            <w:right w:val="none" w:sz="0" w:space="0" w:color="auto"/>
          </w:divBdr>
        </w:div>
        <w:div w:id="1711802932">
          <w:marLeft w:val="0"/>
          <w:marRight w:val="0"/>
          <w:marTop w:val="0"/>
          <w:marBottom w:val="0"/>
          <w:divBdr>
            <w:top w:val="none" w:sz="0" w:space="0" w:color="auto"/>
            <w:left w:val="none" w:sz="0" w:space="0" w:color="auto"/>
            <w:bottom w:val="none" w:sz="0" w:space="0" w:color="auto"/>
            <w:right w:val="none" w:sz="0" w:space="0" w:color="auto"/>
          </w:divBdr>
        </w:div>
        <w:div w:id="1711802934">
          <w:marLeft w:val="0"/>
          <w:marRight w:val="0"/>
          <w:marTop w:val="0"/>
          <w:marBottom w:val="0"/>
          <w:divBdr>
            <w:top w:val="none" w:sz="0" w:space="0" w:color="auto"/>
            <w:left w:val="none" w:sz="0" w:space="0" w:color="auto"/>
            <w:bottom w:val="none" w:sz="0" w:space="0" w:color="auto"/>
            <w:right w:val="none" w:sz="0" w:space="0" w:color="auto"/>
          </w:divBdr>
        </w:div>
        <w:div w:id="1711802939">
          <w:marLeft w:val="0"/>
          <w:marRight w:val="0"/>
          <w:marTop w:val="0"/>
          <w:marBottom w:val="0"/>
          <w:divBdr>
            <w:top w:val="none" w:sz="0" w:space="0" w:color="auto"/>
            <w:left w:val="none" w:sz="0" w:space="0" w:color="auto"/>
            <w:bottom w:val="none" w:sz="0" w:space="0" w:color="auto"/>
            <w:right w:val="none" w:sz="0" w:space="0" w:color="auto"/>
          </w:divBdr>
        </w:div>
        <w:div w:id="1711802941">
          <w:marLeft w:val="0"/>
          <w:marRight w:val="0"/>
          <w:marTop w:val="0"/>
          <w:marBottom w:val="0"/>
          <w:divBdr>
            <w:top w:val="none" w:sz="0" w:space="0" w:color="auto"/>
            <w:left w:val="none" w:sz="0" w:space="0" w:color="auto"/>
            <w:bottom w:val="none" w:sz="0" w:space="0" w:color="auto"/>
            <w:right w:val="none" w:sz="0" w:space="0" w:color="auto"/>
          </w:divBdr>
        </w:div>
        <w:div w:id="1711802945">
          <w:marLeft w:val="0"/>
          <w:marRight w:val="0"/>
          <w:marTop w:val="0"/>
          <w:marBottom w:val="0"/>
          <w:divBdr>
            <w:top w:val="none" w:sz="0" w:space="0" w:color="auto"/>
            <w:left w:val="none" w:sz="0" w:space="0" w:color="auto"/>
            <w:bottom w:val="none" w:sz="0" w:space="0" w:color="auto"/>
            <w:right w:val="none" w:sz="0" w:space="0" w:color="auto"/>
          </w:divBdr>
        </w:div>
        <w:div w:id="1711803105">
          <w:marLeft w:val="0"/>
          <w:marRight w:val="0"/>
          <w:marTop w:val="0"/>
          <w:marBottom w:val="0"/>
          <w:divBdr>
            <w:top w:val="none" w:sz="0" w:space="0" w:color="auto"/>
            <w:left w:val="none" w:sz="0" w:space="0" w:color="auto"/>
            <w:bottom w:val="none" w:sz="0" w:space="0" w:color="auto"/>
            <w:right w:val="none" w:sz="0" w:space="0" w:color="auto"/>
          </w:divBdr>
        </w:div>
        <w:div w:id="1711803116">
          <w:marLeft w:val="0"/>
          <w:marRight w:val="0"/>
          <w:marTop w:val="0"/>
          <w:marBottom w:val="0"/>
          <w:divBdr>
            <w:top w:val="none" w:sz="0" w:space="0" w:color="auto"/>
            <w:left w:val="none" w:sz="0" w:space="0" w:color="auto"/>
            <w:bottom w:val="none" w:sz="0" w:space="0" w:color="auto"/>
            <w:right w:val="none" w:sz="0" w:space="0" w:color="auto"/>
          </w:divBdr>
        </w:div>
        <w:div w:id="1711803174">
          <w:marLeft w:val="0"/>
          <w:marRight w:val="0"/>
          <w:marTop w:val="0"/>
          <w:marBottom w:val="0"/>
          <w:divBdr>
            <w:top w:val="none" w:sz="0" w:space="0" w:color="auto"/>
            <w:left w:val="none" w:sz="0" w:space="0" w:color="auto"/>
            <w:bottom w:val="none" w:sz="0" w:space="0" w:color="auto"/>
            <w:right w:val="none" w:sz="0" w:space="0" w:color="auto"/>
          </w:divBdr>
        </w:div>
        <w:div w:id="1711803178">
          <w:marLeft w:val="0"/>
          <w:marRight w:val="0"/>
          <w:marTop w:val="0"/>
          <w:marBottom w:val="0"/>
          <w:divBdr>
            <w:top w:val="none" w:sz="0" w:space="0" w:color="auto"/>
            <w:left w:val="none" w:sz="0" w:space="0" w:color="auto"/>
            <w:bottom w:val="none" w:sz="0" w:space="0" w:color="auto"/>
            <w:right w:val="none" w:sz="0" w:space="0" w:color="auto"/>
          </w:divBdr>
        </w:div>
        <w:div w:id="1711803187">
          <w:marLeft w:val="0"/>
          <w:marRight w:val="0"/>
          <w:marTop w:val="0"/>
          <w:marBottom w:val="0"/>
          <w:divBdr>
            <w:top w:val="none" w:sz="0" w:space="0" w:color="auto"/>
            <w:left w:val="none" w:sz="0" w:space="0" w:color="auto"/>
            <w:bottom w:val="none" w:sz="0" w:space="0" w:color="auto"/>
            <w:right w:val="none" w:sz="0" w:space="0" w:color="auto"/>
          </w:divBdr>
        </w:div>
        <w:div w:id="1711803274">
          <w:marLeft w:val="0"/>
          <w:marRight w:val="0"/>
          <w:marTop w:val="0"/>
          <w:marBottom w:val="0"/>
          <w:divBdr>
            <w:top w:val="none" w:sz="0" w:space="0" w:color="auto"/>
            <w:left w:val="none" w:sz="0" w:space="0" w:color="auto"/>
            <w:bottom w:val="none" w:sz="0" w:space="0" w:color="auto"/>
            <w:right w:val="none" w:sz="0" w:space="0" w:color="auto"/>
          </w:divBdr>
        </w:div>
        <w:div w:id="1711803280">
          <w:marLeft w:val="0"/>
          <w:marRight w:val="0"/>
          <w:marTop w:val="0"/>
          <w:marBottom w:val="0"/>
          <w:divBdr>
            <w:top w:val="none" w:sz="0" w:space="0" w:color="auto"/>
            <w:left w:val="none" w:sz="0" w:space="0" w:color="auto"/>
            <w:bottom w:val="none" w:sz="0" w:space="0" w:color="auto"/>
            <w:right w:val="none" w:sz="0" w:space="0" w:color="auto"/>
          </w:divBdr>
        </w:div>
        <w:div w:id="1711803356">
          <w:marLeft w:val="0"/>
          <w:marRight w:val="0"/>
          <w:marTop w:val="0"/>
          <w:marBottom w:val="0"/>
          <w:divBdr>
            <w:top w:val="none" w:sz="0" w:space="0" w:color="auto"/>
            <w:left w:val="none" w:sz="0" w:space="0" w:color="auto"/>
            <w:bottom w:val="none" w:sz="0" w:space="0" w:color="auto"/>
            <w:right w:val="none" w:sz="0" w:space="0" w:color="auto"/>
          </w:divBdr>
        </w:div>
        <w:div w:id="1711803369">
          <w:marLeft w:val="0"/>
          <w:marRight w:val="0"/>
          <w:marTop w:val="0"/>
          <w:marBottom w:val="0"/>
          <w:divBdr>
            <w:top w:val="none" w:sz="0" w:space="0" w:color="auto"/>
            <w:left w:val="none" w:sz="0" w:space="0" w:color="auto"/>
            <w:bottom w:val="none" w:sz="0" w:space="0" w:color="auto"/>
            <w:right w:val="none" w:sz="0" w:space="0" w:color="auto"/>
          </w:divBdr>
        </w:div>
        <w:div w:id="1711803378">
          <w:marLeft w:val="0"/>
          <w:marRight w:val="0"/>
          <w:marTop w:val="0"/>
          <w:marBottom w:val="0"/>
          <w:divBdr>
            <w:top w:val="none" w:sz="0" w:space="0" w:color="auto"/>
            <w:left w:val="none" w:sz="0" w:space="0" w:color="auto"/>
            <w:bottom w:val="none" w:sz="0" w:space="0" w:color="auto"/>
            <w:right w:val="none" w:sz="0" w:space="0" w:color="auto"/>
          </w:divBdr>
        </w:div>
        <w:div w:id="1711803415">
          <w:marLeft w:val="0"/>
          <w:marRight w:val="0"/>
          <w:marTop w:val="0"/>
          <w:marBottom w:val="0"/>
          <w:divBdr>
            <w:top w:val="none" w:sz="0" w:space="0" w:color="auto"/>
            <w:left w:val="none" w:sz="0" w:space="0" w:color="auto"/>
            <w:bottom w:val="none" w:sz="0" w:space="0" w:color="auto"/>
            <w:right w:val="none" w:sz="0" w:space="0" w:color="auto"/>
          </w:divBdr>
        </w:div>
        <w:div w:id="1711803442">
          <w:marLeft w:val="0"/>
          <w:marRight w:val="0"/>
          <w:marTop w:val="0"/>
          <w:marBottom w:val="0"/>
          <w:divBdr>
            <w:top w:val="none" w:sz="0" w:space="0" w:color="auto"/>
            <w:left w:val="none" w:sz="0" w:space="0" w:color="auto"/>
            <w:bottom w:val="none" w:sz="0" w:space="0" w:color="auto"/>
            <w:right w:val="none" w:sz="0" w:space="0" w:color="auto"/>
          </w:divBdr>
        </w:div>
        <w:div w:id="1711803468">
          <w:marLeft w:val="0"/>
          <w:marRight w:val="0"/>
          <w:marTop w:val="0"/>
          <w:marBottom w:val="0"/>
          <w:divBdr>
            <w:top w:val="none" w:sz="0" w:space="0" w:color="auto"/>
            <w:left w:val="none" w:sz="0" w:space="0" w:color="auto"/>
            <w:bottom w:val="none" w:sz="0" w:space="0" w:color="auto"/>
            <w:right w:val="none" w:sz="0" w:space="0" w:color="auto"/>
          </w:divBdr>
        </w:div>
        <w:div w:id="1711803508">
          <w:marLeft w:val="0"/>
          <w:marRight w:val="0"/>
          <w:marTop w:val="0"/>
          <w:marBottom w:val="0"/>
          <w:divBdr>
            <w:top w:val="none" w:sz="0" w:space="0" w:color="auto"/>
            <w:left w:val="none" w:sz="0" w:space="0" w:color="auto"/>
            <w:bottom w:val="none" w:sz="0" w:space="0" w:color="auto"/>
            <w:right w:val="none" w:sz="0" w:space="0" w:color="auto"/>
          </w:divBdr>
        </w:div>
        <w:div w:id="1711803512">
          <w:marLeft w:val="0"/>
          <w:marRight w:val="0"/>
          <w:marTop w:val="0"/>
          <w:marBottom w:val="0"/>
          <w:divBdr>
            <w:top w:val="none" w:sz="0" w:space="0" w:color="auto"/>
            <w:left w:val="none" w:sz="0" w:space="0" w:color="auto"/>
            <w:bottom w:val="none" w:sz="0" w:space="0" w:color="auto"/>
            <w:right w:val="none" w:sz="0" w:space="0" w:color="auto"/>
          </w:divBdr>
        </w:div>
        <w:div w:id="1711803543">
          <w:marLeft w:val="0"/>
          <w:marRight w:val="0"/>
          <w:marTop w:val="0"/>
          <w:marBottom w:val="0"/>
          <w:divBdr>
            <w:top w:val="none" w:sz="0" w:space="0" w:color="auto"/>
            <w:left w:val="none" w:sz="0" w:space="0" w:color="auto"/>
            <w:bottom w:val="none" w:sz="0" w:space="0" w:color="auto"/>
            <w:right w:val="none" w:sz="0" w:space="0" w:color="auto"/>
          </w:divBdr>
        </w:div>
        <w:div w:id="1711803546">
          <w:marLeft w:val="0"/>
          <w:marRight w:val="0"/>
          <w:marTop w:val="0"/>
          <w:marBottom w:val="0"/>
          <w:divBdr>
            <w:top w:val="none" w:sz="0" w:space="0" w:color="auto"/>
            <w:left w:val="none" w:sz="0" w:space="0" w:color="auto"/>
            <w:bottom w:val="none" w:sz="0" w:space="0" w:color="auto"/>
            <w:right w:val="none" w:sz="0" w:space="0" w:color="auto"/>
          </w:divBdr>
        </w:div>
        <w:div w:id="1711803570">
          <w:marLeft w:val="0"/>
          <w:marRight w:val="0"/>
          <w:marTop w:val="0"/>
          <w:marBottom w:val="0"/>
          <w:divBdr>
            <w:top w:val="none" w:sz="0" w:space="0" w:color="auto"/>
            <w:left w:val="none" w:sz="0" w:space="0" w:color="auto"/>
            <w:bottom w:val="none" w:sz="0" w:space="0" w:color="auto"/>
            <w:right w:val="none" w:sz="0" w:space="0" w:color="auto"/>
          </w:divBdr>
        </w:div>
        <w:div w:id="1711803574">
          <w:marLeft w:val="0"/>
          <w:marRight w:val="0"/>
          <w:marTop w:val="0"/>
          <w:marBottom w:val="0"/>
          <w:divBdr>
            <w:top w:val="none" w:sz="0" w:space="0" w:color="auto"/>
            <w:left w:val="none" w:sz="0" w:space="0" w:color="auto"/>
            <w:bottom w:val="none" w:sz="0" w:space="0" w:color="auto"/>
            <w:right w:val="none" w:sz="0" w:space="0" w:color="auto"/>
          </w:divBdr>
        </w:div>
        <w:div w:id="1711803595">
          <w:marLeft w:val="0"/>
          <w:marRight w:val="0"/>
          <w:marTop w:val="0"/>
          <w:marBottom w:val="0"/>
          <w:divBdr>
            <w:top w:val="none" w:sz="0" w:space="0" w:color="auto"/>
            <w:left w:val="none" w:sz="0" w:space="0" w:color="auto"/>
            <w:bottom w:val="none" w:sz="0" w:space="0" w:color="auto"/>
            <w:right w:val="none" w:sz="0" w:space="0" w:color="auto"/>
          </w:divBdr>
        </w:div>
        <w:div w:id="1711803596">
          <w:marLeft w:val="0"/>
          <w:marRight w:val="0"/>
          <w:marTop w:val="0"/>
          <w:marBottom w:val="0"/>
          <w:divBdr>
            <w:top w:val="none" w:sz="0" w:space="0" w:color="auto"/>
            <w:left w:val="none" w:sz="0" w:space="0" w:color="auto"/>
            <w:bottom w:val="none" w:sz="0" w:space="0" w:color="auto"/>
            <w:right w:val="none" w:sz="0" w:space="0" w:color="auto"/>
          </w:divBdr>
        </w:div>
      </w:divsChild>
    </w:div>
    <w:div w:id="1711802675">
      <w:marLeft w:val="0"/>
      <w:marRight w:val="0"/>
      <w:marTop w:val="0"/>
      <w:marBottom w:val="0"/>
      <w:divBdr>
        <w:top w:val="none" w:sz="0" w:space="0" w:color="auto"/>
        <w:left w:val="none" w:sz="0" w:space="0" w:color="auto"/>
        <w:bottom w:val="none" w:sz="0" w:space="0" w:color="auto"/>
        <w:right w:val="none" w:sz="0" w:space="0" w:color="auto"/>
      </w:divBdr>
    </w:div>
    <w:div w:id="1711802679">
      <w:marLeft w:val="0"/>
      <w:marRight w:val="0"/>
      <w:marTop w:val="0"/>
      <w:marBottom w:val="0"/>
      <w:divBdr>
        <w:top w:val="none" w:sz="0" w:space="0" w:color="auto"/>
        <w:left w:val="none" w:sz="0" w:space="0" w:color="auto"/>
        <w:bottom w:val="none" w:sz="0" w:space="0" w:color="auto"/>
        <w:right w:val="none" w:sz="0" w:space="0" w:color="auto"/>
      </w:divBdr>
    </w:div>
    <w:div w:id="1711802682">
      <w:marLeft w:val="0"/>
      <w:marRight w:val="0"/>
      <w:marTop w:val="0"/>
      <w:marBottom w:val="0"/>
      <w:divBdr>
        <w:top w:val="none" w:sz="0" w:space="0" w:color="auto"/>
        <w:left w:val="none" w:sz="0" w:space="0" w:color="auto"/>
        <w:bottom w:val="none" w:sz="0" w:space="0" w:color="auto"/>
        <w:right w:val="none" w:sz="0" w:space="0" w:color="auto"/>
      </w:divBdr>
      <w:divsChild>
        <w:div w:id="1711802716">
          <w:marLeft w:val="0"/>
          <w:marRight w:val="0"/>
          <w:marTop w:val="0"/>
          <w:marBottom w:val="0"/>
          <w:divBdr>
            <w:top w:val="none" w:sz="0" w:space="0" w:color="auto"/>
            <w:left w:val="none" w:sz="0" w:space="0" w:color="auto"/>
            <w:bottom w:val="none" w:sz="0" w:space="0" w:color="auto"/>
            <w:right w:val="none" w:sz="0" w:space="0" w:color="auto"/>
          </w:divBdr>
        </w:div>
        <w:div w:id="1711803024">
          <w:marLeft w:val="0"/>
          <w:marRight w:val="0"/>
          <w:marTop w:val="0"/>
          <w:marBottom w:val="0"/>
          <w:divBdr>
            <w:top w:val="none" w:sz="0" w:space="0" w:color="auto"/>
            <w:left w:val="none" w:sz="0" w:space="0" w:color="auto"/>
            <w:bottom w:val="none" w:sz="0" w:space="0" w:color="auto"/>
            <w:right w:val="none" w:sz="0" w:space="0" w:color="auto"/>
          </w:divBdr>
        </w:div>
        <w:div w:id="1711803306">
          <w:marLeft w:val="0"/>
          <w:marRight w:val="0"/>
          <w:marTop w:val="0"/>
          <w:marBottom w:val="0"/>
          <w:divBdr>
            <w:top w:val="none" w:sz="0" w:space="0" w:color="auto"/>
            <w:left w:val="none" w:sz="0" w:space="0" w:color="auto"/>
            <w:bottom w:val="none" w:sz="0" w:space="0" w:color="auto"/>
            <w:right w:val="none" w:sz="0" w:space="0" w:color="auto"/>
          </w:divBdr>
        </w:div>
        <w:div w:id="1711803621">
          <w:marLeft w:val="0"/>
          <w:marRight w:val="0"/>
          <w:marTop w:val="0"/>
          <w:marBottom w:val="0"/>
          <w:divBdr>
            <w:top w:val="none" w:sz="0" w:space="0" w:color="auto"/>
            <w:left w:val="none" w:sz="0" w:space="0" w:color="auto"/>
            <w:bottom w:val="none" w:sz="0" w:space="0" w:color="auto"/>
            <w:right w:val="none" w:sz="0" w:space="0" w:color="auto"/>
          </w:divBdr>
        </w:div>
      </w:divsChild>
    </w:div>
    <w:div w:id="1711802685">
      <w:marLeft w:val="0"/>
      <w:marRight w:val="0"/>
      <w:marTop w:val="0"/>
      <w:marBottom w:val="0"/>
      <w:divBdr>
        <w:top w:val="none" w:sz="0" w:space="0" w:color="auto"/>
        <w:left w:val="none" w:sz="0" w:space="0" w:color="auto"/>
        <w:bottom w:val="none" w:sz="0" w:space="0" w:color="auto"/>
        <w:right w:val="none" w:sz="0" w:space="0" w:color="auto"/>
      </w:divBdr>
    </w:div>
    <w:div w:id="1711802701">
      <w:marLeft w:val="0"/>
      <w:marRight w:val="0"/>
      <w:marTop w:val="0"/>
      <w:marBottom w:val="0"/>
      <w:divBdr>
        <w:top w:val="none" w:sz="0" w:space="0" w:color="auto"/>
        <w:left w:val="none" w:sz="0" w:space="0" w:color="auto"/>
        <w:bottom w:val="none" w:sz="0" w:space="0" w:color="auto"/>
        <w:right w:val="none" w:sz="0" w:space="0" w:color="auto"/>
      </w:divBdr>
    </w:div>
    <w:div w:id="1711802718">
      <w:marLeft w:val="0"/>
      <w:marRight w:val="0"/>
      <w:marTop w:val="0"/>
      <w:marBottom w:val="0"/>
      <w:divBdr>
        <w:top w:val="none" w:sz="0" w:space="0" w:color="auto"/>
        <w:left w:val="none" w:sz="0" w:space="0" w:color="auto"/>
        <w:bottom w:val="none" w:sz="0" w:space="0" w:color="auto"/>
        <w:right w:val="none" w:sz="0" w:space="0" w:color="auto"/>
      </w:divBdr>
      <w:divsChild>
        <w:div w:id="1711802619">
          <w:marLeft w:val="0"/>
          <w:marRight w:val="0"/>
          <w:marTop w:val="0"/>
          <w:marBottom w:val="0"/>
          <w:divBdr>
            <w:top w:val="none" w:sz="0" w:space="0" w:color="auto"/>
            <w:left w:val="none" w:sz="0" w:space="0" w:color="auto"/>
            <w:bottom w:val="none" w:sz="0" w:space="0" w:color="auto"/>
            <w:right w:val="none" w:sz="0" w:space="0" w:color="auto"/>
          </w:divBdr>
        </w:div>
        <w:div w:id="1711802767">
          <w:marLeft w:val="0"/>
          <w:marRight w:val="0"/>
          <w:marTop w:val="0"/>
          <w:marBottom w:val="0"/>
          <w:divBdr>
            <w:top w:val="none" w:sz="0" w:space="0" w:color="auto"/>
            <w:left w:val="none" w:sz="0" w:space="0" w:color="auto"/>
            <w:bottom w:val="none" w:sz="0" w:space="0" w:color="auto"/>
            <w:right w:val="none" w:sz="0" w:space="0" w:color="auto"/>
          </w:divBdr>
        </w:div>
        <w:div w:id="1711802786">
          <w:marLeft w:val="0"/>
          <w:marRight w:val="0"/>
          <w:marTop w:val="0"/>
          <w:marBottom w:val="0"/>
          <w:divBdr>
            <w:top w:val="none" w:sz="0" w:space="0" w:color="auto"/>
            <w:left w:val="none" w:sz="0" w:space="0" w:color="auto"/>
            <w:bottom w:val="none" w:sz="0" w:space="0" w:color="auto"/>
            <w:right w:val="none" w:sz="0" w:space="0" w:color="auto"/>
          </w:divBdr>
        </w:div>
        <w:div w:id="1711802918">
          <w:marLeft w:val="0"/>
          <w:marRight w:val="0"/>
          <w:marTop w:val="0"/>
          <w:marBottom w:val="0"/>
          <w:divBdr>
            <w:top w:val="none" w:sz="0" w:space="0" w:color="auto"/>
            <w:left w:val="none" w:sz="0" w:space="0" w:color="auto"/>
            <w:bottom w:val="none" w:sz="0" w:space="0" w:color="auto"/>
            <w:right w:val="none" w:sz="0" w:space="0" w:color="auto"/>
          </w:divBdr>
        </w:div>
        <w:div w:id="1711802949">
          <w:marLeft w:val="0"/>
          <w:marRight w:val="0"/>
          <w:marTop w:val="0"/>
          <w:marBottom w:val="0"/>
          <w:divBdr>
            <w:top w:val="none" w:sz="0" w:space="0" w:color="auto"/>
            <w:left w:val="none" w:sz="0" w:space="0" w:color="auto"/>
            <w:bottom w:val="none" w:sz="0" w:space="0" w:color="auto"/>
            <w:right w:val="none" w:sz="0" w:space="0" w:color="auto"/>
          </w:divBdr>
        </w:div>
        <w:div w:id="1711803030">
          <w:marLeft w:val="0"/>
          <w:marRight w:val="0"/>
          <w:marTop w:val="0"/>
          <w:marBottom w:val="0"/>
          <w:divBdr>
            <w:top w:val="none" w:sz="0" w:space="0" w:color="auto"/>
            <w:left w:val="none" w:sz="0" w:space="0" w:color="auto"/>
            <w:bottom w:val="none" w:sz="0" w:space="0" w:color="auto"/>
            <w:right w:val="none" w:sz="0" w:space="0" w:color="auto"/>
          </w:divBdr>
        </w:div>
        <w:div w:id="1711803082">
          <w:marLeft w:val="0"/>
          <w:marRight w:val="0"/>
          <w:marTop w:val="0"/>
          <w:marBottom w:val="0"/>
          <w:divBdr>
            <w:top w:val="none" w:sz="0" w:space="0" w:color="auto"/>
            <w:left w:val="none" w:sz="0" w:space="0" w:color="auto"/>
            <w:bottom w:val="none" w:sz="0" w:space="0" w:color="auto"/>
            <w:right w:val="none" w:sz="0" w:space="0" w:color="auto"/>
          </w:divBdr>
        </w:div>
        <w:div w:id="1711803108">
          <w:marLeft w:val="0"/>
          <w:marRight w:val="0"/>
          <w:marTop w:val="0"/>
          <w:marBottom w:val="0"/>
          <w:divBdr>
            <w:top w:val="none" w:sz="0" w:space="0" w:color="auto"/>
            <w:left w:val="none" w:sz="0" w:space="0" w:color="auto"/>
            <w:bottom w:val="none" w:sz="0" w:space="0" w:color="auto"/>
            <w:right w:val="none" w:sz="0" w:space="0" w:color="auto"/>
          </w:divBdr>
        </w:div>
        <w:div w:id="1711803129">
          <w:marLeft w:val="0"/>
          <w:marRight w:val="0"/>
          <w:marTop w:val="0"/>
          <w:marBottom w:val="0"/>
          <w:divBdr>
            <w:top w:val="none" w:sz="0" w:space="0" w:color="auto"/>
            <w:left w:val="none" w:sz="0" w:space="0" w:color="auto"/>
            <w:bottom w:val="none" w:sz="0" w:space="0" w:color="auto"/>
            <w:right w:val="none" w:sz="0" w:space="0" w:color="auto"/>
          </w:divBdr>
        </w:div>
        <w:div w:id="1711803204">
          <w:marLeft w:val="0"/>
          <w:marRight w:val="0"/>
          <w:marTop w:val="0"/>
          <w:marBottom w:val="0"/>
          <w:divBdr>
            <w:top w:val="none" w:sz="0" w:space="0" w:color="auto"/>
            <w:left w:val="none" w:sz="0" w:space="0" w:color="auto"/>
            <w:bottom w:val="none" w:sz="0" w:space="0" w:color="auto"/>
            <w:right w:val="none" w:sz="0" w:space="0" w:color="auto"/>
          </w:divBdr>
        </w:div>
        <w:div w:id="1711803227">
          <w:marLeft w:val="0"/>
          <w:marRight w:val="0"/>
          <w:marTop w:val="0"/>
          <w:marBottom w:val="0"/>
          <w:divBdr>
            <w:top w:val="none" w:sz="0" w:space="0" w:color="auto"/>
            <w:left w:val="none" w:sz="0" w:space="0" w:color="auto"/>
            <w:bottom w:val="none" w:sz="0" w:space="0" w:color="auto"/>
            <w:right w:val="none" w:sz="0" w:space="0" w:color="auto"/>
          </w:divBdr>
        </w:div>
        <w:div w:id="1711803298">
          <w:marLeft w:val="0"/>
          <w:marRight w:val="0"/>
          <w:marTop w:val="0"/>
          <w:marBottom w:val="0"/>
          <w:divBdr>
            <w:top w:val="none" w:sz="0" w:space="0" w:color="auto"/>
            <w:left w:val="none" w:sz="0" w:space="0" w:color="auto"/>
            <w:bottom w:val="none" w:sz="0" w:space="0" w:color="auto"/>
            <w:right w:val="none" w:sz="0" w:space="0" w:color="auto"/>
          </w:divBdr>
        </w:div>
        <w:div w:id="1711803307">
          <w:marLeft w:val="0"/>
          <w:marRight w:val="0"/>
          <w:marTop w:val="0"/>
          <w:marBottom w:val="0"/>
          <w:divBdr>
            <w:top w:val="none" w:sz="0" w:space="0" w:color="auto"/>
            <w:left w:val="none" w:sz="0" w:space="0" w:color="auto"/>
            <w:bottom w:val="none" w:sz="0" w:space="0" w:color="auto"/>
            <w:right w:val="none" w:sz="0" w:space="0" w:color="auto"/>
          </w:divBdr>
        </w:div>
        <w:div w:id="1711803341">
          <w:marLeft w:val="0"/>
          <w:marRight w:val="0"/>
          <w:marTop w:val="0"/>
          <w:marBottom w:val="0"/>
          <w:divBdr>
            <w:top w:val="none" w:sz="0" w:space="0" w:color="auto"/>
            <w:left w:val="none" w:sz="0" w:space="0" w:color="auto"/>
            <w:bottom w:val="none" w:sz="0" w:space="0" w:color="auto"/>
            <w:right w:val="none" w:sz="0" w:space="0" w:color="auto"/>
          </w:divBdr>
        </w:div>
        <w:div w:id="1711803407">
          <w:marLeft w:val="0"/>
          <w:marRight w:val="0"/>
          <w:marTop w:val="0"/>
          <w:marBottom w:val="0"/>
          <w:divBdr>
            <w:top w:val="none" w:sz="0" w:space="0" w:color="auto"/>
            <w:left w:val="none" w:sz="0" w:space="0" w:color="auto"/>
            <w:bottom w:val="none" w:sz="0" w:space="0" w:color="auto"/>
            <w:right w:val="none" w:sz="0" w:space="0" w:color="auto"/>
          </w:divBdr>
        </w:div>
        <w:div w:id="1711803558">
          <w:marLeft w:val="0"/>
          <w:marRight w:val="0"/>
          <w:marTop w:val="0"/>
          <w:marBottom w:val="0"/>
          <w:divBdr>
            <w:top w:val="none" w:sz="0" w:space="0" w:color="auto"/>
            <w:left w:val="none" w:sz="0" w:space="0" w:color="auto"/>
            <w:bottom w:val="none" w:sz="0" w:space="0" w:color="auto"/>
            <w:right w:val="none" w:sz="0" w:space="0" w:color="auto"/>
          </w:divBdr>
        </w:div>
        <w:div w:id="1711803625">
          <w:marLeft w:val="0"/>
          <w:marRight w:val="0"/>
          <w:marTop w:val="0"/>
          <w:marBottom w:val="0"/>
          <w:divBdr>
            <w:top w:val="none" w:sz="0" w:space="0" w:color="auto"/>
            <w:left w:val="none" w:sz="0" w:space="0" w:color="auto"/>
            <w:bottom w:val="none" w:sz="0" w:space="0" w:color="auto"/>
            <w:right w:val="none" w:sz="0" w:space="0" w:color="auto"/>
          </w:divBdr>
        </w:div>
      </w:divsChild>
    </w:div>
    <w:div w:id="1711802727">
      <w:marLeft w:val="0"/>
      <w:marRight w:val="0"/>
      <w:marTop w:val="0"/>
      <w:marBottom w:val="0"/>
      <w:divBdr>
        <w:top w:val="none" w:sz="0" w:space="0" w:color="auto"/>
        <w:left w:val="none" w:sz="0" w:space="0" w:color="auto"/>
        <w:bottom w:val="none" w:sz="0" w:space="0" w:color="auto"/>
        <w:right w:val="none" w:sz="0" w:space="0" w:color="auto"/>
      </w:divBdr>
    </w:div>
    <w:div w:id="1711802732">
      <w:marLeft w:val="0"/>
      <w:marRight w:val="0"/>
      <w:marTop w:val="0"/>
      <w:marBottom w:val="0"/>
      <w:divBdr>
        <w:top w:val="none" w:sz="0" w:space="0" w:color="auto"/>
        <w:left w:val="none" w:sz="0" w:space="0" w:color="auto"/>
        <w:bottom w:val="none" w:sz="0" w:space="0" w:color="auto"/>
        <w:right w:val="none" w:sz="0" w:space="0" w:color="auto"/>
      </w:divBdr>
    </w:div>
    <w:div w:id="1711802735">
      <w:marLeft w:val="0"/>
      <w:marRight w:val="0"/>
      <w:marTop w:val="0"/>
      <w:marBottom w:val="0"/>
      <w:divBdr>
        <w:top w:val="none" w:sz="0" w:space="0" w:color="auto"/>
        <w:left w:val="none" w:sz="0" w:space="0" w:color="auto"/>
        <w:bottom w:val="none" w:sz="0" w:space="0" w:color="auto"/>
        <w:right w:val="none" w:sz="0" w:space="0" w:color="auto"/>
      </w:divBdr>
      <w:divsChild>
        <w:div w:id="1711802840">
          <w:marLeft w:val="0"/>
          <w:marRight w:val="0"/>
          <w:marTop w:val="0"/>
          <w:marBottom w:val="0"/>
          <w:divBdr>
            <w:top w:val="none" w:sz="0" w:space="0" w:color="auto"/>
            <w:left w:val="none" w:sz="0" w:space="0" w:color="auto"/>
            <w:bottom w:val="none" w:sz="0" w:space="0" w:color="auto"/>
            <w:right w:val="none" w:sz="0" w:space="0" w:color="auto"/>
          </w:divBdr>
        </w:div>
        <w:div w:id="1711802962">
          <w:marLeft w:val="0"/>
          <w:marRight w:val="0"/>
          <w:marTop w:val="0"/>
          <w:marBottom w:val="0"/>
          <w:divBdr>
            <w:top w:val="none" w:sz="0" w:space="0" w:color="auto"/>
            <w:left w:val="none" w:sz="0" w:space="0" w:color="auto"/>
            <w:bottom w:val="none" w:sz="0" w:space="0" w:color="auto"/>
            <w:right w:val="none" w:sz="0" w:space="0" w:color="auto"/>
          </w:divBdr>
        </w:div>
        <w:div w:id="1711802965">
          <w:marLeft w:val="0"/>
          <w:marRight w:val="0"/>
          <w:marTop w:val="0"/>
          <w:marBottom w:val="0"/>
          <w:divBdr>
            <w:top w:val="none" w:sz="0" w:space="0" w:color="auto"/>
            <w:left w:val="none" w:sz="0" w:space="0" w:color="auto"/>
            <w:bottom w:val="none" w:sz="0" w:space="0" w:color="auto"/>
            <w:right w:val="none" w:sz="0" w:space="0" w:color="auto"/>
          </w:divBdr>
        </w:div>
        <w:div w:id="1711803345">
          <w:marLeft w:val="0"/>
          <w:marRight w:val="0"/>
          <w:marTop w:val="0"/>
          <w:marBottom w:val="0"/>
          <w:divBdr>
            <w:top w:val="none" w:sz="0" w:space="0" w:color="auto"/>
            <w:left w:val="none" w:sz="0" w:space="0" w:color="auto"/>
            <w:bottom w:val="none" w:sz="0" w:space="0" w:color="auto"/>
            <w:right w:val="none" w:sz="0" w:space="0" w:color="auto"/>
          </w:divBdr>
        </w:div>
        <w:div w:id="1711803420">
          <w:marLeft w:val="0"/>
          <w:marRight w:val="0"/>
          <w:marTop w:val="0"/>
          <w:marBottom w:val="0"/>
          <w:divBdr>
            <w:top w:val="none" w:sz="0" w:space="0" w:color="auto"/>
            <w:left w:val="none" w:sz="0" w:space="0" w:color="auto"/>
            <w:bottom w:val="none" w:sz="0" w:space="0" w:color="auto"/>
            <w:right w:val="none" w:sz="0" w:space="0" w:color="auto"/>
          </w:divBdr>
        </w:div>
        <w:div w:id="1711803431">
          <w:marLeft w:val="0"/>
          <w:marRight w:val="0"/>
          <w:marTop w:val="0"/>
          <w:marBottom w:val="0"/>
          <w:divBdr>
            <w:top w:val="none" w:sz="0" w:space="0" w:color="auto"/>
            <w:left w:val="none" w:sz="0" w:space="0" w:color="auto"/>
            <w:bottom w:val="none" w:sz="0" w:space="0" w:color="auto"/>
            <w:right w:val="none" w:sz="0" w:space="0" w:color="auto"/>
          </w:divBdr>
        </w:div>
        <w:div w:id="1711803449">
          <w:marLeft w:val="0"/>
          <w:marRight w:val="0"/>
          <w:marTop w:val="0"/>
          <w:marBottom w:val="0"/>
          <w:divBdr>
            <w:top w:val="none" w:sz="0" w:space="0" w:color="auto"/>
            <w:left w:val="none" w:sz="0" w:space="0" w:color="auto"/>
            <w:bottom w:val="none" w:sz="0" w:space="0" w:color="auto"/>
            <w:right w:val="none" w:sz="0" w:space="0" w:color="auto"/>
          </w:divBdr>
        </w:div>
        <w:div w:id="1711803472">
          <w:marLeft w:val="0"/>
          <w:marRight w:val="0"/>
          <w:marTop w:val="0"/>
          <w:marBottom w:val="0"/>
          <w:divBdr>
            <w:top w:val="none" w:sz="0" w:space="0" w:color="auto"/>
            <w:left w:val="none" w:sz="0" w:space="0" w:color="auto"/>
            <w:bottom w:val="none" w:sz="0" w:space="0" w:color="auto"/>
            <w:right w:val="none" w:sz="0" w:space="0" w:color="auto"/>
          </w:divBdr>
        </w:div>
        <w:div w:id="1711803521">
          <w:marLeft w:val="0"/>
          <w:marRight w:val="0"/>
          <w:marTop w:val="0"/>
          <w:marBottom w:val="0"/>
          <w:divBdr>
            <w:top w:val="none" w:sz="0" w:space="0" w:color="auto"/>
            <w:left w:val="none" w:sz="0" w:space="0" w:color="auto"/>
            <w:bottom w:val="none" w:sz="0" w:space="0" w:color="auto"/>
            <w:right w:val="none" w:sz="0" w:space="0" w:color="auto"/>
          </w:divBdr>
        </w:div>
      </w:divsChild>
    </w:div>
    <w:div w:id="1711802748">
      <w:marLeft w:val="0"/>
      <w:marRight w:val="0"/>
      <w:marTop w:val="0"/>
      <w:marBottom w:val="0"/>
      <w:divBdr>
        <w:top w:val="none" w:sz="0" w:space="0" w:color="auto"/>
        <w:left w:val="none" w:sz="0" w:space="0" w:color="auto"/>
        <w:bottom w:val="none" w:sz="0" w:space="0" w:color="auto"/>
        <w:right w:val="none" w:sz="0" w:space="0" w:color="auto"/>
      </w:divBdr>
    </w:div>
    <w:div w:id="1711802751">
      <w:marLeft w:val="0"/>
      <w:marRight w:val="0"/>
      <w:marTop w:val="0"/>
      <w:marBottom w:val="0"/>
      <w:divBdr>
        <w:top w:val="none" w:sz="0" w:space="0" w:color="auto"/>
        <w:left w:val="none" w:sz="0" w:space="0" w:color="auto"/>
        <w:bottom w:val="none" w:sz="0" w:space="0" w:color="auto"/>
        <w:right w:val="none" w:sz="0" w:space="0" w:color="auto"/>
      </w:divBdr>
      <w:divsChild>
        <w:div w:id="1711802692">
          <w:marLeft w:val="0"/>
          <w:marRight w:val="0"/>
          <w:marTop w:val="0"/>
          <w:marBottom w:val="0"/>
          <w:divBdr>
            <w:top w:val="none" w:sz="0" w:space="0" w:color="auto"/>
            <w:left w:val="none" w:sz="0" w:space="0" w:color="auto"/>
            <w:bottom w:val="none" w:sz="0" w:space="0" w:color="auto"/>
            <w:right w:val="none" w:sz="0" w:space="0" w:color="auto"/>
          </w:divBdr>
        </w:div>
        <w:div w:id="1711802704">
          <w:marLeft w:val="0"/>
          <w:marRight w:val="0"/>
          <w:marTop w:val="0"/>
          <w:marBottom w:val="0"/>
          <w:divBdr>
            <w:top w:val="none" w:sz="0" w:space="0" w:color="auto"/>
            <w:left w:val="none" w:sz="0" w:space="0" w:color="auto"/>
            <w:bottom w:val="none" w:sz="0" w:space="0" w:color="auto"/>
            <w:right w:val="none" w:sz="0" w:space="0" w:color="auto"/>
          </w:divBdr>
        </w:div>
        <w:div w:id="1711802809">
          <w:marLeft w:val="0"/>
          <w:marRight w:val="0"/>
          <w:marTop w:val="0"/>
          <w:marBottom w:val="0"/>
          <w:divBdr>
            <w:top w:val="none" w:sz="0" w:space="0" w:color="auto"/>
            <w:left w:val="none" w:sz="0" w:space="0" w:color="auto"/>
            <w:bottom w:val="none" w:sz="0" w:space="0" w:color="auto"/>
            <w:right w:val="none" w:sz="0" w:space="0" w:color="auto"/>
          </w:divBdr>
        </w:div>
        <w:div w:id="1711802907">
          <w:marLeft w:val="0"/>
          <w:marRight w:val="0"/>
          <w:marTop w:val="0"/>
          <w:marBottom w:val="0"/>
          <w:divBdr>
            <w:top w:val="none" w:sz="0" w:space="0" w:color="auto"/>
            <w:left w:val="none" w:sz="0" w:space="0" w:color="auto"/>
            <w:bottom w:val="none" w:sz="0" w:space="0" w:color="auto"/>
            <w:right w:val="none" w:sz="0" w:space="0" w:color="auto"/>
          </w:divBdr>
        </w:div>
        <w:div w:id="1711802938">
          <w:marLeft w:val="0"/>
          <w:marRight w:val="0"/>
          <w:marTop w:val="0"/>
          <w:marBottom w:val="0"/>
          <w:divBdr>
            <w:top w:val="none" w:sz="0" w:space="0" w:color="auto"/>
            <w:left w:val="none" w:sz="0" w:space="0" w:color="auto"/>
            <w:bottom w:val="none" w:sz="0" w:space="0" w:color="auto"/>
            <w:right w:val="none" w:sz="0" w:space="0" w:color="auto"/>
          </w:divBdr>
        </w:div>
        <w:div w:id="1711802940">
          <w:marLeft w:val="0"/>
          <w:marRight w:val="0"/>
          <w:marTop w:val="0"/>
          <w:marBottom w:val="0"/>
          <w:divBdr>
            <w:top w:val="none" w:sz="0" w:space="0" w:color="auto"/>
            <w:left w:val="none" w:sz="0" w:space="0" w:color="auto"/>
            <w:bottom w:val="none" w:sz="0" w:space="0" w:color="auto"/>
            <w:right w:val="none" w:sz="0" w:space="0" w:color="auto"/>
          </w:divBdr>
        </w:div>
        <w:div w:id="1711803022">
          <w:marLeft w:val="0"/>
          <w:marRight w:val="0"/>
          <w:marTop w:val="0"/>
          <w:marBottom w:val="0"/>
          <w:divBdr>
            <w:top w:val="none" w:sz="0" w:space="0" w:color="auto"/>
            <w:left w:val="none" w:sz="0" w:space="0" w:color="auto"/>
            <w:bottom w:val="none" w:sz="0" w:space="0" w:color="auto"/>
            <w:right w:val="none" w:sz="0" w:space="0" w:color="auto"/>
          </w:divBdr>
        </w:div>
        <w:div w:id="1711803112">
          <w:marLeft w:val="0"/>
          <w:marRight w:val="0"/>
          <w:marTop w:val="0"/>
          <w:marBottom w:val="0"/>
          <w:divBdr>
            <w:top w:val="none" w:sz="0" w:space="0" w:color="auto"/>
            <w:left w:val="none" w:sz="0" w:space="0" w:color="auto"/>
            <w:bottom w:val="none" w:sz="0" w:space="0" w:color="auto"/>
            <w:right w:val="none" w:sz="0" w:space="0" w:color="auto"/>
          </w:divBdr>
        </w:div>
        <w:div w:id="1711803153">
          <w:marLeft w:val="0"/>
          <w:marRight w:val="0"/>
          <w:marTop w:val="0"/>
          <w:marBottom w:val="0"/>
          <w:divBdr>
            <w:top w:val="none" w:sz="0" w:space="0" w:color="auto"/>
            <w:left w:val="none" w:sz="0" w:space="0" w:color="auto"/>
            <w:bottom w:val="none" w:sz="0" w:space="0" w:color="auto"/>
            <w:right w:val="none" w:sz="0" w:space="0" w:color="auto"/>
          </w:divBdr>
        </w:div>
        <w:div w:id="1711803218">
          <w:marLeft w:val="0"/>
          <w:marRight w:val="0"/>
          <w:marTop w:val="0"/>
          <w:marBottom w:val="0"/>
          <w:divBdr>
            <w:top w:val="none" w:sz="0" w:space="0" w:color="auto"/>
            <w:left w:val="none" w:sz="0" w:space="0" w:color="auto"/>
            <w:bottom w:val="none" w:sz="0" w:space="0" w:color="auto"/>
            <w:right w:val="none" w:sz="0" w:space="0" w:color="auto"/>
          </w:divBdr>
        </w:div>
        <w:div w:id="1711803236">
          <w:marLeft w:val="0"/>
          <w:marRight w:val="0"/>
          <w:marTop w:val="0"/>
          <w:marBottom w:val="0"/>
          <w:divBdr>
            <w:top w:val="none" w:sz="0" w:space="0" w:color="auto"/>
            <w:left w:val="none" w:sz="0" w:space="0" w:color="auto"/>
            <w:bottom w:val="none" w:sz="0" w:space="0" w:color="auto"/>
            <w:right w:val="none" w:sz="0" w:space="0" w:color="auto"/>
          </w:divBdr>
        </w:div>
        <w:div w:id="1711803255">
          <w:marLeft w:val="0"/>
          <w:marRight w:val="0"/>
          <w:marTop w:val="0"/>
          <w:marBottom w:val="0"/>
          <w:divBdr>
            <w:top w:val="none" w:sz="0" w:space="0" w:color="auto"/>
            <w:left w:val="none" w:sz="0" w:space="0" w:color="auto"/>
            <w:bottom w:val="none" w:sz="0" w:space="0" w:color="auto"/>
            <w:right w:val="none" w:sz="0" w:space="0" w:color="auto"/>
          </w:divBdr>
        </w:div>
        <w:div w:id="1711803351">
          <w:marLeft w:val="0"/>
          <w:marRight w:val="0"/>
          <w:marTop w:val="0"/>
          <w:marBottom w:val="0"/>
          <w:divBdr>
            <w:top w:val="none" w:sz="0" w:space="0" w:color="auto"/>
            <w:left w:val="none" w:sz="0" w:space="0" w:color="auto"/>
            <w:bottom w:val="none" w:sz="0" w:space="0" w:color="auto"/>
            <w:right w:val="none" w:sz="0" w:space="0" w:color="auto"/>
          </w:divBdr>
        </w:div>
        <w:div w:id="1711803368">
          <w:marLeft w:val="0"/>
          <w:marRight w:val="0"/>
          <w:marTop w:val="0"/>
          <w:marBottom w:val="0"/>
          <w:divBdr>
            <w:top w:val="none" w:sz="0" w:space="0" w:color="auto"/>
            <w:left w:val="none" w:sz="0" w:space="0" w:color="auto"/>
            <w:bottom w:val="none" w:sz="0" w:space="0" w:color="auto"/>
            <w:right w:val="none" w:sz="0" w:space="0" w:color="auto"/>
          </w:divBdr>
        </w:div>
        <w:div w:id="1711803563">
          <w:marLeft w:val="0"/>
          <w:marRight w:val="0"/>
          <w:marTop w:val="0"/>
          <w:marBottom w:val="0"/>
          <w:divBdr>
            <w:top w:val="none" w:sz="0" w:space="0" w:color="auto"/>
            <w:left w:val="none" w:sz="0" w:space="0" w:color="auto"/>
            <w:bottom w:val="none" w:sz="0" w:space="0" w:color="auto"/>
            <w:right w:val="none" w:sz="0" w:space="0" w:color="auto"/>
          </w:divBdr>
        </w:div>
        <w:div w:id="1711803593">
          <w:marLeft w:val="0"/>
          <w:marRight w:val="0"/>
          <w:marTop w:val="0"/>
          <w:marBottom w:val="0"/>
          <w:divBdr>
            <w:top w:val="none" w:sz="0" w:space="0" w:color="auto"/>
            <w:left w:val="none" w:sz="0" w:space="0" w:color="auto"/>
            <w:bottom w:val="none" w:sz="0" w:space="0" w:color="auto"/>
            <w:right w:val="none" w:sz="0" w:space="0" w:color="auto"/>
          </w:divBdr>
        </w:div>
        <w:div w:id="1711803605">
          <w:marLeft w:val="0"/>
          <w:marRight w:val="0"/>
          <w:marTop w:val="0"/>
          <w:marBottom w:val="0"/>
          <w:divBdr>
            <w:top w:val="none" w:sz="0" w:space="0" w:color="auto"/>
            <w:left w:val="none" w:sz="0" w:space="0" w:color="auto"/>
            <w:bottom w:val="none" w:sz="0" w:space="0" w:color="auto"/>
            <w:right w:val="none" w:sz="0" w:space="0" w:color="auto"/>
          </w:divBdr>
        </w:div>
      </w:divsChild>
    </w:div>
    <w:div w:id="1711802754">
      <w:marLeft w:val="0"/>
      <w:marRight w:val="0"/>
      <w:marTop w:val="0"/>
      <w:marBottom w:val="0"/>
      <w:divBdr>
        <w:top w:val="none" w:sz="0" w:space="0" w:color="auto"/>
        <w:left w:val="none" w:sz="0" w:space="0" w:color="auto"/>
        <w:bottom w:val="none" w:sz="0" w:space="0" w:color="auto"/>
        <w:right w:val="none" w:sz="0" w:space="0" w:color="auto"/>
      </w:divBdr>
    </w:div>
    <w:div w:id="1711802756">
      <w:marLeft w:val="0"/>
      <w:marRight w:val="0"/>
      <w:marTop w:val="0"/>
      <w:marBottom w:val="0"/>
      <w:divBdr>
        <w:top w:val="none" w:sz="0" w:space="0" w:color="auto"/>
        <w:left w:val="none" w:sz="0" w:space="0" w:color="auto"/>
        <w:bottom w:val="none" w:sz="0" w:space="0" w:color="auto"/>
        <w:right w:val="none" w:sz="0" w:space="0" w:color="auto"/>
      </w:divBdr>
    </w:div>
    <w:div w:id="1711802760">
      <w:marLeft w:val="0"/>
      <w:marRight w:val="0"/>
      <w:marTop w:val="0"/>
      <w:marBottom w:val="0"/>
      <w:divBdr>
        <w:top w:val="none" w:sz="0" w:space="0" w:color="auto"/>
        <w:left w:val="none" w:sz="0" w:space="0" w:color="auto"/>
        <w:bottom w:val="none" w:sz="0" w:space="0" w:color="auto"/>
        <w:right w:val="none" w:sz="0" w:space="0" w:color="auto"/>
      </w:divBdr>
      <w:divsChild>
        <w:div w:id="1711802711">
          <w:marLeft w:val="0"/>
          <w:marRight w:val="0"/>
          <w:marTop w:val="0"/>
          <w:marBottom w:val="0"/>
          <w:divBdr>
            <w:top w:val="none" w:sz="0" w:space="0" w:color="auto"/>
            <w:left w:val="none" w:sz="0" w:space="0" w:color="auto"/>
            <w:bottom w:val="none" w:sz="0" w:space="0" w:color="auto"/>
            <w:right w:val="none" w:sz="0" w:space="0" w:color="auto"/>
          </w:divBdr>
        </w:div>
        <w:div w:id="1711802804">
          <w:marLeft w:val="0"/>
          <w:marRight w:val="0"/>
          <w:marTop w:val="0"/>
          <w:marBottom w:val="0"/>
          <w:divBdr>
            <w:top w:val="none" w:sz="0" w:space="0" w:color="auto"/>
            <w:left w:val="none" w:sz="0" w:space="0" w:color="auto"/>
            <w:bottom w:val="none" w:sz="0" w:space="0" w:color="auto"/>
            <w:right w:val="none" w:sz="0" w:space="0" w:color="auto"/>
          </w:divBdr>
        </w:div>
        <w:div w:id="1711802946">
          <w:marLeft w:val="0"/>
          <w:marRight w:val="0"/>
          <w:marTop w:val="0"/>
          <w:marBottom w:val="0"/>
          <w:divBdr>
            <w:top w:val="none" w:sz="0" w:space="0" w:color="auto"/>
            <w:left w:val="none" w:sz="0" w:space="0" w:color="auto"/>
            <w:bottom w:val="none" w:sz="0" w:space="0" w:color="auto"/>
            <w:right w:val="none" w:sz="0" w:space="0" w:color="auto"/>
          </w:divBdr>
        </w:div>
        <w:div w:id="1711803180">
          <w:marLeft w:val="0"/>
          <w:marRight w:val="0"/>
          <w:marTop w:val="0"/>
          <w:marBottom w:val="0"/>
          <w:divBdr>
            <w:top w:val="none" w:sz="0" w:space="0" w:color="auto"/>
            <w:left w:val="none" w:sz="0" w:space="0" w:color="auto"/>
            <w:bottom w:val="none" w:sz="0" w:space="0" w:color="auto"/>
            <w:right w:val="none" w:sz="0" w:space="0" w:color="auto"/>
          </w:divBdr>
        </w:div>
        <w:div w:id="1711803542">
          <w:marLeft w:val="0"/>
          <w:marRight w:val="0"/>
          <w:marTop w:val="0"/>
          <w:marBottom w:val="0"/>
          <w:divBdr>
            <w:top w:val="none" w:sz="0" w:space="0" w:color="auto"/>
            <w:left w:val="none" w:sz="0" w:space="0" w:color="auto"/>
            <w:bottom w:val="none" w:sz="0" w:space="0" w:color="auto"/>
            <w:right w:val="none" w:sz="0" w:space="0" w:color="auto"/>
          </w:divBdr>
        </w:div>
      </w:divsChild>
    </w:div>
    <w:div w:id="1711802763">
      <w:marLeft w:val="0"/>
      <w:marRight w:val="0"/>
      <w:marTop w:val="0"/>
      <w:marBottom w:val="0"/>
      <w:divBdr>
        <w:top w:val="none" w:sz="0" w:space="0" w:color="auto"/>
        <w:left w:val="none" w:sz="0" w:space="0" w:color="auto"/>
        <w:bottom w:val="none" w:sz="0" w:space="0" w:color="auto"/>
        <w:right w:val="none" w:sz="0" w:space="0" w:color="auto"/>
      </w:divBdr>
      <w:divsChild>
        <w:div w:id="1711802642">
          <w:marLeft w:val="0"/>
          <w:marRight w:val="0"/>
          <w:marTop w:val="0"/>
          <w:marBottom w:val="0"/>
          <w:divBdr>
            <w:top w:val="none" w:sz="0" w:space="0" w:color="auto"/>
            <w:left w:val="none" w:sz="0" w:space="0" w:color="auto"/>
            <w:bottom w:val="none" w:sz="0" w:space="0" w:color="auto"/>
            <w:right w:val="none" w:sz="0" w:space="0" w:color="auto"/>
          </w:divBdr>
        </w:div>
        <w:div w:id="1711802724">
          <w:marLeft w:val="0"/>
          <w:marRight w:val="0"/>
          <w:marTop w:val="0"/>
          <w:marBottom w:val="0"/>
          <w:divBdr>
            <w:top w:val="none" w:sz="0" w:space="0" w:color="auto"/>
            <w:left w:val="none" w:sz="0" w:space="0" w:color="auto"/>
            <w:bottom w:val="none" w:sz="0" w:space="0" w:color="auto"/>
            <w:right w:val="none" w:sz="0" w:space="0" w:color="auto"/>
          </w:divBdr>
        </w:div>
        <w:div w:id="1711802743">
          <w:marLeft w:val="0"/>
          <w:marRight w:val="0"/>
          <w:marTop w:val="0"/>
          <w:marBottom w:val="0"/>
          <w:divBdr>
            <w:top w:val="none" w:sz="0" w:space="0" w:color="auto"/>
            <w:left w:val="none" w:sz="0" w:space="0" w:color="auto"/>
            <w:bottom w:val="none" w:sz="0" w:space="0" w:color="auto"/>
            <w:right w:val="none" w:sz="0" w:space="0" w:color="auto"/>
          </w:divBdr>
        </w:div>
        <w:div w:id="1711802775">
          <w:marLeft w:val="0"/>
          <w:marRight w:val="0"/>
          <w:marTop w:val="0"/>
          <w:marBottom w:val="0"/>
          <w:divBdr>
            <w:top w:val="none" w:sz="0" w:space="0" w:color="auto"/>
            <w:left w:val="none" w:sz="0" w:space="0" w:color="auto"/>
            <w:bottom w:val="none" w:sz="0" w:space="0" w:color="auto"/>
            <w:right w:val="none" w:sz="0" w:space="0" w:color="auto"/>
          </w:divBdr>
        </w:div>
        <w:div w:id="1711802815">
          <w:marLeft w:val="0"/>
          <w:marRight w:val="0"/>
          <w:marTop w:val="0"/>
          <w:marBottom w:val="0"/>
          <w:divBdr>
            <w:top w:val="none" w:sz="0" w:space="0" w:color="auto"/>
            <w:left w:val="none" w:sz="0" w:space="0" w:color="auto"/>
            <w:bottom w:val="none" w:sz="0" w:space="0" w:color="auto"/>
            <w:right w:val="none" w:sz="0" w:space="0" w:color="auto"/>
          </w:divBdr>
        </w:div>
        <w:div w:id="1711802839">
          <w:marLeft w:val="0"/>
          <w:marRight w:val="0"/>
          <w:marTop w:val="0"/>
          <w:marBottom w:val="0"/>
          <w:divBdr>
            <w:top w:val="none" w:sz="0" w:space="0" w:color="auto"/>
            <w:left w:val="none" w:sz="0" w:space="0" w:color="auto"/>
            <w:bottom w:val="none" w:sz="0" w:space="0" w:color="auto"/>
            <w:right w:val="none" w:sz="0" w:space="0" w:color="auto"/>
          </w:divBdr>
        </w:div>
        <w:div w:id="1711802862">
          <w:marLeft w:val="0"/>
          <w:marRight w:val="0"/>
          <w:marTop w:val="0"/>
          <w:marBottom w:val="0"/>
          <w:divBdr>
            <w:top w:val="none" w:sz="0" w:space="0" w:color="auto"/>
            <w:left w:val="none" w:sz="0" w:space="0" w:color="auto"/>
            <w:bottom w:val="none" w:sz="0" w:space="0" w:color="auto"/>
            <w:right w:val="none" w:sz="0" w:space="0" w:color="auto"/>
          </w:divBdr>
        </w:div>
        <w:div w:id="1711802885">
          <w:marLeft w:val="0"/>
          <w:marRight w:val="0"/>
          <w:marTop w:val="0"/>
          <w:marBottom w:val="0"/>
          <w:divBdr>
            <w:top w:val="none" w:sz="0" w:space="0" w:color="auto"/>
            <w:left w:val="none" w:sz="0" w:space="0" w:color="auto"/>
            <w:bottom w:val="none" w:sz="0" w:space="0" w:color="auto"/>
            <w:right w:val="none" w:sz="0" w:space="0" w:color="auto"/>
          </w:divBdr>
        </w:div>
        <w:div w:id="1711802961">
          <w:marLeft w:val="0"/>
          <w:marRight w:val="0"/>
          <w:marTop w:val="0"/>
          <w:marBottom w:val="0"/>
          <w:divBdr>
            <w:top w:val="none" w:sz="0" w:space="0" w:color="auto"/>
            <w:left w:val="none" w:sz="0" w:space="0" w:color="auto"/>
            <w:bottom w:val="none" w:sz="0" w:space="0" w:color="auto"/>
            <w:right w:val="none" w:sz="0" w:space="0" w:color="auto"/>
          </w:divBdr>
        </w:div>
        <w:div w:id="1711803034">
          <w:marLeft w:val="0"/>
          <w:marRight w:val="0"/>
          <w:marTop w:val="0"/>
          <w:marBottom w:val="0"/>
          <w:divBdr>
            <w:top w:val="none" w:sz="0" w:space="0" w:color="auto"/>
            <w:left w:val="none" w:sz="0" w:space="0" w:color="auto"/>
            <w:bottom w:val="none" w:sz="0" w:space="0" w:color="auto"/>
            <w:right w:val="none" w:sz="0" w:space="0" w:color="auto"/>
          </w:divBdr>
        </w:div>
        <w:div w:id="1711803040">
          <w:marLeft w:val="0"/>
          <w:marRight w:val="0"/>
          <w:marTop w:val="0"/>
          <w:marBottom w:val="0"/>
          <w:divBdr>
            <w:top w:val="none" w:sz="0" w:space="0" w:color="auto"/>
            <w:left w:val="none" w:sz="0" w:space="0" w:color="auto"/>
            <w:bottom w:val="none" w:sz="0" w:space="0" w:color="auto"/>
            <w:right w:val="none" w:sz="0" w:space="0" w:color="auto"/>
          </w:divBdr>
        </w:div>
        <w:div w:id="1711803080">
          <w:marLeft w:val="0"/>
          <w:marRight w:val="0"/>
          <w:marTop w:val="0"/>
          <w:marBottom w:val="0"/>
          <w:divBdr>
            <w:top w:val="none" w:sz="0" w:space="0" w:color="auto"/>
            <w:left w:val="none" w:sz="0" w:space="0" w:color="auto"/>
            <w:bottom w:val="none" w:sz="0" w:space="0" w:color="auto"/>
            <w:right w:val="none" w:sz="0" w:space="0" w:color="auto"/>
          </w:divBdr>
        </w:div>
        <w:div w:id="1711803125">
          <w:marLeft w:val="0"/>
          <w:marRight w:val="0"/>
          <w:marTop w:val="0"/>
          <w:marBottom w:val="0"/>
          <w:divBdr>
            <w:top w:val="none" w:sz="0" w:space="0" w:color="auto"/>
            <w:left w:val="none" w:sz="0" w:space="0" w:color="auto"/>
            <w:bottom w:val="none" w:sz="0" w:space="0" w:color="auto"/>
            <w:right w:val="none" w:sz="0" w:space="0" w:color="auto"/>
          </w:divBdr>
        </w:div>
        <w:div w:id="1711803132">
          <w:marLeft w:val="0"/>
          <w:marRight w:val="0"/>
          <w:marTop w:val="0"/>
          <w:marBottom w:val="0"/>
          <w:divBdr>
            <w:top w:val="none" w:sz="0" w:space="0" w:color="auto"/>
            <w:left w:val="none" w:sz="0" w:space="0" w:color="auto"/>
            <w:bottom w:val="none" w:sz="0" w:space="0" w:color="auto"/>
            <w:right w:val="none" w:sz="0" w:space="0" w:color="auto"/>
          </w:divBdr>
        </w:div>
        <w:div w:id="1711803162">
          <w:marLeft w:val="0"/>
          <w:marRight w:val="0"/>
          <w:marTop w:val="0"/>
          <w:marBottom w:val="0"/>
          <w:divBdr>
            <w:top w:val="none" w:sz="0" w:space="0" w:color="auto"/>
            <w:left w:val="none" w:sz="0" w:space="0" w:color="auto"/>
            <w:bottom w:val="none" w:sz="0" w:space="0" w:color="auto"/>
            <w:right w:val="none" w:sz="0" w:space="0" w:color="auto"/>
          </w:divBdr>
        </w:div>
        <w:div w:id="1711803234">
          <w:marLeft w:val="0"/>
          <w:marRight w:val="0"/>
          <w:marTop w:val="0"/>
          <w:marBottom w:val="0"/>
          <w:divBdr>
            <w:top w:val="none" w:sz="0" w:space="0" w:color="auto"/>
            <w:left w:val="none" w:sz="0" w:space="0" w:color="auto"/>
            <w:bottom w:val="none" w:sz="0" w:space="0" w:color="auto"/>
            <w:right w:val="none" w:sz="0" w:space="0" w:color="auto"/>
          </w:divBdr>
        </w:div>
        <w:div w:id="1711803237">
          <w:marLeft w:val="0"/>
          <w:marRight w:val="0"/>
          <w:marTop w:val="0"/>
          <w:marBottom w:val="0"/>
          <w:divBdr>
            <w:top w:val="none" w:sz="0" w:space="0" w:color="auto"/>
            <w:left w:val="none" w:sz="0" w:space="0" w:color="auto"/>
            <w:bottom w:val="none" w:sz="0" w:space="0" w:color="auto"/>
            <w:right w:val="none" w:sz="0" w:space="0" w:color="auto"/>
          </w:divBdr>
        </w:div>
        <w:div w:id="1711803305">
          <w:marLeft w:val="0"/>
          <w:marRight w:val="0"/>
          <w:marTop w:val="0"/>
          <w:marBottom w:val="0"/>
          <w:divBdr>
            <w:top w:val="none" w:sz="0" w:space="0" w:color="auto"/>
            <w:left w:val="none" w:sz="0" w:space="0" w:color="auto"/>
            <w:bottom w:val="none" w:sz="0" w:space="0" w:color="auto"/>
            <w:right w:val="none" w:sz="0" w:space="0" w:color="auto"/>
          </w:divBdr>
        </w:div>
        <w:div w:id="1711803436">
          <w:marLeft w:val="0"/>
          <w:marRight w:val="0"/>
          <w:marTop w:val="0"/>
          <w:marBottom w:val="0"/>
          <w:divBdr>
            <w:top w:val="none" w:sz="0" w:space="0" w:color="auto"/>
            <w:left w:val="none" w:sz="0" w:space="0" w:color="auto"/>
            <w:bottom w:val="none" w:sz="0" w:space="0" w:color="auto"/>
            <w:right w:val="none" w:sz="0" w:space="0" w:color="auto"/>
          </w:divBdr>
        </w:div>
        <w:div w:id="1711803458">
          <w:marLeft w:val="0"/>
          <w:marRight w:val="0"/>
          <w:marTop w:val="0"/>
          <w:marBottom w:val="0"/>
          <w:divBdr>
            <w:top w:val="none" w:sz="0" w:space="0" w:color="auto"/>
            <w:left w:val="none" w:sz="0" w:space="0" w:color="auto"/>
            <w:bottom w:val="none" w:sz="0" w:space="0" w:color="auto"/>
            <w:right w:val="none" w:sz="0" w:space="0" w:color="auto"/>
          </w:divBdr>
        </w:div>
        <w:div w:id="1711803622">
          <w:marLeft w:val="0"/>
          <w:marRight w:val="0"/>
          <w:marTop w:val="0"/>
          <w:marBottom w:val="0"/>
          <w:divBdr>
            <w:top w:val="none" w:sz="0" w:space="0" w:color="auto"/>
            <w:left w:val="none" w:sz="0" w:space="0" w:color="auto"/>
            <w:bottom w:val="none" w:sz="0" w:space="0" w:color="auto"/>
            <w:right w:val="none" w:sz="0" w:space="0" w:color="auto"/>
          </w:divBdr>
        </w:div>
      </w:divsChild>
    </w:div>
    <w:div w:id="1711802769">
      <w:marLeft w:val="0"/>
      <w:marRight w:val="0"/>
      <w:marTop w:val="0"/>
      <w:marBottom w:val="0"/>
      <w:divBdr>
        <w:top w:val="none" w:sz="0" w:space="0" w:color="auto"/>
        <w:left w:val="none" w:sz="0" w:space="0" w:color="auto"/>
        <w:bottom w:val="none" w:sz="0" w:space="0" w:color="auto"/>
        <w:right w:val="none" w:sz="0" w:space="0" w:color="auto"/>
      </w:divBdr>
    </w:div>
    <w:div w:id="1711802773">
      <w:marLeft w:val="0"/>
      <w:marRight w:val="0"/>
      <w:marTop w:val="0"/>
      <w:marBottom w:val="0"/>
      <w:divBdr>
        <w:top w:val="none" w:sz="0" w:space="0" w:color="auto"/>
        <w:left w:val="none" w:sz="0" w:space="0" w:color="auto"/>
        <w:bottom w:val="none" w:sz="0" w:space="0" w:color="auto"/>
        <w:right w:val="none" w:sz="0" w:space="0" w:color="auto"/>
      </w:divBdr>
      <w:divsChild>
        <w:div w:id="1711802647">
          <w:marLeft w:val="0"/>
          <w:marRight w:val="0"/>
          <w:marTop w:val="0"/>
          <w:marBottom w:val="0"/>
          <w:divBdr>
            <w:top w:val="none" w:sz="0" w:space="0" w:color="auto"/>
            <w:left w:val="none" w:sz="0" w:space="0" w:color="auto"/>
            <w:bottom w:val="none" w:sz="0" w:space="0" w:color="auto"/>
            <w:right w:val="none" w:sz="0" w:space="0" w:color="auto"/>
          </w:divBdr>
        </w:div>
        <w:div w:id="1711802666">
          <w:marLeft w:val="0"/>
          <w:marRight w:val="0"/>
          <w:marTop w:val="0"/>
          <w:marBottom w:val="0"/>
          <w:divBdr>
            <w:top w:val="none" w:sz="0" w:space="0" w:color="auto"/>
            <w:left w:val="none" w:sz="0" w:space="0" w:color="auto"/>
            <w:bottom w:val="none" w:sz="0" w:space="0" w:color="auto"/>
            <w:right w:val="none" w:sz="0" w:space="0" w:color="auto"/>
          </w:divBdr>
        </w:div>
        <w:div w:id="1711802672">
          <w:marLeft w:val="0"/>
          <w:marRight w:val="0"/>
          <w:marTop w:val="0"/>
          <w:marBottom w:val="0"/>
          <w:divBdr>
            <w:top w:val="none" w:sz="0" w:space="0" w:color="auto"/>
            <w:left w:val="none" w:sz="0" w:space="0" w:color="auto"/>
            <w:bottom w:val="none" w:sz="0" w:space="0" w:color="auto"/>
            <w:right w:val="none" w:sz="0" w:space="0" w:color="auto"/>
          </w:divBdr>
        </w:div>
        <w:div w:id="1711802681">
          <w:marLeft w:val="0"/>
          <w:marRight w:val="0"/>
          <w:marTop w:val="0"/>
          <w:marBottom w:val="0"/>
          <w:divBdr>
            <w:top w:val="none" w:sz="0" w:space="0" w:color="auto"/>
            <w:left w:val="none" w:sz="0" w:space="0" w:color="auto"/>
            <w:bottom w:val="none" w:sz="0" w:space="0" w:color="auto"/>
            <w:right w:val="none" w:sz="0" w:space="0" w:color="auto"/>
          </w:divBdr>
        </w:div>
        <w:div w:id="1711802734">
          <w:marLeft w:val="0"/>
          <w:marRight w:val="0"/>
          <w:marTop w:val="0"/>
          <w:marBottom w:val="0"/>
          <w:divBdr>
            <w:top w:val="none" w:sz="0" w:space="0" w:color="auto"/>
            <w:left w:val="none" w:sz="0" w:space="0" w:color="auto"/>
            <w:bottom w:val="none" w:sz="0" w:space="0" w:color="auto"/>
            <w:right w:val="none" w:sz="0" w:space="0" w:color="auto"/>
          </w:divBdr>
        </w:div>
        <w:div w:id="1711802801">
          <w:marLeft w:val="0"/>
          <w:marRight w:val="0"/>
          <w:marTop w:val="0"/>
          <w:marBottom w:val="0"/>
          <w:divBdr>
            <w:top w:val="none" w:sz="0" w:space="0" w:color="auto"/>
            <w:left w:val="none" w:sz="0" w:space="0" w:color="auto"/>
            <w:bottom w:val="none" w:sz="0" w:space="0" w:color="auto"/>
            <w:right w:val="none" w:sz="0" w:space="0" w:color="auto"/>
          </w:divBdr>
        </w:div>
        <w:div w:id="1711802821">
          <w:marLeft w:val="0"/>
          <w:marRight w:val="0"/>
          <w:marTop w:val="0"/>
          <w:marBottom w:val="0"/>
          <w:divBdr>
            <w:top w:val="none" w:sz="0" w:space="0" w:color="auto"/>
            <w:left w:val="none" w:sz="0" w:space="0" w:color="auto"/>
            <w:bottom w:val="none" w:sz="0" w:space="0" w:color="auto"/>
            <w:right w:val="none" w:sz="0" w:space="0" w:color="auto"/>
          </w:divBdr>
        </w:div>
        <w:div w:id="1711802823">
          <w:marLeft w:val="0"/>
          <w:marRight w:val="0"/>
          <w:marTop w:val="0"/>
          <w:marBottom w:val="0"/>
          <w:divBdr>
            <w:top w:val="none" w:sz="0" w:space="0" w:color="auto"/>
            <w:left w:val="none" w:sz="0" w:space="0" w:color="auto"/>
            <w:bottom w:val="none" w:sz="0" w:space="0" w:color="auto"/>
            <w:right w:val="none" w:sz="0" w:space="0" w:color="auto"/>
          </w:divBdr>
        </w:div>
        <w:div w:id="1711802980">
          <w:marLeft w:val="0"/>
          <w:marRight w:val="0"/>
          <w:marTop w:val="0"/>
          <w:marBottom w:val="0"/>
          <w:divBdr>
            <w:top w:val="none" w:sz="0" w:space="0" w:color="auto"/>
            <w:left w:val="none" w:sz="0" w:space="0" w:color="auto"/>
            <w:bottom w:val="none" w:sz="0" w:space="0" w:color="auto"/>
            <w:right w:val="none" w:sz="0" w:space="0" w:color="auto"/>
          </w:divBdr>
        </w:div>
        <w:div w:id="1711803021">
          <w:marLeft w:val="0"/>
          <w:marRight w:val="0"/>
          <w:marTop w:val="0"/>
          <w:marBottom w:val="0"/>
          <w:divBdr>
            <w:top w:val="none" w:sz="0" w:space="0" w:color="auto"/>
            <w:left w:val="none" w:sz="0" w:space="0" w:color="auto"/>
            <w:bottom w:val="none" w:sz="0" w:space="0" w:color="auto"/>
            <w:right w:val="none" w:sz="0" w:space="0" w:color="auto"/>
          </w:divBdr>
        </w:div>
        <w:div w:id="1711803067">
          <w:marLeft w:val="0"/>
          <w:marRight w:val="0"/>
          <w:marTop w:val="0"/>
          <w:marBottom w:val="0"/>
          <w:divBdr>
            <w:top w:val="none" w:sz="0" w:space="0" w:color="auto"/>
            <w:left w:val="none" w:sz="0" w:space="0" w:color="auto"/>
            <w:bottom w:val="none" w:sz="0" w:space="0" w:color="auto"/>
            <w:right w:val="none" w:sz="0" w:space="0" w:color="auto"/>
          </w:divBdr>
        </w:div>
        <w:div w:id="1711803219">
          <w:marLeft w:val="0"/>
          <w:marRight w:val="0"/>
          <w:marTop w:val="0"/>
          <w:marBottom w:val="0"/>
          <w:divBdr>
            <w:top w:val="none" w:sz="0" w:space="0" w:color="auto"/>
            <w:left w:val="none" w:sz="0" w:space="0" w:color="auto"/>
            <w:bottom w:val="none" w:sz="0" w:space="0" w:color="auto"/>
            <w:right w:val="none" w:sz="0" w:space="0" w:color="auto"/>
          </w:divBdr>
        </w:div>
        <w:div w:id="1711803242">
          <w:marLeft w:val="0"/>
          <w:marRight w:val="0"/>
          <w:marTop w:val="0"/>
          <w:marBottom w:val="0"/>
          <w:divBdr>
            <w:top w:val="none" w:sz="0" w:space="0" w:color="auto"/>
            <w:left w:val="none" w:sz="0" w:space="0" w:color="auto"/>
            <w:bottom w:val="none" w:sz="0" w:space="0" w:color="auto"/>
            <w:right w:val="none" w:sz="0" w:space="0" w:color="auto"/>
          </w:divBdr>
        </w:div>
        <w:div w:id="1711803262">
          <w:marLeft w:val="0"/>
          <w:marRight w:val="0"/>
          <w:marTop w:val="0"/>
          <w:marBottom w:val="0"/>
          <w:divBdr>
            <w:top w:val="none" w:sz="0" w:space="0" w:color="auto"/>
            <w:left w:val="none" w:sz="0" w:space="0" w:color="auto"/>
            <w:bottom w:val="none" w:sz="0" w:space="0" w:color="auto"/>
            <w:right w:val="none" w:sz="0" w:space="0" w:color="auto"/>
          </w:divBdr>
        </w:div>
        <w:div w:id="1711803278">
          <w:marLeft w:val="0"/>
          <w:marRight w:val="0"/>
          <w:marTop w:val="0"/>
          <w:marBottom w:val="0"/>
          <w:divBdr>
            <w:top w:val="none" w:sz="0" w:space="0" w:color="auto"/>
            <w:left w:val="none" w:sz="0" w:space="0" w:color="auto"/>
            <w:bottom w:val="none" w:sz="0" w:space="0" w:color="auto"/>
            <w:right w:val="none" w:sz="0" w:space="0" w:color="auto"/>
          </w:divBdr>
        </w:div>
        <w:div w:id="1711803353">
          <w:marLeft w:val="0"/>
          <w:marRight w:val="0"/>
          <w:marTop w:val="0"/>
          <w:marBottom w:val="0"/>
          <w:divBdr>
            <w:top w:val="none" w:sz="0" w:space="0" w:color="auto"/>
            <w:left w:val="none" w:sz="0" w:space="0" w:color="auto"/>
            <w:bottom w:val="none" w:sz="0" w:space="0" w:color="auto"/>
            <w:right w:val="none" w:sz="0" w:space="0" w:color="auto"/>
          </w:divBdr>
        </w:div>
        <w:div w:id="1711803386">
          <w:marLeft w:val="0"/>
          <w:marRight w:val="0"/>
          <w:marTop w:val="0"/>
          <w:marBottom w:val="0"/>
          <w:divBdr>
            <w:top w:val="none" w:sz="0" w:space="0" w:color="auto"/>
            <w:left w:val="none" w:sz="0" w:space="0" w:color="auto"/>
            <w:bottom w:val="none" w:sz="0" w:space="0" w:color="auto"/>
            <w:right w:val="none" w:sz="0" w:space="0" w:color="auto"/>
          </w:divBdr>
        </w:div>
        <w:div w:id="1711803402">
          <w:marLeft w:val="0"/>
          <w:marRight w:val="0"/>
          <w:marTop w:val="0"/>
          <w:marBottom w:val="0"/>
          <w:divBdr>
            <w:top w:val="none" w:sz="0" w:space="0" w:color="auto"/>
            <w:left w:val="none" w:sz="0" w:space="0" w:color="auto"/>
            <w:bottom w:val="none" w:sz="0" w:space="0" w:color="auto"/>
            <w:right w:val="none" w:sz="0" w:space="0" w:color="auto"/>
          </w:divBdr>
        </w:div>
        <w:div w:id="1711803404">
          <w:marLeft w:val="0"/>
          <w:marRight w:val="0"/>
          <w:marTop w:val="0"/>
          <w:marBottom w:val="0"/>
          <w:divBdr>
            <w:top w:val="none" w:sz="0" w:space="0" w:color="auto"/>
            <w:left w:val="none" w:sz="0" w:space="0" w:color="auto"/>
            <w:bottom w:val="none" w:sz="0" w:space="0" w:color="auto"/>
            <w:right w:val="none" w:sz="0" w:space="0" w:color="auto"/>
          </w:divBdr>
        </w:div>
        <w:div w:id="1711803447">
          <w:marLeft w:val="0"/>
          <w:marRight w:val="0"/>
          <w:marTop w:val="0"/>
          <w:marBottom w:val="0"/>
          <w:divBdr>
            <w:top w:val="none" w:sz="0" w:space="0" w:color="auto"/>
            <w:left w:val="none" w:sz="0" w:space="0" w:color="auto"/>
            <w:bottom w:val="none" w:sz="0" w:space="0" w:color="auto"/>
            <w:right w:val="none" w:sz="0" w:space="0" w:color="auto"/>
          </w:divBdr>
        </w:div>
        <w:div w:id="1711803535">
          <w:marLeft w:val="0"/>
          <w:marRight w:val="0"/>
          <w:marTop w:val="0"/>
          <w:marBottom w:val="0"/>
          <w:divBdr>
            <w:top w:val="none" w:sz="0" w:space="0" w:color="auto"/>
            <w:left w:val="none" w:sz="0" w:space="0" w:color="auto"/>
            <w:bottom w:val="none" w:sz="0" w:space="0" w:color="auto"/>
            <w:right w:val="none" w:sz="0" w:space="0" w:color="auto"/>
          </w:divBdr>
        </w:div>
        <w:div w:id="1711803572">
          <w:marLeft w:val="0"/>
          <w:marRight w:val="0"/>
          <w:marTop w:val="0"/>
          <w:marBottom w:val="0"/>
          <w:divBdr>
            <w:top w:val="none" w:sz="0" w:space="0" w:color="auto"/>
            <w:left w:val="none" w:sz="0" w:space="0" w:color="auto"/>
            <w:bottom w:val="none" w:sz="0" w:space="0" w:color="auto"/>
            <w:right w:val="none" w:sz="0" w:space="0" w:color="auto"/>
          </w:divBdr>
        </w:div>
      </w:divsChild>
    </w:div>
    <w:div w:id="1711802798">
      <w:marLeft w:val="0"/>
      <w:marRight w:val="0"/>
      <w:marTop w:val="0"/>
      <w:marBottom w:val="0"/>
      <w:divBdr>
        <w:top w:val="none" w:sz="0" w:space="0" w:color="auto"/>
        <w:left w:val="none" w:sz="0" w:space="0" w:color="auto"/>
        <w:bottom w:val="none" w:sz="0" w:space="0" w:color="auto"/>
        <w:right w:val="none" w:sz="0" w:space="0" w:color="auto"/>
      </w:divBdr>
    </w:div>
    <w:div w:id="1711802805">
      <w:marLeft w:val="0"/>
      <w:marRight w:val="0"/>
      <w:marTop w:val="0"/>
      <w:marBottom w:val="0"/>
      <w:divBdr>
        <w:top w:val="none" w:sz="0" w:space="0" w:color="auto"/>
        <w:left w:val="none" w:sz="0" w:space="0" w:color="auto"/>
        <w:bottom w:val="none" w:sz="0" w:space="0" w:color="auto"/>
        <w:right w:val="none" w:sz="0" w:space="0" w:color="auto"/>
      </w:divBdr>
    </w:div>
    <w:div w:id="1711802808">
      <w:marLeft w:val="0"/>
      <w:marRight w:val="0"/>
      <w:marTop w:val="0"/>
      <w:marBottom w:val="0"/>
      <w:divBdr>
        <w:top w:val="none" w:sz="0" w:space="0" w:color="auto"/>
        <w:left w:val="none" w:sz="0" w:space="0" w:color="auto"/>
        <w:bottom w:val="none" w:sz="0" w:space="0" w:color="auto"/>
        <w:right w:val="none" w:sz="0" w:space="0" w:color="auto"/>
      </w:divBdr>
      <w:divsChild>
        <w:div w:id="1711802779">
          <w:marLeft w:val="0"/>
          <w:marRight w:val="0"/>
          <w:marTop w:val="0"/>
          <w:marBottom w:val="0"/>
          <w:divBdr>
            <w:top w:val="none" w:sz="0" w:space="0" w:color="auto"/>
            <w:left w:val="none" w:sz="0" w:space="0" w:color="auto"/>
            <w:bottom w:val="none" w:sz="0" w:space="0" w:color="auto"/>
            <w:right w:val="none" w:sz="0" w:space="0" w:color="auto"/>
          </w:divBdr>
        </w:div>
        <w:div w:id="1711802816">
          <w:marLeft w:val="0"/>
          <w:marRight w:val="0"/>
          <w:marTop w:val="0"/>
          <w:marBottom w:val="0"/>
          <w:divBdr>
            <w:top w:val="none" w:sz="0" w:space="0" w:color="auto"/>
            <w:left w:val="none" w:sz="0" w:space="0" w:color="auto"/>
            <w:bottom w:val="none" w:sz="0" w:space="0" w:color="auto"/>
            <w:right w:val="none" w:sz="0" w:space="0" w:color="auto"/>
          </w:divBdr>
        </w:div>
        <w:div w:id="1711802844">
          <w:marLeft w:val="0"/>
          <w:marRight w:val="0"/>
          <w:marTop w:val="0"/>
          <w:marBottom w:val="0"/>
          <w:divBdr>
            <w:top w:val="none" w:sz="0" w:space="0" w:color="auto"/>
            <w:left w:val="none" w:sz="0" w:space="0" w:color="auto"/>
            <w:bottom w:val="none" w:sz="0" w:space="0" w:color="auto"/>
            <w:right w:val="none" w:sz="0" w:space="0" w:color="auto"/>
          </w:divBdr>
        </w:div>
        <w:div w:id="1711802853">
          <w:marLeft w:val="0"/>
          <w:marRight w:val="0"/>
          <w:marTop w:val="0"/>
          <w:marBottom w:val="0"/>
          <w:divBdr>
            <w:top w:val="none" w:sz="0" w:space="0" w:color="auto"/>
            <w:left w:val="none" w:sz="0" w:space="0" w:color="auto"/>
            <w:bottom w:val="none" w:sz="0" w:space="0" w:color="auto"/>
            <w:right w:val="none" w:sz="0" w:space="0" w:color="auto"/>
          </w:divBdr>
        </w:div>
        <w:div w:id="1711802855">
          <w:marLeft w:val="0"/>
          <w:marRight w:val="0"/>
          <w:marTop w:val="0"/>
          <w:marBottom w:val="0"/>
          <w:divBdr>
            <w:top w:val="none" w:sz="0" w:space="0" w:color="auto"/>
            <w:left w:val="none" w:sz="0" w:space="0" w:color="auto"/>
            <w:bottom w:val="none" w:sz="0" w:space="0" w:color="auto"/>
            <w:right w:val="none" w:sz="0" w:space="0" w:color="auto"/>
          </w:divBdr>
        </w:div>
        <w:div w:id="1711802868">
          <w:marLeft w:val="0"/>
          <w:marRight w:val="0"/>
          <w:marTop w:val="0"/>
          <w:marBottom w:val="0"/>
          <w:divBdr>
            <w:top w:val="none" w:sz="0" w:space="0" w:color="auto"/>
            <w:left w:val="none" w:sz="0" w:space="0" w:color="auto"/>
            <w:bottom w:val="none" w:sz="0" w:space="0" w:color="auto"/>
            <w:right w:val="none" w:sz="0" w:space="0" w:color="auto"/>
          </w:divBdr>
        </w:div>
        <w:div w:id="1711802895">
          <w:marLeft w:val="0"/>
          <w:marRight w:val="0"/>
          <w:marTop w:val="0"/>
          <w:marBottom w:val="0"/>
          <w:divBdr>
            <w:top w:val="none" w:sz="0" w:space="0" w:color="auto"/>
            <w:left w:val="none" w:sz="0" w:space="0" w:color="auto"/>
            <w:bottom w:val="none" w:sz="0" w:space="0" w:color="auto"/>
            <w:right w:val="none" w:sz="0" w:space="0" w:color="auto"/>
          </w:divBdr>
        </w:div>
        <w:div w:id="1711802926">
          <w:marLeft w:val="0"/>
          <w:marRight w:val="0"/>
          <w:marTop w:val="0"/>
          <w:marBottom w:val="0"/>
          <w:divBdr>
            <w:top w:val="none" w:sz="0" w:space="0" w:color="auto"/>
            <w:left w:val="none" w:sz="0" w:space="0" w:color="auto"/>
            <w:bottom w:val="none" w:sz="0" w:space="0" w:color="auto"/>
            <w:right w:val="none" w:sz="0" w:space="0" w:color="auto"/>
          </w:divBdr>
        </w:div>
        <w:div w:id="1711802933">
          <w:marLeft w:val="0"/>
          <w:marRight w:val="0"/>
          <w:marTop w:val="0"/>
          <w:marBottom w:val="0"/>
          <w:divBdr>
            <w:top w:val="none" w:sz="0" w:space="0" w:color="auto"/>
            <w:left w:val="none" w:sz="0" w:space="0" w:color="auto"/>
            <w:bottom w:val="none" w:sz="0" w:space="0" w:color="auto"/>
            <w:right w:val="none" w:sz="0" w:space="0" w:color="auto"/>
          </w:divBdr>
        </w:div>
        <w:div w:id="1711802976">
          <w:marLeft w:val="0"/>
          <w:marRight w:val="0"/>
          <w:marTop w:val="0"/>
          <w:marBottom w:val="0"/>
          <w:divBdr>
            <w:top w:val="none" w:sz="0" w:space="0" w:color="auto"/>
            <w:left w:val="none" w:sz="0" w:space="0" w:color="auto"/>
            <w:bottom w:val="none" w:sz="0" w:space="0" w:color="auto"/>
            <w:right w:val="none" w:sz="0" w:space="0" w:color="auto"/>
          </w:divBdr>
        </w:div>
        <w:div w:id="1711802982">
          <w:marLeft w:val="0"/>
          <w:marRight w:val="0"/>
          <w:marTop w:val="0"/>
          <w:marBottom w:val="0"/>
          <w:divBdr>
            <w:top w:val="none" w:sz="0" w:space="0" w:color="auto"/>
            <w:left w:val="none" w:sz="0" w:space="0" w:color="auto"/>
            <w:bottom w:val="none" w:sz="0" w:space="0" w:color="auto"/>
            <w:right w:val="none" w:sz="0" w:space="0" w:color="auto"/>
          </w:divBdr>
        </w:div>
        <w:div w:id="1711803025">
          <w:marLeft w:val="0"/>
          <w:marRight w:val="0"/>
          <w:marTop w:val="0"/>
          <w:marBottom w:val="0"/>
          <w:divBdr>
            <w:top w:val="none" w:sz="0" w:space="0" w:color="auto"/>
            <w:left w:val="none" w:sz="0" w:space="0" w:color="auto"/>
            <w:bottom w:val="none" w:sz="0" w:space="0" w:color="auto"/>
            <w:right w:val="none" w:sz="0" w:space="0" w:color="auto"/>
          </w:divBdr>
        </w:div>
        <w:div w:id="1711803054">
          <w:marLeft w:val="0"/>
          <w:marRight w:val="0"/>
          <w:marTop w:val="0"/>
          <w:marBottom w:val="0"/>
          <w:divBdr>
            <w:top w:val="none" w:sz="0" w:space="0" w:color="auto"/>
            <w:left w:val="none" w:sz="0" w:space="0" w:color="auto"/>
            <w:bottom w:val="none" w:sz="0" w:space="0" w:color="auto"/>
            <w:right w:val="none" w:sz="0" w:space="0" w:color="auto"/>
          </w:divBdr>
        </w:div>
        <w:div w:id="1711803074">
          <w:marLeft w:val="0"/>
          <w:marRight w:val="0"/>
          <w:marTop w:val="0"/>
          <w:marBottom w:val="0"/>
          <w:divBdr>
            <w:top w:val="none" w:sz="0" w:space="0" w:color="auto"/>
            <w:left w:val="none" w:sz="0" w:space="0" w:color="auto"/>
            <w:bottom w:val="none" w:sz="0" w:space="0" w:color="auto"/>
            <w:right w:val="none" w:sz="0" w:space="0" w:color="auto"/>
          </w:divBdr>
        </w:div>
        <w:div w:id="1711803144">
          <w:marLeft w:val="0"/>
          <w:marRight w:val="0"/>
          <w:marTop w:val="0"/>
          <w:marBottom w:val="0"/>
          <w:divBdr>
            <w:top w:val="none" w:sz="0" w:space="0" w:color="auto"/>
            <w:left w:val="none" w:sz="0" w:space="0" w:color="auto"/>
            <w:bottom w:val="none" w:sz="0" w:space="0" w:color="auto"/>
            <w:right w:val="none" w:sz="0" w:space="0" w:color="auto"/>
          </w:divBdr>
        </w:div>
        <w:div w:id="1711803173">
          <w:marLeft w:val="0"/>
          <w:marRight w:val="0"/>
          <w:marTop w:val="0"/>
          <w:marBottom w:val="0"/>
          <w:divBdr>
            <w:top w:val="none" w:sz="0" w:space="0" w:color="auto"/>
            <w:left w:val="none" w:sz="0" w:space="0" w:color="auto"/>
            <w:bottom w:val="none" w:sz="0" w:space="0" w:color="auto"/>
            <w:right w:val="none" w:sz="0" w:space="0" w:color="auto"/>
          </w:divBdr>
        </w:div>
        <w:div w:id="1711803175">
          <w:marLeft w:val="0"/>
          <w:marRight w:val="0"/>
          <w:marTop w:val="0"/>
          <w:marBottom w:val="0"/>
          <w:divBdr>
            <w:top w:val="none" w:sz="0" w:space="0" w:color="auto"/>
            <w:left w:val="none" w:sz="0" w:space="0" w:color="auto"/>
            <w:bottom w:val="none" w:sz="0" w:space="0" w:color="auto"/>
            <w:right w:val="none" w:sz="0" w:space="0" w:color="auto"/>
          </w:divBdr>
        </w:div>
        <w:div w:id="1711803176">
          <w:marLeft w:val="0"/>
          <w:marRight w:val="0"/>
          <w:marTop w:val="0"/>
          <w:marBottom w:val="0"/>
          <w:divBdr>
            <w:top w:val="none" w:sz="0" w:space="0" w:color="auto"/>
            <w:left w:val="none" w:sz="0" w:space="0" w:color="auto"/>
            <w:bottom w:val="none" w:sz="0" w:space="0" w:color="auto"/>
            <w:right w:val="none" w:sz="0" w:space="0" w:color="auto"/>
          </w:divBdr>
        </w:div>
        <w:div w:id="1711803215">
          <w:marLeft w:val="0"/>
          <w:marRight w:val="0"/>
          <w:marTop w:val="0"/>
          <w:marBottom w:val="0"/>
          <w:divBdr>
            <w:top w:val="none" w:sz="0" w:space="0" w:color="auto"/>
            <w:left w:val="none" w:sz="0" w:space="0" w:color="auto"/>
            <w:bottom w:val="none" w:sz="0" w:space="0" w:color="auto"/>
            <w:right w:val="none" w:sz="0" w:space="0" w:color="auto"/>
          </w:divBdr>
        </w:div>
        <w:div w:id="1711803287">
          <w:marLeft w:val="0"/>
          <w:marRight w:val="0"/>
          <w:marTop w:val="0"/>
          <w:marBottom w:val="0"/>
          <w:divBdr>
            <w:top w:val="none" w:sz="0" w:space="0" w:color="auto"/>
            <w:left w:val="none" w:sz="0" w:space="0" w:color="auto"/>
            <w:bottom w:val="none" w:sz="0" w:space="0" w:color="auto"/>
            <w:right w:val="none" w:sz="0" w:space="0" w:color="auto"/>
          </w:divBdr>
        </w:div>
        <w:div w:id="1711803309">
          <w:marLeft w:val="0"/>
          <w:marRight w:val="0"/>
          <w:marTop w:val="0"/>
          <w:marBottom w:val="0"/>
          <w:divBdr>
            <w:top w:val="none" w:sz="0" w:space="0" w:color="auto"/>
            <w:left w:val="none" w:sz="0" w:space="0" w:color="auto"/>
            <w:bottom w:val="none" w:sz="0" w:space="0" w:color="auto"/>
            <w:right w:val="none" w:sz="0" w:space="0" w:color="auto"/>
          </w:divBdr>
        </w:div>
        <w:div w:id="1711803313">
          <w:marLeft w:val="0"/>
          <w:marRight w:val="0"/>
          <w:marTop w:val="0"/>
          <w:marBottom w:val="0"/>
          <w:divBdr>
            <w:top w:val="none" w:sz="0" w:space="0" w:color="auto"/>
            <w:left w:val="none" w:sz="0" w:space="0" w:color="auto"/>
            <w:bottom w:val="none" w:sz="0" w:space="0" w:color="auto"/>
            <w:right w:val="none" w:sz="0" w:space="0" w:color="auto"/>
          </w:divBdr>
        </w:div>
        <w:div w:id="1711803338">
          <w:marLeft w:val="0"/>
          <w:marRight w:val="0"/>
          <w:marTop w:val="0"/>
          <w:marBottom w:val="0"/>
          <w:divBdr>
            <w:top w:val="none" w:sz="0" w:space="0" w:color="auto"/>
            <w:left w:val="none" w:sz="0" w:space="0" w:color="auto"/>
            <w:bottom w:val="none" w:sz="0" w:space="0" w:color="auto"/>
            <w:right w:val="none" w:sz="0" w:space="0" w:color="auto"/>
          </w:divBdr>
        </w:div>
        <w:div w:id="1711803412">
          <w:marLeft w:val="0"/>
          <w:marRight w:val="0"/>
          <w:marTop w:val="0"/>
          <w:marBottom w:val="0"/>
          <w:divBdr>
            <w:top w:val="none" w:sz="0" w:space="0" w:color="auto"/>
            <w:left w:val="none" w:sz="0" w:space="0" w:color="auto"/>
            <w:bottom w:val="none" w:sz="0" w:space="0" w:color="auto"/>
            <w:right w:val="none" w:sz="0" w:space="0" w:color="auto"/>
          </w:divBdr>
        </w:div>
        <w:div w:id="1711803517">
          <w:marLeft w:val="0"/>
          <w:marRight w:val="0"/>
          <w:marTop w:val="0"/>
          <w:marBottom w:val="0"/>
          <w:divBdr>
            <w:top w:val="none" w:sz="0" w:space="0" w:color="auto"/>
            <w:left w:val="none" w:sz="0" w:space="0" w:color="auto"/>
            <w:bottom w:val="none" w:sz="0" w:space="0" w:color="auto"/>
            <w:right w:val="none" w:sz="0" w:space="0" w:color="auto"/>
          </w:divBdr>
        </w:div>
        <w:div w:id="1711803599">
          <w:marLeft w:val="0"/>
          <w:marRight w:val="0"/>
          <w:marTop w:val="0"/>
          <w:marBottom w:val="0"/>
          <w:divBdr>
            <w:top w:val="none" w:sz="0" w:space="0" w:color="auto"/>
            <w:left w:val="none" w:sz="0" w:space="0" w:color="auto"/>
            <w:bottom w:val="none" w:sz="0" w:space="0" w:color="auto"/>
            <w:right w:val="none" w:sz="0" w:space="0" w:color="auto"/>
          </w:divBdr>
        </w:div>
      </w:divsChild>
    </w:div>
    <w:div w:id="1711802820">
      <w:marLeft w:val="0"/>
      <w:marRight w:val="0"/>
      <w:marTop w:val="0"/>
      <w:marBottom w:val="0"/>
      <w:divBdr>
        <w:top w:val="none" w:sz="0" w:space="0" w:color="auto"/>
        <w:left w:val="none" w:sz="0" w:space="0" w:color="auto"/>
        <w:bottom w:val="none" w:sz="0" w:space="0" w:color="auto"/>
        <w:right w:val="none" w:sz="0" w:space="0" w:color="auto"/>
      </w:divBdr>
    </w:div>
    <w:div w:id="1711802824">
      <w:marLeft w:val="0"/>
      <w:marRight w:val="0"/>
      <w:marTop w:val="0"/>
      <w:marBottom w:val="0"/>
      <w:divBdr>
        <w:top w:val="none" w:sz="0" w:space="0" w:color="auto"/>
        <w:left w:val="none" w:sz="0" w:space="0" w:color="auto"/>
        <w:bottom w:val="none" w:sz="0" w:space="0" w:color="auto"/>
        <w:right w:val="none" w:sz="0" w:space="0" w:color="auto"/>
      </w:divBdr>
    </w:div>
    <w:div w:id="1711802826">
      <w:marLeft w:val="0"/>
      <w:marRight w:val="0"/>
      <w:marTop w:val="0"/>
      <w:marBottom w:val="0"/>
      <w:divBdr>
        <w:top w:val="none" w:sz="0" w:space="0" w:color="auto"/>
        <w:left w:val="none" w:sz="0" w:space="0" w:color="auto"/>
        <w:bottom w:val="none" w:sz="0" w:space="0" w:color="auto"/>
        <w:right w:val="none" w:sz="0" w:space="0" w:color="auto"/>
      </w:divBdr>
    </w:div>
    <w:div w:id="1711802832">
      <w:marLeft w:val="0"/>
      <w:marRight w:val="0"/>
      <w:marTop w:val="0"/>
      <w:marBottom w:val="0"/>
      <w:divBdr>
        <w:top w:val="none" w:sz="0" w:space="0" w:color="auto"/>
        <w:left w:val="none" w:sz="0" w:space="0" w:color="auto"/>
        <w:bottom w:val="none" w:sz="0" w:space="0" w:color="auto"/>
        <w:right w:val="none" w:sz="0" w:space="0" w:color="auto"/>
      </w:divBdr>
    </w:div>
    <w:div w:id="1711802837">
      <w:marLeft w:val="0"/>
      <w:marRight w:val="0"/>
      <w:marTop w:val="0"/>
      <w:marBottom w:val="0"/>
      <w:divBdr>
        <w:top w:val="none" w:sz="0" w:space="0" w:color="auto"/>
        <w:left w:val="none" w:sz="0" w:space="0" w:color="auto"/>
        <w:bottom w:val="none" w:sz="0" w:space="0" w:color="auto"/>
        <w:right w:val="none" w:sz="0" w:space="0" w:color="auto"/>
      </w:divBdr>
    </w:div>
    <w:div w:id="1711802857">
      <w:marLeft w:val="0"/>
      <w:marRight w:val="0"/>
      <w:marTop w:val="0"/>
      <w:marBottom w:val="0"/>
      <w:divBdr>
        <w:top w:val="none" w:sz="0" w:space="0" w:color="auto"/>
        <w:left w:val="none" w:sz="0" w:space="0" w:color="auto"/>
        <w:bottom w:val="none" w:sz="0" w:space="0" w:color="auto"/>
        <w:right w:val="none" w:sz="0" w:space="0" w:color="auto"/>
      </w:divBdr>
    </w:div>
    <w:div w:id="1711802858">
      <w:marLeft w:val="0"/>
      <w:marRight w:val="0"/>
      <w:marTop w:val="0"/>
      <w:marBottom w:val="0"/>
      <w:divBdr>
        <w:top w:val="none" w:sz="0" w:space="0" w:color="auto"/>
        <w:left w:val="none" w:sz="0" w:space="0" w:color="auto"/>
        <w:bottom w:val="none" w:sz="0" w:space="0" w:color="auto"/>
        <w:right w:val="none" w:sz="0" w:space="0" w:color="auto"/>
      </w:divBdr>
    </w:div>
    <w:div w:id="1711802866">
      <w:marLeft w:val="0"/>
      <w:marRight w:val="0"/>
      <w:marTop w:val="0"/>
      <w:marBottom w:val="0"/>
      <w:divBdr>
        <w:top w:val="none" w:sz="0" w:space="0" w:color="auto"/>
        <w:left w:val="none" w:sz="0" w:space="0" w:color="auto"/>
        <w:bottom w:val="none" w:sz="0" w:space="0" w:color="auto"/>
        <w:right w:val="none" w:sz="0" w:space="0" w:color="auto"/>
      </w:divBdr>
    </w:div>
    <w:div w:id="1711802871">
      <w:marLeft w:val="0"/>
      <w:marRight w:val="0"/>
      <w:marTop w:val="0"/>
      <w:marBottom w:val="0"/>
      <w:divBdr>
        <w:top w:val="none" w:sz="0" w:space="0" w:color="auto"/>
        <w:left w:val="none" w:sz="0" w:space="0" w:color="auto"/>
        <w:bottom w:val="none" w:sz="0" w:space="0" w:color="auto"/>
        <w:right w:val="none" w:sz="0" w:space="0" w:color="auto"/>
      </w:divBdr>
    </w:div>
    <w:div w:id="1711802879">
      <w:marLeft w:val="0"/>
      <w:marRight w:val="0"/>
      <w:marTop w:val="0"/>
      <w:marBottom w:val="0"/>
      <w:divBdr>
        <w:top w:val="none" w:sz="0" w:space="0" w:color="auto"/>
        <w:left w:val="none" w:sz="0" w:space="0" w:color="auto"/>
        <w:bottom w:val="none" w:sz="0" w:space="0" w:color="auto"/>
        <w:right w:val="none" w:sz="0" w:space="0" w:color="auto"/>
      </w:divBdr>
      <w:divsChild>
        <w:div w:id="1711802622">
          <w:marLeft w:val="0"/>
          <w:marRight w:val="0"/>
          <w:marTop w:val="0"/>
          <w:marBottom w:val="0"/>
          <w:divBdr>
            <w:top w:val="none" w:sz="0" w:space="0" w:color="auto"/>
            <w:left w:val="none" w:sz="0" w:space="0" w:color="auto"/>
            <w:bottom w:val="none" w:sz="0" w:space="0" w:color="auto"/>
            <w:right w:val="none" w:sz="0" w:space="0" w:color="auto"/>
          </w:divBdr>
        </w:div>
        <w:div w:id="1711802648">
          <w:marLeft w:val="0"/>
          <w:marRight w:val="0"/>
          <w:marTop w:val="0"/>
          <w:marBottom w:val="0"/>
          <w:divBdr>
            <w:top w:val="none" w:sz="0" w:space="0" w:color="auto"/>
            <w:left w:val="none" w:sz="0" w:space="0" w:color="auto"/>
            <w:bottom w:val="none" w:sz="0" w:space="0" w:color="auto"/>
            <w:right w:val="none" w:sz="0" w:space="0" w:color="auto"/>
          </w:divBdr>
        </w:div>
        <w:div w:id="1711802731">
          <w:marLeft w:val="0"/>
          <w:marRight w:val="0"/>
          <w:marTop w:val="0"/>
          <w:marBottom w:val="0"/>
          <w:divBdr>
            <w:top w:val="none" w:sz="0" w:space="0" w:color="auto"/>
            <w:left w:val="none" w:sz="0" w:space="0" w:color="auto"/>
            <w:bottom w:val="none" w:sz="0" w:space="0" w:color="auto"/>
            <w:right w:val="none" w:sz="0" w:space="0" w:color="auto"/>
          </w:divBdr>
        </w:div>
        <w:div w:id="1711802999">
          <w:marLeft w:val="0"/>
          <w:marRight w:val="0"/>
          <w:marTop w:val="0"/>
          <w:marBottom w:val="0"/>
          <w:divBdr>
            <w:top w:val="none" w:sz="0" w:space="0" w:color="auto"/>
            <w:left w:val="none" w:sz="0" w:space="0" w:color="auto"/>
            <w:bottom w:val="none" w:sz="0" w:space="0" w:color="auto"/>
            <w:right w:val="none" w:sz="0" w:space="0" w:color="auto"/>
          </w:divBdr>
        </w:div>
        <w:div w:id="1711803075">
          <w:marLeft w:val="0"/>
          <w:marRight w:val="0"/>
          <w:marTop w:val="0"/>
          <w:marBottom w:val="0"/>
          <w:divBdr>
            <w:top w:val="none" w:sz="0" w:space="0" w:color="auto"/>
            <w:left w:val="none" w:sz="0" w:space="0" w:color="auto"/>
            <w:bottom w:val="none" w:sz="0" w:space="0" w:color="auto"/>
            <w:right w:val="none" w:sz="0" w:space="0" w:color="auto"/>
          </w:divBdr>
        </w:div>
        <w:div w:id="1711803133">
          <w:marLeft w:val="0"/>
          <w:marRight w:val="0"/>
          <w:marTop w:val="0"/>
          <w:marBottom w:val="0"/>
          <w:divBdr>
            <w:top w:val="none" w:sz="0" w:space="0" w:color="auto"/>
            <w:left w:val="none" w:sz="0" w:space="0" w:color="auto"/>
            <w:bottom w:val="none" w:sz="0" w:space="0" w:color="auto"/>
            <w:right w:val="none" w:sz="0" w:space="0" w:color="auto"/>
          </w:divBdr>
        </w:div>
        <w:div w:id="1711803251">
          <w:marLeft w:val="0"/>
          <w:marRight w:val="0"/>
          <w:marTop w:val="0"/>
          <w:marBottom w:val="0"/>
          <w:divBdr>
            <w:top w:val="none" w:sz="0" w:space="0" w:color="auto"/>
            <w:left w:val="none" w:sz="0" w:space="0" w:color="auto"/>
            <w:bottom w:val="none" w:sz="0" w:space="0" w:color="auto"/>
            <w:right w:val="none" w:sz="0" w:space="0" w:color="auto"/>
          </w:divBdr>
        </w:div>
        <w:div w:id="1711803577">
          <w:marLeft w:val="0"/>
          <w:marRight w:val="0"/>
          <w:marTop w:val="0"/>
          <w:marBottom w:val="0"/>
          <w:divBdr>
            <w:top w:val="none" w:sz="0" w:space="0" w:color="auto"/>
            <w:left w:val="none" w:sz="0" w:space="0" w:color="auto"/>
            <w:bottom w:val="none" w:sz="0" w:space="0" w:color="auto"/>
            <w:right w:val="none" w:sz="0" w:space="0" w:color="auto"/>
          </w:divBdr>
        </w:div>
      </w:divsChild>
    </w:div>
    <w:div w:id="1711802898">
      <w:marLeft w:val="0"/>
      <w:marRight w:val="0"/>
      <w:marTop w:val="0"/>
      <w:marBottom w:val="0"/>
      <w:divBdr>
        <w:top w:val="none" w:sz="0" w:space="0" w:color="auto"/>
        <w:left w:val="none" w:sz="0" w:space="0" w:color="auto"/>
        <w:bottom w:val="none" w:sz="0" w:space="0" w:color="auto"/>
        <w:right w:val="none" w:sz="0" w:space="0" w:color="auto"/>
      </w:divBdr>
    </w:div>
    <w:div w:id="1711802899">
      <w:marLeft w:val="0"/>
      <w:marRight w:val="0"/>
      <w:marTop w:val="0"/>
      <w:marBottom w:val="0"/>
      <w:divBdr>
        <w:top w:val="none" w:sz="0" w:space="0" w:color="auto"/>
        <w:left w:val="none" w:sz="0" w:space="0" w:color="auto"/>
        <w:bottom w:val="none" w:sz="0" w:space="0" w:color="auto"/>
        <w:right w:val="none" w:sz="0" w:space="0" w:color="auto"/>
      </w:divBdr>
    </w:div>
    <w:div w:id="1711802904">
      <w:marLeft w:val="0"/>
      <w:marRight w:val="0"/>
      <w:marTop w:val="0"/>
      <w:marBottom w:val="0"/>
      <w:divBdr>
        <w:top w:val="none" w:sz="0" w:space="0" w:color="auto"/>
        <w:left w:val="none" w:sz="0" w:space="0" w:color="auto"/>
        <w:bottom w:val="none" w:sz="0" w:space="0" w:color="auto"/>
        <w:right w:val="none" w:sz="0" w:space="0" w:color="auto"/>
      </w:divBdr>
    </w:div>
    <w:div w:id="1711802905">
      <w:marLeft w:val="0"/>
      <w:marRight w:val="0"/>
      <w:marTop w:val="0"/>
      <w:marBottom w:val="0"/>
      <w:divBdr>
        <w:top w:val="none" w:sz="0" w:space="0" w:color="auto"/>
        <w:left w:val="none" w:sz="0" w:space="0" w:color="auto"/>
        <w:bottom w:val="none" w:sz="0" w:space="0" w:color="auto"/>
        <w:right w:val="none" w:sz="0" w:space="0" w:color="auto"/>
      </w:divBdr>
      <w:divsChild>
        <w:div w:id="1711802620">
          <w:marLeft w:val="0"/>
          <w:marRight w:val="0"/>
          <w:marTop w:val="0"/>
          <w:marBottom w:val="0"/>
          <w:divBdr>
            <w:top w:val="none" w:sz="0" w:space="0" w:color="auto"/>
            <w:left w:val="none" w:sz="0" w:space="0" w:color="auto"/>
            <w:bottom w:val="none" w:sz="0" w:space="0" w:color="auto"/>
            <w:right w:val="none" w:sz="0" w:space="0" w:color="auto"/>
          </w:divBdr>
        </w:div>
        <w:div w:id="1711802660">
          <w:marLeft w:val="0"/>
          <w:marRight w:val="0"/>
          <w:marTop w:val="0"/>
          <w:marBottom w:val="0"/>
          <w:divBdr>
            <w:top w:val="none" w:sz="0" w:space="0" w:color="auto"/>
            <w:left w:val="none" w:sz="0" w:space="0" w:color="auto"/>
            <w:bottom w:val="none" w:sz="0" w:space="0" w:color="auto"/>
            <w:right w:val="none" w:sz="0" w:space="0" w:color="auto"/>
          </w:divBdr>
        </w:div>
        <w:div w:id="1711802715">
          <w:marLeft w:val="0"/>
          <w:marRight w:val="0"/>
          <w:marTop w:val="0"/>
          <w:marBottom w:val="0"/>
          <w:divBdr>
            <w:top w:val="none" w:sz="0" w:space="0" w:color="auto"/>
            <w:left w:val="none" w:sz="0" w:space="0" w:color="auto"/>
            <w:bottom w:val="none" w:sz="0" w:space="0" w:color="auto"/>
            <w:right w:val="none" w:sz="0" w:space="0" w:color="auto"/>
          </w:divBdr>
        </w:div>
        <w:div w:id="1711802752">
          <w:marLeft w:val="0"/>
          <w:marRight w:val="0"/>
          <w:marTop w:val="0"/>
          <w:marBottom w:val="0"/>
          <w:divBdr>
            <w:top w:val="none" w:sz="0" w:space="0" w:color="auto"/>
            <w:left w:val="none" w:sz="0" w:space="0" w:color="auto"/>
            <w:bottom w:val="none" w:sz="0" w:space="0" w:color="auto"/>
            <w:right w:val="none" w:sz="0" w:space="0" w:color="auto"/>
          </w:divBdr>
        </w:div>
        <w:div w:id="1711802818">
          <w:marLeft w:val="0"/>
          <w:marRight w:val="0"/>
          <w:marTop w:val="0"/>
          <w:marBottom w:val="0"/>
          <w:divBdr>
            <w:top w:val="none" w:sz="0" w:space="0" w:color="auto"/>
            <w:left w:val="none" w:sz="0" w:space="0" w:color="auto"/>
            <w:bottom w:val="none" w:sz="0" w:space="0" w:color="auto"/>
            <w:right w:val="none" w:sz="0" w:space="0" w:color="auto"/>
          </w:divBdr>
        </w:div>
        <w:div w:id="1711802822">
          <w:marLeft w:val="0"/>
          <w:marRight w:val="0"/>
          <w:marTop w:val="0"/>
          <w:marBottom w:val="0"/>
          <w:divBdr>
            <w:top w:val="none" w:sz="0" w:space="0" w:color="auto"/>
            <w:left w:val="none" w:sz="0" w:space="0" w:color="auto"/>
            <w:bottom w:val="none" w:sz="0" w:space="0" w:color="auto"/>
            <w:right w:val="none" w:sz="0" w:space="0" w:color="auto"/>
          </w:divBdr>
        </w:div>
        <w:div w:id="1711802848">
          <w:marLeft w:val="0"/>
          <w:marRight w:val="0"/>
          <w:marTop w:val="0"/>
          <w:marBottom w:val="0"/>
          <w:divBdr>
            <w:top w:val="none" w:sz="0" w:space="0" w:color="auto"/>
            <w:left w:val="none" w:sz="0" w:space="0" w:color="auto"/>
            <w:bottom w:val="none" w:sz="0" w:space="0" w:color="auto"/>
            <w:right w:val="none" w:sz="0" w:space="0" w:color="auto"/>
          </w:divBdr>
        </w:div>
        <w:div w:id="1711802865">
          <w:marLeft w:val="0"/>
          <w:marRight w:val="0"/>
          <w:marTop w:val="0"/>
          <w:marBottom w:val="0"/>
          <w:divBdr>
            <w:top w:val="none" w:sz="0" w:space="0" w:color="auto"/>
            <w:left w:val="none" w:sz="0" w:space="0" w:color="auto"/>
            <w:bottom w:val="none" w:sz="0" w:space="0" w:color="auto"/>
            <w:right w:val="none" w:sz="0" w:space="0" w:color="auto"/>
          </w:divBdr>
        </w:div>
        <w:div w:id="1711802876">
          <w:marLeft w:val="0"/>
          <w:marRight w:val="0"/>
          <w:marTop w:val="0"/>
          <w:marBottom w:val="0"/>
          <w:divBdr>
            <w:top w:val="none" w:sz="0" w:space="0" w:color="auto"/>
            <w:left w:val="none" w:sz="0" w:space="0" w:color="auto"/>
            <w:bottom w:val="none" w:sz="0" w:space="0" w:color="auto"/>
            <w:right w:val="none" w:sz="0" w:space="0" w:color="auto"/>
          </w:divBdr>
        </w:div>
        <w:div w:id="1711802884">
          <w:marLeft w:val="0"/>
          <w:marRight w:val="0"/>
          <w:marTop w:val="0"/>
          <w:marBottom w:val="0"/>
          <w:divBdr>
            <w:top w:val="none" w:sz="0" w:space="0" w:color="auto"/>
            <w:left w:val="none" w:sz="0" w:space="0" w:color="auto"/>
            <w:bottom w:val="none" w:sz="0" w:space="0" w:color="auto"/>
            <w:right w:val="none" w:sz="0" w:space="0" w:color="auto"/>
          </w:divBdr>
        </w:div>
        <w:div w:id="1711802888">
          <w:marLeft w:val="0"/>
          <w:marRight w:val="0"/>
          <w:marTop w:val="0"/>
          <w:marBottom w:val="0"/>
          <w:divBdr>
            <w:top w:val="none" w:sz="0" w:space="0" w:color="auto"/>
            <w:left w:val="none" w:sz="0" w:space="0" w:color="auto"/>
            <w:bottom w:val="none" w:sz="0" w:space="0" w:color="auto"/>
            <w:right w:val="none" w:sz="0" w:space="0" w:color="auto"/>
          </w:divBdr>
        </w:div>
        <w:div w:id="1711802908">
          <w:marLeft w:val="0"/>
          <w:marRight w:val="0"/>
          <w:marTop w:val="0"/>
          <w:marBottom w:val="0"/>
          <w:divBdr>
            <w:top w:val="none" w:sz="0" w:space="0" w:color="auto"/>
            <w:left w:val="none" w:sz="0" w:space="0" w:color="auto"/>
            <w:bottom w:val="none" w:sz="0" w:space="0" w:color="auto"/>
            <w:right w:val="none" w:sz="0" w:space="0" w:color="auto"/>
          </w:divBdr>
        </w:div>
        <w:div w:id="1711803015">
          <w:marLeft w:val="0"/>
          <w:marRight w:val="0"/>
          <w:marTop w:val="0"/>
          <w:marBottom w:val="0"/>
          <w:divBdr>
            <w:top w:val="none" w:sz="0" w:space="0" w:color="auto"/>
            <w:left w:val="none" w:sz="0" w:space="0" w:color="auto"/>
            <w:bottom w:val="none" w:sz="0" w:space="0" w:color="auto"/>
            <w:right w:val="none" w:sz="0" w:space="0" w:color="auto"/>
          </w:divBdr>
        </w:div>
        <w:div w:id="1711803029">
          <w:marLeft w:val="0"/>
          <w:marRight w:val="0"/>
          <w:marTop w:val="0"/>
          <w:marBottom w:val="0"/>
          <w:divBdr>
            <w:top w:val="none" w:sz="0" w:space="0" w:color="auto"/>
            <w:left w:val="none" w:sz="0" w:space="0" w:color="auto"/>
            <w:bottom w:val="none" w:sz="0" w:space="0" w:color="auto"/>
            <w:right w:val="none" w:sz="0" w:space="0" w:color="auto"/>
          </w:divBdr>
        </w:div>
        <w:div w:id="1711803146">
          <w:marLeft w:val="0"/>
          <w:marRight w:val="0"/>
          <w:marTop w:val="0"/>
          <w:marBottom w:val="0"/>
          <w:divBdr>
            <w:top w:val="none" w:sz="0" w:space="0" w:color="auto"/>
            <w:left w:val="none" w:sz="0" w:space="0" w:color="auto"/>
            <w:bottom w:val="none" w:sz="0" w:space="0" w:color="auto"/>
            <w:right w:val="none" w:sz="0" w:space="0" w:color="auto"/>
          </w:divBdr>
        </w:div>
        <w:div w:id="1711803170">
          <w:marLeft w:val="0"/>
          <w:marRight w:val="0"/>
          <w:marTop w:val="0"/>
          <w:marBottom w:val="0"/>
          <w:divBdr>
            <w:top w:val="none" w:sz="0" w:space="0" w:color="auto"/>
            <w:left w:val="none" w:sz="0" w:space="0" w:color="auto"/>
            <w:bottom w:val="none" w:sz="0" w:space="0" w:color="auto"/>
            <w:right w:val="none" w:sz="0" w:space="0" w:color="auto"/>
          </w:divBdr>
        </w:div>
        <w:div w:id="1711803211">
          <w:marLeft w:val="0"/>
          <w:marRight w:val="0"/>
          <w:marTop w:val="0"/>
          <w:marBottom w:val="0"/>
          <w:divBdr>
            <w:top w:val="none" w:sz="0" w:space="0" w:color="auto"/>
            <w:left w:val="none" w:sz="0" w:space="0" w:color="auto"/>
            <w:bottom w:val="none" w:sz="0" w:space="0" w:color="auto"/>
            <w:right w:val="none" w:sz="0" w:space="0" w:color="auto"/>
          </w:divBdr>
        </w:div>
        <w:div w:id="1711803295">
          <w:marLeft w:val="0"/>
          <w:marRight w:val="0"/>
          <w:marTop w:val="0"/>
          <w:marBottom w:val="0"/>
          <w:divBdr>
            <w:top w:val="none" w:sz="0" w:space="0" w:color="auto"/>
            <w:left w:val="none" w:sz="0" w:space="0" w:color="auto"/>
            <w:bottom w:val="none" w:sz="0" w:space="0" w:color="auto"/>
            <w:right w:val="none" w:sz="0" w:space="0" w:color="auto"/>
          </w:divBdr>
        </w:div>
        <w:div w:id="1711803348">
          <w:marLeft w:val="0"/>
          <w:marRight w:val="0"/>
          <w:marTop w:val="0"/>
          <w:marBottom w:val="0"/>
          <w:divBdr>
            <w:top w:val="none" w:sz="0" w:space="0" w:color="auto"/>
            <w:left w:val="none" w:sz="0" w:space="0" w:color="auto"/>
            <w:bottom w:val="none" w:sz="0" w:space="0" w:color="auto"/>
            <w:right w:val="none" w:sz="0" w:space="0" w:color="auto"/>
          </w:divBdr>
        </w:div>
        <w:div w:id="1711803357">
          <w:marLeft w:val="0"/>
          <w:marRight w:val="0"/>
          <w:marTop w:val="0"/>
          <w:marBottom w:val="0"/>
          <w:divBdr>
            <w:top w:val="none" w:sz="0" w:space="0" w:color="auto"/>
            <w:left w:val="none" w:sz="0" w:space="0" w:color="auto"/>
            <w:bottom w:val="none" w:sz="0" w:space="0" w:color="auto"/>
            <w:right w:val="none" w:sz="0" w:space="0" w:color="auto"/>
          </w:divBdr>
        </w:div>
        <w:div w:id="1711803430">
          <w:marLeft w:val="0"/>
          <w:marRight w:val="0"/>
          <w:marTop w:val="0"/>
          <w:marBottom w:val="0"/>
          <w:divBdr>
            <w:top w:val="none" w:sz="0" w:space="0" w:color="auto"/>
            <w:left w:val="none" w:sz="0" w:space="0" w:color="auto"/>
            <w:bottom w:val="none" w:sz="0" w:space="0" w:color="auto"/>
            <w:right w:val="none" w:sz="0" w:space="0" w:color="auto"/>
          </w:divBdr>
        </w:div>
        <w:div w:id="1711803454">
          <w:marLeft w:val="0"/>
          <w:marRight w:val="0"/>
          <w:marTop w:val="0"/>
          <w:marBottom w:val="0"/>
          <w:divBdr>
            <w:top w:val="none" w:sz="0" w:space="0" w:color="auto"/>
            <w:left w:val="none" w:sz="0" w:space="0" w:color="auto"/>
            <w:bottom w:val="none" w:sz="0" w:space="0" w:color="auto"/>
            <w:right w:val="none" w:sz="0" w:space="0" w:color="auto"/>
          </w:divBdr>
        </w:div>
        <w:div w:id="1711803473">
          <w:marLeft w:val="0"/>
          <w:marRight w:val="0"/>
          <w:marTop w:val="0"/>
          <w:marBottom w:val="0"/>
          <w:divBdr>
            <w:top w:val="none" w:sz="0" w:space="0" w:color="auto"/>
            <w:left w:val="none" w:sz="0" w:space="0" w:color="auto"/>
            <w:bottom w:val="none" w:sz="0" w:space="0" w:color="auto"/>
            <w:right w:val="none" w:sz="0" w:space="0" w:color="auto"/>
          </w:divBdr>
        </w:div>
        <w:div w:id="1711803583">
          <w:marLeft w:val="0"/>
          <w:marRight w:val="0"/>
          <w:marTop w:val="0"/>
          <w:marBottom w:val="0"/>
          <w:divBdr>
            <w:top w:val="none" w:sz="0" w:space="0" w:color="auto"/>
            <w:left w:val="none" w:sz="0" w:space="0" w:color="auto"/>
            <w:bottom w:val="none" w:sz="0" w:space="0" w:color="auto"/>
            <w:right w:val="none" w:sz="0" w:space="0" w:color="auto"/>
          </w:divBdr>
        </w:div>
        <w:div w:id="1711803618">
          <w:marLeft w:val="0"/>
          <w:marRight w:val="0"/>
          <w:marTop w:val="0"/>
          <w:marBottom w:val="0"/>
          <w:divBdr>
            <w:top w:val="none" w:sz="0" w:space="0" w:color="auto"/>
            <w:left w:val="none" w:sz="0" w:space="0" w:color="auto"/>
            <w:bottom w:val="none" w:sz="0" w:space="0" w:color="auto"/>
            <w:right w:val="none" w:sz="0" w:space="0" w:color="auto"/>
          </w:divBdr>
        </w:div>
      </w:divsChild>
    </w:div>
    <w:div w:id="1711802913">
      <w:marLeft w:val="0"/>
      <w:marRight w:val="0"/>
      <w:marTop w:val="0"/>
      <w:marBottom w:val="0"/>
      <w:divBdr>
        <w:top w:val="none" w:sz="0" w:space="0" w:color="auto"/>
        <w:left w:val="none" w:sz="0" w:space="0" w:color="auto"/>
        <w:bottom w:val="none" w:sz="0" w:space="0" w:color="auto"/>
        <w:right w:val="none" w:sz="0" w:space="0" w:color="auto"/>
      </w:divBdr>
      <w:divsChild>
        <w:div w:id="1711803279">
          <w:marLeft w:val="0"/>
          <w:marRight w:val="0"/>
          <w:marTop w:val="0"/>
          <w:marBottom w:val="0"/>
          <w:divBdr>
            <w:top w:val="none" w:sz="0" w:space="0" w:color="auto"/>
            <w:left w:val="none" w:sz="0" w:space="0" w:color="auto"/>
            <w:bottom w:val="none" w:sz="0" w:space="0" w:color="auto"/>
            <w:right w:val="none" w:sz="0" w:space="0" w:color="auto"/>
          </w:divBdr>
        </w:div>
        <w:div w:id="1711803445">
          <w:marLeft w:val="0"/>
          <w:marRight w:val="0"/>
          <w:marTop w:val="0"/>
          <w:marBottom w:val="0"/>
          <w:divBdr>
            <w:top w:val="none" w:sz="0" w:space="0" w:color="auto"/>
            <w:left w:val="none" w:sz="0" w:space="0" w:color="auto"/>
            <w:bottom w:val="none" w:sz="0" w:space="0" w:color="auto"/>
            <w:right w:val="none" w:sz="0" w:space="0" w:color="auto"/>
          </w:divBdr>
        </w:div>
      </w:divsChild>
    </w:div>
    <w:div w:id="1711802917">
      <w:marLeft w:val="0"/>
      <w:marRight w:val="0"/>
      <w:marTop w:val="0"/>
      <w:marBottom w:val="0"/>
      <w:divBdr>
        <w:top w:val="none" w:sz="0" w:space="0" w:color="auto"/>
        <w:left w:val="none" w:sz="0" w:space="0" w:color="auto"/>
        <w:bottom w:val="none" w:sz="0" w:space="0" w:color="auto"/>
        <w:right w:val="none" w:sz="0" w:space="0" w:color="auto"/>
      </w:divBdr>
    </w:div>
    <w:div w:id="1711802922">
      <w:marLeft w:val="0"/>
      <w:marRight w:val="0"/>
      <w:marTop w:val="0"/>
      <w:marBottom w:val="0"/>
      <w:divBdr>
        <w:top w:val="none" w:sz="0" w:space="0" w:color="auto"/>
        <w:left w:val="none" w:sz="0" w:space="0" w:color="auto"/>
        <w:bottom w:val="none" w:sz="0" w:space="0" w:color="auto"/>
        <w:right w:val="none" w:sz="0" w:space="0" w:color="auto"/>
      </w:divBdr>
    </w:div>
    <w:div w:id="1711802931">
      <w:marLeft w:val="0"/>
      <w:marRight w:val="0"/>
      <w:marTop w:val="0"/>
      <w:marBottom w:val="0"/>
      <w:divBdr>
        <w:top w:val="none" w:sz="0" w:space="0" w:color="auto"/>
        <w:left w:val="none" w:sz="0" w:space="0" w:color="auto"/>
        <w:bottom w:val="none" w:sz="0" w:space="0" w:color="auto"/>
        <w:right w:val="none" w:sz="0" w:space="0" w:color="auto"/>
      </w:divBdr>
    </w:div>
    <w:div w:id="1711802935">
      <w:marLeft w:val="0"/>
      <w:marRight w:val="0"/>
      <w:marTop w:val="0"/>
      <w:marBottom w:val="0"/>
      <w:divBdr>
        <w:top w:val="none" w:sz="0" w:space="0" w:color="auto"/>
        <w:left w:val="none" w:sz="0" w:space="0" w:color="auto"/>
        <w:bottom w:val="none" w:sz="0" w:space="0" w:color="auto"/>
        <w:right w:val="none" w:sz="0" w:space="0" w:color="auto"/>
      </w:divBdr>
    </w:div>
    <w:div w:id="1711802952">
      <w:marLeft w:val="0"/>
      <w:marRight w:val="0"/>
      <w:marTop w:val="0"/>
      <w:marBottom w:val="0"/>
      <w:divBdr>
        <w:top w:val="none" w:sz="0" w:space="0" w:color="auto"/>
        <w:left w:val="none" w:sz="0" w:space="0" w:color="auto"/>
        <w:bottom w:val="none" w:sz="0" w:space="0" w:color="auto"/>
        <w:right w:val="none" w:sz="0" w:space="0" w:color="auto"/>
      </w:divBdr>
    </w:div>
    <w:div w:id="1711802953">
      <w:marLeft w:val="0"/>
      <w:marRight w:val="0"/>
      <w:marTop w:val="0"/>
      <w:marBottom w:val="0"/>
      <w:divBdr>
        <w:top w:val="none" w:sz="0" w:space="0" w:color="auto"/>
        <w:left w:val="none" w:sz="0" w:space="0" w:color="auto"/>
        <w:bottom w:val="none" w:sz="0" w:space="0" w:color="auto"/>
        <w:right w:val="none" w:sz="0" w:space="0" w:color="auto"/>
      </w:divBdr>
    </w:div>
    <w:div w:id="1711802954">
      <w:marLeft w:val="0"/>
      <w:marRight w:val="0"/>
      <w:marTop w:val="0"/>
      <w:marBottom w:val="0"/>
      <w:divBdr>
        <w:top w:val="none" w:sz="0" w:space="0" w:color="auto"/>
        <w:left w:val="none" w:sz="0" w:space="0" w:color="auto"/>
        <w:bottom w:val="none" w:sz="0" w:space="0" w:color="auto"/>
        <w:right w:val="none" w:sz="0" w:space="0" w:color="auto"/>
      </w:divBdr>
      <w:divsChild>
        <w:div w:id="1711802951">
          <w:marLeft w:val="0"/>
          <w:marRight w:val="0"/>
          <w:marTop w:val="0"/>
          <w:marBottom w:val="0"/>
          <w:divBdr>
            <w:top w:val="none" w:sz="0" w:space="0" w:color="auto"/>
            <w:left w:val="none" w:sz="0" w:space="0" w:color="auto"/>
            <w:bottom w:val="none" w:sz="0" w:space="0" w:color="auto"/>
            <w:right w:val="none" w:sz="0" w:space="0" w:color="auto"/>
          </w:divBdr>
        </w:div>
        <w:div w:id="1711803062">
          <w:marLeft w:val="0"/>
          <w:marRight w:val="0"/>
          <w:marTop w:val="0"/>
          <w:marBottom w:val="0"/>
          <w:divBdr>
            <w:top w:val="none" w:sz="0" w:space="0" w:color="auto"/>
            <w:left w:val="none" w:sz="0" w:space="0" w:color="auto"/>
            <w:bottom w:val="none" w:sz="0" w:space="0" w:color="auto"/>
            <w:right w:val="none" w:sz="0" w:space="0" w:color="auto"/>
          </w:divBdr>
        </w:div>
        <w:div w:id="1711803235">
          <w:marLeft w:val="0"/>
          <w:marRight w:val="0"/>
          <w:marTop w:val="0"/>
          <w:marBottom w:val="0"/>
          <w:divBdr>
            <w:top w:val="none" w:sz="0" w:space="0" w:color="auto"/>
            <w:left w:val="none" w:sz="0" w:space="0" w:color="auto"/>
            <w:bottom w:val="none" w:sz="0" w:space="0" w:color="auto"/>
            <w:right w:val="none" w:sz="0" w:space="0" w:color="auto"/>
          </w:divBdr>
        </w:div>
        <w:div w:id="1711803328">
          <w:marLeft w:val="0"/>
          <w:marRight w:val="0"/>
          <w:marTop w:val="0"/>
          <w:marBottom w:val="0"/>
          <w:divBdr>
            <w:top w:val="none" w:sz="0" w:space="0" w:color="auto"/>
            <w:left w:val="none" w:sz="0" w:space="0" w:color="auto"/>
            <w:bottom w:val="none" w:sz="0" w:space="0" w:color="auto"/>
            <w:right w:val="none" w:sz="0" w:space="0" w:color="auto"/>
          </w:divBdr>
        </w:div>
        <w:div w:id="1711803461">
          <w:marLeft w:val="0"/>
          <w:marRight w:val="0"/>
          <w:marTop w:val="0"/>
          <w:marBottom w:val="0"/>
          <w:divBdr>
            <w:top w:val="none" w:sz="0" w:space="0" w:color="auto"/>
            <w:left w:val="none" w:sz="0" w:space="0" w:color="auto"/>
            <w:bottom w:val="none" w:sz="0" w:space="0" w:color="auto"/>
            <w:right w:val="none" w:sz="0" w:space="0" w:color="auto"/>
          </w:divBdr>
        </w:div>
        <w:div w:id="1711803587">
          <w:marLeft w:val="0"/>
          <w:marRight w:val="0"/>
          <w:marTop w:val="0"/>
          <w:marBottom w:val="0"/>
          <w:divBdr>
            <w:top w:val="none" w:sz="0" w:space="0" w:color="auto"/>
            <w:left w:val="none" w:sz="0" w:space="0" w:color="auto"/>
            <w:bottom w:val="none" w:sz="0" w:space="0" w:color="auto"/>
            <w:right w:val="none" w:sz="0" w:space="0" w:color="auto"/>
          </w:divBdr>
        </w:div>
      </w:divsChild>
    </w:div>
    <w:div w:id="1711802989">
      <w:marLeft w:val="0"/>
      <w:marRight w:val="0"/>
      <w:marTop w:val="0"/>
      <w:marBottom w:val="0"/>
      <w:divBdr>
        <w:top w:val="none" w:sz="0" w:space="0" w:color="auto"/>
        <w:left w:val="none" w:sz="0" w:space="0" w:color="auto"/>
        <w:bottom w:val="none" w:sz="0" w:space="0" w:color="auto"/>
        <w:right w:val="none" w:sz="0" w:space="0" w:color="auto"/>
      </w:divBdr>
      <w:divsChild>
        <w:div w:id="1711803243">
          <w:marLeft w:val="0"/>
          <w:marRight w:val="0"/>
          <w:marTop w:val="0"/>
          <w:marBottom w:val="0"/>
          <w:divBdr>
            <w:top w:val="none" w:sz="0" w:space="0" w:color="auto"/>
            <w:left w:val="none" w:sz="0" w:space="0" w:color="auto"/>
            <w:bottom w:val="none" w:sz="0" w:space="0" w:color="auto"/>
            <w:right w:val="none" w:sz="0" w:space="0" w:color="auto"/>
          </w:divBdr>
        </w:div>
        <w:div w:id="1711803503">
          <w:marLeft w:val="0"/>
          <w:marRight w:val="0"/>
          <w:marTop w:val="0"/>
          <w:marBottom w:val="0"/>
          <w:divBdr>
            <w:top w:val="none" w:sz="0" w:space="0" w:color="auto"/>
            <w:left w:val="none" w:sz="0" w:space="0" w:color="auto"/>
            <w:bottom w:val="none" w:sz="0" w:space="0" w:color="auto"/>
            <w:right w:val="none" w:sz="0" w:space="0" w:color="auto"/>
          </w:divBdr>
        </w:div>
      </w:divsChild>
    </w:div>
    <w:div w:id="1711802995">
      <w:marLeft w:val="0"/>
      <w:marRight w:val="0"/>
      <w:marTop w:val="0"/>
      <w:marBottom w:val="0"/>
      <w:divBdr>
        <w:top w:val="none" w:sz="0" w:space="0" w:color="auto"/>
        <w:left w:val="none" w:sz="0" w:space="0" w:color="auto"/>
        <w:bottom w:val="none" w:sz="0" w:space="0" w:color="auto"/>
        <w:right w:val="none" w:sz="0" w:space="0" w:color="auto"/>
      </w:divBdr>
      <w:divsChild>
        <w:div w:id="1711803335">
          <w:marLeft w:val="0"/>
          <w:marRight w:val="0"/>
          <w:marTop w:val="0"/>
          <w:marBottom w:val="0"/>
          <w:divBdr>
            <w:top w:val="none" w:sz="0" w:space="0" w:color="auto"/>
            <w:left w:val="none" w:sz="0" w:space="0" w:color="auto"/>
            <w:bottom w:val="none" w:sz="0" w:space="0" w:color="auto"/>
            <w:right w:val="none" w:sz="0" w:space="0" w:color="auto"/>
          </w:divBdr>
        </w:div>
        <w:div w:id="1711803498">
          <w:marLeft w:val="0"/>
          <w:marRight w:val="0"/>
          <w:marTop w:val="0"/>
          <w:marBottom w:val="0"/>
          <w:divBdr>
            <w:top w:val="none" w:sz="0" w:space="0" w:color="auto"/>
            <w:left w:val="none" w:sz="0" w:space="0" w:color="auto"/>
            <w:bottom w:val="none" w:sz="0" w:space="0" w:color="auto"/>
            <w:right w:val="none" w:sz="0" w:space="0" w:color="auto"/>
          </w:divBdr>
        </w:div>
      </w:divsChild>
    </w:div>
    <w:div w:id="1711802997">
      <w:marLeft w:val="0"/>
      <w:marRight w:val="0"/>
      <w:marTop w:val="0"/>
      <w:marBottom w:val="0"/>
      <w:divBdr>
        <w:top w:val="none" w:sz="0" w:space="0" w:color="auto"/>
        <w:left w:val="none" w:sz="0" w:space="0" w:color="auto"/>
        <w:bottom w:val="none" w:sz="0" w:space="0" w:color="auto"/>
        <w:right w:val="none" w:sz="0" w:space="0" w:color="auto"/>
      </w:divBdr>
    </w:div>
    <w:div w:id="1711803005">
      <w:marLeft w:val="0"/>
      <w:marRight w:val="0"/>
      <w:marTop w:val="0"/>
      <w:marBottom w:val="0"/>
      <w:divBdr>
        <w:top w:val="none" w:sz="0" w:space="0" w:color="auto"/>
        <w:left w:val="none" w:sz="0" w:space="0" w:color="auto"/>
        <w:bottom w:val="none" w:sz="0" w:space="0" w:color="auto"/>
        <w:right w:val="none" w:sz="0" w:space="0" w:color="auto"/>
      </w:divBdr>
    </w:div>
    <w:div w:id="1711803006">
      <w:marLeft w:val="0"/>
      <w:marRight w:val="0"/>
      <w:marTop w:val="0"/>
      <w:marBottom w:val="0"/>
      <w:divBdr>
        <w:top w:val="none" w:sz="0" w:space="0" w:color="auto"/>
        <w:left w:val="none" w:sz="0" w:space="0" w:color="auto"/>
        <w:bottom w:val="none" w:sz="0" w:space="0" w:color="auto"/>
        <w:right w:val="none" w:sz="0" w:space="0" w:color="auto"/>
      </w:divBdr>
      <w:divsChild>
        <w:div w:id="1711802630">
          <w:marLeft w:val="0"/>
          <w:marRight w:val="0"/>
          <w:marTop w:val="0"/>
          <w:marBottom w:val="0"/>
          <w:divBdr>
            <w:top w:val="none" w:sz="0" w:space="0" w:color="auto"/>
            <w:left w:val="none" w:sz="0" w:space="0" w:color="auto"/>
            <w:bottom w:val="none" w:sz="0" w:space="0" w:color="auto"/>
            <w:right w:val="none" w:sz="0" w:space="0" w:color="auto"/>
          </w:divBdr>
        </w:div>
        <w:div w:id="1711802657">
          <w:marLeft w:val="0"/>
          <w:marRight w:val="0"/>
          <w:marTop w:val="0"/>
          <w:marBottom w:val="0"/>
          <w:divBdr>
            <w:top w:val="none" w:sz="0" w:space="0" w:color="auto"/>
            <w:left w:val="none" w:sz="0" w:space="0" w:color="auto"/>
            <w:bottom w:val="none" w:sz="0" w:space="0" w:color="auto"/>
            <w:right w:val="none" w:sz="0" w:space="0" w:color="auto"/>
          </w:divBdr>
        </w:div>
        <w:div w:id="1711802699">
          <w:marLeft w:val="0"/>
          <w:marRight w:val="0"/>
          <w:marTop w:val="0"/>
          <w:marBottom w:val="0"/>
          <w:divBdr>
            <w:top w:val="none" w:sz="0" w:space="0" w:color="auto"/>
            <w:left w:val="none" w:sz="0" w:space="0" w:color="auto"/>
            <w:bottom w:val="none" w:sz="0" w:space="0" w:color="auto"/>
            <w:right w:val="none" w:sz="0" w:space="0" w:color="auto"/>
          </w:divBdr>
        </w:div>
        <w:div w:id="1711802745">
          <w:marLeft w:val="0"/>
          <w:marRight w:val="0"/>
          <w:marTop w:val="0"/>
          <w:marBottom w:val="0"/>
          <w:divBdr>
            <w:top w:val="none" w:sz="0" w:space="0" w:color="auto"/>
            <w:left w:val="none" w:sz="0" w:space="0" w:color="auto"/>
            <w:bottom w:val="none" w:sz="0" w:space="0" w:color="auto"/>
            <w:right w:val="none" w:sz="0" w:space="0" w:color="auto"/>
          </w:divBdr>
        </w:div>
        <w:div w:id="1711802800">
          <w:marLeft w:val="0"/>
          <w:marRight w:val="0"/>
          <w:marTop w:val="0"/>
          <w:marBottom w:val="0"/>
          <w:divBdr>
            <w:top w:val="none" w:sz="0" w:space="0" w:color="auto"/>
            <w:left w:val="none" w:sz="0" w:space="0" w:color="auto"/>
            <w:bottom w:val="none" w:sz="0" w:space="0" w:color="auto"/>
            <w:right w:val="none" w:sz="0" w:space="0" w:color="auto"/>
          </w:divBdr>
        </w:div>
        <w:div w:id="1711802890">
          <w:marLeft w:val="0"/>
          <w:marRight w:val="0"/>
          <w:marTop w:val="0"/>
          <w:marBottom w:val="0"/>
          <w:divBdr>
            <w:top w:val="none" w:sz="0" w:space="0" w:color="auto"/>
            <w:left w:val="none" w:sz="0" w:space="0" w:color="auto"/>
            <w:bottom w:val="none" w:sz="0" w:space="0" w:color="auto"/>
            <w:right w:val="none" w:sz="0" w:space="0" w:color="auto"/>
          </w:divBdr>
        </w:div>
        <w:div w:id="1711802921">
          <w:marLeft w:val="0"/>
          <w:marRight w:val="0"/>
          <w:marTop w:val="0"/>
          <w:marBottom w:val="0"/>
          <w:divBdr>
            <w:top w:val="none" w:sz="0" w:space="0" w:color="auto"/>
            <w:left w:val="none" w:sz="0" w:space="0" w:color="auto"/>
            <w:bottom w:val="none" w:sz="0" w:space="0" w:color="auto"/>
            <w:right w:val="none" w:sz="0" w:space="0" w:color="auto"/>
          </w:divBdr>
        </w:div>
        <w:div w:id="1711802929">
          <w:marLeft w:val="0"/>
          <w:marRight w:val="0"/>
          <w:marTop w:val="0"/>
          <w:marBottom w:val="0"/>
          <w:divBdr>
            <w:top w:val="none" w:sz="0" w:space="0" w:color="auto"/>
            <w:left w:val="none" w:sz="0" w:space="0" w:color="auto"/>
            <w:bottom w:val="none" w:sz="0" w:space="0" w:color="auto"/>
            <w:right w:val="none" w:sz="0" w:space="0" w:color="auto"/>
          </w:divBdr>
        </w:div>
        <w:div w:id="1711802970">
          <w:marLeft w:val="0"/>
          <w:marRight w:val="0"/>
          <w:marTop w:val="0"/>
          <w:marBottom w:val="0"/>
          <w:divBdr>
            <w:top w:val="none" w:sz="0" w:space="0" w:color="auto"/>
            <w:left w:val="none" w:sz="0" w:space="0" w:color="auto"/>
            <w:bottom w:val="none" w:sz="0" w:space="0" w:color="auto"/>
            <w:right w:val="none" w:sz="0" w:space="0" w:color="auto"/>
          </w:divBdr>
        </w:div>
        <w:div w:id="1711802986">
          <w:marLeft w:val="0"/>
          <w:marRight w:val="0"/>
          <w:marTop w:val="0"/>
          <w:marBottom w:val="0"/>
          <w:divBdr>
            <w:top w:val="none" w:sz="0" w:space="0" w:color="auto"/>
            <w:left w:val="none" w:sz="0" w:space="0" w:color="auto"/>
            <w:bottom w:val="none" w:sz="0" w:space="0" w:color="auto"/>
            <w:right w:val="none" w:sz="0" w:space="0" w:color="auto"/>
          </w:divBdr>
        </w:div>
        <w:div w:id="1711803035">
          <w:marLeft w:val="0"/>
          <w:marRight w:val="0"/>
          <w:marTop w:val="0"/>
          <w:marBottom w:val="0"/>
          <w:divBdr>
            <w:top w:val="none" w:sz="0" w:space="0" w:color="auto"/>
            <w:left w:val="none" w:sz="0" w:space="0" w:color="auto"/>
            <w:bottom w:val="none" w:sz="0" w:space="0" w:color="auto"/>
            <w:right w:val="none" w:sz="0" w:space="0" w:color="auto"/>
          </w:divBdr>
        </w:div>
        <w:div w:id="1711803052">
          <w:marLeft w:val="0"/>
          <w:marRight w:val="0"/>
          <w:marTop w:val="0"/>
          <w:marBottom w:val="0"/>
          <w:divBdr>
            <w:top w:val="none" w:sz="0" w:space="0" w:color="auto"/>
            <w:left w:val="none" w:sz="0" w:space="0" w:color="auto"/>
            <w:bottom w:val="none" w:sz="0" w:space="0" w:color="auto"/>
            <w:right w:val="none" w:sz="0" w:space="0" w:color="auto"/>
          </w:divBdr>
        </w:div>
        <w:div w:id="1711803057">
          <w:marLeft w:val="0"/>
          <w:marRight w:val="0"/>
          <w:marTop w:val="0"/>
          <w:marBottom w:val="0"/>
          <w:divBdr>
            <w:top w:val="none" w:sz="0" w:space="0" w:color="auto"/>
            <w:left w:val="none" w:sz="0" w:space="0" w:color="auto"/>
            <w:bottom w:val="none" w:sz="0" w:space="0" w:color="auto"/>
            <w:right w:val="none" w:sz="0" w:space="0" w:color="auto"/>
          </w:divBdr>
        </w:div>
        <w:div w:id="1711803066">
          <w:marLeft w:val="0"/>
          <w:marRight w:val="0"/>
          <w:marTop w:val="0"/>
          <w:marBottom w:val="0"/>
          <w:divBdr>
            <w:top w:val="none" w:sz="0" w:space="0" w:color="auto"/>
            <w:left w:val="none" w:sz="0" w:space="0" w:color="auto"/>
            <w:bottom w:val="none" w:sz="0" w:space="0" w:color="auto"/>
            <w:right w:val="none" w:sz="0" w:space="0" w:color="auto"/>
          </w:divBdr>
        </w:div>
        <w:div w:id="1711803071">
          <w:marLeft w:val="0"/>
          <w:marRight w:val="0"/>
          <w:marTop w:val="0"/>
          <w:marBottom w:val="0"/>
          <w:divBdr>
            <w:top w:val="none" w:sz="0" w:space="0" w:color="auto"/>
            <w:left w:val="none" w:sz="0" w:space="0" w:color="auto"/>
            <w:bottom w:val="none" w:sz="0" w:space="0" w:color="auto"/>
            <w:right w:val="none" w:sz="0" w:space="0" w:color="auto"/>
          </w:divBdr>
        </w:div>
        <w:div w:id="1711803103">
          <w:marLeft w:val="0"/>
          <w:marRight w:val="0"/>
          <w:marTop w:val="0"/>
          <w:marBottom w:val="0"/>
          <w:divBdr>
            <w:top w:val="none" w:sz="0" w:space="0" w:color="auto"/>
            <w:left w:val="none" w:sz="0" w:space="0" w:color="auto"/>
            <w:bottom w:val="none" w:sz="0" w:space="0" w:color="auto"/>
            <w:right w:val="none" w:sz="0" w:space="0" w:color="auto"/>
          </w:divBdr>
        </w:div>
        <w:div w:id="1711803230">
          <w:marLeft w:val="0"/>
          <w:marRight w:val="0"/>
          <w:marTop w:val="0"/>
          <w:marBottom w:val="0"/>
          <w:divBdr>
            <w:top w:val="none" w:sz="0" w:space="0" w:color="auto"/>
            <w:left w:val="none" w:sz="0" w:space="0" w:color="auto"/>
            <w:bottom w:val="none" w:sz="0" w:space="0" w:color="auto"/>
            <w:right w:val="none" w:sz="0" w:space="0" w:color="auto"/>
          </w:divBdr>
        </w:div>
        <w:div w:id="1711803329">
          <w:marLeft w:val="0"/>
          <w:marRight w:val="0"/>
          <w:marTop w:val="0"/>
          <w:marBottom w:val="0"/>
          <w:divBdr>
            <w:top w:val="none" w:sz="0" w:space="0" w:color="auto"/>
            <w:left w:val="none" w:sz="0" w:space="0" w:color="auto"/>
            <w:bottom w:val="none" w:sz="0" w:space="0" w:color="auto"/>
            <w:right w:val="none" w:sz="0" w:space="0" w:color="auto"/>
          </w:divBdr>
        </w:div>
        <w:div w:id="1711803344">
          <w:marLeft w:val="0"/>
          <w:marRight w:val="0"/>
          <w:marTop w:val="0"/>
          <w:marBottom w:val="0"/>
          <w:divBdr>
            <w:top w:val="none" w:sz="0" w:space="0" w:color="auto"/>
            <w:left w:val="none" w:sz="0" w:space="0" w:color="auto"/>
            <w:bottom w:val="none" w:sz="0" w:space="0" w:color="auto"/>
            <w:right w:val="none" w:sz="0" w:space="0" w:color="auto"/>
          </w:divBdr>
        </w:div>
        <w:div w:id="1711803470">
          <w:marLeft w:val="0"/>
          <w:marRight w:val="0"/>
          <w:marTop w:val="0"/>
          <w:marBottom w:val="0"/>
          <w:divBdr>
            <w:top w:val="none" w:sz="0" w:space="0" w:color="auto"/>
            <w:left w:val="none" w:sz="0" w:space="0" w:color="auto"/>
            <w:bottom w:val="none" w:sz="0" w:space="0" w:color="auto"/>
            <w:right w:val="none" w:sz="0" w:space="0" w:color="auto"/>
          </w:divBdr>
        </w:div>
        <w:div w:id="1711803489">
          <w:marLeft w:val="0"/>
          <w:marRight w:val="0"/>
          <w:marTop w:val="0"/>
          <w:marBottom w:val="0"/>
          <w:divBdr>
            <w:top w:val="none" w:sz="0" w:space="0" w:color="auto"/>
            <w:left w:val="none" w:sz="0" w:space="0" w:color="auto"/>
            <w:bottom w:val="none" w:sz="0" w:space="0" w:color="auto"/>
            <w:right w:val="none" w:sz="0" w:space="0" w:color="auto"/>
          </w:divBdr>
        </w:div>
        <w:div w:id="1711803501">
          <w:marLeft w:val="0"/>
          <w:marRight w:val="0"/>
          <w:marTop w:val="0"/>
          <w:marBottom w:val="0"/>
          <w:divBdr>
            <w:top w:val="none" w:sz="0" w:space="0" w:color="auto"/>
            <w:left w:val="none" w:sz="0" w:space="0" w:color="auto"/>
            <w:bottom w:val="none" w:sz="0" w:space="0" w:color="auto"/>
            <w:right w:val="none" w:sz="0" w:space="0" w:color="auto"/>
          </w:divBdr>
        </w:div>
        <w:div w:id="1711803519">
          <w:marLeft w:val="0"/>
          <w:marRight w:val="0"/>
          <w:marTop w:val="0"/>
          <w:marBottom w:val="0"/>
          <w:divBdr>
            <w:top w:val="none" w:sz="0" w:space="0" w:color="auto"/>
            <w:left w:val="none" w:sz="0" w:space="0" w:color="auto"/>
            <w:bottom w:val="none" w:sz="0" w:space="0" w:color="auto"/>
            <w:right w:val="none" w:sz="0" w:space="0" w:color="auto"/>
          </w:divBdr>
        </w:div>
        <w:div w:id="1711803564">
          <w:marLeft w:val="0"/>
          <w:marRight w:val="0"/>
          <w:marTop w:val="0"/>
          <w:marBottom w:val="0"/>
          <w:divBdr>
            <w:top w:val="none" w:sz="0" w:space="0" w:color="auto"/>
            <w:left w:val="none" w:sz="0" w:space="0" w:color="auto"/>
            <w:bottom w:val="none" w:sz="0" w:space="0" w:color="auto"/>
            <w:right w:val="none" w:sz="0" w:space="0" w:color="auto"/>
          </w:divBdr>
        </w:div>
        <w:div w:id="1711803571">
          <w:marLeft w:val="0"/>
          <w:marRight w:val="0"/>
          <w:marTop w:val="0"/>
          <w:marBottom w:val="0"/>
          <w:divBdr>
            <w:top w:val="none" w:sz="0" w:space="0" w:color="auto"/>
            <w:left w:val="none" w:sz="0" w:space="0" w:color="auto"/>
            <w:bottom w:val="none" w:sz="0" w:space="0" w:color="auto"/>
            <w:right w:val="none" w:sz="0" w:space="0" w:color="auto"/>
          </w:divBdr>
        </w:div>
        <w:div w:id="1711803610">
          <w:marLeft w:val="0"/>
          <w:marRight w:val="0"/>
          <w:marTop w:val="0"/>
          <w:marBottom w:val="0"/>
          <w:divBdr>
            <w:top w:val="none" w:sz="0" w:space="0" w:color="auto"/>
            <w:left w:val="none" w:sz="0" w:space="0" w:color="auto"/>
            <w:bottom w:val="none" w:sz="0" w:space="0" w:color="auto"/>
            <w:right w:val="none" w:sz="0" w:space="0" w:color="auto"/>
          </w:divBdr>
        </w:div>
      </w:divsChild>
    </w:div>
    <w:div w:id="1711803008">
      <w:marLeft w:val="0"/>
      <w:marRight w:val="0"/>
      <w:marTop w:val="0"/>
      <w:marBottom w:val="0"/>
      <w:divBdr>
        <w:top w:val="none" w:sz="0" w:space="0" w:color="auto"/>
        <w:left w:val="none" w:sz="0" w:space="0" w:color="auto"/>
        <w:bottom w:val="none" w:sz="0" w:space="0" w:color="auto"/>
        <w:right w:val="none" w:sz="0" w:space="0" w:color="auto"/>
      </w:divBdr>
    </w:div>
    <w:div w:id="1711803018">
      <w:marLeft w:val="0"/>
      <w:marRight w:val="0"/>
      <w:marTop w:val="0"/>
      <w:marBottom w:val="0"/>
      <w:divBdr>
        <w:top w:val="none" w:sz="0" w:space="0" w:color="auto"/>
        <w:left w:val="none" w:sz="0" w:space="0" w:color="auto"/>
        <w:bottom w:val="none" w:sz="0" w:space="0" w:color="auto"/>
        <w:right w:val="none" w:sz="0" w:space="0" w:color="auto"/>
      </w:divBdr>
      <w:divsChild>
        <w:div w:id="1711802628">
          <w:marLeft w:val="0"/>
          <w:marRight w:val="0"/>
          <w:marTop w:val="0"/>
          <w:marBottom w:val="0"/>
          <w:divBdr>
            <w:top w:val="none" w:sz="0" w:space="0" w:color="auto"/>
            <w:left w:val="none" w:sz="0" w:space="0" w:color="auto"/>
            <w:bottom w:val="none" w:sz="0" w:space="0" w:color="auto"/>
            <w:right w:val="none" w:sz="0" w:space="0" w:color="auto"/>
          </w:divBdr>
        </w:div>
        <w:div w:id="1711802661">
          <w:marLeft w:val="0"/>
          <w:marRight w:val="0"/>
          <w:marTop w:val="0"/>
          <w:marBottom w:val="0"/>
          <w:divBdr>
            <w:top w:val="none" w:sz="0" w:space="0" w:color="auto"/>
            <w:left w:val="none" w:sz="0" w:space="0" w:color="auto"/>
            <w:bottom w:val="none" w:sz="0" w:space="0" w:color="auto"/>
            <w:right w:val="none" w:sz="0" w:space="0" w:color="auto"/>
          </w:divBdr>
        </w:div>
        <w:div w:id="1711802673">
          <w:marLeft w:val="0"/>
          <w:marRight w:val="0"/>
          <w:marTop w:val="0"/>
          <w:marBottom w:val="0"/>
          <w:divBdr>
            <w:top w:val="none" w:sz="0" w:space="0" w:color="auto"/>
            <w:left w:val="none" w:sz="0" w:space="0" w:color="auto"/>
            <w:bottom w:val="none" w:sz="0" w:space="0" w:color="auto"/>
            <w:right w:val="none" w:sz="0" w:space="0" w:color="auto"/>
          </w:divBdr>
        </w:div>
        <w:div w:id="1711802683">
          <w:marLeft w:val="0"/>
          <w:marRight w:val="0"/>
          <w:marTop w:val="0"/>
          <w:marBottom w:val="0"/>
          <w:divBdr>
            <w:top w:val="none" w:sz="0" w:space="0" w:color="auto"/>
            <w:left w:val="none" w:sz="0" w:space="0" w:color="auto"/>
            <w:bottom w:val="none" w:sz="0" w:space="0" w:color="auto"/>
            <w:right w:val="none" w:sz="0" w:space="0" w:color="auto"/>
          </w:divBdr>
        </w:div>
        <w:div w:id="1711802690">
          <w:marLeft w:val="0"/>
          <w:marRight w:val="0"/>
          <w:marTop w:val="0"/>
          <w:marBottom w:val="0"/>
          <w:divBdr>
            <w:top w:val="none" w:sz="0" w:space="0" w:color="auto"/>
            <w:left w:val="none" w:sz="0" w:space="0" w:color="auto"/>
            <w:bottom w:val="none" w:sz="0" w:space="0" w:color="auto"/>
            <w:right w:val="none" w:sz="0" w:space="0" w:color="auto"/>
          </w:divBdr>
        </w:div>
        <w:div w:id="1711802691">
          <w:marLeft w:val="0"/>
          <w:marRight w:val="0"/>
          <w:marTop w:val="0"/>
          <w:marBottom w:val="0"/>
          <w:divBdr>
            <w:top w:val="none" w:sz="0" w:space="0" w:color="auto"/>
            <w:left w:val="none" w:sz="0" w:space="0" w:color="auto"/>
            <w:bottom w:val="none" w:sz="0" w:space="0" w:color="auto"/>
            <w:right w:val="none" w:sz="0" w:space="0" w:color="auto"/>
          </w:divBdr>
        </w:div>
        <w:div w:id="1711802726">
          <w:marLeft w:val="0"/>
          <w:marRight w:val="0"/>
          <w:marTop w:val="0"/>
          <w:marBottom w:val="0"/>
          <w:divBdr>
            <w:top w:val="none" w:sz="0" w:space="0" w:color="auto"/>
            <w:left w:val="none" w:sz="0" w:space="0" w:color="auto"/>
            <w:bottom w:val="none" w:sz="0" w:space="0" w:color="auto"/>
            <w:right w:val="none" w:sz="0" w:space="0" w:color="auto"/>
          </w:divBdr>
        </w:div>
        <w:div w:id="1711802759">
          <w:marLeft w:val="0"/>
          <w:marRight w:val="0"/>
          <w:marTop w:val="0"/>
          <w:marBottom w:val="0"/>
          <w:divBdr>
            <w:top w:val="none" w:sz="0" w:space="0" w:color="auto"/>
            <w:left w:val="none" w:sz="0" w:space="0" w:color="auto"/>
            <w:bottom w:val="none" w:sz="0" w:space="0" w:color="auto"/>
            <w:right w:val="none" w:sz="0" w:space="0" w:color="auto"/>
          </w:divBdr>
        </w:div>
        <w:div w:id="1711802793">
          <w:marLeft w:val="0"/>
          <w:marRight w:val="0"/>
          <w:marTop w:val="0"/>
          <w:marBottom w:val="0"/>
          <w:divBdr>
            <w:top w:val="none" w:sz="0" w:space="0" w:color="auto"/>
            <w:left w:val="none" w:sz="0" w:space="0" w:color="auto"/>
            <w:bottom w:val="none" w:sz="0" w:space="0" w:color="auto"/>
            <w:right w:val="none" w:sz="0" w:space="0" w:color="auto"/>
          </w:divBdr>
        </w:div>
        <w:div w:id="1711802850">
          <w:marLeft w:val="0"/>
          <w:marRight w:val="0"/>
          <w:marTop w:val="0"/>
          <w:marBottom w:val="0"/>
          <w:divBdr>
            <w:top w:val="none" w:sz="0" w:space="0" w:color="auto"/>
            <w:left w:val="none" w:sz="0" w:space="0" w:color="auto"/>
            <w:bottom w:val="none" w:sz="0" w:space="0" w:color="auto"/>
            <w:right w:val="none" w:sz="0" w:space="0" w:color="auto"/>
          </w:divBdr>
        </w:div>
        <w:div w:id="1711802860">
          <w:marLeft w:val="0"/>
          <w:marRight w:val="0"/>
          <w:marTop w:val="0"/>
          <w:marBottom w:val="0"/>
          <w:divBdr>
            <w:top w:val="none" w:sz="0" w:space="0" w:color="auto"/>
            <w:left w:val="none" w:sz="0" w:space="0" w:color="auto"/>
            <w:bottom w:val="none" w:sz="0" w:space="0" w:color="auto"/>
            <w:right w:val="none" w:sz="0" w:space="0" w:color="auto"/>
          </w:divBdr>
        </w:div>
        <w:div w:id="1711802894">
          <w:marLeft w:val="0"/>
          <w:marRight w:val="0"/>
          <w:marTop w:val="0"/>
          <w:marBottom w:val="0"/>
          <w:divBdr>
            <w:top w:val="none" w:sz="0" w:space="0" w:color="auto"/>
            <w:left w:val="none" w:sz="0" w:space="0" w:color="auto"/>
            <w:bottom w:val="none" w:sz="0" w:space="0" w:color="auto"/>
            <w:right w:val="none" w:sz="0" w:space="0" w:color="auto"/>
          </w:divBdr>
        </w:div>
        <w:div w:id="1711802901">
          <w:marLeft w:val="0"/>
          <w:marRight w:val="0"/>
          <w:marTop w:val="0"/>
          <w:marBottom w:val="0"/>
          <w:divBdr>
            <w:top w:val="none" w:sz="0" w:space="0" w:color="auto"/>
            <w:left w:val="none" w:sz="0" w:space="0" w:color="auto"/>
            <w:bottom w:val="none" w:sz="0" w:space="0" w:color="auto"/>
            <w:right w:val="none" w:sz="0" w:space="0" w:color="auto"/>
          </w:divBdr>
        </w:div>
        <w:div w:id="1711802910">
          <w:marLeft w:val="0"/>
          <w:marRight w:val="0"/>
          <w:marTop w:val="0"/>
          <w:marBottom w:val="0"/>
          <w:divBdr>
            <w:top w:val="none" w:sz="0" w:space="0" w:color="auto"/>
            <w:left w:val="none" w:sz="0" w:space="0" w:color="auto"/>
            <w:bottom w:val="none" w:sz="0" w:space="0" w:color="auto"/>
            <w:right w:val="none" w:sz="0" w:space="0" w:color="auto"/>
          </w:divBdr>
        </w:div>
        <w:div w:id="1711802919">
          <w:marLeft w:val="0"/>
          <w:marRight w:val="0"/>
          <w:marTop w:val="0"/>
          <w:marBottom w:val="0"/>
          <w:divBdr>
            <w:top w:val="none" w:sz="0" w:space="0" w:color="auto"/>
            <w:left w:val="none" w:sz="0" w:space="0" w:color="auto"/>
            <w:bottom w:val="none" w:sz="0" w:space="0" w:color="auto"/>
            <w:right w:val="none" w:sz="0" w:space="0" w:color="auto"/>
          </w:divBdr>
        </w:div>
        <w:div w:id="1711802967">
          <w:marLeft w:val="0"/>
          <w:marRight w:val="0"/>
          <w:marTop w:val="0"/>
          <w:marBottom w:val="0"/>
          <w:divBdr>
            <w:top w:val="none" w:sz="0" w:space="0" w:color="auto"/>
            <w:left w:val="none" w:sz="0" w:space="0" w:color="auto"/>
            <w:bottom w:val="none" w:sz="0" w:space="0" w:color="auto"/>
            <w:right w:val="none" w:sz="0" w:space="0" w:color="auto"/>
          </w:divBdr>
        </w:div>
        <w:div w:id="1711802968">
          <w:marLeft w:val="0"/>
          <w:marRight w:val="0"/>
          <w:marTop w:val="0"/>
          <w:marBottom w:val="0"/>
          <w:divBdr>
            <w:top w:val="none" w:sz="0" w:space="0" w:color="auto"/>
            <w:left w:val="none" w:sz="0" w:space="0" w:color="auto"/>
            <w:bottom w:val="none" w:sz="0" w:space="0" w:color="auto"/>
            <w:right w:val="none" w:sz="0" w:space="0" w:color="auto"/>
          </w:divBdr>
        </w:div>
        <w:div w:id="1711803023">
          <w:marLeft w:val="0"/>
          <w:marRight w:val="0"/>
          <w:marTop w:val="0"/>
          <w:marBottom w:val="0"/>
          <w:divBdr>
            <w:top w:val="none" w:sz="0" w:space="0" w:color="auto"/>
            <w:left w:val="none" w:sz="0" w:space="0" w:color="auto"/>
            <w:bottom w:val="none" w:sz="0" w:space="0" w:color="auto"/>
            <w:right w:val="none" w:sz="0" w:space="0" w:color="auto"/>
          </w:divBdr>
        </w:div>
        <w:div w:id="1711803055">
          <w:marLeft w:val="0"/>
          <w:marRight w:val="0"/>
          <w:marTop w:val="0"/>
          <w:marBottom w:val="0"/>
          <w:divBdr>
            <w:top w:val="none" w:sz="0" w:space="0" w:color="auto"/>
            <w:left w:val="none" w:sz="0" w:space="0" w:color="auto"/>
            <w:bottom w:val="none" w:sz="0" w:space="0" w:color="auto"/>
            <w:right w:val="none" w:sz="0" w:space="0" w:color="auto"/>
          </w:divBdr>
        </w:div>
        <w:div w:id="1711803181">
          <w:marLeft w:val="0"/>
          <w:marRight w:val="0"/>
          <w:marTop w:val="0"/>
          <w:marBottom w:val="0"/>
          <w:divBdr>
            <w:top w:val="none" w:sz="0" w:space="0" w:color="auto"/>
            <w:left w:val="none" w:sz="0" w:space="0" w:color="auto"/>
            <w:bottom w:val="none" w:sz="0" w:space="0" w:color="auto"/>
            <w:right w:val="none" w:sz="0" w:space="0" w:color="auto"/>
          </w:divBdr>
        </w:div>
        <w:div w:id="1711803184">
          <w:marLeft w:val="0"/>
          <w:marRight w:val="0"/>
          <w:marTop w:val="0"/>
          <w:marBottom w:val="0"/>
          <w:divBdr>
            <w:top w:val="none" w:sz="0" w:space="0" w:color="auto"/>
            <w:left w:val="none" w:sz="0" w:space="0" w:color="auto"/>
            <w:bottom w:val="none" w:sz="0" w:space="0" w:color="auto"/>
            <w:right w:val="none" w:sz="0" w:space="0" w:color="auto"/>
          </w:divBdr>
        </w:div>
        <w:div w:id="1711803214">
          <w:marLeft w:val="0"/>
          <w:marRight w:val="0"/>
          <w:marTop w:val="0"/>
          <w:marBottom w:val="0"/>
          <w:divBdr>
            <w:top w:val="none" w:sz="0" w:space="0" w:color="auto"/>
            <w:left w:val="none" w:sz="0" w:space="0" w:color="auto"/>
            <w:bottom w:val="none" w:sz="0" w:space="0" w:color="auto"/>
            <w:right w:val="none" w:sz="0" w:space="0" w:color="auto"/>
          </w:divBdr>
        </w:div>
        <w:div w:id="1711803217">
          <w:marLeft w:val="0"/>
          <w:marRight w:val="0"/>
          <w:marTop w:val="0"/>
          <w:marBottom w:val="0"/>
          <w:divBdr>
            <w:top w:val="none" w:sz="0" w:space="0" w:color="auto"/>
            <w:left w:val="none" w:sz="0" w:space="0" w:color="auto"/>
            <w:bottom w:val="none" w:sz="0" w:space="0" w:color="auto"/>
            <w:right w:val="none" w:sz="0" w:space="0" w:color="auto"/>
          </w:divBdr>
        </w:div>
        <w:div w:id="1711803270">
          <w:marLeft w:val="0"/>
          <w:marRight w:val="0"/>
          <w:marTop w:val="0"/>
          <w:marBottom w:val="0"/>
          <w:divBdr>
            <w:top w:val="none" w:sz="0" w:space="0" w:color="auto"/>
            <w:left w:val="none" w:sz="0" w:space="0" w:color="auto"/>
            <w:bottom w:val="none" w:sz="0" w:space="0" w:color="auto"/>
            <w:right w:val="none" w:sz="0" w:space="0" w:color="auto"/>
          </w:divBdr>
        </w:div>
        <w:div w:id="1711803276">
          <w:marLeft w:val="0"/>
          <w:marRight w:val="0"/>
          <w:marTop w:val="0"/>
          <w:marBottom w:val="0"/>
          <w:divBdr>
            <w:top w:val="none" w:sz="0" w:space="0" w:color="auto"/>
            <w:left w:val="none" w:sz="0" w:space="0" w:color="auto"/>
            <w:bottom w:val="none" w:sz="0" w:space="0" w:color="auto"/>
            <w:right w:val="none" w:sz="0" w:space="0" w:color="auto"/>
          </w:divBdr>
        </w:div>
        <w:div w:id="1711803297">
          <w:marLeft w:val="0"/>
          <w:marRight w:val="0"/>
          <w:marTop w:val="0"/>
          <w:marBottom w:val="0"/>
          <w:divBdr>
            <w:top w:val="none" w:sz="0" w:space="0" w:color="auto"/>
            <w:left w:val="none" w:sz="0" w:space="0" w:color="auto"/>
            <w:bottom w:val="none" w:sz="0" w:space="0" w:color="auto"/>
            <w:right w:val="none" w:sz="0" w:space="0" w:color="auto"/>
          </w:divBdr>
        </w:div>
        <w:div w:id="1711803336">
          <w:marLeft w:val="0"/>
          <w:marRight w:val="0"/>
          <w:marTop w:val="0"/>
          <w:marBottom w:val="0"/>
          <w:divBdr>
            <w:top w:val="none" w:sz="0" w:space="0" w:color="auto"/>
            <w:left w:val="none" w:sz="0" w:space="0" w:color="auto"/>
            <w:bottom w:val="none" w:sz="0" w:space="0" w:color="auto"/>
            <w:right w:val="none" w:sz="0" w:space="0" w:color="auto"/>
          </w:divBdr>
        </w:div>
        <w:div w:id="1711803352">
          <w:marLeft w:val="0"/>
          <w:marRight w:val="0"/>
          <w:marTop w:val="0"/>
          <w:marBottom w:val="0"/>
          <w:divBdr>
            <w:top w:val="none" w:sz="0" w:space="0" w:color="auto"/>
            <w:left w:val="none" w:sz="0" w:space="0" w:color="auto"/>
            <w:bottom w:val="none" w:sz="0" w:space="0" w:color="auto"/>
            <w:right w:val="none" w:sz="0" w:space="0" w:color="auto"/>
          </w:divBdr>
        </w:div>
        <w:div w:id="1711803358">
          <w:marLeft w:val="0"/>
          <w:marRight w:val="0"/>
          <w:marTop w:val="0"/>
          <w:marBottom w:val="0"/>
          <w:divBdr>
            <w:top w:val="none" w:sz="0" w:space="0" w:color="auto"/>
            <w:left w:val="none" w:sz="0" w:space="0" w:color="auto"/>
            <w:bottom w:val="none" w:sz="0" w:space="0" w:color="auto"/>
            <w:right w:val="none" w:sz="0" w:space="0" w:color="auto"/>
          </w:divBdr>
        </w:div>
        <w:div w:id="1711803425">
          <w:marLeft w:val="0"/>
          <w:marRight w:val="0"/>
          <w:marTop w:val="0"/>
          <w:marBottom w:val="0"/>
          <w:divBdr>
            <w:top w:val="none" w:sz="0" w:space="0" w:color="auto"/>
            <w:left w:val="none" w:sz="0" w:space="0" w:color="auto"/>
            <w:bottom w:val="none" w:sz="0" w:space="0" w:color="auto"/>
            <w:right w:val="none" w:sz="0" w:space="0" w:color="auto"/>
          </w:divBdr>
        </w:div>
        <w:div w:id="1711803467">
          <w:marLeft w:val="0"/>
          <w:marRight w:val="0"/>
          <w:marTop w:val="0"/>
          <w:marBottom w:val="0"/>
          <w:divBdr>
            <w:top w:val="none" w:sz="0" w:space="0" w:color="auto"/>
            <w:left w:val="none" w:sz="0" w:space="0" w:color="auto"/>
            <w:bottom w:val="none" w:sz="0" w:space="0" w:color="auto"/>
            <w:right w:val="none" w:sz="0" w:space="0" w:color="auto"/>
          </w:divBdr>
        </w:div>
        <w:div w:id="1711803493">
          <w:marLeft w:val="0"/>
          <w:marRight w:val="0"/>
          <w:marTop w:val="0"/>
          <w:marBottom w:val="0"/>
          <w:divBdr>
            <w:top w:val="none" w:sz="0" w:space="0" w:color="auto"/>
            <w:left w:val="none" w:sz="0" w:space="0" w:color="auto"/>
            <w:bottom w:val="none" w:sz="0" w:space="0" w:color="auto"/>
            <w:right w:val="none" w:sz="0" w:space="0" w:color="auto"/>
          </w:divBdr>
        </w:div>
        <w:div w:id="1711803499">
          <w:marLeft w:val="0"/>
          <w:marRight w:val="0"/>
          <w:marTop w:val="0"/>
          <w:marBottom w:val="0"/>
          <w:divBdr>
            <w:top w:val="none" w:sz="0" w:space="0" w:color="auto"/>
            <w:left w:val="none" w:sz="0" w:space="0" w:color="auto"/>
            <w:bottom w:val="none" w:sz="0" w:space="0" w:color="auto"/>
            <w:right w:val="none" w:sz="0" w:space="0" w:color="auto"/>
          </w:divBdr>
        </w:div>
        <w:div w:id="1711803504">
          <w:marLeft w:val="0"/>
          <w:marRight w:val="0"/>
          <w:marTop w:val="0"/>
          <w:marBottom w:val="0"/>
          <w:divBdr>
            <w:top w:val="none" w:sz="0" w:space="0" w:color="auto"/>
            <w:left w:val="none" w:sz="0" w:space="0" w:color="auto"/>
            <w:bottom w:val="none" w:sz="0" w:space="0" w:color="auto"/>
            <w:right w:val="none" w:sz="0" w:space="0" w:color="auto"/>
          </w:divBdr>
        </w:div>
        <w:div w:id="1711803505">
          <w:marLeft w:val="0"/>
          <w:marRight w:val="0"/>
          <w:marTop w:val="0"/>
          <w:marBottom w:val="0"/>
          <w:divBdr>
            <w:top w:val="none" w:sz="0" w:space="0" w:color="auto"/>
            <w:left w:val="none" w:sz="0" w:space="0" w:color="auto"/>
            <w:bottom w:val="none" w:sz="0" w:space="0" w:color="auto"/>
            <w:right w:val="none" w:sz="0" w:space="0" w:color="auto"/>
          </w:divBdr>
        </w:div>
        <w:div w:id="1711803507">
          <w:marLeft w:val="0"/>
          <w:marRight w:val="0"/>
          <w:marTop w:val="0"/>
          <w:marBottom w:val="0"/>
          <w:divBdr>
            <w:top w:val="none" w:sz="0" w:space="0" w:color="auto"/>
            <w:left w:val="none" w:sz="0" w:space="0" w:color="auto"/>
            <w:bottom w:val="none" w:sz="0" w:space="0" w:color="auto"/>
            <w:right w:val="none" w:sz="0" w:space="0" w:color="auto"/>
          </w:divBdr>
        </w:div>
        <w:div w:id="1711803530">
          <w:marLeft w:val="0"/>
          <w:marRight w:val="0"/>
          <w:marTop w:val="0"/>
          <w:marBottom w:val="0"/>
          <w:divBdr>
            <w:top w:val="none" w:sz="0" w:space="0" w:color="auto"/>
            <w:left w:val="none" w:sz="0" w:space="0" w:color="auto"/>
            <w:bottom w:val="none" w:sz="0" w:space="0" w:color="auto"/>
            <w:right w:val="none" w:sz="0" w:space="0" w:color="auto"/>
          </w:divBdr>
        </w:div>
        <w:div w:id="1711803539">
          <w:marLeft w:val="0"/>
          <w:marRight w:val="0"/>
          <w:marTop w:val="0"/>
          <w:marBottom w:val="0"/>
          <w:divBdr>
            <w:top w:val="none" w:sz="0" w:space="0" w:color="auto"/>
            <w:left w:val="none" w:sz="0" w:space="0" w:color="auto"/>
            <w:bottom w:val="none" w:sz="0" w:space="0" w:color="auto"/>
            <w:right w:val="none" w:sz="0" w:space="0" w:color="auto"/>
          </w:divBdr>
        </w:div>
        <w:div w:id="1711803561">
          <w:marLeft w:val="0"/>
          <w:marRight w:val="0"/>
          <w:marTop w:val="0"/>
          <w:marBottom w:val="0"/>
          <w:divBdr>
            <w:top w:val="none" w:sz="0" w:space="0" w:color="auto"/>
            <w:left w:val="none" w:sz="0" w:space="0" w:color="auto"/>
            <w:bottom w:val="none" w:sz="0" w:space="0" w:color="auto"/>
            <w:right w:val="none" w:sz="0" w:space="0" w:color="auto"/>
          </w:divBdr>
        </w:div>
        <w:div w:id="1711803566">
          <w:marLeft w:val="0"/>
          <w:marRight w:val="0"/>
          <w:marTop w:val="0"/>
          <w:marBottom w:val="0"/>
          <w:divBdr>
            <w:top w:val="none" w:sz="0" w:space="0" w:color="auto"/>
            <w:left w:val="none" w:sz="0" w:space="0" w:color="auto"/>
            <w:bottom w:val="none" w:sz="0" w:space="0" w:color="auto"/>
            <w:right w:val="none" w:sz="0" w:space="0" w:color="auto"/>
          </w:divBdr>
        </w:div>
        <w:div w:id="1711803578">
          <w:marLeft w:val="0"/>
          <w:marRight w:val="0"/>
          <w:marTop w:val="0"/>
          <w:marBottom w:val="0"/>
          <w:divBdr>
            <w:top w:val="none" w:sz="0" w:space="0" w:color="auto"/>
            <w:left w:val="none" w:sz="0" w:space="0" w:color="auto"/>
            <w:bottom w:val="none" w:sz="0" w:space="0" w:color="auto"/>
            <w:right w:val="none" w:sz="0" w:space="0" w:color="auto"/>
          </w:divBdr>
        </w:div>
        <w:div w:id="1711803601">
          <w:marLeft w:val="0"/>
          <w:marRight w:val="0"/>
          <w:marTop w:val="0"/>
          <w:marBottom w:val="0"/>
          <w:divBdr>
            <w:top w:val="none" w:sz="0" w:space="0" w:color="auto"/>
            <w:left w:val="none" w:sz="0" w:space="0" w:color="auto"/>
            <w:bottom w:val="none" w:sz="0" w:space="0" w:color="auto"/>
            <w:right w:val="none" w:sz="0" w:space="0" w:color="auto"/>
          </w:divBdr>
        </w:div>
        <w:div w:id="1711803612">
          <w:marLeft w:val="0"/>
          <w:marRight w:val="0"/>
          <w:marTop w:val="0"/>
          <w:marBottom w:val="0"/>
          <w:divBdr>
            <w:top w:val="none" w:sz="0" w:space="0" w:color="auto"/>
            <w:left w:val="none" w:sz="0" w:space="0" w:color="auto"/>
            <w:bottom w:val="none" w:sz="0" w:space="0" w:color="auto"/>
            <w:right w:val="none" w:sz="0" w:space="0" w:color="auto"/>
          </w:divBdr>
        </w:div>
        <w:div w:id="1711803624">
          <w:marLeft w:val="0"/>
          <w:marRight w:val="0"/>
          <w:marTop w:val="0"/>
          <w:marBottom w:val="0"/>
          <w:divBdr>
            <w:top w:val="none" w:sz="0" w:space="0" w:color="auto"/>
            <w:left w:val="none" w:sz="0" w:space="0" w:color="auto"/>
            <w:bottom w:val="none" w:sz="0" w:space="0" w:color="auto"/>
            <w:right w:val="none" w:sz="0" w:space="0" w:color="auto"/>
          </w:divBdr>
        </w:div>
      </w:divsChild>
    </w:div>
    <w:div w:id="1711803019">
      <w:marLeft w:val="0"/>
      <w:marRight w:val="0"/>
      <w:marTop w:val="0"/>
      <w:marBottom w:val="0"/>
      <w:divBdr>
        <w:top w:val="none" w:sz="0" w:space="0" w:color="auto"/>
        <w:left w:val="none" w:sz="0" w:space="0" w:color="auto"/>
        <w:bottom w:val="none" w:sz="0" w:space="0" w:color="auto"/>
        <w:right w:val="none" w:sz="0" w:space="0" w:color="auto"/>
      </w:divBdr>
    </w:div>
    <w:div w:id="1711803036">
      <w:marLeft w:val="0"/>
      <w:marRight w:val="0"/>
      <w:marTop w:val="0"/>
      <w:marBottom w:val="0"/>
      <w:divBdr>
        <w:top w:val="none" w:sz="0" w:space="0" w:color="auto"/>
        <w:left w:val="none" w:sz="0" w:space="0" w:color="auto"/>
        <w:bottom w:val="none" w:sz="0" w:space="0" w:color="auto"/>
        <w:right w:val="none" w:sz="0" w:space="0" w:color="auto"/>
      </w:divBdr>
    </w:div>
    <w:div w:id="1711803048">
      <w:marLeft w:val="0"/>
      <w:marRight w:val="0"/>
      <w:marTop w:val="0"/>
      <w:marBottom w:val="0"/>
      <w:divBdr>
        <w:top w:val="none" w:sz="0" w:space="0" w:color="auto"/>
        <w:left w:val="none" w:sz="0" w:space="0" w:color="auto"/>
        <w:bottom w:val="none" w:sz="0" w:space="0" w:color="auto"/>
        <w:right w:val="none" w:sz="0" w:space="0" w:color="auto"/>
      </w:divBdr>
      <w:divsChild>
        <w:div w:id="1711802736">
          <w:marLeft w:val="0"/>
          <w:marRight w:val="0"/>
          <w:marTop w:val="0"/>
          <w:marBottom w:val="0"/>
          <w:divBdr>
            <w:top w:val="none" w:sz="0" w:space="0" w:color="auto"/>
            <w:left w:val="none" w:sz="0" w:space="0" w:color="auto"/>
            <w:bottom w:val="none" w:sz="0" w:space="0" w:color="auto"/>
            <w:right w:val="none" w:sz="0" w:space="0" w:color="auto"/>
          </w:divBdr>
        </w:div>
        <w:div w:id="1711802747">
          <w:marLeft w:val="0"/>
          <w:marRight w:val="0"/>
          <w:marTop w:val="0"/>
          <w:marBottom w:val="0"/>
          <w:divBdr>
            <w:top w:val="none" w:sz="0" w:space="0" w:color="auto"/>
            <w:left w:val="none" w:sz="0" w:space="0" w:color="auto"/>
            <w:bottom w:val="none" w:sz="0" w:space="0" w:color="auto"/>
            <w:right w:val="none" w:sz="0" w:space="0" w:color="auto"/>
          </w:divBdr>
        </w:div>
        <w:div w:id="1711802795">
          <w:marLeft w:val="0"/>
          <w:marRight w:val="0"/>
          <w:marTop w:val="0"/>
          <w:marBottom w:val="0"/>
          <w:divBdr>
            <w:top w:val="none" w:sz="0" w:space="0" w:color="auto"/>
            <w:left w:val="none" w:sz="0" w:space="0" w:color="auto"/>
            <w:bottom w:val="none" w:sz="0" w:space="0" w:color="auto"/>
            <w:right w:val="none" w:sz="0" w:space="0" w:color="auto"/>
          </w:divBdr>
        </w:div>
        <w:div w:id="1711802802">
          <w:marLeft w:val="0"/>
          <w:marRight w:val="0"/>
          <w:marTop w:val="0"/>
          <w:marBottom w:val="0"/>
          <w:divBdr>
            <w:top w:val="none" w:sz="0" w:space="0" w:color="auto"/>
            <w:left w:val="none" w:sz="0" w:space="0" w:color="auto"/>
            <w:bottom w:val="none" w:sz="0" w:space="0" w:color="auto"/>
            <w:right w:val="none" w:sz="0" w:space="0" w:color="auto"/>
          </w:divBdr>
        </w:div>
        <w:div w:id="1711802870">
          <w:marLeft w:val="0"/>
          <w:marRight w:val="0"/>
          <w:marTop w:val="0"/>
          <w:marBottom w:val="0"/>
          <w:divBdr>
            <w:top w:val="none" w:sz="0" w:space="0" w:color="auto"/>
            <w:left w:val="none" w:sz="0" w:space="0" w:color="auto"/>
            <w:bottom w:val="none" w:sz="0" w:space="0" w:color="auto"/>
            <w:right w:val="none" w:sz="0" w:space="0" w:color="auto"/>
          </w:divBdr>
        </w:div>
        <w:div w:id="1711802988">
          <w:marLeft w:val="0"/>
          <w:marRight w:val="0"/>
          <w:marTop w:val="0"/>
          <w:marBottom w:val="0"/>
          <w:divBdr>
            <w:top w:val="none" w:sz="0" w:space="0" w:color="auto"/>
            <w:left w:val="none" w:sz="0" w:space="0" w:color="auto"/>
            <w:bottom w:val="none" w:sz="0" w:space="0" w:color="auto"/>
            <w:right w:val="none" w:sz="0" w:space="0" w:color="auto"/>
          </w:divBdr>
        </w:div>
        <w:div w:id="1711803004">
          <w:marLeft w:val="0"/>
          <w:marRight w:val="0"/>
          <w:marTop w:val="0"/>
          <w:marBottom w:val="0"/>
          <w:divBdr>
            <w:top w:val="none" w:sz="0" w:space="0" w:color="auto"/>
            <w:left w:val="none" w:sz="0" w:space="0" w:color="auto"/>
            <w:bottom w:val="none" w:sz="0" w:space="0" w:color="auto"/>
            <w:right w:val="none" w:sz="0" w:space="0" w:color="auto"/>
          </w:divBdr>
        </w:div>
        <w:div w:id="1711803026">
          <w:marLeft w:val="0"/>
          <w:marRight w:val="0"/>
          <w:marTop w:val="0"/>
          <w:marBottom w:val="0"/>
          <w:divBdr>
            <w:top w:val="none" w:sz="0" w:space="0" w:color="auto"/>
            <w:left w:val="none" w:sz="0" w:space="0" w:color="auto"/>
            <w:bottom w:val="none" w:sz="0" w:space="0" w:color="auto"/>
            <w:right w:val="none" w:sz="0" w:space="0" w:color="auto"/>
          </w:divBdr>
        </w:div>
        <w:div w:id="1711803160">
          <w:marLeft w:val="0"/>
          <w:marRight w:val="0"/>
          <w:marTop w:val="0"/>
          <w:marBottom w:val="0"/>
          <w:divBdr>
            <w:top w:val="none" w:sz="0" w:space="0" w:color="auto"/>
            <w:left w:val="none" w:sz="0" w:space="0" w:color="auto"/>
            <w:bottom w:val="none" w:sz="0" w:space="0" w:color="auto"/>
            <w:right w:val="none" w:sz="0" w:space="0" w:color="auto"/>
          </w:divBdr>
        </w:div>
        <w:div w:id="1711803208">
          <w:marLeft w:val="0"/>
          <w:marRight w:val="0"/>
          <w:marTop w:val="0"/>
          <w:marBottom w:val="0"/>
          <w:divBdr>
            <w:top w:val="none" w:sz="0" w:space="0" w:color="auto"/>
            <w:left w:val="none" w:sz="0" w:space="0" w:color="auto"/>
            <w:bottom w:val="none" w:sz="0" w:space="0" w:color="auto"/>
            <w:right w:val="none" w:sz="0" w:space="0" w:color="auto"/>
          </w:divBdr>
        </w:div>
        <w:div w:id="1711803250">
          <w:marLeft w:val="0"/>
          <w:marRight w:val="0"/>
          <w:marTop w:val="0"/>
          <w:marBottom w:val="0"/>
          <w:divBdr>
            <w:top w:val="none" w:sz="0" w:space="0" w:color="auto"/>
            <w:left w:val="none" w:sz="0" w:space="0" w:color="auto"/>
            <w:bottom w:val="none" w:sz="0" w:space="0" w:color="auto"/>
            <w:right w:val="none" w:sz="0" w:space="0" w:color="auto"/>
          </w:divBdr>
        </w:div>
        <w:div w:id="1711803264">
          <w:marLeft w:val="0"/>
          <w:marRight w:val="0"/>
          <w:marTop w:val="0"/>
          <w:marBottom w:val="0"/>
          <w:divBdr>
            <w:top w:val="none" w:sz="0" w:space="0" w:color="auto"/>
            <w:left w:val="none" w:sz="0" w:space="0" w:color="auto"/>
            <w:bottom w:val="none" w:sz="0" w:space="0" w:color="auto"/>
            <w:right w:val="none" w:sz="0" w:space="0" w:color="auto"/>
          </w:divBdr>
        </w:div>
        <w:div w:id="1711803333">
          <w:marLeft w:val="0"/>
          <w:marRight w:val="0"/>
          <w:marTop w:val="0"/>
          <w:marBottom w:val="0"/>
          <w:divBdr>
            <w:top w:val="none" w:sz="0" w:space="0" w:color="auto"/>
            <w:left w:val="none" w:sz="0" w:space="0" w:color="auto"/>
            <w:bottom w:val="none" w:sz="0" w:space="0" w:color="auto"/>
            <w:right w:val="none" w:sz="0" w:space="0" w:color="auto"/>
          </w:divBdr>
        </w:div>
        <w:div w:id="1711803400">
          <w:marLeft w:val="0"/>
          <w:marRight w:val="0"/>
          <w:marTop w:val="0"/>
          <w:marBottom w:val="0"/>
          <w:divBdr>
            <w:top w:val="none" w:sz="0" w:space="0" w:color="auto"/>
            <w:left w:val="none" w:sz="0" w:space="0" w:color="auto"/>
            <w:bottom w:val="none" w:sz="0" w:space="0" w:color="auto"/>
            <w:right w:val="none" w:sz="0" w:space="0" w:color="auto"/>
          </w:divBdr>
        </w:div>
        <w:div w:id="1711803451">
          <w:marLeft w:val="0"/>
          <w:marRight w:val="0"/>
          <w:marTop w:val="0"/>
          <w:marBottom w:val="0"/>
          <w:divBdr>
            <w:top w:val="none" w:sz="0" w:space="0" w:color="auto"/>
            <w:left w:val="none" w:sz="0" w:space="0" w:color="auto"/>
            <w:bottom w:val="none" w:sz="0" w:space="0" w:color="auto"/>
            <w:right w:val="none" w:sz="0" w:space="0" w:color="auto"/>
          </w:divBdr>
        </w:div>
        <w:div w:id="1711803479">
          <w:marLeft w:val="0"/>
          <w:marRight w:val="0"/>
          <w:marTop w:val="0"/>
          <w:marBottom w:val="0"/>
          <w:divBdr>
            <w:top w:val="none" w:sz="0" w:space="0" w:color="auto"/>
            <w:left w:val="none" w:sz="0" w:space="0" w:color="auto"/>
            <w:bottom w:val="none" w:sz="0" w:space="0" w:color="auto"/>
            <w:right w:val="none" w:sz="0" w:space="0" w:color="auto"/>
          </w:divBdr>
        </w:div>
        <w:div w:id="1711803485">
          <w:marLeft w:val="0"/>
          <w:marRight w:val="0"/>
          <w:marTop w:val="0"/>
          <w:marBottom w:val="0"/>
          <w:divBdr>
            <w:top w:val="none" w:sz="0" w:space="0" w:color="auto"/>
            <w:left w:val="none" w:sz="0" w:space="0" w:color="auto"/>
            <w:bottom w:val="none" w:sz="0" w:space="0" w:color="auto"/>
            <w:right w:val="none" w:sz="0" w:space="0" w:color="auto"/>
          </w:divBdr>
        </w:div>
        <w:div w:id="1711803548">
          <w:marLeft w:val="0"/>
          <w:marRight w:val="0"/>
          <w:marTop w:val="0"/>
          <w:marBottom w:val="0"/>
          <w:divBdr>
            <w:top w:val="none" w:sz="0" w:space="0" w:color="auto"/>
            <w:left w:val="none" w:sz="0" w:space="0" w:color="auto"/>
            <w:bottom w:val="none" w:sz="0" w:space="0" w:color="auto"/>
            <w:right w:val="none" w:sz="0" w:space="0" w:color="auto"/>
          </w:divBdr>
        </w:div>
      </w:divsChild>
    </w:div>
    <w:div w:id="1711803049">
      <w:marLeft w:val="0"/>
      <w:marRight w:val="0"/>
      <w:marTop w:val="0"/>
      <w:marBottom w:val="0"/>
      <w:divBdr>
        <w:top w:val="none" w:sz="0" w:space="0" w:color="auto"/>
        <w:left w:val="none" w:sz="0" w:space="0" w:color="auto"/>
        <w:bottom w:val="none" w:sz="0" w:space="0" w:color="auto"/>
        <w:right w:val="none" w:sz="0" w:space="0" w:color="auto"/>
      </w:divBdr>
      <w:divsChild>
        <w:div w:id="1711802629">
          <w:marLeft w:val="0"/>
          <w:marRight w:val="0"/>
          <w:marTop w:val="0"/>
          <w:marBottom w:val="0"/>
          <w:divBdr>
            <w:top w:val="none" w:sz="0" w:space="0" w:color="auto"/>
            <w:left w:val="none" w:sz="0" w:space="0" w:color="auto"/>
            <w:bottom w:val="none" w:sz="0" w:space="0" w:color="auto"/>
            <w:right w:val="none" w:sz="0" w:space="0" w:color="auto"/>
          </w:divBdr>
        </w:div>
        <w:div w:id="1711802651">
          <w:marLeft w:val="0"/>
          <w:marRight w:val="0"/>
          <w:marTop w:val="0"/>
          <w:marBottom w:val="0"/>
          <w:divBdr>
            <w:top w:val="none" w:sz="0" w:space="0" w:color="auto"/>
            <w:left w:val="none" w:sz="0" w:space="0" w:color="auto"/>
            <w:bottom w:val="none" w:sz="0" w:space="0" w:color="auto"/>
            <w:right w:val="none" w:sz="0" w:space="0" w:color="auto"/>
          </w:divBdr>
        </w:div>
        <w:div w:id="1711802728">
          <w:marLeft w:val="0"/>
          <w:marRight w:val="0"/>
          <w:marTop w:val="0"/>
          <w:marBottom w:val="0"/>
          <w:divBdr>
            <w:top w:val="none" w:sz="0" w:space="0" w:color="auto"/>
            <w:left w:val="none" w:sz="0" w:space="0" w:color="auto"/>
            <w:bottom w:val="none" w:sz="0" w:space="0" w:color="auto"/>
            <w:right w:val="none" w:sz="0" w:space="0" w:color="auto"/>
          </w:divBdr>
        </w:div>
        <w:div w:id="1711802758">
          <w:marLeft w:val="0"/>
          <w:marRight w:val="0"/>
          <w:marTop w:val="0"/>
          <w:marBottom w:val="0"/>
          <w:divBdr>
            <w:top w:val="none" w:sz="0" w:space="0" w:color="auto"/>
            <w:left w:val="none" w:sz="0" w:space="0" w:color="auto"/>
            <w:bottom w:val="none" w:sz="0" w:space="0" w:color="auto"/>
            <w:right w:val="none" w:sz="0" w:space="0" w:color="auto"/>
          </w:divBdr>
        </w:div>
        <w:div w:id="1711802776">
          <w:marLeft w:val="0"/>
          <w:marRight w:val="0"/>
          <w:marTop w:val="0"/>
          <w:marBottom w:val="0"/>
          <w:divBdr>
            <w:top w:val="none" w:sz="0" w:space="0" w:color="auto"/>
            <w:left w:val="none" w:sz="0" w:space="0" w:color="auto"/>
            <w:bottom w:val="none" w:sz="0" w:space="0" w:color="auto"/>
            <w:right w:val="none" w:sz="0" w:space="0" w:color="auto"/>
          </w:divBdr>
        </w:div>
        <w:div w:id="1711802784">
          <w:marLeft w:val="0"/>
          <w:marRight w:val="0"/>
          <w:marTop w:val="0"/>
          <w:marBottom w:val="0"/>
          <w:divBdr>
            <w:top w:val="none" w:sz="0" w:space="0" w:color="auto"/>
            <w:left w:val="none" w:sz="0" w:space="0" w:color="auto"/>
            <w:bottom w:val="none" w:sz="0" w:space="0" w:color="auto"/>
            <w:right w:val="none" w:sz="0" w:space="0" w:color="auto"/>
          </w:divBdr>
        </w:div>
        <w:div w:id="1711802790">
          <w:marLeft w:val="0"/>
          <w:marRight w:val="0"/>
          <w:marTop w:val="0"/>
          <w:marBottom w:val="0"/>
          <w:divBdr>
            <w:top w:val="none" w:sz="0" w:space="0" w:color="auto"/>
            <w:left w:val="none" w:sz="0" w:space="0" w:color="auto"/>
            <w:bottom w:val="none" w:sz="0" w:space="0" w:color="auto"/>
            <w:right w:val="none" w:sz="0" w:space="0" w:color="auto"/>
          </w:divBdr>
        </w:div>
        <w:div w:id="1711802792">
          <w:marLeft w:val="0"/>
          <w:marRight w:val="0"/>
          <w:marTop w:val="0"/>
          <w:marBottom w:val="0"/>
          <w:divBdr>
            <w:top w:val="none" w:sz="0" w:space="0" w:color="auto"/>
            <w:left w:val="none" w:sz="0" w:space="0" w:color="auto"/>
            <w:bottom w:val="none" w:sz="0" w:space="0" w:color="auto"/>
            <w:right w:val="none" w:sz="0" w:space="0" w:color="auto"/>
          </w:divBdr>
        </w:div>
        <w:div w:id="1711802830">
          <w:marLeft w:val="0"/>
          <w:marRight w:val="0"/>
          <w:marTop w:val="0"/>
          <w:marBottom w:val="0"/>
          <w:divBdr>
            <w:top w:val="none" w:sz="0" w:space="0" w:color="auto"/>
            <w:left w:val="none" w:sz="0" w:space="0" w:color="auto"/>
            <w:bottom w:val="none" w:sz="0" w:space="0" w:color="auto"/>
            <w:right w:val="none" w:sz="0" w:space="0" w:color="auto"/>
          </w:divBdr>
        </w:div>
        <w:div w:id="1711802859">
          <w:marLeft w:val="0"/>
          <w:marRight w:val="0"/>
          <w:marTop w:val="0"/>
          <w:marBottom w:val="0"/>
          <w:divBdr>
            <w:top w:val="none" w:sz="0" w:space="0" w:color="auto"/>
            <w:left w:val="none" w:sz="0" w:space="0" w:color="auto"/>
            <w:bottom w:val="none" w:sz="0" w:space="0" w:color="auto"/>
            <w:right w:val="none" w:sz="0" w:space="0" w:color="auto"/>
          </w:divBdr>
        </w:div>
        <w:div w:id="1711802880">
          <w:marLeft w:val="0"/>
          <w:marRight w:val="0"/>
          <w:marTop w:val="0"/>
          <w:marBottom w:val="0"/>
          <w:divBdr>
            <w:top w:val="none" w:sz="0" w:space="0" w:color="auto"/>
            <w:left w:val="none" w:sz="0" w:space="0" w:color="auto"/>
            <w:bottom w:val="none" w:sz="0" w:space="0" w:color="auto"/>
            <w:right w:val="none" w:sz="0" w:space="0" w:color="auto"/>
          </w:divBdr>
        </w:div>
        <w:div w:id="1711802902">
          <w:marLeft w:val="0"/>
          <w:marRight w:val="0"/>
          <w:marTop w:val="0"/>
          <w:marBottom w:val="0"/>
          <w:divBdr>
            <w:top w:val="none" w:sz="0" w:space="0" w:color="auto"/>
            <w:left w:val="none" w:sz="0" w:space="0" w:color="auto"/>
            <w:bottom w:val="none" w:sz="0" w:space="0" w:color="auto"/>
            <w:right w:val="none" w:sz="0" w:space="0" w:color="auto"/>
          </w:divBdr>
        </w:div>
        <w:div w:id="1711802936">
          <w:marLeft w:val="0"/>
          <w:marRight w:val="0"/>
          <w:marTop w:val="0"/>
          <w:marBottom w:val="0"/>
          <w:divBdr>
            <w:top w:val="none" w:sz="0" w:space="0" w:color="auto"/>
            <w:left w:val="none" w:sz="0" w:space="0" w:color="auto"/>
            <w:bottom w:val="none" w:sz="0" w:space="0" w:color="auto"/>
            <w:right w:val="none" w:sz="0" w:space="0" w:color="auto"/>
          </w:divBdr>
        </w:div>
        <w:div w:id="1711802955">
          <w:marLeft w:val="0"/>
          <w:marRight w:val="0"/>
          <w:marTop w:val="0"/>
          <w:marBottom w:val="0"/>
          <w:divBdr>
            <w:top w:val="none" w:sz="0" w:space="0" w:color="auto"/>
            <w:left w:val="none" w:sz="0" w:space="0" w:color="auto"/>
            <w:bottom w:val="none" w:sz="0" w:space="0" w:color="auto"/>
            <w:right w:val="none" w:sz="0" w:space="0" w:color="auto"/>
          </w:divBdr>
        </w:div>
        <w:div w:id="1711802959">
          <w:marLeft w:val="0"/>
          <w:marRight w:val="0"/>
          <w:marTop w:val="0"/>
          <w:marBottom w:val="0"/>
          <w:divBdr>
            <w:top w:val="none" w:sz="0" w:space="0" w:color="auto"/>
            <w:left w:val="none" w:sz="0" w:space="0" w:color="auto"/>
            <w:bottom w:val="none" w:sz="0" w:space="0" w:color="auto"/>
            <w:right w:val="none" w:sz="0" w:space="0" w:color="auto"/>
          </w:divBdr>
        </w:div>
        <w:div w:id="1711803061">
          <w:marLeft w:val="0"/>
          <w:marRight w:val="0"/>
          <w:marTop w:val="0"/>
          <w:marBottom w:val="0"/>
          <w:divBdr>
            <w:top w:val="none" w:sz="0" w:space="0" w:color="auto"/>
            <w:left w:val="none" w:sz="0" w:space="0" w:color="auto"/>
            <w:bottom w:val="none" w:sz="0" w:space="0" w:color="auto"/>
            <w:right w:val="none" w:sz="0" w:space="0" w:color="auto"/>
          </w:divBdr>
        </w:div>
        <w:div w:id="1711803086">
          <w:marLeft w:val="0"/>
          <w:marRight w:val="0"/>
          <w:marTop w:val="0"/>
          <w:marBottom w:val="0"/>
          <w:divBdr>
            <w:top w:val="none" w:sz="0" w:space="0" w:color="auto"/>
            <w:left w:val="none" w:sz="0" w:space="0" w:color="auto"/>
            <w:bottom w:val="none" w:sz="0" w:space="0" w:color="auto"/>
            <w:right w:val="none" w:sz="0" w:space="0" w:color="auto"/>
          </w:divBdr>
        </w:div>
        <w:div w:id="1711803161">
          <w:marLeft w:val="0"/>
          <w:marRight w:val="0"/>
          <w:marTop w:val="0"/>
          <w:marBottom w:val="0"/>
          <w:divBdr>
            <w:top w:val="none" w:sz="0" w:space="0" w:color="auto"/>
            <w:left w:val="none" w:sz="0" w:space="0" w:color="auto"/>
            <w:bottom w:val="none" w:sz="0" w:space="0" w:color="auto"/>
            <w:right w:val="none" w:sz="0" w:space="0" w:color="auto"/>
          </w:divBdr>
        </w:div>
        <w:div w:id="1711803189">
          <w:marLeft w:val="0"/>
          <w:marRight w:val="0"/>
          <w:marTop w:val="0"/>
          <w:marBottom w:val="0"/>
          <w:divBdr>
            <w:top w:val="none" w:sz="0" w:space="0" w:color="auto"/>
            <w:left w:val="none" w:sz="0" w:space="0" w:color="auto"/>
            <w:bottom w:val="none" w:sz="0" w:space="0" w:color="auto"/>
            <w:right w:val="none" w:sz="0" w:space="0" w:color="auto"/>
          </w:divBdr>
        </w:div>
        <w:div w:id="1711803271">
          <w:marLeft w:val="0"/>
          <w:marRight w:val="0"/>
          <w:marTop w:val="0"/>
          <w:marBottom w:val="0"/>
          <w:divBdr>
            <w:top w:val="none" w:sz="0" w:space="0" w:color="auto"/>
            <w:left w:val="none" w:sz="0" w:space="0" w:color="auto"/>
            <w:bottom w:val="none" w:sz="0" w:space="0" w:color="auto"/>
            <w:right w:val="none" w:sz="0" w:space="0" w:color="auto"/>
          </w:divBdr>
        </w:div>
        <w:div w:id="1711803281">
          <w:marLeft w:val="0"/>
          <w:marRight w:val="0"/>
          <w:marTop w:val="0"/>
          <w:marBottom w:val="0"/>
          <w:divBdr>
            <w:top w:val="none" w:sz="0" w:space="0" w:color="auto"/>
            <w:left w:val="none" w:sz="0" w:space="0" w:color="auto"/>
            <w:bottom w:val="none" w:sz="0" w:space="0" w:color="auto"/>
            <w:right w:val="none" w:sz="0" w:space="0" w:color="auto"/>
          </w:divBdr>
        </w:div>
        <w:div w:id="1711803290">
          <w:marLeft w:val="0"/>
          <w:marRight w:val="0"/>
          <w:marTop w:val="0"/>
          <w:marBottom w:val="0"/>
          <w:divBdr>
            <w:top w:val="none" w:sz="0" w:space="0" w:color="auto"/>
            <w:left w:val="none" w:sz="0" w:space="0" w:color="auto"/>
            <w:bottom w:val="none" w:sz="0" w:space="0" w:color="auto"/>
            <w:right w:val="none" w:sz="0" w:space="0" w:color="auto"/>
          </w:divBdr>
        </w:div>
        <w:div w:id="1711803340">
          <w:marLeft w:val="0"/>
          <w:marRight w:val="0"/>
          <w:marTop w:val="0"/>
          <w:marBottom w:val="0"/>
          <w:divBdr>
            <w:top w:val="none" w:sz="0" w:space="0" w:color="auto"/>
            <w:left w:val="none" w:sz="0" w:space="0" w:color="auto"/>
            <w:bottom w:val="none" w:sz="0" w:space="0" w:color="auto"/>
            <w:right w:val="none" w:sz="0" w:space="0" w:color="auto"/>
          </w:divBdr>
        </w:div>
        <w:div w:id="1711803408">
          <w:marLeft w:val="0"/>
          <w:marRight w:val="0"/>
          <w:marTop w:val="0"/>
          <w:marBottom w:val="0"/>
          <w:divBdr>
            <w:top w:val="none" w:sz="0" w:space="0" w:color="auto"/>
            <w:left w:val="none" w:sz="0" w:space="0" w:color="auto"/>
            <w:bottom w:val="none" w:sz="0" w:space="0" w:color="auto"/>
            <w:right w:val="none" w:sz="0" w:space="0" w:color="auto"/>
          </w:divBdr>
        </w:div>
        <w:div w:id="1711803419">
          <w:marLeft w:val="0"/>
          <w:marRight w:val="0"/>
          <w:marTop w:val="0"/>
          <w:marBottom w:val="0"/>
          <w:divBdr>
            <w:top w:val="none" w:sz="0" w:space="0" w:color="auto"/>
            <w:left w:val="none" w:sz="0" w:space="0" w:color="auto"/>
            <w:bottom w:val="none" w:sz="0" w:space="0" w:color="auto"/>
            <w:right w:val="none" w:sz="0" w:space="0" w:color="auto"/>
          </w:divBdr>
        </w:div>
        <w:div w:id="1711803491">
          <w:marLeft w:val="0"/>
          <w:marRight w:val="0"/>
          <w:marTop w:val="0"/>
          <w:marBottom w:val="0"/>
          <w:divBdr>
            <w:top w:val="none" w:sz="0" w:space="0" w:color="auto"/>
            <w:left w:val="none" w:sz="0" w:space="0" w:color="auto"/>
            <w:bottom w:val="none" w:sz="0" w:space="0" w:color="auto"/>
            <w:right w:val="none" w:sz="0" w:space="0" w:color="auto"/>
          </w:divBdr>
        </w:div>
        <w:div w:id="1711803494">
          <w:marLeft w:val="0"/>
          <w:marRight w:val="0"/>
          <w:marTop w:val="0"/>
          <w:marBottom w:val="0"/>
          <w:divBdr>
            <w:top w:val="none" w:sz="0" w:space="0" w:color="auto"/>
            <w:left w:val="none" w:sz="0" w:space="0" w:color="auto"/>
            <w:bottom w:val="none" w:sz="0" w:space="0" w:color="auto"/>
            <w:right w:val="none" w:sz="0" w:space="0" w:color="auto"/>
          </w:divBdr>
        </w:div>
        <w:div w:id="1711803526">
          <w:marLeft w:val="0"/>
          <w:marRight w:val="0"/>
          <w:marTop w:val="0"/>
          <w:marBottom w:val="0"/>
          <w:divBdr>
            <w:top w:val="none" w:sz="0" w:space="0" w:color="auto"/>
            <w:left w:val="none" w:sz="0" w:space="0" w:color="auto"/>
            <w:bottom w:val="none" w:sz="0" w:space="0" w:color="auto"/>
            <w:right w:val="none" w:sz="0" w:space="0" w:color="auto"/>
          </w:divBdr>
        </w:div>
        <w:div w:id="1711803527">
          <w:marLeft w:val="0"/>
          <w:marRight w:val="0"/>
          <w:marTop w:val="0"/>
          <w:marBottom w:val="0"/>
          <w:divBdr>
            <w:top w:val="none" w:sz="0" w:space="0" w:color="auto"/>
            <w:left w:val="none" w:sz="0" w:space="0" w:color="auto"/>
            <w:bottom w:val="none" w:sz="0" w:space="0" w:color="auto"/>
            <w:right w:val="none" w:sz="0" w:space="0" w:color="auto"/>
          </w:divBdr>
        </w:div>
        <w:div w:id="1711803531">
          <w:marLeft w:val="0"/>
          <w:marRight w:val="0"/>
          <w:marTop w:val="0"/>
          <w:marBottom w:val="0"/>
          <w:divBdr>
            <w:top w:val="none" w:sz="0" w:space="0" w:color="auto"/>
            <w:left w:val="none" w:sz="0" w:space="0" w:color="auto"/>
            <w:bottom w:val="none" w:sz="0" w:space="0" w:color="auto"/>
            <w:right w:val="none" w:sz="0" w:space="0" w:color="auto"/>
          </w:divBdr>
        </w:div>
        <w:div w:id="1711803581">
          <w:marLeft w:val="0"/>
          <w:marRight w:val="0"/>
          <w:marTop w:val="0"/>
          <w:marBottom w:val="0"/>
          <w:divBdr>
            <w:top w:val="none" w:sz="0" w:space="0" w:color="auto"/>
            <w:left w:val="none" w:sz="0" w:space="0" w:color="auto"/>
            <w:bottom w:val="none" w:sz="0" w:space="0" w:color="auto"/>
            <w:right w:val="none" w:sz="0" w:space="0" w:color="auto"/>
          </w:divBdr>
        </w:div>
        <w:div w:id="1711803589">
          <w:marLeft w:val="0"/>
          <w:marRight w:val="0"/>
          <w:marTop w:val="0"/>
          <w:marBottom w:val="0"/>
          <w:divBdr>
            <w:top w:val="none" w:sz="0" w:space="0" w:color="auto"/>
            <w:left w:val="none" w:sz="0" w:space="0" w:color="auto"/>
            <w:bottom w:val="none" w:sz="0" w:space="0" w:color="auto"/>
            <w:right w:val="none" w:sz="0" w:space="0" w:color="auto"/>
          </w:divBdr>
        </w:div>
        <w:div w:id="1711803592">
          <w:marLeft w:val="0"/>
          <w:marRight w:val="0"/>
          <w:marTop w:val="0"/>
          <w:marBottom w:val="0"/>
          <w:divBdr>
            <w:top w:val="none" w:sz="0" w:space="0" w:color="auto"/>
            <w:left w:val="none" w:sz="0" w:space="0" w:color="auto"/>
            <w:bottom w:val="none" w:sz="0" w:space="0" w:color="auto"/>
            <w:right w:val="none" w:sz="0" w:space="0" w:color="auto"/>
          </w:divBdr>
        </w:div>
        <w:div w:id="1711803617">
          <w:marLeft w:val="0"/>
          <w:marRight w:val="0"/>
          <w:marTop w:val="0"/>
          <w:marBottom w:val="0"/>
          <w:divBdr>
            <w:top w:val="none" w:sz="0" w:space="0" w:color="auto"/>
            <w:left w:val="none" w:sz="0" w:space="0" w:color="auto"/>
            <w:bottom w:val="none" w:sz="0" w:space="0" w:color="auto"/>
            <w:right w:val="none" w:sz="0" w:space="0" w:color="auto"/>
          </w:divBdr>
        </w:div>
        <w:div w:id="1711803626">
          <w:marLeft w:val="0"/>
          <w:marRight w:val="0"/>
          <w:marTop w:val="0"/>
          <w:marBottom w:val="0"/>
          <w:divBdr>
            <w:top w:val="none" w:sz="0" w:space="0" w:color="auto"/>
            <w:left w:val="none" w:sz="0" w:space="0" w:color="auto"/>
            <w:bottom w:val="none" w:sz="0" w:space="0" w:color="auto"/>
            <w:right w:val="none" w:sz="0" w:space="0" w:color="auto"/>
          </w:divBdr>
        </w:div>
      </w:divsChild>
    </w:div>
    <w:div w:id="1711803051">
      <w:marLeft w:val="0"/>
      <w:marRight w:val="0"/>
      <w:marTop w:val="0"/>
      <w:marBottom w:val="0"/>
      <w:divBdr>
        <w:top w:val="none" w:sz="0" w:space="0" w:color="auto"/>
        <w:left w:val="none" w:sz="0" w:space="0" w:color="auto"/>
        <w:bottom w:val="none" w:sz="0" w:space="0" w:color="auto"/>
        <w:right w:val="none" w:sz="0" w:space="0" w:color="auto"/>
      </w:divBdr>
    </w:div>
    <w:div w:id="1711803060">
      <w:marLeft w:val="0"/>
      <w:marRight w:val="0"/>
      <w:marTop w:val="0"/>
      <w:marBottom w:val="0"/>
      <w:divBdr>
        <w:top w:val="none" w:sz="0" w:space="0" w:color="auto"/>
        <w:left w:val="none" w:sz="0" w:space="0" w:color="auto"/>
        <w:bottom w:val="none" w:sz="0" w:space="0" w:color="auto"/>
        <w:right w:val="none" w:sz="0" w:space="0" w:color="auto"/>
      </w:divBdr>
    </w:div>
    <w:div w:id="1711803083">
      <w:marLeft w:val="0"/>
      <w:marRight w:val="0"/>
      <w:marTop w:val="0"/>
      <w:marBottom w:val="0"/>
      <w:divBdr>
        <w:top w:val="none" w:sz="0" w:space="0" w:color="auto"/>
        <w:left w:val="none" w:sz="0" w:space="0" w:color="auto"/>
        <w:bottom w:val="none" w:sz="0" w:space="0" w:color="auto"/>
        <w:right w:val="none" w:sz="0" w:space="0" w:color="auto"/>
      </w:divBdr>
    </w:div>
    <w:div w:id="1711803088">
      <w:marLeft w:val="0"/>
      <w:marRight w:val="0"/>
      <w:marTop w:val="0"/>
      <w:marBottom w:val="0"/>
      <w:divBdr>
        <w:top w:val="none" w:sz="0" w:space="0" w:color="auto"/>
        <w:left w:val="none" w:sz="0" w:space="0" w:color="auto"/>
        <w:bottom w:val="none" w:sz="0" w:space="0" w:color="auto"/>
        <w:right w:val="none" w:sz="0" w:space="0" w:color="auto"/>
      </w:divBdr>
      <w:divsChild>
        <w:div w:id="1711802627">
          <w:marLeft w:val="0"/>
          <w:marRight w:val="0"/>
          <w:marTop w:val="0"/>
          <w:marBottom w:val="0"/>
          <w:divBdr>
            <w:top w:val="none" w:sz="0" w:space="0" w:color="auto"/>
            <w:left w:val="none" w:sz="0" w:space="0" w:color="auto"/>
            <w:bottom w:val="none" w:sz="0" w:space="0" w:color="auto"/>
            <w:right w:val="none" w:sz="0" w:space="0" w:color="auto"/>
          </w:divBdr>
        </w:div>
        <w:div w:id="1711802632">
          <w:marLeft w:val="0"/>
          <w:marRight w:val="0"/>
          <w:marTop w:val="0"/>
          <w:marBottom w:val="0"/>
          <w:divBdr>
            <w:top w:val="none" w:sz="0" w:space="0" w:color="auto"/>
            <w:left w:val="none" w:sz="0" w:space="0" w:color="auto"/>
            <w:bottom w:val="none" w:sz="0" w:space="0" w:color="auto"/>
            <w:right w:val="none" w:sz="0" w:space="0" w:color="auto"/>
          </w:divBdr>
        </w:div>
        <w:div w:id="1711802668">
          <w:marLeft w:val="0"/>
          <w:marRight w:val="0"/>
          <w:marTop w:val="0"/>
          <w:marBottom w:val="0"/>
          <w:divBdr>
            <w:top w:val="none" w:sz="0" w:space="0" w:color="auto"/>
            <w:left w:val="none" w:sz="0" w:space="0" w:color="auto"/>
            <w:bottom w:val="none" w:sz="0" w:space="0" w:color="auto"/>
            <w:right w:val="none" w:sz="0" w:space="0" w:color="auto"/>
          </w:divBdr>
        </w:div>
        <w:div w:id="1711802677">
          <w:marLeft w:val="0"/>
          <w:marRight w:val="0"/>
          <w:marTop w:val="0"/>
          <w:marBottom w:val="0"/>
          <w:divBdr>
            <w:top w:val="none" w:sz="0" w:space="0" w:color="auto"/>
            <w:left w:val="none" w:sz="0" w:space="0" w:color="auto"/>
            <w:bottom w:val="none" w:sz="0" w:space="0" w:color="auto"/>
            <w:right w:val="none" w:sz="0" w:space="0" w:color="auto"/>
          </w:divBdr>
        </w:div>
        <w:div w:id="1711802688">
          <w:marLeft w:val="0"/>
          <w:marRight w:val="0"/>
          <w:marTop w:val="0"/>
          <w:marBottom w:val="0"/>
          <w:divBdr>
            <w:top w:val="none" w:sz="0" w:space="0" w:color="auto"/>
            <w:left w:val="none" w:sz="0" w:space="0" w:color="auto"/>
            <w:bottom w:val="none" w:sz="0" w:space="0" w:color="auto"/>
            <w:right w:val="none" w:sz="0" w:space="0" w:color="auto"/>
          </w:divBdr>
        </w:div>
        <w:div w:id="1711802703">
          <w:marLeft w:val="0"/>
          <w:marRight w:val="0"/>
          <w:marTop w:val="0"/>
          <w:marBottom w:val="0"/>
          <w:divBdr>
            <w:top w:val="none" w:sz="0" w:space="0" w:color="auto"/>
            <w:left w:val="none" w:sz="0" w:space="0" w:color="auto"/>
            <w:bottom w:val="none" w:sz="0" w:space="0" w:color="auto"/>
            <w:right w:val="none" w:sz="0" w:space="0" w:color="auto"/>
          </w:divBdr>
        </w:div>
        <w:div w:id="1711802706">
          <w:marLeft w:val="0"/>
          <w:marRight w:val="0"/>
          <w:marTop w:val="0"/>
          <w:marBottom w:val="0"/>
          <w:divBdr>
            <w:top w:val="none" w:sz="0" w:space="0" w:color="auto"/>
            <w:left w:val="none" w:sz="0" w:space="0" w:color="auto"/>
            <w:bottom w:val="none" w:sz="0" w:space="0" w:color="auto"/>
            <w:right w:val="none" w:sz="0" w:space="0" w:color="auto"/>
          </w:divBdr>
        </w:div>
        <w:div w:id="1711802737">
          <w:marLeft w:val="0"/>
          <w:marRight w:val="0"/>
          <w:marTop w:val="0"/>
          <w:marBottom w:val="0"/>
          <w:divBdr>
            <w:top w:val="none" w:sz="0" w:space="0" w:color="auto"/>
            <w:left w:val="none" w:sz="0" w:space="0" w:color="auto"/>
            <w:bottom w:val="none" w:sz="0" w:space="0" w:color="auto"/>
            <w:right w:val="none" w:sz="0" w:space="0" w:color="auto"/>
          </w:divBdr>
        </w:div>
        <w:div w:id="1711802746">
          <w:marLeft w:val="0"/>
          <w:marRight w:val="0"/>
          <w:marTop w:val="0"/>
          <w:marBottom w:val="0"/>
          <w:divBdr>
            <w:top w:val="none" w:sz="0" w:space="0" w:color="auto"/>
            <w:left w:val="none" w:sz="0" w:space="0" w:color="auto"/>
            <w:bottom w:val="none" w:sz="0" w:space="0" w:color="auto"/>
            <w:right w:val="none" w:sz="0" w:space="0" w:color="auto"/>
          </w:divBdr>
        </w:div>
        <w:div w:id="1711802749">
          <w:marLeft w:val="0"/>
          <w:marRight w:val="0"/>
          <w:marTop w:val="0"/>
          <w:marBottom w:val="0"/>
          <w:divBdr>
            <w:top w:val="none" w:sz="0" w:space="0" w:color="auto"/>
            <w:left w:val="none" w:sz="0" w:space="0" w:color="auto"/>
            <w:bottom w:val="none" w:sz="0" w:space="0" w:color="auto"/>
            <w:right w:val="none" w:sz="0" w:space="0" w:color="auto"/>
          </w:divBdr>
        </w:div>
        <w:div w:id="1711802750">
          <w:marLeft w:val="0"/>
          <w:marRight w:val="0"/>
          <w:marTop w:val="0"/>
          <w:marBottom w:val="0"/>
          <w:divBdr>
            <w:top w:val="none" w:sz="0" w:space="0" w:color="auto"/>
            <w:left w:val="none" w:sz="0" w:space="0" w:color="auto"/>
            <w:bottom w:val="none" w:sz="0" w:space="0" w:color="auto"/>
            <w:right w:val="none" w:sz="0" w:space="0" w:color="auto"/>
          </w:divBdr>
        </w:div>
        <w:div w:id="1711802766">
          <w:marLeft w:val="0"/>
          <w:marRight w:val="0"/>
          <w:marTop w:val="0"/>
          <w:marBottom w:val="0"/>
          <w:divBdr>
            <w:top w:val="none" w:sz="0" w:space="0" w:color="auto"/>
            <w:left w:val="none" w:sz="0" w:space="0" w:color="auto"/>
            <w:bottom w:val="none" w:sz="0" w:space="0" w:color="auto"/>
            <w:right w:val="none" w:sz="0" w:space="0" w:color="auto"/>
          </w:divBdr>
        </w:div>
        <w:div w:id="1711802771">
          <w:marLeft w:val="0"/>
          <w:marRight w:val="0"/>
          <w:marTop w:val="0"/>
          <w:marBottom w:val="0"/>
          <w:divBdr>
            <w:top w:val="none" w:sz="0" w:space="0" w:color="auto"/>
            <w:left w:val="none" w:sz="0" w:space="0" w:color="auto"/>
            <w:bottom w:val="none" w:sz="0" w:space="0" w:color="auto"/>
            <w:right w:val="none" w:sz="0" w:space="0" w:color="auto"/>
          </w:divBdr>
        </w:div>
        <w:div w:id="1711802796">
          <w:marLeft w:val="0"/>
          <w:marRight w:val="0"/>
          <w:marTop w:val="0"/>
          <w:marBottom w:val="0"/>
          <w:divBdr>
            <w:top w:val="none" w:sz="0" w:space="0" w:color="auto"/>
            <w:left w:val="none" w:sz="0" w:space="0" w:color="auto"/>
            <w:bottom w:val="none" w:sz="0" w:space="0" w:color="auto"/>
            <w:right w:val="none" w:sz="0" w:space="0" w:color="auto"/>
          </w:divBdr>
        </w:div>
        <w:div w:id="1711802803">
          <w:marLeft w:val="0"/>
          <w:marRight w:val="0"/>
          <w:marTop w:val="0"/>
          <w:marBottom w:val="0"/>
          <w:divBdr>
            <w:top w:val="none" w:sz="0" w:space="0" w:color="auto"/>
            <w:left w:val="none" w:sz="0" w:space="0" w:color="auto"/>
            <w:bottom w:val="none" w:sz="0" w:space="0" w:color="auto"/>
            <w:right w:val="none" w:sz="0" w:space="0" w:color="auto"/>
          </w:divBdr>
        </w:div>
        <w:div w:id="1711802806">
          <w:marLeft w:val="0"/>
          <w:marRight w:val="0"/>
          <w:marTop w:val="0"/>
          <w:marBottom w:val="0"/>
          <w:divBdr>
            <w:top w:val="none" w:sz="0" w:space="0" w:color="auto"/>
            <w:left w:val="none" w:sz="0" w:space="0" w:color="auto"/>
            <w:bottom w:val="none" w:sz="0" w:space="0" w:color="auto"/>
            <w:right w:val="none" w:sz="0" w:space="0" w:color="auto"/>
          </w:divBdr>
        </w:div>
        <w:div w:id="1711802825">
          <w:marLeft w:val="0"/>
          <w:marRight w:val="0"/>
          <w:marTop w:val="0"/>
          <w:marBottom w:val="0"/>
          <w:divBdr>
            <w:top w:val="none" w:sz="0" w:space="0" w:color="auto"/>
            <w:left w:val="none" w:sz="0" w:space="0" w:color="auto"/>
            <w:bottom w:val="none" w:sz="0" w:space="0" w:color="auto"/>
            <w:right w:val="none" w:sz="0" w:space="0" w:color="auto"/>
          </w:divBdr>
        </w:div>
        <w:div w:id="1711802829">
          <w:marLeft w:val="0"/>
          <w:marRight w:val="0"/>
          <w:marTop w:val="0"/>
          <w:marBottom w:val="0"/>
          <w:divBdr>
            <w:top w:val="none" w:sz="0" w:space="0" w:color="auto"/>
            <w:left w:val="none" w:sz="0" w:space="0" w:color="auto"/>
            <w:bottom w:val="none" w:sz="0" w:space="0" w:color="auto"/>
            <w:right w:val="none" w:sz="0" w:space="0" w:color="auto"/>
          </w:divBdr>
        </w:div>
        <w:div w:id="1711802846">
          <w:marLeft w:val="0"/>
          <w:marRight w:val="0"/>
          <w:marTop w:val="0"/>
          <w:marBottom w:val="0"/>
          <w:divBdr>
            <w:top w:val="none" w:sz="0" w:space="0" w:color="auto"/>
            <w:left w:val="none" w:sz="0" w:space="0" w:color="auto"/>
            <w:bottom w:val="none" w:sz="0" w:space="0" w:color="auto"/>
            <w:right w:val="none" w:sz="0" w:space="0" w:color="auto"/>
          </w:divBdr>
        </w:div>
        <w:div w:id="1711802864">
          <w:marLeft w:val="0"/>
          <w:marRight w:val="0"/>
          <w:marTop w:val="0"/>
          <w:marBottom w:val="0"/>
          <w:divBdr>
            <w:top w:val="none" w:sz="0" w:space="0" w:color="auto"/>
            <w:left w:val="none" w:sz="0" w:space="0" w:color="auto"/>
            <w:bottom w:val="none" w:sz="0" w:space="0" w:color="auto"/>
            <w:right w:val="none" w:sz="0" w:space="0" w:color="auto"/>
          </w:divBdr>
        </w:div>
        <w:div w:id="1711802874">
          <w:marLeft w:val="0"/>
          <w:marRight w:val="0"/>
          <w:marTop w:val="0"/>
          <w:marBottom w:val="0"/>
          <w:divBdr>
            <w:top w:val="none" w:sz="0" w:space="0" w:color="auto"/>
            <w:left w:val="none" w:sz="0" w:space="0" w:color="auto"/>
            <w:bottom w:val="none" w:sz="0" w:space="0" w:color="auto"/>
            <w:right w:val="none" w:sz="0" w:space="0" w:color="auto"/>
          </w:divBdr>
        </w:div>
        <w:div w:id="1711802878">
          <w:marLeft w:val="0"/>
          <w:marRight w:val="0"/>
          <w:marTop w:val="0"/>
          <w:marBottom w:val="0"/>
          <w:divBdr>
            <w:top w:val="none" w:sz="0" w:space="0" w:color="auto"/>
            <w:left w:val="none" w:sz="0" w:space="0" w:color="auto"/>
            <w:bottom w:val="none" w:sz="0" w:space="0" w:color="auto"/>
            <w:right w:val="none" w:sz="0" w:space="0" w:color="auto"/>
          </w:divBdr>
        </w:div>
        <w:div w:id="1711802889">
          <w:marLeft w:val="0"/>
          <w:marRight w:val="0"/>
          <w:marTop w:val="0"/>
          <w:marBottom w:val="0"/>
          <w:divBdr>
            <w:top w:val="none" w:sz="0" w:space="0" w:color="auto"/>
            <w:left w:val="none" w:sz="0" w:space="0" w:color="auto"/>
            <w:bottom w:val="none" w:sz="0" w:space="0" w:color="auto"/>
            <w:right w:val="none" w:sz="0" w:space="0" w:color="auto"/>
          </w:divBdr>
        </w:div>
        <w:div w:id="1711802925">
          <w:marLeft w:val="0"/>
          <w:marRight w:val="0"/>
          <w:marTop w:val="0"/>
          <w:marBottom w:val="0"/>
          <w:divBdr>
            <w:top w:val="none" w:sz="0" w:space="0" w:color="auto"/>
            <w:left w:val="none" w:sz="0" w:space="0" w:color="auto"/>
            <w:bottom w:val="none" w:sz="0" w:space="0" w:color="auto"/>
            <w:right w:val="none" w:sz="0" w:space="0" w:color="auto"/>
          </w:divBdr>
        </w:div>
        <w:div w:id="1711802930">
          <w:marLeft w:val="0"/>
          <w:marRight w:val="0"/>
          <w:marTop w:val="0"/>
          <w:marBottom w:val="0"/>
          <w:divBdr>
            <w:top w:val="none" w:sz="0" w:space="0" w:color="auto"/>
            <w:left w:val="none" w:sz="0" w:space="0" w:color="auto"/>
            <w:bottom w:val="none" w:sz="0" w:space="0" w:color="auto"/>
            <w:right w:val="none" w:sz="0" w:space="0" w:color="auto"/>
          </w:divBdr>
        </w:div>
        <w:div w:id="1711802944">
          <w:marLeft w:val="0"/>
          <w:marRight w:val="0"/>
          <w:marTop w:val="0"/>
          <w:marBottom w:val="0"/>
          <w:divBdr>
            <w:top w:val="none" w:sz="0" w:space="0" w:color="auto"/>
            <w:left w:val="none" w:sz="0" w:space="0" w:color="auto"/>
            <w:bottom w:val="none" w:sz="0" w:space="0" w:color="auto"/>
            <w:right w:val="none" w:sz="0" w:space="0" w:color="auto"/>
          </w:divBdr>
        </w:div>
        <w:div w:id="1711802975">
          <w:marLeft w:val="0"/>
          <w:marRight w:val="0"/>
          <w:marTop w:val="0"/>
          <w:marBottom w:val="0"/>
          <w:divBdr>
            <w:top w:val="none" w:sz="0" w:space="0" w:color="auto"/>
            <w:left w:val="none" w:sz="0" w:space="0" w:color="auto"/>
            <w:bottom w:val="none" w:sz="0" w:space="0" w:color="auto"/>
            <w:right w:val="none" w:sz="0" w:space="0" w:color="auto"/>
          </w:divBdr>
        </w:div>
        <w:div w:id="1711802977">
          <w:marLeft w:val="0"/>
          <w:marRight w:val="0"/>
          <w:marTop w:val="0"/>
          <w:marBottom w:val="0"/>
          <w:divBdr>
            <w:top w:val="none" w:sz="0" w:space="0" w:color="auto"/>
            <w:left w:val="none" w:sz="0" w:space="0" w:color="auto"/>
            <w:bottom w:val="none" w:sz="0" w:space="0" w:color="auto"/>
            <w:right w:val="none" w:sz="0" w:space="0" w:color="auto"/>
          </w:divBdr>
        </w:div>
        <w:div w:id="1711802985">
          <w:marLeft w:val="0"/>
          <w:marRight w:val="0"/>
          <w:marTop w:val="0"/>
          <w:marBottom w:val="0"/>
          <w:divBdr>
            <w:top w:val="none" w:sz="0" w:space="0" w:color="auto"/>
            <w:left w:val="none" w:sz="0" w:space="0" w:color="auto"/>
            <w:bottom w:val="none" w:sz="0" w:space="0" w:color="auto"/>
            <w:right w:val="none" w:sz="0" w:space="0" w:color="auto"/>
          </w:divBdr>
        </w:div>
        <w:div w:id="1711802992">
          <w:marLeft w:val="0"/>
          <w:marRight w:val="0"/>
          <w:marTop w:val="0"/>
          <w:marBottom w:val="0"/>
          <w:divBdr>
            <w:top w:val="none" w:sz="0" w:space="0" w:color="auto"/>
            <w:left w:val="none" w:sz="0" w:space="0" w:color="auto"/>
            <w:bottom w:val="none" w:sz="0" w:space="0" w:color="auto"/>
            <w:right w:val="none" w:sz="0" w:space="0" w:color="auto"/>
          </w:divBdr>
        </w:div>
        <w:div w:id="1711803000">
          <w:marLeft w:val="0"/>
          <w:marRight w:val="0"/>
          <w:marTop w:val="0"/>
          <w:marBottom w:val="0"/>
          <w:divBdr>
            <w:top w:val="none" w:sz="0" w:space="0" w:color="auto"/>
            <w:left w:val="none" w:sz="0" w:space="0" w:color="auto"/>
            <w:bottom w:val="none" w:sz="0" w:space="0" w:color="auto"/>
            <w:right w:val="none" w:sz="0" w:space="0" w:color="auto"/>
          </w:divBdr>
        </w:div>
        <w:div w:id="1711803010">
          <w:marLeft w:val="0"/>
          <w:marRight w:val="0"/>
          <w:marTop w:val="0"/>
          <w:marBottom w:val="0"/>
          <w:divBdr>
            <w:top w:val="none" w:sz="0" w:space="0" w:color="auto"/>
            <w:left w:val="none" w:sz="0" w:space="0" w:color="auto"/>
            <w:bottom w:val="none" w:sz="0" w:space="0" w:color="auto"/>
            <w:right w:val="none" w:sz="0" w:space="0" w:color="auto"/>
          </w:divBdr>
        </w:div>
        <w:div w:id="1711803031">
          <w:marLeft w:val="0"/>
          <w:marRight w:val="0"/>
          <w:marTop w:val="0"/>
          <w:marBottom w:val="0"/>
          <w:divBdr>
            <w:top w:val="none" w:sz="0" w:space="0" w:color="auto"/>
            <w:left w:val="none" w:sz="0" w:space="0" w:color="auto"/>
            <w:bottom w:val="none" w:sz="0" w:space="0" w:color="auto"/>
            <w:right w:val="none" w:sz="0" w:space="0" w:color="auto"/>
          </w:divBdr>
        </w:div>
        <w:div w:id="1711803037">
          <w:marLeft w:val="0"/>
          <w:marRight w:val="0"/>
          <w:marTop w:val="0"/>
          <w:marBottom w:val="0"/>
          <w:divBdr>
            <w:top w:val="none" w:sz="0" w:space="0" w:color="auto"/>
            <w:left w:val="none" w:sz="0" w:space="0" w:color="auto"/>
            <w:bottom w:val="none" w:sz="0" w:space="0" w:color="auto"/>
            <w:right w:val="none" w:sz="0" w:space="0" w:color="auto"/>
          </w:divBdr>
        </w:div>
        <w:div w:id="1711803039">
          <w:marLeft w:val="0"/>
          <w:marRight w:val="0"/>
          <w:marTop w:val="0"/>
          <w:marBottom w:val="0"/>
          <w:divBdr>
            <w:top w:val="none" w:sz="0" w:space="0" w:color="auto"/>
            <w:left w:val="none" w:sz="0" w:space="0" w:color="auto"/>
            <w:bottom w:val="none" w:sz="0" w:space="0" w:color="auto"/>
            <w:right w:val="none" w:sz="0" w:space="0" w:color="auto"/>
          </w:divBdr>
        </w:div>
        <w:div w:id="1711803094">
          <w:marLeft w:val="0"/>
          <w:marRight w:val="0"/>
          <w:marTop w:val="0"/>
          <w:marBottom w:val="0"/>
          <w:divBdr>
            <w:top w:val="none" w:sz="0" w:space="0" w:color="auto"/>
            <w:left w:val="none" w:sz="0" w:space="0" w:color="auto"/>
            <w:bottom w:val="none" w:sz="0" w:space="0" w:color="auto"/>
            <w:right w:val="none" w:sz="0" w:space="0" w:color="auto"/>
          </w:divBdr>
        </w:div>
        <w:div w:id="1711803098">
          <w:marLeft w:val="0"/>
          <w:marRight w:val="0"/>
          <w:marTop w:val="0"/>
          <w:marBottom w:val="0"/>
          <w:divBdr>
            <w:top w:val="none" w:sz="0" w:space="0" w:color="auto"/>
            <w:left w:val="none" w:sz="0" w:space="0" w:color="auto"/>
            <w:bottom w:val="none" w:sz="0" w:space="0" w:color="auto"/>
            <w:right w:val="none" w:sz="0" w:space="0" w:color="auto"/>
          </w:divBdr>
        </w:div>
        <w:div w:id="1711803100">
          <w:marLeft w:val="0"/>
          <w:marRight w:val="0"/>
          <w:marTop w:val="0"/>
          <w:marBottom w:val="0"/>
          <w:divBdr>
            <w:top w:val="none" w:sz="0" w:space="0" w:color="auto"/>
            <w:left w:val="none" w:sz="0" w:space="0" w:color="auto"/>
            <w:bottom w:val="none" w:sz="0" w:space="0" w:color="auto"/>
            <w:right w:val="none" w:sz="0" w:space="0" w:color="auto"/>
          </w:divBdr>
        </w:div>
        <w:div w:id="1711803104">
          <w:marLeft w:val="0"/>
          <w:marRight w:val="0"/>
          <w:marTop w:val="0"/>
          <w:marBottom w:val="0"/>
          <w:divBdr>
            <w:top w:val="none" w:sz="0" w:space="0" w:color="auto"/>
            <w:left w:val="none" w:sz="0" w:space="0" w:color="auto"/>
            <w:bottom w:val="none" w:sz="0" w:space="0" w:color="auto"/>
            <w:right w:val="none" w:sz="0" w:space="0" w:color="auto"/>
          </w:divBdr>
        </w:div>
        <w:div w:id="1711803111">
          <w:marLeft w:val="0"/>
          <w:marRight w:val="0"/>
          <w:marTop w:val="0"/>
          <w:marBottom w:val="0"/>
          <w:divBdr>
            <w:top w:val="none" w:sz="0" w:space="0" w:color="auto"/>
            <w:left w:val="none" w:sz="0" w:space="0" w:color="auto"/>
            <w:bottom w:val="none" w:sz="0" w:space="0" w:color="auto"/>
            <w:right w:val="none" w:sz="0" w:space="0" w:color="auto"/>
          </w:divBdr>
        </w:div>
        <w:div w:id="1711803113">
          <w:marLeft w:val="0"/>
          <w:marRight w:val="0"/>
          <w:marTop w:val="0"/>
          <w:marBottom w:val="0"/>
          <w:divBdr>
            <w:top w:val="none" w:sz="0" w:space="0" w:color="auto"/>
            <w:left w:val="none" w:sz="0" w:space="0" w:color="auto"/>
            <w:bottom w:val="none" w:sz="0" w:space="0" w:color="auto"/>
            <w:right w:val="none" w:sz="0" w:space="0" w:color="auto"/>
          </w:divBdr>
        </w:div>
        <w:div w:id="1711803140">
          <w:marLeft w:val="0"/>
          <w:marRight w:val="0"/>
          <w:marTop w:val="0"/>
          <w:marBottom w:val="0"/>
          <w:divBdr>
            <w:top w:val="none" w:sz="0" w:space="0" w:color="auto"/>
            <w:left w:val="none" w:sz="0" w:space="0" w:color="auto"/>
            <w:bottom w:val="none" w:sz="0" w:space="0" w:color="auto"/>
            <w:right w:val="none" w:sz="0" w:space="0" w:color="auto"/>
          </w:divBdr>
        </w:div>
        <w:div w:id="1711803192">
          <w:marLeft w:val="0"/>
          <w:marRight w:val="0"/>
          <w:marTop w:val="0"/>
          <w:marBottom w:val="0"/>
          <w:divBdr>
            <w:top w:val="none" w:sz="0" w:space="0" w:color="auto"/>
            <w:left w:val="none" w:sz="0" w:space="0" w:color="auto"/>
            <w:bottom w:val="none" w:sz="0" w:space="0" w:color="auto"/>
            <w:right w:val="none" w:sz="0" w:space="0" w:color="auto"/>
          </w:divBdr>
        </w:div>
        <w:div w:id="1711803239">
          <w:marLeft w:val="0"/>
          <w:marRight w:val="0"/>
          <w:marTop w:val="0"/>
          <w:marBottom w:val="0"/>
          <w:divBdr>
            <w:top w:val="none" w:sz="0" w:space="0" w:color="auto"/>
            <w:left w:val="none" w:sz="0" w:space="0" w:color="auto"/>
            <w:bottom w:val="none" w:sz="0" w:space="0" w:color="auto"/>
            <w:right w:val="none" w:sz="0" w:space="0" w:color="auto"/>
          </w:divBdr>
        </w:div>
        <w:div w:id="1711803241">
          <w:marLeft w:val="0"/>
          <w:marRight w:val="0"/>
          <w:marTop w:val="0"/>
          <w:marBottom w:val="0"/>
          <w:divBdr>
            <w:top w:val="none" w:sz="0" w:space="0" w:color="auto"/>
            <w:left w:val="none" w:sz="0" w:space="0" w:color="auto"/>
            <w:bottom w:val="none" w:sz="0" w:space="0" w:color="auto"/>
            <w:right w:val="none" w:sz="0" w:space="0" w:color="auto"/>
          </w:divBdr>
        </w:div>
        <w:div w:id="1711803249">
          <w:marLeft w:val="0"/>
          <w:marRight w:val="0"/>
          <w:marTop w:val="0"/>
          <w:marBottom w:val="0"/>
          <w:divBdr>
            <w:top w:val="none" w:sz="0" w:space="0" w:color="auto"/>
            <w:left w:val="none" w:sz="0" w:space="0" w:color="auto"/>
            <w:bottom w:val="none" w:sz="0" w:space="0" w:color="auto"/>
            <w:right w:val="none" w:sz="0" w:space="0" w:color="auto"/>
          </w:divBdr>
        </w:div>
        <w:div w:id="1711803253">
          <w:marLeft w:val="0"/>
          <w:marRight w:val="0"/>
          <w:marTop w:val="0"/>
          <w:marBottom w:val="0"/>
          <w:divBdr>
            <w:top w:val="none" w:sz="0" w:space="0" w:color="auto"/>
            <w:left w:val="none" w:sz="0" w:space="0" w:color="auto"/>
            <w:bottom w:val="none" w:sz="0" w:space="0" w:color="auto"/>
            <w:right w:val="none" w:sz="0" w:space="0" w:color="auto"/>
          </w:divBdr>
        </w:div>
        <w:div w:id="1711803256">
          <w:marLeft w:val="0"/>
          <w:marRight w:val="0"/>
          <w:marTop w:val="0"/>
          <w:marBottom w:val="0"/>
          <w:divBdr>
            <w:top w:val="none" w:sz="0" w:space="0" w:color="auto"/>
            <w:left w:val="none" w:sz="0" w:space="0" w:color="auto"/>
            <w:bottom w:val="none" w:sz="0" w:space="0" w:color="auto"/>
            <w:right w:val="none" w:sz="0" w:space="0" w:color="auto"/>
          </w:divBdr>
        </w:div>
        <w:div w:id="1711803267">
          <w:marLeft w:val="0"/>
          <w:marRight w:val="0"/>
          <w:marTop w:val="0"/>
          <w:marBottom w:val="0"/>
          <w:divBdr>
            <w:top w:val="none" w:sz="0" w:space="0" w:color="auto"/>
            <w:left w:val="none" w:sz="0" w:space="0" w:color="auto"/>
            <w:bottom w:val="none" w:sz="0" w:space="0" w:color="auto"/>
            <w:right w:val="none" w:sz="0" w:space="0" w:color="auto"/>
          </w:divBdr>
        </w:div>
        <w:div w:id="1711803275">
          <w:marLeft w:val="0"/>
          <w:marRight w:val="0"/>
          <w:marTop w:val="0"/>
          <w:marBottom w:val="0"/>
          <w:divBdr>
            <w:top w:val="none" w:sz="0" w:space="0" w:color="auto"/>
            <w:left w:val="none" w:sz="0" w:space="0" w:color="auto"/>
            <w:bottom w:val="none" w:sz="0" w:space="0" w:color="auto"/>
            <w:right w:val="none" w:sz="0" w:space="0" w:color="auto"/>
          </w:divBdr>
        </w:div>
        <w:div w:id="1711803293">
          <w:marLeft w:val="0"/>
          <w:marRight w:val="0"/>
          <w:marTop w:val="0"/>
          <w:marBottom w:val="0"/>
          <w:divBdr>
            <w:top w:val="none" w:sz="0" w:space="0" w:color="auto"/>
            <w:left w:val="none" w:sz="0" w:space="0" w:color="auto"/>
            <w:bottom w:val="none" w:sz="0" w:space="0" w:color="auto"/>
            <w:right w:val="none" w:sz="0" w:space="0" w:color="auto"/>
          </w:divBdr>
        </w:div>
        <w:div w:id="1711803294">
          <w:marLeft w:val="0"/>
          <w:marRight w:val="0"/>
          <w:marTop w:val="0"/>
          <w:marBottom w:val="0"/>
          <w:divBdr>
            <w:top w:val="none" w:sz="0" w:space="0" w:color="auto"/>
            <w:left w:val="none" w:sz="0" w:space="0" w:color="auto"/>
            <w:bottom w:val="none" w:sz="0" w:space="0" w:color="auto"/>
            <w:right w:val="none" w:sz="0" w:space="0" w:color="auto"/>
          </w:divBdr>
        </w:div>
        <w:div w:id="1711803301">
          <w:marLeft w:val="0"/>
          <w:marRight w:val="0"/>
          <w:marTop w:val="0"/>
          <w:marBottom w:val="0"/>
          <w:divBdr>
            <w:top w:val="none" w:sz="0" w:space="0" w:color="auto"/>
            <w:left w:val="none" w:sz="0" w:space="0" w:color="auto"/>
            <w:bottom w:val="none" w:sz="0" w:space="0" w:color="auto"/>
            <w:right w:val="none" w:sz="0" w:space="0" w:color="auto"/>
          </w:divBdr>
        </w:div>
        <w:div w:id="1711803304">
          <w:marLeft w:val="0"/>
          <w:marRight w:val="0"/>
          <w:marTop w:val="0"/>
          <w:marBottom w:val="0"/>
          <w:divBdr>
            <w:top w:val="none" w:sz="0" w:space="0" w:color="auto"/>
            <w:left w:val="none" w:sz="0" w:space="0" w:color="auto"/>
            <w:bottom w:val="none" w:sz="0" w:space="0" w:color="auto"/>
            <w:right w:val="none" w:sz="0" w:space="0" w:color="auto"/>
          </w:divBdr>
        </w:div>
        <w:div w:id="1711803316">
          <w:marLeft w:val="0"/>
          <w:marRight w:val="0"/>
          <w:marTop w:val="0"/>
          <w:marBottom w:val="0"/>
          <w:divBdr>
            <w:top w:val="none" w:sz="0" w:space="0" w:color="auto"/>
            <w:left w:val="none" w:sz="0" w:space="0" w:color="auto"/>
            <w:bottom w:val="none" w:sz="0" w:space="0" w:color="auto"/>
            <w:right w:val="none" w:sz="0" w:space="0" w:color="auto"/>
          </w:divBdr>
        </w:div>
        <w:div w:id="1711803325">
          <w:marLeft w:val="0"/>
          <w:marRight w:val="0"/>
          <w:marTop w:val="0"/>
          <w:marBottom w:val="0"/>
          <w:divBdr>
            <w:top w:val="none" w:sz="0" w:space="0" w:color="auto"/>
            <w:left w:val="none" w:sz="0" w:space="0" w:color="auto"/>
            <w:bottom w:val="none" w:sz="0" w:space="0" w:color="auto"/>
            <w:right w:val="none" w:sz="0" w:space="0" w:color="auto"/>
          </w:divBdr>
        </w:div>
        <w:div w:id="1711803327">
          <w:marLeft w:val="0"/>
          <w:marRight w:val="0"/>
          <w:marTop w:val="0"/>
          <w:marBottom w:val="0"/>
          <w:divBdr>
            <w:top w:val="none" w:sz="0" w:space="0" w:color="auto"/>
            <w:left w:val="none" w:sz="0" w:space="0" w:color="auto"/>
            <w:bottom w:val="none" w:sz="0" w:space="0" w:color="auto"/>
            <w:right w:val="none" w:sz="0" w:space="0" w:color="auto"/>
          </w:divBdr>
        </w:div>
        <w:div w:id="1711803331">
          <w:marLeft w:val="0"/>
          <w:marRight w:val="0"/>
          <w:marTop w:val="0"/>
          <w:marBottom w:val="0"/>
          <w:divBdr>
            <w:top w:val="none" w:sz="0" w:space="0" w:color="auto"/>
            <w:left w:val="none" w:sz="0" w:space="0" w:color="auto"/>
            <w:bottom w:val="none" w:sz="0" w:space="0" w:color="auto"/>
            <w:right w:val="none" w:sz="0" w:space="0" w:color="auto"/>
          </w:divBdr>
        </w:div>
        <w:div w:id="1711803342">
          <w:marLeft w:val="0"/>
          <w:marRight w:val="0"/>
          <w:marTop w:val="0"/>
          <w:marBottom w:val="0"/>
          <w:divBdr>
            <w:top w:val="none" w:sz="0" w:space="0" w:color="auto"/>
            <w:left w:val="none" w:sz="0" w:space="0" w:color="auto"/>
            <w:bottom w:val="none" w:sz="0" w:space="0" w:color="auto"/>
            <w:right w:val="none" w:sz="0" w:space="0" w:color="auto"/>
          </w:divBdr>
        </w:div>
        <w:div w:id="1711803343">
          <w:marLeft w:val="0"/>
          <w:marRight w:val="0"/>
          <w:marTop w:val="0"/>
          <w:marBottom w:val="0"/>
          <w:divBdr>
            <w:top w:val="none" w:sz="0" w:space="0" w:color="auto"/>
            <w:left w:val="none" w:sz="0" w:space="0" w:color="auto"/>
            <w:bottom w:val="none" w:sz="0" w:space="0" w:color="auto"/>
            <w:right w:val="none" w:sz="0" w:space="0" w:color="auto"/>
          </w:divBdr>
        </w:div>
        <w:div w:id="1711803349">
          <w:marLeft w:val="0"/>
          <w:marRight w:val="0"/>
          <w:marTop w:val="0"/>
          <w:marBottom w:val="0"/>
          <w:divBdr>
            <w:top w:val="none" w:sz="0" w:space="0" w:color="auto"/>
            <w:left w:val="none" w:sz="0" w:space="0" w:color="auto"/>
            <w:bottom w:val="none" w:sz="0" w:space="0" w:color="auto"/>
            <w:right w:val="none" w:sz="0" w:space="0" w:color="auto"/>
          </w:divBdr>
        </w:div>
        <w:div w:id="1711803355">
          <w:marLeft w:val="0"/>
          <w:marRight w:val="0"/>
          <w:marTop w:val="0"/>
          <w:marBottom w:val="0"/>
          <w:divBdr>
            <w:top w:val="none" w:sz="0" w:space="0" w:color="auto"/>
            <w:left w:val="none" w:sz="0" w:space="0" w:color="auto"/>
            <w:bottom w:val="none" w:sz="0" w:space="0" w:color="auto"/>
            <w:right w:val="none" w:sz="0" w:space="0" w:color="auto"/>
          </w:divBdr>
        </w:div>
        <w:div w:id="1711803360">
          <w:marLeft w:val="0"/>
          <w:marRight w:val="0"/>
          <w:marTop w:val="0"/>
          <w:marBottom w:val="0"/>
          <w:divBdr>
            <w:top w:val="none" w:sz="0" w:space="0" w:color="auto"/>
            <w:left w:val="none" w:sz="0" w:space="0" w:color="auto"/>
            <w:bottom w:val="none" w:sz="0" w:space="0" w:color="auto"/>
            <w:right w:val="none" w:sz="0" w:space="0" w:color="auto"/>
          </w:divBdr>
        </w:div>
        <w:div w:id="1711803379">
          <w:marLeft w:val="0"/>
          <w:marRight w:val="0"/>
          <w:marTop w:val="0"/>
          <w:marBottom w:val="0"/>
          <w:divBdr>
            <w:top w:val="none" w:sz="0" w:space="0" w:color="auto"/>
            <w:left w:val="none" w:sz="0" w:space="0" w:color="auto"/>
            <w:bottom w:val="none" w:sz="0" w:space="0" w:color="auto"/>
            <w:right w:val="none" w:sz="0" w:space="0" w:color="auto"/>
          </w:divBdr>
        </w:div>
        <w:div w:id="1711803392">
          <w:marLeft w:val="0"/>
          <w:marRight w:val="0"/>
          <w:marTop w:val="0"/>
          <w:marBottom w:val="0"/>
          <w:divBdr>
            <w:top w:val="none" w:sz="0" w:space="0" w:color="auto"/>
            <w:left w:val="none" w:sz="0" w:space="0" w:color="auto"/>
            <w:bottom w:val="none" w:sz="0" w:space="0" w:color="auto"/>
            <w:right w:val="none" w:sz="0" w:space="0" w:color="auto"/>
          </w:divBdr>
        </w:div>
        <w:div w:id="1711803428">
          <w:marLeft w:val="0"/>
          <w:marRight w:val="0"/>
          <w:marTop w:val="0"/>
          <w:marBottom w:val="0"/>
          <w:divBdr>
            <w:top w:val="none" w:sz="0" w:space="0" w:color="auto"/>
            <w:left w:val="none" w:sz="0" w:space="0" w:color="auto"/>
            <w:bottom w:val="none" w:sz="0" w:space="0" w:color="auto"/>
            <w:right w:val="none" w:sz="0" w:space="0" w:color="auto"/>
          </w:divBdr>
        </w:div>
        <w:div w:id="1711803429">
          <w:marLeft w:val="0"/>
          <w:marRight w:val="0"/>
          <w:marTop w:val="0"/>
          <w:marBottom w:val="0"/>
          <w:divBdr>
            <w:top w:val="none" w:sz="0" w:space="0" w:color="auto"/>
            <w:left w:val="none" w:sz="0" w:space="0" w:color="auto"/>
            <w:bottom w:val="none" w:sz="0" w:space="0" w:color="auto"/>
            <w:right w:val="none" w:sz="0" w:space="0" w:color="auto"/>
          </w:divBdr>
        </w:div>
        <w:div w:id="1711803438">
          <w:marLeft w:val="0"/>
          <w:marRight w:val="0"/>
          <w:marTop w:val="0"/>
          <w:marBottom w:val="0"/>
          <w:divBdr>
            <w:top w:val="none" w:sz="0" w:space="0" w:color="auto"/>
            <w:left w:val="none" w:sz="0" w:space="0" w:color="auto"/>
            <w:bottom w:val="none" w:sz="0" w:space="0" w:color="auto"/>
            <w:right w:val="none" w:sz="0" w:space="0" w:color="auto"/>
          </w:divBdr>
        </w:div>
        <w:div w:id="1711803439">
          <w:marLeft w:val="0"/>
          <w:marRight w:val="0"/>
          <w:marTop w:val="0"/>
          <w:marBottom w:val="0"/>
          <w:divBdr>
            <w:top w:val="none" w:sz="0" w:space="0" w:color="auto"/>
            <w:left w:val="none" w:sz="0" w:space="0" w:color="auto"/>
            <w:bottom w:val="none" w:sz="0" w:space="0" w:color="auto"/>
            <w:right w:val="none" w:sz="0" w:space="0" w:color="auto"/>
          </w:divBdr>
        </w:div>
        <w:div w:id="1711803444">
          <w:marLeft w:val="0"/>
          <w:marRight w:val="0"/>
          <w:marTop w:val="0"/>
          <w:marBottom w:val="0"/>
          <w:divBdr>
            <w:top w:val="none" w:sz="0" w:space="0" w:color="auto"/>
            <w:left w:val="none" w:sz="0" w:space="0" w:color="auto"/>
            <w:bottom w:val="none" w:sz="0" w:space="0" w:color="auto"/>
            <w:right w:val="none" w:sz="0" w:space="0" w:color="auto"/>
          </w:divBdr>
        </w:div>
        <w:div w:id="1711803453">
          <w:marLeft w:val="0"/>
          <w:marRight w:val="0"/>
          <w:marTop w:val="0"/>
          <w:marBottom w:val="0"/>
          <w:divBdr>
            <w:top w:val="none" w:sz="0" w:space="0" w:color="auto"/>
            <w:left w:val="none" w:sz="0" w:space="0" w:color="auto"/>
            <w:bottom w:val="none" w:sz="0" w:space="0" w:color="auto"/>
            <w:right w:val="none" w:sz="0" w:space="0" w:color="auto"/>
          </w:divBdr>
        </w:div>
        <w:div w:id="1711803456">
          <w:marLeft w:val="0"/>
          <w:marRight w:val="0"/>
          <w:marTop w:val="0"/>
          <w:marBottom w:val="0"/>
          <w:divBdr>
            <w:top w:val="none" w:sz="0" w:space="0" w:color="auto"/>
            <w:left w:val="none" w:sz="0" w:space="0" w:color="auto"/>
            <w:bottom w:val="none" w:sz="0" w:space="0" w:color="auto"/>
            <w:right w:val="none" w:sz="0" w:space="0" w:color="auto"/>
          </w:divBdr>
        </w:div>
        <w:div w:id="1711803464">
          <w:marLeft w:val="0"/>
          <w:marRight w:val="0"/>
          <w:marTop w:val="0"/>
          <w:marBottom w:val="0"/>
          <w:divBdr>
            <w:top w:val="none" w:sz="0" w:space="0" w:color="auto"/>
            <w:left w:val="none" w:sz="0" w:space="0" w:color="auto"/>
            <w:bottom w:val="none" w:sz="0" w:space="0" w:color="auto"/>
            <w:right w:val="none" w:sz="0" w:space="0" w:color="auto"/>
          </w:divBdr>
        </w:div>
        <w:div w:id="1711803475">
          <w:marLeft w:val="0"/>
          <w:marRight w:val="0"/>
          <w:marTop w:val="0"/>
          <w:marBottom w:val="0"/>
          <w:divBdr>
            <w:top w:val="none" w:sz="0" w:space="0" w:color="auto"/>
            <w:left w:val="none" w:sz="0" w:space="0" w:color="auto"/>
            <w:bottom w:val="none" w:sz="0" w:space="0" w:color="auto"/>
            <w:right w:val="none" w:sz="0" w:space="0" w:color="auto"/>
          </w:divBdr>
        </w:div>
        <w:div w:id="1711803486">
          <w:marLeft w:val="0"/>
          <w:marRight w:val="0"/>
          <w:marTop w:val="0"/>
          <w:marBottom w:val="0"/>
          <w:divBdr>
            <w:top w:val="none" w:sz="0" w:space="0" w:color="auto"/>
            <w:left w:val="none" w:sz="0" w:space="0" w:color="auto"/>
            <w:bottom w:val="none" w:sz="0" w:space="0" w:color="auto"/>
            <w:right w:val="none" w:sz="0" w:space="0" w:color="auto"/>
          </w:divBdr>
        </w:div>
        <w:div w:id="1711803532">
          <w:marLeft w:val="0"/>
          <w:marRight w:val="0"/>
          <w:marTop w:val="0"/>
          <w:marBottom w:val="0"/>
          <w:divBdr>
            <w:top w:val="none" w:sz="0" w:space="0" w:color="auto"/>
            <w:left w:val="none" w:sz="0" w:space="0" w:color="auto"/>
            <w:bottom w:val="none" w:sz="0" w:space="0" w:color="auto"/>
            <w:right w:val="none" w:sz="0" w:space="0" w:color="auto"/>
          </w:divBdr>
        </w:div>
        <w:div w:id="1711803540">
          <w:marLeft w:val="0"/>
          <w:marRight w:val="0"/>
          <w:marTop w:val="0"/>
          <w:marBottom w:val="0"/>
          <w:divBdr>
            <w:top w:val="none" w:sz="0" w:space="0" w:color="auto"/>
            <w:left w:val="none" w:sz="0" w:space="0" w:color="auto"/>
            <w:bottom w:val="none" w:sz="0" w:space="0" w:color="auto"/>
            <w:right w:val="none" w:sz="0" w:space="0" w:color="auto"/>
          </w:divBdr>
        </w:div>
        <w:div w:id="1711803550">
          <w:marLeft w:val="0"/>
          <w:marRight w:val="0"/>
          <w:marTop w:val="0"/>
          <w:marBottom w:val="0"/>
          <w:divBdr>
            <w:top w:val="none" w:sz="0" w:space="0" w:color="auto"/>
            <w:left w:val="none" w:sz="0" w:space="0" w:color="auto"/>
            <w:bottom w:val="none" w:sz="0" w:space="0" w:color="auto"/>
            <w:right w:val="none" w:sz="0" w:space="0" w:color="auto"/>
          </w:divBdr>
        </w:div>
        <w:div w:id="1711803553">
          <w:marLeft w:val="0"/>
          <w:marRight w:val="0"/>
          <w:marTop w:val="0"/>
          <w:marBottom w:val="0"/>
          <w:divBdr>
            <w:top w:val="none" w:sz="0" w:space="0" w:color="auto"/>
            <w:left w:val="none" w:sz="0" w:space="0" w:color="auto"/>
            <w:bottom w:val="none" w:sz="0" w:space="0" w:color="auto"/>
            <w:right w:val="none" w:sz="0" w:space="0" w:color="auto"/>
          </w:divBdr>
        </w:div>
        <w:div w:id="1711803573">
          <w:marLeft w:val="0"/>
          <w:marRight w:val="0"/>
          <w:marTop w:val="0"/>
          <w:marBottom w:val="0"/>
          <w:divBdr>
            <w:top w:val="none" w:sz="0" w:space="0" w:color="auto"/>
            <w:left w:val="none" w:sz="0" w:space="0" w:color="auto"/>
            <w:bottom w:val="none" w:sz="0" w:space="0" w:color="auto"/>
            <w:right w:val="none" w:sz="0" w:space="0" w:color="auto"/>
          </w:divBdr>
        </w:div>
        <w:div w:id="1711803586">
          <w:marLeft w:val="0"/>
          <w:marRight w:val="0"/>
          <w:marTop w:val="0"/>
          <w:marBottom w:val="0"/>
          <w:divBdr>
            <w:top w:val="none" w:sz="0" w:space="0" w:color="auto"/>
            <w:left w:val="none" w:sz="0" w:space="0" w:color="auto"/>
            <w:bottom w:val="none" w:sz="0" w:space="0" w:color="auto"/>
            <w:right w:val="none" w:sz="0" w:space="0" w:color="auto"/>
          </w:divBdr>
        </w:div>
        <w:div w:id="1711803608">
          <w:marLeft w:val="0"/>
          <w:marRight w:val="0"/>
          <w:marTop w:val="0"/>
          <w:marBottom w:val="0"/>
          <w:divBdr>
            <w:top w:val="none" w:sz="0" w:space="0" w:color="auto"/>
            <w:left w:val="none" w:sz="0" w:space="0" w:color="auto"/>
            <w:bottom w:val="none" w:sz="0" w:space="0" w:color="auto"/>
            <w:right w:val="none" w:sz="0" w:space="0" w:color="auto"/>
          </w:divBdr>
        </w:div>
        <w:div w:id="1711803614">
          <w:marLeft w:val="0"/>
          <w:marRight w:val="0"/>
          <w:marTop w:val="0"/>
          <w:marBottom w:val="0"/>
          <w:divBdr>
            <w:top w:val="none" w:sz="0" w:space="0" w:color="auto"/>
            <w:left w:val="none" w:sz="0" w:space="0" w:color="auto"/>
            <w:bottom w:val="none" w:sz="0" w:space="0" w:color="auto"/>
            <w:right w:val="none" w:sz="0" w:space="0" w:color="auto"/>
          </w:divBdr>
        </w:div>
      </w:divsChild>
    </w:div>
    <w:div w:id="1711803096">
      <w:marLeft w:val="0"/>
      <w:marRight w:val="0"/>
      <w:marTop w:val="0"/>
      <w:marBottom w:val="0"/>
      <w:divBdr>
        <w:top w:val="none" w:sz="0" w:space="0" w:color="auto"/>
        <w:left w:val="none" w:sz="0" w:space="0" w:color="auto"/>
        <w:bottom w:val="none" w:sz="0" w:space="0" w:color="auto"/>
        <w:right w:val="none" w:sz="0" w:space="0" w:color="auto"/>
      </w:divBdr>
      <w:divsChild>
        <w:div w:id="1711802656">
          <w:marLeft w:val="0"/>
          <w:marRight w:val="0"/>
          <w:marTop w:val="0"/>
          <w:marBottom w:val="0"/>
          <w:divBdr>
            <w:top w:val="none" w:sz="0" w:space="0" w:color="auto"/>
            <w:left w:val="none" w:sz="0" w:space="0" w:color="auto"/>
            <w:bottom w:val="none" w:sz="0" w:space="0" w:color="auto"/>
            <w:right w:val="none" w:sz="0" w:space="0" w:color="auto"/>
          </w:divBdr>
        </w:div>
        <w:div w:id="1711802689">
          <w:marLeft w:val="0"/>
          <w:marRight w:val="0"/>
          <w:marTop w:val="0"/>
          <w:marBottom w:val="0"/>
          <w:divBdr>
            <w:top w:val="none" w:sz="0" w:space="0" w:color="auto"/>
            <w:left w:val="none" w:sz="0" w:space="0" w:color="auto"/>
            <w:bottom w:val="none" w:sz="0" w:space="0" w:color="auto"/>
            <w:right w:val="none" w:sz="0" w:space="0" w:color="auto"/>
          </w:divBdr>
        </w:div>
        <w:div w:id="1711802708">
          <w:marLeft w:val="0"/>
          <w:marRight w:val="0"/>
          <w:marTop w:val="0"/>
          <w:marBottom w:val="0"/>
          <w:divBdr>
            <w:top w:val="none" w:sz="0" w:space="0" w:color="auto"/>
            <w:left w:val="none" w:sz="0" w:space="0" w:color="auto"/>
            <w:bottom w:val="none" w:sz="0" w:space="0" w:color="auto"/>
            <w:right w:val="none" w:sz="0" w:space="0" w:color="auto"/>
          </w:divBdr>
        </w:div>
        <w:div w:id="1711802709">
          <w:marLeft w:val="0"/>
          <w:marRight w:val="0"/>
          <w:marTop w:val="0"/>
          <w:marBottom w:val="0"/>
          <w:divBdr>
            <w:top w:val="none" w:sz="0" w:space="0" w:color="auto"/>
            <w:left w:val="none" w:sz="0" w:space="0" w:color="auto"/>
            <w:bottom w:val="none" w:sz="0" w:space="0" w:color="auto"/>
            <w:right w:val="none" w:sz="0" w:space="0" w:color="auto"/>
          </w:divBdr>
        </w:div>
        <w:div w:id="1711802741">
          <w:marLeft w:val="0"/>
          <w:marRight w:val="0"/>
          <w:marTop w:val="0"/>
          <w:marBottom w:val="0"/>
          <w:divBdr>
            <w:top w:val="none" w:sz="0" w:space="0" w:color="auto"/>
            <w:left w:val="none" w:sz="0" w:space="0" w:color="auto"/>
            <w:bottom w:val="none" w:sz="0" w:space="0" w:color="auto"/>
            <w:right w:val="none" w:sz="0" w:space="0" w:color="auto"/>
          </w:divBdr>
        </w:div>
        <w:div w:id="1711802787">
          <w:marLeft w:val="0"/>
          <w:marRight w:val="0"/>
          <w:marTop w:val="0"/>
          <w:marBottom w:val="0"/>
          <w:divBdr>
            <w:top w:val="none" w:sz="0" w:space="0" w:color="auto"/>
            <w:left w:val="none" w:sz="0" w:space="0" w:color="auto"/>
            <w:bottom w:val="none" w:sz="0" w:space="0" w:color="auto"/>
            <w:right w:val="none" w:sz="0" w:space="0" w:color="auto"/>
          </w:divBdr>
        </w:div>
        <w:div w:id="1711802799">
          <w:marLeft w:val="0"/>
          <w:marRight w:val="0"/>
          <w:marTop w:val="0"/>
          <w:marBottom w:val="0"/>
          <w:divBdr>
            <w:top w:val="none" w:sz="0" w:space="0" w:color="auto"/>
            <w:left w:val="none" w:sz="0" w:space="0" w:color="auto"/>
            <w:bottom w:val="none" w:sz="0" w:space="0" w:color="auto"/>
            <w:right w:val="none" w:sz="0" w:space="0" w:color="auto"/>
          </w:divBdr>
        </w:div>
        <w:div w:id="1711802841">
          <w:marLeft w:val="0"/>
          <w:marRight w:val="0"/>
          <w:marTop w:val="0"/>
          <w:marBottom w:val="0"/>
          <w:divBdr>
            <w:top w:val="none" w:sz="0" w:space="0" w:color="auto"/>
            <w:left w:val="none" w:sz="0" w:space="0" w:color="auto"/>
            <w:bottom w:val="none" w:sz="0" w:space="0" w:color="auto"/>
            <w:right w:val="none" w:sz="0" w:space="0" w:color="auto"/>
          </w:divBdr>
        </w:div>
        <w:div w:id="1711802914">
          <w:marLeft w:val="0"/>
          <w:marRight w:val="0"/>
          <w:marTop w:val="0"/>
          <w:marBottom w:val="0"/>
          <w:divBdr>
            <w:top w:val="none" w:sz="0" w:space="0" w:color="auto"/>
            <w:left w:val="none" w:sz="0" w:space="0" w:color="auto"/>
            <w:bottom w:val="none" w:sz="0" w:space="0" w:color="auto"/>
            <w:right w:val="none" w:sz="0" w:space="0" w:color="auto"/>
          </w:divBdr>
        </w:div>
        <w:div w:id="1711803185">
          <w:marLeft w:val="0"/>
          <w:marRight w:val="0"/>
          <w:marTop w:val="0"/>
          <w:marBottom w:val="0"/>
          <w:divBdr>
            <w:top w:val="none" w:sz="0" w:space="0" w:color="auto"/>
            <w:left w:val="none" w:sz="0" w:space="0" w:color="auto"/>
            <w:bottom w:val="none" w:sz="0" w:space="0" w:color="auto"/>
            <w:right w:val="none" w:sz="0" w:space="0" w:color="auto"/>
          </w:divBdr>
        </w:div>
        <w:div w:id="1711803194">
          <w:marLeft w:val="0"/>
          <w:marRight w:val="0"/>
          <w:marTop w:val="0"/>
          <w:marBottom w:val="0"/>
          <w:divBdr>
            <w:top w:val="none" w:sz="0" w:space="0" w:color="auto"/>
            <w:left w:val="none" w:sz="0" w:space="0" w:color="auto"/>
            <w:bottom w:val="none" w:sz="0" w:space="0" w:color="auto"/>
            <w:right w:val="none" w:sz="0" w:space="0" w:color="auto"/>
          </w:divBdr>
        </w:div>
        <w:div w:id="1711803231">
          <w:marLeft w:val="0"/>
          <w:marRight w:val="0"/>
          <w:marTop w:val="0"/>
          <w:marBottom w:val="0"/>
          <w:divBdr>
            <w:top w:val="none" w:sz="0" w:space="0" w:color="auto"/>
            <w:left w:val="none" w:sz="0" w:space="0" w:color="auto"/>
            <w:bottom w:val="none" w:sz="0" w:space="0" w:color="auto"/>
            <w:right w:val="none" w:sz="0" w:space="0" w:color="auto"/>
          </w:divBdr>
        </w:div>
        <w:div w:id="1711803317">
          <w:marLeft w:val="0"/>
          <w:marRight w:val="0"/>
          <w:marTop w:val="0"/>
          <w:marBottom w:val="0"/>
          <w:divBdr>
            <w:top w:val="none" w:sz="0" w:space="0" w:color="auto"/>
            <w:left w:val="none" w:sz="0" w:space="0" w:color="auto"/>
            <w:bottom w:val="none" w:sz="0" w:space="0" w:color="auto"/>
            <w:right w:val="none" w:sz="0" w:space="0" w:color="auto"/>
          </w:divBdr>
        </w:div>
        <w:div w:id="1711803484">
          <w:marLeft w:val="0"/>
          <w:marRight w:val="0"/>
          <w:marTop w:val="0"/>
          <w:marBottom w:val="0"/>
          <w:divBdr>
            <w:top w:val="none" w:sz="0" w:space="0" w:color="auto"/>
            <w:left w:val="none" w:sz="0" w:space="0" w:color="auto"/>
            <w:bottom w:val="none" w:sz="0" w:space="0" w:color="auto"/>
            <w:right w:val="none" w:sz="0" w:space="0" w:color="auto"/>
          </w:divBdr>
        </w:div>
        <w:div w:id="1711803557">
          <w:marLeft w:val="0"/>
          <w:marRight w:val="0"/>
          <w:marTop w:val="0"/>
          <w:marBottom w:val="0"/>
          <w:divBdr>
            <w:top w:val="none" w:sz="0" w:space="0" w:color="auto"/>
            <w:left w:val="none" w:sz="0" w:space="0" w:color="auto"/>
            <w:bottom w:val="none" w:sz="0" w:space="0" w:color="auto"/>
            <w:right w:val="none" w:sz="0" w:space="0" w:color="auto"/>
          </w:divBdr>
        </w:div>
      </w:divsChild>
    </w:div>
    <w:div w:id="1711803101">
      <w:marLeft w:val="0"/>
      <w:marRight w:val="0"/>
      <w:marTop w:val="0"/>
      <w:marBottom w:val="0"/>
      <w:divBdr>
        <w:top w:val="none" w:sz="0" w:space="0" w:color="auto"/>
        <w:left w:val="none" w:sz="0" w:space="0" w:color="auto"/>
        <w:bottom w:val="none" w:sz="0" w:space="0" w:color="auto"/>
        <w:right w:val="none" w:sz="0" w:space="0" w:color="auto"/>
      </w:divBdr>
    </w:div>
    <w:div w:id="1711803107">
      <w:marLeft w:val="0"/>
      <w:marRight w:val="0"/>
      <w:marTop w:val="0"/>
      <w:marBottom w:val="0"/>
      <w:divBdr>
        <w:top w:val="none" w:sz="0" w:space="0" w:color="auto"/>
        <w:left w:val="none" w:sz="0" w:space="0" w:color="auto"/>
        <w:bottom w:val="none" w:sz="0" w:space="0" w:color="auto"/>
        <w:right w:val="none" w:sz="0" w:space="0" w:color="auto"/>
      </w:divBdr>
      <w:divsChild>
        <w:div w:id="1711803120">
          <w:marLeft w:val="0"/>
          <w:marRight w:val="0"/>
          <w:marTop w:val="0"/>
          <w:marBottom w:val="0"/>
          <w:divBdr>
            <w:top w:val="none" w:sz="0" w:space="0" w:color="auto"/>
            <w:left w:val="none" w:sz="0" w:space="0" w:color="auto"/>
            <w:bottom w:val="none" w:sz="0" w:space="0" w:color="auto"/>
            <w:right w:val="none" w:sz="0" w:space="0" w:color="auto"/>
          </w:divBdr>
        </w:div>
        <w:div w:id="1711803506">
          <w:marLeft w:val="0"/>
          <w:marRight w:val="0"/>
          <w:marTop w:val="0"/>
          <w:marBottom w:val="0"/>
          <w:divBdr>
            <w:top w:val="none" w:sz="0" w:space="0" w:color="auto"/>
            <w:left w:val="none" w:sz="0" w:space="0" w:color="auto"/>
            <w:bottom w:val="none" w:sz="0" w:space="0" w:color="auto"/>
            <w:right w:val="none" w:sz="0" w:space="0" w:color="auto"/>
          </w:divBdr>
        </w:div>
        <w:div w:id="1711803522">
          <w:marLeft w:val="0"/>
          <w:marRight w:val="0"/>
          <w:marTop w:val="0"/>
          <w:marBottom w:val="0"/>
          <w:divBdr>
            <w:top w:val="none" w:sz="0" w:space="0" w:color="auto"/>
            <w:left w:val="none" w:sz="0" w:space="0" w:color="auto"/>
            <w:bottom w:val="none" w:sz="0" w:space="0" w:color="auto"/>
            <w:right w:val="none" w:sz="0" w:space="0" w:color="auto"/>
          </w:divBdr>
        </w:div>
      </w:divsChild>
    </w:div>
    <w:div w:id="1711803109">
      <w:marLeft w:val="0"/>
      <w:marRight w:val="0"/>
      <w:marTop w:val="0"/>
      <w:marBottom w:val="0"/>
      <w:divBdr>
        <w:top w:val="none" w:sz="0" w:space="0" w:color="auto"/>
        <w:left w:val="none" w:sz="0" w:space="0" w:color="auto"/>
        <w:bottom w:val="none" w:sz="0" w:space="0" w:color="auto"/>
        <w:right w:val="none" w:sz="0" w:space="0" w:color="auto"/>
      </w:divBdr>
    </w:div>
    <w:div w:id="1711803115">
      <w:marLeft w:val="0"/>
      <w:marRight w:val="0"/>
      <w:marTop w:val="0"/>
      <w:marBottom w:val="0"/>
      <w:divBdr>
        <w:top w:val="none" w:sz="0" w:space="0" w:color="auto"/>
        <w:left w:val="none" w:sz="0" w:space="0" w:color="auto"/>
        <w:bottom w:val="none" w:sz="0" w:space="0" w:color="auto"/>
        <w:right w:val="none" w:sz="0" w:space="0" w:color="auto"/>
      </w:divBdr>
    </w:div>
    <w:div w:id="1711803126">
      <w:marLeft w:val="0"/>
      <w:marRight w:val="0"/>
      <w:marTop w:val="0"/>
      <w:marBottom w:val="0"/>
      <w:divBdr>
        <w:top w:val="none" w:sz="0" w:space="0" w:color="auto"/>
        <w:left w:val="none" w:sz="0" w:space="0" w:color="auto"/>
        <w:bottom w:val="none" w:sz="0" w:space="0" w:color="auto"/>
        <w:right w:val="none" w:sz="0" w:space="0" w:color="auto"/>
      </w:divBdr>
      <w:divsChild>
        <w:div w:id="1711802623">
          <w:marLeft w:val="0"/>
          <w:marRight w:val="0"/>
          <w:marTop w:val="0"/>
          <w:marBottom w:val="0"/>
          <w:divBdr>
            <w:top w:val="none" w:sz="0" w:space="0" w:color="auto"/>
            <w:left w:val="none" w:sz="0" w:space="0" w:color="auto"/>
            <w:bottom w:val="none" w:sz="0" w:space="0" w:color="auto"/>
            <w:right w:val="none" w:sz="0" w:space="0" w:color="auto"/>
          </w:divBdr>
        </w:div>
        <w:div w:id="1711803073">
          <w:marLeft w:val="0"/>
          <w:marRight w:val="0"/>
          <w:marTop w:val="0"/>
          <w:marBottom w:val="0"/>
          <w:divBdr>
            <w:top w:val="none" w:sz="0" w:space="0" w:color="auto"/>
            <w:left w:val="none" w:sz="0" w:space="0" w:color="auto"/>
            <w:bottom w:val="none" w:sz="0" w:space="0" w:color="auto"/>
            <w:right w:val="none" w:sz="0" w:space="0" w:color="auto"/>
          </w:divBdr>
        </w:div>
        <w:div w:id="1711803167">
          <w:marLeft w:val="0"/>
          <w:marRight w:val="0"/>
          <w:marTop w:val="0"/>
          <w:marBottom w:val="0"/>
          <w:divBdr>
            <w:top w:val="none" w:sz="0" w:space="0" w:color="auto"/>
            <w:left w:val="none" w:sz="0" w:space="0" w:color="auto"/>
            <w:bottom w:val="none" w:sz="0" w:space="0" w:color="auto"/>
            <w:right w:val="none" w:sz="0" w:space="0" w:color="auto"/>
          </w:divBdr>
        </w:div>
        <w:div w:id="1711803292">
          <w:marLeft w:val="0"/>
          <w:marRight w:val="0"/>
          <w:marTop w:val="0"/>
          <w:marBottom w:val="0"/>
          <w:divBdr>
            <w:top w:val="none" w:sz="0" w:space="0" w:color="auto"/>
            <w:left w:val="none" w:sz="0" w:space="0" w:color="auto"/>
            <w:bottom w:val="none" w:sz="0" w:space="0" w:color="auto"/>
            <w:right w:val="none" w:sz="0" w:space="0" w:color="auto"/>
          </w:divBdr>
        </w:div>
        <w:div w:id="1711803300">
          <w:marLeft w:val="0"/>
          <w:marRight w:val="0"/>
          <w:marTop w:val="0"/>
          <w:marBottom w:val="0"/>
          <w:divBdr>
            <w:top w:val="none" w:sz="0" w:space="0" w:color="auto"/>
            <w:left w:val="none" w:sz="0" w:space="0" w:color="auto"/>
            <w:bottom w:val="none" w:sz="0" w:space="0" w:color="auto"/>
            <w:right w:val="none" w:sz="0" w:space="0" w:color="auto"/>
          </w:divBdr>
        </w:div>
        <w:div w:id="1711803462">
          <w:marLeft w:val="0"/>
          <w:marRight w:val="0"/>
          <w:marTop w:val="0"/>
          <w:marBottom w:val="0"/>
          <w:divBdr>
            <w:top w:val="none" w:sz="0" w:space="0" w:color="auto"/>
            <w:left w:val="none" w:sz="0" w:space="0" w:color="auto"/>
            <w:bottom w:val="none" w:sz="0" w:space="0" w:color="auto"/>
            <w:right w:val="none" w:sz="0" w:space="0" w:color="auto"/>
          </w:divBdr>
        </w:div>
        <w:div w:id="1711803544">
          <w:marLeft w:val="0"/>
          <w:marRight w:val="0"/>
          <w:marTop w:val="0"/>
          <w:marBottom w:val="0"/>
          <w:divBdr>
            <w:top w:val="none" w:sz="0" w:space="0" w:color="auto"/>
            <w:left w:val="none" w:sz="0" w:space="0" w:color="auto"/>
            <w:bottom w:val="none" w:sz="0" w:space="0" w:color="auto"/>
            <w:right w:val="none" w:sz="0" w:space="0" w:color="auto"/>
          </w:divBdr>
        </w:div>
        <w:div w:id="1711803567">
          <w:marLeft w:val="0"/>
          <w:marRight w:val="0"/>
          <w:marTop w:val="0"/>
          <w:marBottom w:val="0"/>
          <w:divBdr>
            <w:top w:val="none" w:sz="0" w:space="0" w:color="auto"/>
            <w:left w:val="none" w:sz="0" w:space="0" w:color="auto"/>
            <w:bottom w:val="none" w:sz="0" w:space="0" w:color="auto"/>
            <w:right w:val="none" w:sz="0" w:space="0" w:color="auto"/>
          </w:divBdr>
        </w:div>
      </w:divsChild>
    </w:div>
    <w:div w:id="1711803127">
      <w:marLeft w:val="0"/>
      <w:marRight w:val="0"/>
      <w:marTop w:val="0"/>
      <w:marBottom w:val="0"/>
      <w:divBdr>
        <w:top w:val="none" w:sz="0" w:space="0" w:color="auto"/>
        <w:left w:val="none" w:sz="0" w:space="0" w:color="auto"/>
        <w:bottom w:val="none" w:sz="0" w:space="0" w:color="auto"/>
        <w:right w:val="none" w:sz="0" w:space="0" w:color="auto"/>
      </w:divBdr>
    </w:div>
    <w:div w:id="1711803128">
      <w:marLeft w:val="0"/>
      <w:marRight w:val="0"/>
      <w:marTop w:val="0"/>
      <w:marBottom w:val="0"/>
      <w:divBdr>
        <w:top w:val="none" w:sz="0" w:space="0" w:color="auto"/>
        <w:left w:val="none" w:sz="0" w:space="0" w:color="auto"/>
        <w:bottom w:val="none" w:sz="0" w:space="0" w:color="auto"/>
        <w:right w:val="none" w:sz="0" w:space="0" w:color="auto"/>
      </w:divBdr>
      <w:divsChild>
        <w:div w:id="1711802717">
          <w:marLeft w:val="0"/>
          <w:marRight w:val="0"/>
          <w:marTop w:val="0"/>
          <w:marBottom w:val="0"/>
          <w:divBdr>
            <w:top w:val="none" w:sz="0" w:space="0" w:color="auto"/>
            <w:left w:val="none" w:sz="0" w:space="0" w:color="auto"/>
            <w:bottom w:val="none" w:sz="0" w:space="0" w:color="auto"/>
            <w:right w:val="none" w:sz="0" w:space="0" w:color="auto"/>
          </w:divBdr>
        </w:div>
        <w:div w:id="1711802782">
          <w:marLeft w:val="0"/>
          <w:marRight w:val="0"/>
          <w:marTop w:val="0"/>
          <w:marBottom w:val="0"/>
          <w:divBdr>
            <w:top w:val="none" w:sz="0" w:space="0" w:color="auto"/>
            <w:left w:val="none" w:sz="0" w:space="0" w:color="auto"/>
            <w:bottom w:val="none" w:sz="0" w:space="0" w:color="auto"/>
            <w:right w:val="none" w:sz="0" w:space="0" w:color="auto"/>
          </w:divBdr>
        </w:div>
        <w:div w:id="1711802807">
          <w:marLeft w:val="0"/>
          <w:marRight w:val="0"/>
          <w:marTop w:val="0"/>
          <w:marBottom w:val="0"/>
          <w:divBdr>
            <w:top w:val="none" w:sz="0" w:space="0" w:color="auto"/>
            <w:left w:val="none" w:sz="0" w:space="0" w:color="auto"/>
            <w:bottom w:val="none" w:sz="0" w:space="0" w:color="auto"/>
            <w:right w:val="none" w:sz="0" w:space="0" w:color="auto"/>
          </w:divBdr>
        </w:div>
        <w:div w:id="1711802814">
          <w:marLeft w:val="0"/>
          <w:marRight w:val="0"/>
          <w:marTop w:val="0"/>
          <w:marBottom w:val="0"/>
          <w:divBdr>
            <w:top w:val="none" w:sz="0" w:space="0" w:color="auto"/>
            <w:left w:val="none" w:sz="0" w:space="0" w:color="auto"/>
            <w:bottom w:val="none" w:sz="0" w:space="0" w:color="auto"/>
            <w:right w:val="none" w:sz="0" w:space="0" w:color="auto"/>
          </w:divBdr>
        </w:div>
        <w:div w:id="1711802842">
          <w:marLeft w:val="0"/>
          <w:marRight w:val="0"/>
          <w:marTop w:val="0"/>
          <w:marBottom w:val="0"/>
          <w:divBdr>
            <w:top w:val="none" w:sz="0" w:space="0" w:color="auto"/>
            <w:left w:val="none" w:sz="0" w:space="0" w:color="auto"/>
            <w:bottom w:val="none" w:sz="0" w:space="0" w:color="auto"/>
            <w:right w:val="none" w:sz="0" w:space="0" w:color="auto"/>
          </w:divBdr>
        </w:div>
        <w:div w:id="1711802981">
          <w:marLeft w:val="0"/>
          <w:marRight w:val="0"/>
          <w:marTop w:val="0"/>
          <w:marBottom w:val="0"/>
          <w:divBdr>
            <w:top w:val="none" w:sz="0" w:space="0" w:color="auto"/>
            <w:left w:val="none" w:sz="0" w:space="0" w:color="auto"/>
            <w:bottom w:val="none" w:sz="0" w:space="0" w:color="auto"/>
            <w:right w:val="none" w:sz="0" w:space="0" w:color="auto"/>
          </w:divBdr>
        </w:div>
        <w:div w:id="1711803016">
          <w:marLeft w:val="0"/>
          <w:marRight w:val="0"/>
          <w:marTop w:val="0"/>
          <w:marBottom w:val="0"/>
          <w:divBdr>
            <w:top w:val="none" w:sz="0" w:space="0" w:color="auto"/>
            <w:left w:val="none" w:sz="0" w:space="0" w:color="auto"/>
            <w:bottom w:val="none" w:sz="0" w:space="0" w:color="auto"/>
            <w:right w:val="none" w:sz="0" w:space="0" w:color="auto"/>
          </w:divBdr>
        </w:div>
        <w:div w:id="1711803296">
          <w:marLeft w:val="0"/>
          <w:marRight w:val="0"/>
          <w:marTop w:val="0"/>
          <w:marBottom w:val="0"/>
          <w:divBdr>
            <w:top w:val="none" w:sz="0" w:space="0" w:color="auto"/>
            <w:left w:val="none" w:sz="0" w:space="0" w:color="auto"/>
            <w:bottom w:val="none" w:sz="0" w:space="0" w:color="auto"/>
            <w:right w:val="none" w:sz="0" w:space="0" w:color="auto"/>
          </w:divBdr>
        </w:div>
        <w:div w:id="1711803322">
          <w:marLeft w:val="0"/>
          <w:marRight w:val="0"/>
          <w:marTop w:val="0"/>
          <w:marBottom w:val="0"/>
          <w:divBdr>
            <w:top w:val="none" w:sz="0" w:space="0" w:color="auto"/>
            <w:left w:val="none" w:sz="0" w:space="0" w:color="auto"/>
            <w:bottom w:val="none" w:sz="0" w:space="0" w:color="auto"/>
            <w:right w:val="none" w:sz="0" w:space="0" w:color="auto"/>
          </w:divBdr>
        </w:div>
        <w:div w:id="1711803390">
          <w:marLeft w:val="0"/>
          <w:marRight w:val="0"/>
          <w:marTop w:val="0"/>
          <w:marBottom w:val="0"/>
          <w:divBdr>
            <w:top w:val="none" w:sz="0" w:space="0" w:color="auto"/>
            <w:left w:val="none" w:sz="0" w:space="0" w:color="auto"/>
            <w:bottom w:val="none" w:sz="0" w:space="0" w:color="auto"/>
            <w:right w:val="none" w:sz="0" w:space="0" w:color="auto"/>
          </w:divBdr>
        </w:div>
        <w:div w:id="1711803483">
          <w:marLeft w:val="0"/>
          <w:marRight w:val="0"/>
          <w:marTop w:val="0"/>
          <w:marBottom w:val="0"/>
          <w:divBdr>
            <w:top w:val="none" w:sz="0" w:space="0" w:color="auto"/>
            <w:left w:val="none" w:sz="0" w:space="0" w:color="auto"/>
            <w:bottom w:val="none" w:sz="0" w:space="0" w:color="auto"/>
            <w:right w:val="none" w:sz="0" w:space="0" w:color="auto"/>
          </w:divBdr>
        </w:div>
      </w:divsChild>
    </w:div>
    <w:div w:id="1711803130">
      <w:marLeft w:val="0"/>
      <w:marRight w:val="0"/>
      <w:marTop w:val="0"/>
      <w:marBottom w:val="0"/>
      <w:divBdr>
        <w:top w:val="none" w:sz="0" w:space="0" w:color="auto"/>
        <w:left w:val="none" w:sz="0" w:space="0" w:color="auto"/>
        <w:bottom w:val="none" w:sz="0" w:space="0" w:color="auto"/>
        <w:right w:val="none" w:sz="0" w:space="0" w:color="auto"/>
      </w:divBdr>
    </w:div>
    <w:div w:id="1711803138">
      <w:marLeft w:val="0"/>
      <w:marRight w:val="0"/>
      <w:marTop w:val="0"/>
      <w:marBottom w:val="0"/>
      <w:divBdr>
        <w:top w:val="none" w:sz="0" w:space="0" w:color="auto"/>
        <w:left w:val="none" w:sz="0" w:space="0" w:color="auto"/>
        <w:bottom w:val="none" w:sz="0" w:space="0" w:color="auto"/>
        <w:right w:val="none" w:sz="0" w:space="0" w:color="auto"/>
      </w:divBdr>
    </w:div>
    <w:div w:id="1711803139">
      <w:marLeft w:val="0"/>
      <w:marRight w:val="0"/>
      <w:marTop w:val="0"/>
      <w:marBottom w:val="0"/>
      <w:divBdr>
        <w:top w:val="none" w:sz="0" w:space="0" w:color="auto"/>
        <w:left w:val="none" w:sz="0" w:space="0" w:color="auto"/>
        <w:bottom w:val="none" w:sz="0" w:space="0" w:color="auto"/>
        <w:right w:val="none" w:sz="0" w:space="0" w:color="auto"/>
      </w:divBdr>
    </w:div>
    <w:div w:id="1711803154">
      <w:marLeft w:val="0"/>
      <w:marRight w:val="0"/>
      <w:marTop w:val="0"/>
      <w:marBottom w:val="0"/>
      <w:divBdr>
        <w:top w:val="none" w:sz="0" w:space="0" w:color="auto"/>
        <w:left w:val="none" w:sz="0" w:space="0" w:color="auto"/>
        <w:bottom w:val="none" w:sz="0" w:space="0" w:color="auto"/>
        <w:right w:val="none" w:sz="0" w:space="0" w:color="auto"/>
      </w:divBdr>
      <w:divsChild>
        <w:div w:id="1711802696">
          <w:marLeft w:val="0"/>
          <w:marRight w:val="0"/>
          <w:marTop w:val="0"/>
          <w:marBottom w:val="0"/>
          <w:divBdr>
            <w:top w:val="none" w:sz="0" w:space="0" w:color="auto"/>
            <w:left w:val="none" w:sz="0" w:space="0" w:color="auto"/>
            <w:bottom w:val="none" w:sz="0" w:space="0" w:color="auto"/>
            <w:right w:val="none" w:sz="0" w:space="0" w:color="auto"/>
          </w:divBdr>
        </w:div>
        <w:div w:id="1711802854">
          <w:marLeft w:val="0"/>
          <w:marRight w:val="0"/>
          <w:marTop w:val="0"/>
          <w:marBottom w:val="0"/>
          <w:divBdr>
            <w:top w:val="none" w:sz="0" w:space="0" w:color="auto"/>
            <w:left w:val="none" w:sz="0" w:space="0" w:color="auto"/>
            <w:bottom w:val="none" w:sz="0" w:space="0" w:color="auto"/>
            <w:right w:val="none" w:sz="0" w:space="0" w:color="auto"/>
          </w:divBdr>
        </w:div>
        <w:div w:id="1711803011">
          <w:marLeft w:val="0"/>
          <w:marRight w:val="0"/>
          <w:marTop w:val="0"/>
          <w:marBottom w:val="0"/>
          <w:divBdr>
            <w:top w:val="none" w:sz="0" w:space="0" w:color="auto"/>
            <w:left w:val="none" w:sz="0" w:space="0" w:color="auto"/>
            <w:bottom w:val="none" w:sz="0" w:space="0" w:color="auto"/>
            <w:right w:val="none" w:sz="0" w:space="0" w:color="auto"/>
          </w:divBdr>
        </w:div>
        <w:div w:id="1711803123">
          <w:marLeft w:val="0"/>
          <w:marRight w:val="0"/>
          <w:marTop w:val="0"/>
          <w:marBottom w:val="0"/>
          <w:divBdr>
            <w:top w:val="none" w:sz="0" w:space="0" w:color="auto"/>
            <w:left w:val="none" w:sz="0" w:space="0" w:color="auto"/>
            <w:bottom w:val="none" w:sz="0" w:space="0" w:color="auto"/>
            <w:right w:val="none" w:sz="0" w:space="0" w:color="auto"/>
          </w:divBdr>
        </w:div>
        <w:div w:id="1711803261">
          <w:marLeft w:val="0"/>
          <w:marRight w:val="0"/>
          <w:marTop w:val="0"/>
          <w:marBottom w:val="0"/>
          <w:divBdr>
            <w:top w:val="none" w:sz="0" w:space="0" w:color="auto"/>
            <w:left w:val="none" w:sz="0" w:space="0" w:color="auto"/>
            <w:bottom w:val="none" w:sz="0" w:space="0" w:color="auto"/>
            <w:right w:val="none" w:sz="0" w:space="0" w:color="auto"/>
          </w:divBdr>
        </w:div>
        <w:div w:id="1711803346">
          <w:marLeft w:val="0"/>
          <w:marRight w:val="0"/>
          <w:marTop w:val="0"/>
          <w:marBottom w:val="0"/>
          <w:divBdr>
            <w:top w:val="none" w:sz="0" w:space="0" w:color="auto"/>
            <w:left w:val="none" w:sz="0" w:space="0" w:color="auto"/>
            <w:bottom w:val="none" w:sz="0" w:space="0" w:color="auto"/>
            <w:right w:val="none" w:sz="0" w:space="0" w:color="auto"/>
          </w:divBdr>
        </w:div>
        <w:div w:id="1711803399">
          <w:marLeft w:val="0"/>
          <w:marRight w:val="0"/>
          <w:marTop w:val="0"/>
          <w:marBottom w:val="0"/>
          <w:divBdr>
            <w:top w:val="none" w:sz="0" w:space="0" w:color="auto"/>
            <w:left w:val="none" w:sz="0" w:space="0" w:color="auto"/>
            <w:bottom w:val="none" w:sz="0" w:space="0" w:color="auto"/>
            <w:right w:val="none" w:sz="0" w:space="0" w:color="auto"/>
          </w:divBdr>
        </w:div>
        <w:div w:id="1711803452">
          <w:marLeft w:val="0"/>
          <w:marRight w:val="0"/>
          <w:marTop w:val="0"/>
          <w:marBottom w:val="0"/>
          <w:divBdr>
            <w:top w:val="none" w:sz="0" w:space="0" w:color="auto"/>
            <w:left w:val="none" w:sz="0" w:space="0" w:color="auto"/>
            <w:bottom w:val="none" w:sz="0" w:space="0" w:color="auto"/>
            <w:right w:val="none" w:sz="0" w:space="0" w:color="auto"/>
          </w:divBdr>
        </w:div>
        <w:div w:id="1711803569">
          <w:marLeft w:val="0"/>
          <w:marRight w:val="0"/>
          <w:marTop w:val="0"/>
          <w:marBottom w:val="0"/>
          <w:divBdr>
            <w:top w:val="none" w:sz="0" w:space="0" w:color="auto"/>
            <w:left w:val="none" w:sz="0" w:space="0" w:color="auto"/>
            <w:bottom w:val="none" w:sz="0" w:space="0" w:color="auto"/>
            <w:right w:val="none" w:sz="0" w:space="0" w:color="auto"/>
          </w:divBdr>
        </w:div>
      </w:divsChild>
    </w:div>
    <w:div w:id="1711803156">
      <w:marLeft w:val="0"/>
      <w:marRight w:val="0"/>
      <w:marTop w:val="0"/>
      <w:marBottom w:val="0"/>
      <w:divBdr>
        <w:top w:val="none" w:sz="0" w:space="0" w:color="auto"/>
        <w:left w:val="none" w:sz="0" w:space="0" w:color="auto"/>
        <w:bottom w:val="none" w:sz="0" w:space="0" w:color="auto"/>
        <w:right w:val="none" w:sz="0" w:space="0" w:color="auto"/>
      </w:divBdr>
      <w:divsChild>
        <w:div w:id="1711802725">
          <w:marLeft w:val="0"/>
          <w:marRight w:val="0"/>
          <w:marTop w:val="0"/>
          <w:marBottom w:val="0"/>
          <w:divBdr>
            <w:top w:val="none" w:sz="0" w:space="0" w:color="auto"/>
            <w:left w:val="none" w:sz="0" w:space="0" w:color="auto"/>
            <w:bottom w:val="none" w:sz="0" w:space="0" w:color="auto"/>
            <w:right w:val="none" w:sz="0" w:space="0" w:color="auto"/>
          </w:divBdr>
        </w:div>
        <w:div w:id="1711803284">
          <w:marLeft w:val="0"/>
          <w:marRight w:val="0"/>
          <w:marTop w:val="0"/>
          <w:marBottom w:val="0"/>
          <w:divBdr>
            <w:top w:val="none" w:sz="0" w:space="0" w:color="auto"/>
            <w:left w:val="none" w:sz="0" w:space="0" w:color="auto"/>
            <w:bottom w:val="none" w:sz="0" w:space="0" w:color="auto"/>
            <w:right w:val="none" w:sz="0" w:space="0" w:color="auto"/>
          </w:divBdr>
        </w:div>
      </w:divsChild>
    </w:div>
    <w:div w:id="1711803157">
      <w:marLeft w:val="0"/>
      <w:marRight w:val="0"/>
      <w:marTop w:val="0"/>
      <w:marBottom w:val="0"/>
      <w:divBdr>
        <w:top w:val="none" w:sz="0" w:space="0" w:color="auto"/>
        <w:left w:val="none" w:sz="0" w:space="0" w:color="auto"/>
        <w:bottom w:val="none" w:sz="0" w:space="0" w:color="auto"/>
        <w:right w:val="none" w:sz="0" w:space="0" w:color="auto"/>
      </w:divBdr>
    </w:div>
    <w:div w:id="1711803163">
      <w:marLeft w:val="0"/>
      <w:marRight w:val="0"/>
      <w:marTop w:val="0"/>
      <w:marBottom w:val="0"/>
      <w:divBdr>
        <w:top w:val="none" w:sz="0" w:space="0" w:color="auto"/>
        <w:left w:val="none" w:sz="0" w:space="0" w:color="auto"/>
        <w:bottom w:val="none" w:sz="0" w:space="0" w:color="auto"/>
        <w:right w:val="none" w:sz="0" w:space="0" w:color="auto"/>
      </w:divBdr>
    </w:div>
    <w:div w:id="1711803164">
      <w:marLeft w:val="0"/>
      <w:marRight w:val="0"/>
      <w:marTop w:val="0"/>
      <w:marBottom w:val="0"/>
      <w:divBdr>
        <w:top w:val="none" w:sz="0" w:space="0" w:color="auto"/>
        <w:left w:val="none" w:sz="0" w:space="0" w:color="auto"/>
        <w:bottom w:val="none" w:sz="0" w:space="0" w:color="auto"/>
        <w:right w:val="none" w:sz="0" w:space="0" w:color="auto"/>
      </w:divBdr>
    </w:div>
    <w:div w:id="1711803169">
      <w:marLeft w:val="0"/>
      <w:marRight w:val="0"/>
      <w:marTop w:val="0"/>
      <w:marBottom w:val="0"/>
      <w:divBdr>
        <w:top w:val="none" w:sz="0" w:space="0" w:color="auto"/>
        <w:left w:val="none" w:sz="0" w:space="0" w:color="auto"/>
        <w:bottom w:val="none" w:sz="0" w:space="0" w:color="auto"/>
        <w:right w:val="none" w:sz="0" w:space="0" w:color="auto"/>
      </w:divBdr>
    </w:div>
    <w:div w:id="1711803197">
      <w:marLeft w:val="0"/>
      <w:marRight w:val="0"/>
      <w:marTop w:val="0"/>
      <w:marBottom w:val="0"/>
      <w:divBdr>
        <w:top w:val="none" w:sz="0" w:space="0" w:color="auto"/>
        <w:left w:val="none" w:sz="0" w:space="0" w:color="auto"/>
        <w:bottom w:val="none" w:sz="0" w:space="0" w:color="auto"/>
        <w:right w:val="none" w:sz="0" w:space="0" w:color="auto"/>
      </w:divBdr>
    </w:div>
    <w:div w:id="1711803199">
      <w:marLeft w:val="0"/>
      <w:marRight w:val="0"/>
      <w:marTop w:val="0"/>
      <w:marBottom w:val="0"/>
      <w:divBdr>
        <w:top w:val="none" w:sz="0" w:space="0" w:color="auto"/>
        <w:left w:val="none" w:sz="0" w:space="0" w:color="auto"/>
        <w:bottom w:val="none" w:sz="0" w:space="0" w:color="auto"/>
        <w:right w:val="none" w:sz="0" w:space="0" w:color="auto"/>
      </w:divBdr>
    </w:div>
    <w:div w:id="1711803203">
      <w:marLeft w:val="0"/>
      <w:marRight w:val="0"/>
      <w:marTop w:val="0"/>
      <w:marBottom w:val="0"/>
      <w:divBdr>
        <w:top w:val="none" w:sz="0" w:space="0" w:color="auto"/>
        <w:left w:val="none" w:sz="0" w:space="0" w:color="auto"/>
        <w:bottom w:val="none" w:sz="0" w:space="0" w:color="auto"/>
        <w:right w:val="none" w:sz="0" w:space="0" w:color="auto"/>
      </w:divBdr>
    </w:div>
    <w:div w:id="1711803207">
      <w:marLeft w:val="0"/>
      <w:marRight w:val="0"/>
      <w:marTop w:val="0"/>
      <w:marBottom w:val="0"/>
      <w:divBdr>
        <w:top w:val="none" w:sz="0" w:space="0" w:color="auto"/>
        <w:left w:val="none" w:sz="0" w:space="0" w:color="auto"/>
        <w:bottom w:val="none" w:sz="0" w:space="0" w:color="auto"/>
        <w:right w:val="none" w:sz="0" w:space="0" w:color="auto"/>
      </w:divBdr>
    </w:div>
    <w:div w:id="1711803213">
      <w:marLeft w:val="0"/>
      <w:marRight w:val="0"/>
      <w:marTop w:val="0"/>
      <w:marBottom w:val="0"/>
      <w:divBdr>
        <w:top w:val="none" w:sz="0" w:space="0" w:color="auto"/>
        <w:left w:val="none" w:sz="0" w:space="0" w:color="auto"/>
        <w:bottom w:val="none" w:sz="0" w:space="0" w:color="auto"/>
        <w:right w:val="none" w:sz="0" w:space="0" w:color="auto"/>
      </w:divBdr>
      <w:divsChild>
        <w:div w:id="1711802625">
          <w:marLeft w:val="0"/>
          <w:marRight w:val="0"/>
          <w:marTop w:val="0"/>
          <w:marBottom w:val="0"/>
          <w:divBdr>
            <w:top w:val="none" w:sz="0" w:space="0" w:color="auto"/>
            <w:left w:val="none" w:sz="0" w:space="0" w:color="auto"/>
            <w:bottom w:val="none" w:sz="0" w:space="0" w:color="auto"/>
            <w:right w:val="none" w:sz="0" w:space="0" w:color="auto"/>
          </w:divBdr>
        </w:div>
        <w:div w:id="1711802631">
          <w:marLeft w:val="0"/>
          <w:marRight w:val="0"/>
          <w:marTop w:val="0"/>
          <w:marBottom w:val="0"/>
          <w:divBdr>
            <w:top w:val="none" w:sz="0" w:space="0" w:color="auto"/>
            <w:left w:val="none" w:sz="0" w:space="0" w:color="auto"/>
            <w:bottom w:val="none" w:sz="0" w:space="0" w:color="auto"/>
            <w:right w:val="none" w:sz="0" w:space="0" w:color="auto"/>
          </w:divBdr>
        </w:div>
        <w:div w:id="1711802645">
          <w:marLeft w:val="0"/>
          <w:marRight w:val="0"/>
          <w:marTop w:val="0"/>
          <w:marBottom w:val="0"/>
          <w:divBdr>
            <w:top w:val="none" w:sz="0" w:space="0" w:color="auto"/>
            <w:left w:val="none" w:sz="0" w:space="0" w:color="auto"/>
            <w:bottom w:val="none" w:sz="0" w:space="0" w:color="auto"/>
            <w:right w:val="none" w:sz="0" w:space="0" w:color="auto"/>
          </w:divBdr>
        </w:div>
        <w:div w:id="1711802649">
          <w:marLeft w:val="0"/>
          <w:marRight w:val="0"/>
          <w:marTop w:val="0"/>
          <w:marBottom w:val="0"/>
          <w:divBdr>
            <w:top w:val="none" w:sz="0" w:space="0" w:color="auto"/>
            <w:left w:val="none" w:sz="0" w:space="0" w:color="auto"/>
            <w:bottom w:val="none" w:sz="0" w:space="0" w:color="auto"/>
            <w:right w:val="none" w:sz="0" w:space="0" w:color="auto"/>
          </w:divBdr>
        </w:div>
        <w:div w:id="1711802658">
          <w:marLeft w:val="0"/>
          <w:marRight w:val="0"/>
          <w:marTop w:val="0"/>
          <w:marBottom w:val="0"/>
          <w:divBdr>
            <w:top w:val="none" w:sz="0" w:space="0" w:color="auto"/>
            <w:left w:val="none" w:sz="0" w:space="0" w:color="auto"/>
            <w:bottom w:val="none" w:sz="0" w:space="0" w:color="auto"/>
            <w:right w:val="none" w:sz="0" w:space="0" w:color="auto"/>
          </w:divBdr>
        </w:div>
        <w:div w:id="1711802663">
          <w:marLeft w:val="0"/>
          <w:marRight w:val="0"/>
          <w:marTop w:val="0"/>
          <w:marBottom w:val="0"/>
          <w:divBdr>
            <w:top w:val="none" w:sz="0" w:space="0" w:color="auto"/>
            <w:left w:val="none" w:sz="0" w:space="0" w:color="auto"/>
            <w:bottom w:val="none" w:sz="0" w:space="0" w:color="auto"/>
            <w:right w:val="none" w:sz="0" w:space="0" w:color="auto"/>
          </w:divBdr>
        </w:div>
        <w:div w:id="1711802680">
          <w:marLeft w:val="0"/>
          <w:marRight w:val="0"/>
          <w:marTop w:val="0"/>
          <w:marBottom w:val="0"/>
          <w:divBdr>
            <w:top w:val="none" w:sz="0" w:space="0" w:color="auto"/>
            <w:left w:val="none" w:sz="0" w:space="0" w:color="auto"/>
            <w:bottom w:val="none" w:sz="0" w:space="0" w:color="auto"/>
            <w:right w:val="none" w:sz="0" w:space="0" w:color="auto"/>
          </w:divBdr>
        </w:div>
        <w:div w:id="1711802684">
          <w:marLeft w:val="0"/>
          <w:marRight w:val="0"/>
          <w:marTop w:val="0"/>
          <w:marBottom w:val="0"/>
          <w:divBdr>
            <w:top w:val="none" w:sz="0" w:space="0" w:color="auto"/>
            <w:left w:val="none" w:sz="0" w:space="0" w:color="auto"/>
            <w:bottom w:val="none" w:sz="0" w:space="0" w:color="auto"/>
            <w:right w:val="none" w:sz="0" w:space="0" w:color="auto"/>
          </w:divBdr>
        </w:div>
        <w:div w:id="1711802707">
          <w:marLeft w:val="0"/>
          <w:marRight w:val="0"/>
          <w:marTop w:val="0"/>
          <w:marBottom w:val="0"/>
          <w:divBdr>
            <w:top w:val="none" w:sz="0" w:space="0" w:color="auto"/>
            <w:left w:val="none" w:sz="0" w:space="0" w:color="auto"/>
            <w:bottom w:val="none" w:sz="0" w:space="0" w:color="auto"/>
            <w:right w:val="none" w:sz="0" w:space="0" w:color="auto"/>
          </w:divBdr>
        </w:div>
        <w:div w:id="1711802721">
          <w:marLeft w:val="0"/>
          <w:marRight w:val="0"/>
          <w:marTop w:val="0"/>
          <w:marBottom w:val="0"/>
          <w:divBdr>
            <w:top w:val="none" w:sz="0" w:space="0" w:color="auto"/>
            <w:left w:val="none" w:sz="0" w:space="0" w:color="auto"/>
            <w:bottom w:val="none" w:sz="0" w:space="0" w:color="auto"/>
            <w:right w:val="none" w:sz="0" w:space="0" w:color="auto"/>
          </w:divBdr>
        </w:div>
        <w:div w:id="1711802740">
          <w:marLeft w:val="0"/>
          <w:marRight w:val="0"/>
          <w:marTop w:val="0"/>
          <w:marBottom w:val="0"/>
          <w:divBdr>
            <w:top w:val="none" w:sz="0" w:space="0" w:color="auto"/>
            <w:left w:val="none" w:sz="0" w:space="0" w:color="auto"/>
            <w:bottom w:val="none" w:sz="0" w:space="0" w:color="auto"/>
            <w:right w:val="none" w:sz="0" w:space="0" w:color="auto"/>
          </w:divBdr>
        </w:div>
        <w:div w:id="1711802817">
          <w:marLeft w:val="0"/>
          <w:marRight w:val="0"/>
          <w:marTop w:val="0"/>
          <w:marBottom w:val="0"/>
          <w:divBdr>
            <w:top w:val="none" w:sz="0" w:space="0" w:color="auto"/>
            <w:left w:val="none" w:sz="0" w:space="0" w:color="auto"/>
            <w:bottom w:val="none" w:sz="0" w:space="0" w:color="auto"/>
            <w:right w:val="none" w:sz="0" w:space="0" w:color="auto"/>
          </w:divBdr>
        </w:div>
        <w:div w:id="1711802834">
          <w:marLeft w:val="0"/>
          <w:marRight w:val="0"/>
          <w:marTop w:val="0"/>
          <w:marBottom w:val="0"/>
          <w:divBdr>
            <w:top w:val="none" w:sz="0" w:space="0" w:color="auto"/>
            <w:left w:val="none" w:sz="0" w:space="0" w:color="auto"/>
            <w:bottom w:val="none" w:sz="0" w:space="0" w:color="auto"/>
            <w:right w:val="none" w:sz="0" w:space="0" w:color="auto"/>
          </w:divBdr>
        </w:div>
        <w:div w:id="1711802843">
          <w:marLeft w:val="0"/>
          <w:marRight w:val="0"/>
          <w:marTop w:val="0"/>
          <w:marBottom w:val="0"/>
          <w:divBdr>
            <w:top w:val="none" w:sz="0" w:space="0" w:color="auto"/>
            <w:left w:val="none" w:sz="0" w:space="0" w:color="auto"/>
            <w:bottom w:val="none" w:sz="0" w:space="0" w:color="auto"/>
            <w:right w:val="none" w:sz="0" w:space="0" w:color="auto"/>
          </w:divBdr>
        </w:div>
        <w:div w:id="1711802887">
          <w:marLeft w:val="0"/>
          <w:marRight w:val="0"/>
          <w:marTop w:val="0"/>
          <w:marBottom w:val="0"/>
          <w:divBdr>
            <w:top w:val="none" w:sz="0" w:space="0" w:color="auto"/>
            <w:left w:val="none" w:sz="0" w:space="0" w:color="auto"/>
            <w:bottom w:val="none" w:sz="0" w:space="0" w:color="auto"/>
            <w:right w:val="none" w:sz="0" w:space="0" w:color="auto"/>
          </w:divBdr>
        </w:div>
        <w:div w:id="1711802947">
          <w:marLeft w:val="0"/>
          <w:marRight w:val="0"/>
          <w:marTop w:val="0"/>
          <w:marBottom w:val="0"/>
          <w:divBdr>
            <w:top w:val="none" w:sz="0" w:space="0" w:color="auto"/>
            <w:left w:val="none" w:sz="0" w:space="0" w:color="auto"/>
            <w:bottom w:val="none" w:sz="0" w:space="0" w:color="auto"/>
            <w:right w:val="none" w:sz="0" w:space="0" w:color="auto"/>
          </w:divBdr>
        </w:div>
        <w:div w:id="1711802964">
          <w:marLeft w:val="0"/>
          <w:marRight w:val="0"/>
          <w:marTop w:val="0"/>
          <w:marBottom w:val="0"/>
          <w:divBdr>
            <w:top w:val="none" w:sz="0" w:space="0" w:color="auto"/>
            <w:left w:val="none" w:sz="0" w:space="0" w:color="auto"/>
            <w:bottom w:val="none" w:sz="0" w:space="0" w:color="auto"/>
            <w:right w:val="none" w:sz="0" w:space="0" w:color="auto"/>
          </w:divBdr>
        </w:div>
        <w:div w:id="1711803013">
          <w:marLeft w:val="0"/>
          <w:marRight w:val="0"/>
          <w:marTop w:val="0"/>
          <w:marBottom w:val="0"/>
          <w:divBdr>
            <w:top w:val="none" w:sz="0" w:space="0" w:color="auto"/>
            <w:left w:val="none" w:sz="0" w:space="0" w:color="auto"/>
            <w:bottom w:val="none" w:sz="0" w:space="0" w:color="auto"/>
            <w:right w:val="none" w:sz="0" w:space="0" w:color="auto"/>
          </w:divBdr>
        </w:div>
        <w:div w:id="1711803027">
          <w:marLeft w:val="0"/>
          <w:marRight w:val="0"/>
          <w:marTop w:val="0"/>
          <w:marBottom w:val="0"/>
          <w:divBdr>
            <w:top w:val="none" w:sz="0" w:space="0" w:color="auto"/>
            <w:left w:val="none" w:sz="0" w:space="0" w:color="auto"/>
            <w:bottom w:val="none" w:sz="0" w:space="0" w:color="auto"/>
            <w:right w:val="none" w:sz="0" w:space="0" w:color="auto"/>
          </w:divBdr>
        </w:div>
        <w:div w:id="1711803059">
          <w:marLeft w:val="0"/>
          <w:marRight w:val="0"/>
          <w:marTop w:val="0"/>
          <w:marBottom w:val="0"/>
          <w:divBdr>
            <w:top w:val="none" w:sz="0" w:space="0" w:color="auto"/>
            <w:left w:val="none" w:sz="0" w:space="0" w:color="auto"/>
            <w:bottom w:val="none" w:sz="0" w:space="0" w:color="auto"/>
            <w:right w:val="none" w:sz="0" w:space="0" w:color="auto"/>
          </w:divBdr>
        </w:div>
        <w:div w:id="1711803063">
          <w:marLeft w:val="0"/>
          <w:marRight w:val="0"/>
          <w:marTop w:val="0"/>
          <w:marBottom w:val="0"/>
          <w:divBdr>
            <w:top w:val="none" w:sz="0" w:space="0" w:color="auto"/>
            <w:left w:val="none" w:sz="0" w:space="0" w:color="auto"/>
            <w:bottom w:val="none" w:sz="0" w:space="0" w:color="auto"/>
            <w:right w:val="none" w:sz="0" w:space="0" w:color="auto"/>
          </w:divBdr>
        </w:div>
        <w:div w:id="1711803093">
          <w:marLeft w:val="0"/>
          <w:marRight w:val="0"/>
          <w:marTop w:val="0"/>
          <w:marBottom w:val="0"/>
          <w:divBdr>
            <w:top w:val="none" w:sz="0" w:space="0" w:color="auto"/>
            <w:left w:val="none" w:sz="0" w:space="0" w:color="auto"/>
            <w:bottom w:val="none" w:sz="0" w:space="0" w:color="auto"/>
            <w:right w:val="none" w:sz="0" w:space="0" w:color="auto"/>
          </w:divBdr>
        </w:div>
        <w:div w:id="1711803099">
          <w:marLeft w:val="0"/>
          <w:marRight w:val="0"/>
          <w:marTop w:val="0"/>
          <w:marBottom w:val="0"/>
          <w:divBdr>
            <w:top w:val="none" w:sz="0" w:space="0" w:color="auto"/>
            <w:left w:val="none" w:sz="0" w:space="0" w:color="auto"/>
            <w:bottom w:val="none" w:sz="0" w:space="0" w:color="auto"/>
            <w:right w:val="none" w:sz="0" w:space="0" w:color="auto"/>
          </w:divBdr>
        </w:div>
        <w:div w:id="1711803134">
          <w:marLeft w:val="0"/>
          <w:marRight w:val="0"/>
          <w:marTop w:val="0"/>
          <w:marBottom w:val="0"/>
          <w:divBdr>
            <w:top w:val="none" w:sz="0" w:space="0" w:color="auto"/>
            <w:left w:val="none" w:sz="0" w:space="0" w:color="auto"/>
            <w:bottom w:val="none" w:sz="0" w:space="0" w:color="auto"/>
            <w:right w:val="none" w:sz="0" w:space="0" w:color="auto"/>
          </w:divBdr>
        </w:div>
        <w:div w:id="1711803143">
          <w:marLeft w:val="0"/>
          <w:marRight w:val="0"/>
          <w:marTop w:val="0"/>
          <w:marBottom w:val="0"/>
          <w:divBdr>
            <w:top w:val="none" w:sz="0" w:space="0" w:color="auto"/>
            <w:left w:val="none" w:sz="0" w:space="0" w:color="auto"/>
            <w:bottom w:val="none" w:sz="0" w:space="0" w:color="auto"/>
            <w:right w:val="none" w:sz="0" w:space="0" w:color="auto"/>
          </w:divBdr>
        </w:div>
        <w:div w:id="1711803151">
          <w:marLeft w:val="0"/>
          <w:marRight w:val="0"/>
          <w:marTop w:val="0"/>
          <w:marBottom w:val="0"/>
          <w:divBdr>
            <w:top w:val="none" w:sz="0" w:space="0" w:color="auto"/>
            <w:left w:val="none" w:sz="0" w:space="0" w:color="auto"/>
            <w:bottom w:val="none" w:sz="0" w:space="0" w:color="auto"/>
            <w:right w:val="none" w:sz="0" w:space="0" w:color="auto"/>
          </w:divBdr>
        </w:div>
        <w:div w:id="1711803155">
          <w:marLeft w:val="0"/>
          <w:marRight w:val="0"/>
          <w:marTop w:val="0"/>
          <w:marBottom w:val="0"/>
          <w:divBdr>
            <w:top w:val="none" w:sz="0" w:space="0" w:color="auto"/>
            <w:left w:val="none" w:sz="0" w:space="0" w:color="auto"/>
            <w:bottom w:val="none" w:sz="0" w:space="0" w:color="auto"/>
            <w:right w:val="none" w:sz="0" w:space="0" w:color="auto"/>
          </w:divBdr>
        </w:div>
        <w:div w:id="1711803158">
          <w:marLeft w:val="0"/>
          <w:marRight w:val="0"/>
          <w:marTop w:val="0"/>
          <w:marBottom w:val="0"/>
          <w:divBdr>
            <w:top w:val="none" w:sz="0" w:space="0" w:color="auto"/>
            <w:left w:val="none" w:sz="0" w:space="0" w:color="auto"/>
            <w:bottom w:val="none" w:sz="0" w:space="0" w:color="auto"/>
            <w:right w:val="none" w:sz="0" w:space="0" w:color="auto"/>
          </w:divBdr>
        </w:div>
        <w:div w:id="1711803198">
          <w:marLeft w:val="0"/>
          <w:marRight w:val="0"/>
          <w:marTop w:val="0"/>
          <w:marBottom w:val="0"/>
          <w:divBdr>
            <w:top w:val="none" w:sz="0" w:space="0" w:color="auto"/>
            <w:left w:val="none" w:sz="0" w:space="0" w:color="auto"/>
            <w:bottom w:val="none" w:sz="0" w:space="0" w:color="auto"/>
            <w:right w:val="none" w:sz="0" w:space="0" w:color="auto"/>
          </w:divBdr>
        </w:div>
        <w:div w:id="1711803212">
          <w:marLeft w:val="0"/>
          <w:marRight w:val="0"/>
          <w:marTop w:val="0"/>
          <w:marBottom w:val="0"/>
          <w:divBdr>
            <w:top w:val="none" w:sz="0" w:space="0" w:color="auto"/>
            <w:left w:val="none" w:sz="0" w:space="0" w:color="auto"/>
            <w:bottom w:val="none" w:sz="0" w:space="0" w:color="auto"/>
            <w:right w:val="none" w:sz="0" w:space="0" w:color="auto"/>
          </w:divBdr>
        </w:div>
        <w:div w:id="1711803233">
          <w:marLeft w:val="0"/>
          <w:marRight w:val="0"/>
          <w:marTop w:val="0"/>
          <w:marBottom w:val="0"/>
          <w:divBdr>
            <w:top w:val="none" w:sz="0" w:space="0" w:color="auto"/>
            <w:left w:val="none" w:sz="0" w:space="0" w:color="auto"/>
            <w:bottom w:val="none" w:sz="0" w:space="0" w:color="auto"/>
            <w:right w:val="none" w:sz="0" w:space="0" w:color="auto"/>
          </w:divBdr>
        </w:div>
        <w:div w:id="1711803252">
          <w:marLeft w:val="0"/>
          <w:marRight w:val="0"/>
          <w:marTop w:val="0"/>
          <w:marBottom w:val="0"/>
          <w:divBdr>
            <w:top w:val="none" w:sz="0" w:space="0" w:color="auto"/>
            <w:left w:val="none" w:sz="0" w:space="0" w:color="auto"/>
            <w:bottom w:val="none" w:sz="0" w:space="0" w:color="auto"/>
            <w:right w:val="none" w:sz="0" w:space="0" w:color="auto"/>
          </w:divBdr>
        </w:div>
        <w:div w:id="1711803272">
          <w:marLeft w:val="0"/>
          <w:marRight w:val="0"/>
          <w:marTop w:val="0"/>
          <w:marBottom w:val="0"/>
          <w:divBdr>
            <w:top w:val="none" w:sz="0" w:space="0" w:color="auto"/>
            <w:left w:val="none" w:sz="0" w:space="0" w:color="auto"/>
            <w:bottom w:val="none" w:sz="0" w:space="0" w:color="auto"/>
            <w:right w:val="none" w:sz="0" w:space="0" w:color="auto"/>
          </w:divBdr>
        </w:div>
        <w:div w:id="1711803282">
          <w:marLeft w:val="0"/>
          <w:marRight w:val="0"/>
          <w:marTop w:val="0"/>
          <w:marBottom w:val="0"/>
          <w:divBdr>
            <w:top w:val="none" w:sz="0" w:space="0" w:color="auto"/>
            <w:left w:val="none" w:sz="0" w:space="0" w:color="auto"/>
            <w:bottom w:val="none" w:sz="0" w:space="0" w:color="auto"/>
            <w:right w:val="none" w:sz="0" w:space="0" w:color="auto"/>
          </w:divBdr>
        </w:div>
        <w:div w:id="1711803318">
          <w:marLeft w:val="0"/>
          <w:marRight w:val="0"/>
          <w:marTop w:val="0"/>
          <w:marBottom w:val="0"/>
          <w:divBdr>
            <w:top w:val="none" w:sz="0" w:space="0" w:color="auto"/>
            <w:left w:val="none" w:sz="0" w:space="0" w:color="auto"/>
            <w:bottom w:val="none" w:sz="0" w:space="0" w:color="auto"/>
            <w:right w:val="none" w:sz="0" w:space="0" w:color="auto"/>
          </w:divBdr>
        </w:div>
        <w:div w:id="1711803323">
          <w:marLeft w:val="0"/>
          <w:marRight w:val="0"/>
          <w:marTop w:val="0"/>
          <w:marBottom w:val="0"/>
          <w:divBdr>
            <w:top w:val="none" w:sz="0" w:space="0" w:color="auto"/>
            <w:left w:val="none" w:sz="0" w:space="0" w:color="auto"/>
            <w:bottom w:val="none" w:sz="0" w:space="0" w:color="auto"/>
            <w:right w:val="none" w:sz="0" w:space="0" w:color="auto"/>
          </w:divBdr>
        </w:div>
        <w:div w:id="1711803332">
          <w:marLeft w:val="0"/>
          <w:marRight w:val="0"/>
          <w:marTop w:val="0"/>
          <w:marBottom w:val="0"/>
          <w:divBdr>
            <w:top w:val="none" w:sz="0" w:space="0" w:color="auto"/>
            <w:left w:val="none" w:sz="0" w:space="0" w:color="auto"/>
            <w:bottom w:val="none" w:sz="0" w:space="0" w:color="auto"/>
            <w:right w:val="none" w:sz="0" w:space="0" w:color="auto"/>
          </w:divBdr>
        </w:div>
        <w:div w:id="1711803334">
          <w:marLeft w:val="0"/>
          <w:marRight w:val="0"/>
          <w:marTop w:val="0"/>
          <w:marBottom w:val="0"/>
          <w:divBdr>
            <w:top w:val="none" w:sz="0" w:space="0" w:color="auto"/>
            <w:left w:val="none" w:sz="0" w:space="0" w:color="auto"/>
            <w:bottom w:val="none" w:sz="0" w:space="0" w:color="auto"/>
            <w:right w:val="none" w:sz="0" w:space="0" w:color="auto"/>
          </w:divBdr>
        </w:div>
        <w:div w:id="1711803374">
          <w:marLeft w:val="0"/>
          <w:marRight w:val="0"/>
          <w:marTop w:val="0"/>
          <w:marBottom w:val="0"/>
          <w:divBdr>
            <w:top w:val="none" w:sz="0" w:space="0" w:color="auto"/>
            <w:left w:val="none" w:sz="0" w:space="0" w:color="auto"/>
            <w:bottom w:val="none" w:sz="0" w:space="0" w:color="auto"/>
            <w:right w:val="none" w:sz="0" w:space="0" w:color="auto"/>
          </w:divBdr>
        </w:div>
        <w:div w:id="1711803384">
          <w:marLeft w:val="0"/>
          <w:marRight w:val="0"/>
          <w:marTop w:val="0"/>
          <w:marBottom w:val="0"/>
          <w:divBdr>
            <w:top w:val="none" w:sz="0" w:space="0" w:color="auto"/>
            <w:left w:val="none" w:sz="0" w:space="0" w:color="auto"/>
            <w:bottom w:val="none" w:sz="0" w:space="0" w:color="auto"/>
            <w:right w:val="none" w:sz="0" w:space="0" w:color="auto"/>
          </w:divBdr>
        </w:div>
        <w:div w:id="1711803387">
          <w:marLeft w:val="0"/>
          <w:marRight w:val="0"/>
          <w:marTop w:val="0"/>
          <w:marBottom w:val="0"/>
          <w:divBdr>
            <w:top w:val="none" w:sz="0" w:space="0" w:color="auto"/>
            <w:left w:val="none" w:sz="0" w:space="0" w:color="auto"/>
            <w:bottom w:val="none" w:sz="0" w:space="0" w:color="auto"/>
            <w:right w:val="none" w:sz="0" w:space="0" w:color="auto"/>
          </w:divBdr>
        </w:div>
        <w:div w:id="1711803393">
          <w:marLeft w:val="0"/>
          <w:marRight w:val="0"/>
          <w:marTop w:val="0"/>
          <w:marBottom w:val="0"/>
          <w:divBdr>
            <w:top w:val="none" w:sz="0" w:space="0" w:color="auto"/>
            <w:left w:val="none" w:sz="0" w:space="0" w:color="auto"/>
            <w:bottom w:val="none" w:sz="0" w:space="0" w:color="auto"/>
            <w:right w:val="none" w:sz="0" w:space="0" w:color="auto"/>
          </w:divBdr>
        </w:div>
        <w:div w:id="1711803411">
          <w:marLeft w:val="0"/>
          <w:marRight w:val="0"/>
          <w:marTop w:val="0"/>
          <w:marBottom w:val="0"/>
          <w:divBdr>
            <w:top w:val="none" w:sz="0" w:space="0" w:color="auto"/>
            <w:left w:val="none" w:sz="0" w:space="0" w:color="auto"/>
            <w:bottom w:val="none" w:sz="0" w:space="0" w:color="auto"/>
            <w:right w:val="none" w:sz="0" w:space="0" w:color="auto"/>
          </w:divBdr>
        </w:div>
        <w:div w:id="1711803440">
          <w:marLeft w:val="0"/>
          <w:marRight w:val="0"/>
          <w:marTop w:val="0"/>
          <w:marBottom w:val="0"/>
          <w:divBdr>
            <w:top w:val="none" w:sz="0" w:space="0" w:color="auto"/>
            <w:left w:val="none" w:sz="0" w:space="0" w:color="auto"/>
            <w:bottom w:val="none" w:sz="0" w:space="0" w:color="auto"/>
            <w:right w:val="none" w:sz="0" w:space="0" w:color="auto"/>
          </w:divBdr>
        </w:div>
        <w:div w:id="1711803443">
          <w:marLeft w:val="0"/>
          <w:marRight w:val="0"/>
          <w:marTop w:val="0"/>
          <w:marBottom w:val="0"/>
          <w:divBdr>
            <w:top w:val="none" w:sz="0" w:space="0" w:color="auto"/>
            <w:left w:val="none" w:sz="0" w:space="0" w:color="auto"/>
            <w:bottom w:val="none" w:sz="0" w:space="0" w:color="auto"/>
            <w:right w:val="none" w:sz="0" w:space="0" w:color="auto"/>
          </w:divBdr>
        </w:div>
        <w:div w:id="1711803477">
          <w:marLeft w:val="0"/>
          <w:marRight w:val="0"/>
          <w:marTop w:val="0"/>
          <w:marBottom w:val="0"/>
          <w:divBdr>
            <w:top w:val="none" w:sz="0" w:space="0" w:color="auto"/>
            <w:left w:val="none" w:sz="0" w:space="0" w:color="auto"/>
            <w:bottom w:val="none" w:sz="0" w:space="0" w:color="auto"/>
            <w:right w:val="none" w:sz="0" w:space="0" w:color="auto"/>
          </w:divBdr>
        </w:div>
        <w:div w:id="1711803481">
          <w:marLeft w:val="0"/>
          <w:marRight w:val="0"/>
          <w:marTop w:val="0"/>
          <w:marBottom w:val="0"/>
          <w:divBdr>
            <w:top w:val="none" w:sz="0" w:space="0" w:color="auto"/>
            <w:left w:val="none" w:sz="0" w:space="0" w:color="auto"/>
            <w:bottom w:val="none" w:sz="0" w:space="0" w:color="auto"/>
            <w:right w:val="none" w:sz="0" w:space="0" w:color="auto"/>
          </w:divBdr>
        </w:div>
        <w:div w:id="1711803515">
          <w:marLeft w:val="0"/>
          <w:marRight w:val="0"/>
          <w:marTop w:val="0"/>
          <w:marBottom w:val="0"/>
          <w:divBdr>
            <w:top w:val="none" w:sz="0" w:space="0" w:color="auto"/>
            <w:left w:val="none" w:sz="0" w:space="0" w:color="auto"/>
            <w:bottom w:val="none" w:sz="0" w:space="0" w:color="auto"/>
            <w:right w:val="none" w:sz="0" w:space="0" w:color="auto"/>
          </w:divBdr>
        </w:div>
        <w:div w:id="1711803580">
          <w:marLeft w:val="0"/>
          <w:marRight w:val="0"/>
          <w:marTop w:val="0"/>
          <w:marBottom w:val="0"/>
          <w:divBdr>
            <w:top w:val="none" w:sz="0" w:space="0" w:color="auto"/>
            <w:left w:val="none" w:sz="0" w:space="0" w:color="auto"/>
            <w:bottom w:val="none" w:sz="0" w:space="0" w:color="auto"/>
            <w:right w:val="none" w:sz="0" w:space="0" w:color="auto"/>
          </w:divBdr>
        </w:div>
        <w:div w:id="1711803606">
          <w:marLeft w:val="0"/>
          <w:marRight w:val="0"/>
          <w:marTop w:val="0"/>
          <w:marBottom w:val="0"/>
          <w:divBdr>
            <w:top w:val="none" w:sz="0" w:space="0" w:color="auto"/>
            <w:left w:val="none" w:sz="0" w:space="0" w:color="auto"/>
            <w:bottom w:val="none" w:sz="0" w:space="0" w:color="auto"/>
            <w:right w:val="none" w:sz="0" w:space="0" w:color="auto"/>
          </w:divBdr>
        </w:div>
      </w:divsChild>
    </w:div>
    <w:div w:id="1711803229">
      <w:marLeft w:val="0"/>
      <w:marRight w:val="0"/>
      <w:marTop w:val="0"/>
      <w:marBottom w:val="0"/>
      <w:divBdr>
        <w:top w:val="none" w:sz="0" w:space="0" w:color="auto"/>
        <w:left w:val="none" w:sz="0" w:space="0" w:color="auto"/>
        <w:bottom w:val="none" w:sz="0" w:space="0" w:color="auto"/>
        <w:right w:val="none" w:sz="0" w:space="0" w:color="auto"/>
      </w:divBdr>
    </w:div>
    <w:div w:id="1711803244">
      <w:marLeft w:val="0"/>
      <w:marRight w:val="0"/>
      <w:marTop w:val="0"/>
      <w:marBottom w:val="0"/>
      <w:divBdr>
        <w:top w:val="none" w:sz="0" w:space="0" w:color="auto"/>
        <w:left w:val="none" w:sz="0" w:space="0" w:color="auto"/>
        <w:bottom w:val="none" w:sz="0" w:space="0" w:color="auto"/>
        <w:right w:val="none" w:sz="0" w:space="0" w:color="auto"/>
      </w:divBdr>
    </w:div>
    <w:div w:id="1711803254">
      <w:marLeft w:val="0"/>
      <w:marRight w:val="0"/>
      <w:marTop w:val="0"/>
      <w:marBottom w:val="0"/>
      <w:divBdr>
        <w:top w:val="none" w:sz="0" w:space="0" w:color="auto"/>
        <w:left w:val="none" w:sz="0" w:space="0" w:color="auto"/>
        <w:bottom w:val="none" w:sz="0" w:space="0" w:color="auto"/>
        <w:right w:val="none" w:sz="0" w:space="0" w:color="auto"/>
      </w:divBdr>
    </w:div>
    <w:div w:id="1711803283">
      <w:marLeft w:val="0"/>
      <w:marRight w:val="0"/>
      <w:marTop w:val="0"/>
      <w:marBottom w:val="0"/>
      <w:divBdr>
        <w:top w:val="none" w:sz="0" w:space="0" w:color="auto"/>
        <w:left w:val="none" w:sz="0" w:space="0" w:color="auto"/>
        <w:bottom w:val="none" w:sz="0" w:space="0" w:color="auto"/>
        <w:right w:val="none" w:sz="0" w:space="0" w:color="auto"/>
      </w:divBdr>
    </w:div>
    <w:div w:id="1711803302">
      <w:marLeft w:val="0"/>
      <w:marRight w:val="0"/>
      <w:marTop w:val="0"/>
      <w:marBottom w:val="0"/>
      <w:divBdr>
        <w:top w:val="none" w:sz="0" w:space="0" w:color="auto"/>
        <w:left w:val="none" w:sz="0" w:space="0" w:color="auto"/>
        <w:bottom w:val="none" w:sz="0" w:space="0" w:color="auto"/>
        <w:right w:val="none" w:sz="0" w:space="0" w:color="auto"/>
      </w:divBdr>
      <w:divsChild>
        <w:div w:id="1711802987">
          <w:marLeft w:val="0"/>
          <w:marRight w:val="0"/>
          <w:marTop w:val="0"/>
          <w:marBottom w:val="0"/>
          <w:divBdr>
            <w:top w:val="none" w:sz="0" w:space="0" w:color="auto"/>
            <w:left w:val="none" w:sz="0" w:space="0" w:color="auto"/>
            <w:bottom w:val="none" w:sz="0" w:space="0" w:color="auto"/>
            <w:right w:val="none" w:sz="0" w:space="0" w:color="auto"/>
          </w:divBdr>
        </w:div>
        <w:div w:id="1711802991">
          <w:marLeft w:val="0"/>
          <w:marRight w:val="0"/>
          <w:marTop w:val="0"/>
          <w:marBottom w:val="0"/>
          <w:divBdr>
            <w:top w:val="none" w:sz="0" w:space="0" w:color="auto"/>
            <w:left w:val="none" w:sz="0" w:space="0" w:color="auto"/>
            <w:bottom w:val="none" w:sz="0" w:space="0" w:color="auto"/>
            <w:right w:val="none" w:sz="0" w:space="0" w:color="auto"/>
          </w:divBdr>
        </w:div>
        <w:div w:id="1711803114">
          <w:marLeft w:val="0"/>
          <w:marRight w:val="0"/>
          <w:marTop w:val="0"/>
          <w:marBottom w:val="0"/>
          <w:divBdr>
            <w:top w:val="none" w:sz="0" w:space="0" w:color="auto"/>
            <w:left w:val="none" w:sz="0" w:space="0" w:color="auto"/>
            <w:bottom w:val="none" w:sz="0" w:space="0" w:color="auto"/>
            <w:right w:val="none" w:sz="0" w:space="0" w:color="auto"/>
          </w:divBdr>
        </w:div>
        <w:div w:id="1711803223">
          <w:marLeft w:val="0"/>
          <w:marRight w:val="0"/>
          <w:marTop w:val="0"/>
          <w:marBottom w:val="0"/>
          <w:divBdr>
            <w:top w:val="none" w:sz="0" w:space="0" w:color="auto"/>
            <w:left w:val="none" w:sz="0" w:space="0" w:color="auto"/>
            <w:bottom w:val="none" w:sz="0" w:space="0" w:color="auto"/>
            <w:right w:val="none" w:sz="0" w:space="0" w:color="auto"/>
          </w:divBdr>
        </w:div>
        <w:div w:id="1711803598">
          <w:marLeft w:val="0"/>
          <w:marRight w:val="0"/>
          <w:marTop w:val="0"/>
          <w:marBottom w:val="0"/>
          <w:divBdr>
            <w:top w:val="none" w:sz="0" w:space="0" w:color="auto"/>
            <w:left w:val="none" w:sz="0" w:space="0" w:color="auto"/>
            <w:bottom w:val="none" w:sz="0" w:space="0" w:color="auto"/>
            <w:right w:val="none" w:sz="0" w:space="0" w:color="auto"/>
          </w:divBdr>
        </w:div>
      </w:divsChild>
    </w:div>
    <w:div w:id="1711803310">
      <w:marLeft w:val="0"/>
      <w:marRight w:val="0"/>
      <w:marTop w:val="0"/>
      <w:marBottom w:val="0"/>
      <w:divBdr>
        <w:top w:val="none" w:sz="0" w:space="0" w:color="auto"/>
        <w:left w:val="none" w:sz="0" w:space="0" w:color="auto"/>
        <w:bottom w:val="none" w:sz="0" w:space="0" w:color="auto"/>
        <w:right w:val="none" w:sz="0" w:space="0" w:color="auto"/>
      </w:divBdr>
    </w:div>
    <w:div w:id="1711803314">
      <w:marLeft w:val="0"/>
      <w:marRight w:val="0"/>
      <w:marTop w:val="0"/>
      <w:marBottom w:val="0"/>
      <w:divBdr>
        <w:top w:val="none" w:sz="0" w:space="0" w:color="auto"/>
        <w:left w:val="none" w:sz="0" w:space="0" w:color="auto"/>
        <w:bottom w:val="none" w:sz="0" w:space="0" w:color="auto"/>
        <w:right w:val="none" w:sz="0" w:space="0" w:color="auto"/>
      </w:divBdr>
    </w:div>
    <w:div w:id="1711803320">
      <w:marLeft w:val="0"/>
      <w:marRight w:val="0"/>
      <w:marTop w:val="0"/>
      <w:marBottom w:val="0"/>
      <w:divBdr>
        <w:top w:val="none" w:sz="0" w:space="0" w:color="auto"/>
        <w:left w:val="none" w:sz="0" w:space="0" w:color="auto"/>
        <w:bottom w:val="none" w:sz="0" w:space="0" w:color="auto"/>
        <w:right w:val="none" w:sz="0" w:space="0" w:color="auto"/>
      </w:divBdr>
    </w:div>
    <w:div w:id="1711803350">
      <w:marLeft w:val="0"/>
      <w:marRight w:val="0"/>
      <w:marTop w:val="0"/>
      <w:marBottom w:val="0"/>
      <w:divBdr>
        <w:top w:val="none" w:sz="0" w:space="0" w:color="auto"/>
        <w:left w:val="none" w:sz="0" w:space="0" w:color="auto"/>
        <w:bottom w:val="none" w:sz="0" w:space="0" w:color="auto"/>
        <w:right w:val="none" w:sz="0" w:space="0" w:color="auto"/>
      </w:divBdr>
    </w:div>
    <w:div w:id="1711803354">
      <w:marLeft w:val="0"/>
      <w:marRight w:val="0"/>
      <w:marTop w:val="0"/>
      <w:marBottom w:val="0"/>
      <w:divBdr>
        <w:top w:val="none" w:sz="0" w:space="0" w:color="auto"/>
        <w:left w:val="none" w:sz="0" w:space="0" w:color="auto"/>
        <w:bottom w:val="none" w:sz="0" w:space="0" w:color="auto"/>
        <w:right w:val="none" w:sz="0" w:space="0" w:color="auto"/>
      </w:divBdr>
    </w:div>
    <w:div w:id="1711803359">
      <w:marLeft w:val="0"/>
      <w:marRight w:val="0"/>
      <w:marTop w:val="0"/>
      <w:marBottom w:val="0"/>
      <w:divBdr>
        <w:top w:val="none" w:sz="0" w:space="0" w:color="auto"/>
        <w:left w:val="none" w:sz="0" w:space="0" w:color="auto"/>
        <w:bottom w:val="none" w:sz="0" w:space="0" w:color="auto"/>
        <w:right w:val="none" w:sz="0" w:space="0" w:color="auto"/>
      </w:divBdr>
      <w:divsChild>
        <w:div w:id="1711802636">
          <w:marLeft w:val="0"/>
          <w:marRight w:val="0"/>
          <w:marTop w:val="0"/>
          <w:marBottom w:val="0"/>
          <w:divBdr>
            <w:top w:val="none" w:sz="0" w:space="0" w:color="auto"/>
            <w:left w:val="none" w:sz="0" w:space="0" w:color="auto"/>
            <w:bottom w:val="none" w:sz="0" w:space="0" w:color="auto"/>
            <w:right w:val="none" w:sz="0" w:space="0" w:color="auto"/>
          </w:divBdr>
        </w:div>
        <w:div w:id="1711802851">
          <w:marLeft w:val="0"/>
          <w:marRight w:val="0"/>
          <w:marTop w:val="0"/>
          <w:marBottom w:val="0"/>
          <w:divBdr>
            <w:top w:val="none" w:sz="0" w:space="0" w:color="auto"/>
            <w:left w:val="none" w:sz="0" w:space="0" w:color="auto"/>
            <w:bottom w:val="none" w:sz="0" w:space="0" w:color="auto"/>
            <w:right w:val="none" w:sz="0" w:space="0" w:color="auto"/>
          </w:divBdr>
        </w:div>
        <w:div w:id="1711803091">
          <w:marLeft w:val="0"/>
          <w:marRight w:val="0"/>
          <w:marTop w:val="0"/>
          <w:marBottom w:val="0"/>
          <w:divBdr>
            <w:top w:val="none" w:sz="0" w:space="0" w:color="auto"/>
            <w:left w:val="none" w:sz="0" w:space="0" w:color="auto"/>
            <w:bottom w:val="none" w:sz="0" w:space="0" w:color="auto"/>
            <w:right w:val="none" w:sz="0" w:space="0" w:color="auto"/>
          </w:divBdr>
        </w:div>
        <w:div w:id="1711803141">
          <w:marLeft w:val="0"/>
          <w:marRight w:val="0"/>
          <w:marTop w:val="0"/>
          <w:marBottom w:val="0"/>
          <w:divBdr>
            <w:top w:val="none" w:sz="0" w:space="0" w:color="auto"/>
            <w:left w:val="none" w:sz="0" w:space="0" w:color="auto"/>
            <w:bottom w:val="none" w:sz="0" w:space="0" w:color="auto"/>
            <w:right w:val="none" w:sz="0" w:space="0" w:color="auto"/>
          </w:divBdr>
        </w:div>
      </w:divsChild>
    </w:div>
    <w:div w:id="1711803361">
      <w:marLeft w:val="0"/>
      <w:marRight w:val="0"/>
      <w:marTop w:val="0"/>
      <w:marBottom w:val="0"/>
      <w:divBdr>
        <w:top w:val="none" w:sz="0" w:space="0" w:color="auto"/>
        <w:left w:val="none" w:sz="0" w:space="0" w:color="auto"/>
        <w:bottom w:val="none" w:sz="0" w:space="0" w:color="auto"/>
        <w:right w:val="none" w:sz="0" w:space="0" w:color="auto"/>
      </w:divBdr>
      <w:divsChild>
        <w:div w:id="1711802617">
          <w:marLeft w:val="0"/>
          <w:marRight w:val="0"/>
          <w:marTop w:val="0"/>
          <w:marBottom w:val="0"/>
          <w:divBdr>
            <w:top w:val="none" w:sz="0" w:space="0" w:color="auto"/>
            <w:left w:val="none" w:sz="0" w:space="0" w:color="auto"/>
            <w:bottom w:val="none" w:sz="0" w:space="0" w:color="auto"/>
            <w:right w:val="none" w:sz="0" w:space="0" w:color="auto"/>
          </w:divBdr>
        </w:div>
        <w:div w:id="1711802634">
          <w:marLeft w:val="0"/>
          <w:marRight w:val="0"/>
          <w:marTop w:val="0"/>
          <w:marBottom w:val="0"/>
          <w:divBdr>
            <w:top w:val="none" w:sz="0" w:space="0" w:color="auto"/>
            <w:left w:val="none" w:sz="0" w:space="0" w:color="auto"/>
            <w:bottom w:val="none" w:sz="0" w:space="0" w:color="auto"/>
            <w:right w:val="none" w:sz="0" w:space="0" w:color="auto"/>
          </w:divBdr>
        </w:div>
        <w:div w:id="1711802781">
          <w:marLeft w:val="0"/>
          <w:marRight w:val="0"/>
          <w:marTop w:val="0"/>
          <w:marBottom w:val="0"/>
          <w:divBdr>
            <w:top w:val="none" w:sz="0" w:space="0" w:color="auto"/>
            <w:left w:val="none" w:sz="0" w:space="0" w:color="auto"/>
            <w:bottom w:val="none" w:sz="0" w:space="0" w:color="auto"/>
            <w:right w:val="none" w:sz="0" w:space="0" w:color="auto"/>
          </w:divBdr>
        </w:div>
        <w:div w:id="1711802785">
          <w:marLeft w:val="0"/>
          <w:marRight w:val="0"/>
          <w:marTop w:val="0"/>
          <w:marBottom w:val="0"/>
          <w:divBdr>
            <w:top w:val="none" w:sz="0" w:space="0" w:color="auto"/>
            <w:left w:val="none" w:sz="0" w:space="0" w:color="auto"/>
            <w:bottom w:val="none" w:sz="0" w:space="0" w:color="auto"/>
            <w:right w:val="none" w:sz="0" w:space="0" w:color="auto"/>
          </w:divBdr>
        </w:div>
        <w:div w:id="1711802852">
          <w:marLeft w:val="0"/>
          <w:marRight w:val="0"/>
          <w:marTop w:val="0"/>
          <w:marBottom w:val="0"/>
          <w:divBdr>
            <w:top w:val="none" w:sz="0" w:space="0" w:color="auto"/>
            <w:left w:val="none" w:sz="0" w:space="0" w:color="auto"/>
            <w:bottom w:val="none" w:sz="0" w:space="0" w:color="auto"/>
            <w:right w:val="none" w:sz="0" w:space="0" w:color="auto"/>
          </w:divBdr>
        </w:div>
        <w:div w:id="1711802886">
          <w:marLeft w:val="0"/>
          <w:marRight w:val="0"/>
          <w:marTop w:val="0"/>
          <w:marBottom w:val="0"/>
          <w:divBdr>
            <w:top w:val="none" w:sz="0" w:space="0" w:color="auto"/>
            <w:left w:val="none" w:sz="0" w:space="0" w:color="auto"/>
            <w:bottom w:val="none" w:sz="0" w:space="0" w:color="auto"/>
            <w:right w:val="none" w:sz="0" w:space="0" w:color="auto"/>
          </w:divBdr>
        </w:div>
        <w:div w:id="1711802903">
          <w:marLeft w:val="0"/>
          <w:marRight w:val="0"/>
          <w:marTop w:val="0"/>
          <w:marBottom w:val="0"/>
          <w:divBdr>
            <w:top w:val="none" w:sz="0" w:space="0" w:color="auto"/>
            <w:left w:val="none" w:sz="0" w:space="0" w:color="auto"/>
            <w:bottom w:val="none" w:sz="0" w:space="0" w:color="auto"/>
            <w:right w:val="none" w:sz="0" w:space="0" w:color="auto"/>
          </w:divBdr>
        </w:div>
        <w:div w:id="1711802937">
          <w:marLeft w:val="0"/>
          <w:marRight w:val="0"/>
          <w:marTop w:val="0"/>
          <w:marBottom w:val="0"/>
          <w:divBdr>
            <w:top w:val="none" w:sz="0" w:space="0" w:color="auto"/>
            <w:left w:val="none" w:sz="0" w:space="0" w:color="auto"/>
            <w:bottom w:val="none" w:sz="0" w:space="0" w:color="auto"/>
            <w:right w:val="none" w:sz="0" w:space="0" w:color="auto"/>
          </w:divBdr>
        </w:div>
        <w:div w:id="1711803121">
          <w:marLeft w:val="0"/>
          <w:marRight w:val="0"/>
          <w:marTop w:val="0"/>
          <w:marBottom w:val="0"/>
          <w:divBdr>
            <w:top w:val="none" w:sz="0" w:space="0" w:color="auto"/>
            <w:left w:val="none" w:sz="0" w:space="0" w:color="auto"/>
            <w:bottom w:val="none" w:sz="0" w:space="0" w:color="auto"/>
            <w:right w:val="none" w:sz="0" w:space="0" w:color="auto"/>
          </w:divBdr>
        </w:div>
        <w:div w:id="1711803147">
          <w:marLeft w:val="0"/>
          <w:marRight w:val="0"/>
          <w:marTop w:val="0"/>
          <w:marBottom w:val="0"/>
          <w:divBdr>
            <w:top w:val="none" w:sz="0" w:space="0" w:color="auto"/>
            <w:left w:val="none" w:sz="0" w:space="0" w:color="auto"/>
            <w:bottom w:val="none" w:sz="0" w:space="0" w:color="auto"/>
            <w:right w:val="none" w:sz="0" w:space="0" w:color="auto"/>
          </w:divBdr>
        </w:div>
        <w:div w:id="1711803177">
          <w:marLeft w:val="0"/>
          <w:marRight w:val="0"/>
          <w:marTop w:val="0"/>
          <w:marBottom w:val="0"/>
          <w:divBdr>
            <w:top w:val="none" w:sz="0" w:space="0" w:color="auto"/>
            <w:left w:val="none" w:sz="0" w:space="0" w:color="auto"/>
            <w:bottom w:val="none" w:sz="0" w:space="0" w:color="auto"/>
            <w:right w:val="none" w:sz="0" w:space="0" w:color="auto"/>
          </w:divBdr>
        </w:div>
        <w:div w:id="1711803193">
          <w:marLeft w:val="0"/>
          <w:marRight w:val="0"/>
          <w:marTop w:val="0"/>
          <w:marBottom w:val="0"/>
          <w:divBdr>
            <w:top w:val="none" w:sz="0" w:space="0" w:color="auto"/>
            <w:left w:val="none" w:sz="0" w:space="0" w:color="auto"/>
            <w:bottom w:val="none" w:sz="0" w:space="0" w:color="auto"/>
            <w:right w:val="none" w:sz="0" w:space="0" w:color="auto"/>
          </w:divBdr>
        </w:div>
        <w:div w:id="1711803200">
          <w:marLeft w:val="0"/>
          <w:marRight w:val="0"/>
          <w:marTop w:val="0"/>
          <w:marBottom w:val="0"/>
          <w:divBdr>
            <w:top w:val="none" w:sz="0" w:space="0" w:color="auto"/>
            <w:left w:val="none" w:sz="0" w:space="0" w:color="auto"/>
            <w:bottom w:val="none" w:sz="0" w:space="0" w:color="auto"/>
            <w:right w:val="none" w:sz="0" w:space="0" w:color="auto"/>
          </w:divBdr>
        </w:div>
        <w:div w:id="1711803260">
          <w:marLeft w:val="0"/>
          <w:marRight w:val="0"/>
          <w:marTop w:val="0"/>
          <w:marBottom w:val="0"/>
          <w:divBdr>
            <w:top w:val="none" w:sz="0" w:space="0" w:color="auto"/>
            <w:left w:val="none" w:sz="0" w:space="0" w:color="auto"/>
            <w:bottom w:val="none" w:sz="0" w:space="0" w:color="auto"/>
            <w:right w:val="none" w:sz="0" w:space="0" w:color="auto"/>
          </w:divBdr>
        </w:div>
        <w:div w:id="1711803268">
          <w:marLeft w:val="0"/>
          <w:marRight w:val="0"/>
          <w:marTop w:val="0"/>
          <w:marBottom w:val="0"/>
          <w:divBdr>
            <w:top w:val="none" w:sz="0" w:space="0" w:color="auto"/>
            <w:left w:val="none" w:sz="0" w:space="0" w:color="auto"/>
            <w:bottom w:val="none" w:sz="0" w:space="0" w:color="auto"/>
            <w:right w:val="none" w:sz="0" w:space="0" w:color="auto"/>
          </w:divBdr>
        </w:div>
        <w:div w:id="1711803362">
          <w:marLeft w:val="0"/>
          <w:marRight w:val="0"/>
          <w:marTop w:val="0"/>
          <w:marBottom w:val="0"/>
          <w:divBdr>
            <w:top w:val="none" w:sz="0" w:space="0" w:color="auto"/>
            <w:left w:val="none" w:sz="0" w:space="0" w:color="auto"/>
            <w:bottom w:val="none" w:sz="0" w:space="0" w:color="auto"/>
            <w:right w:val="none" w:sz="0" w:space="0" w:color="auto"/>
          </w:divBdr>
        </w:div>
        <w:div w:id="1711803417">
          <w:marLeft w:val="0"/>
          <w:marRight w:val="0"/>
          <w:marTop w:val="0"/>
          <w:marBottom w:val="0"/>
          <w:divBdr>
            <w:top w:val="none" w:sz="0" w:space="0" w:color="auto"/>
            <w:left w:val="none" w:sz="0" w:space="0" w:color="auto"/>
            <w:bottom w:val="none" w:sz="0" w:space="0" w:color="auto"/>
            <w:right w:val="none" w:sz="0" w:space="0" w:color="auto"/>
          </w:divBdr>
        </w:div>
        <w:div w:id="1711803424">
          <w:marLeft w:val="0"/>
          <w:marRight w:val="0"/>
          <w:marTop w:val="0"/>
          <w:marBottom w:val="0"/>
          <w:divBdr>
            <w:top w:val="none" w:sz="0" w:space="0" w:color="auto"/>
            <w:left w:val="none" w:sz="0" w:space="0" w:color="auto"/>
            <w:bottom w:val="none" w:sz="0" w:space="0" w:color="auto"/>
            <w:right w:val="none" w:sz="0" w:space="0" w:color="auto"/>
          </w:divBdr>
        </w:div>
        <w:div w:id="1711803437">
          <w:marLeft w:val="0"/>
          <w:marRight w:val="0"/>
          <w:marTop w:val="0"/>
          <w:marBottom w:val="0"/>
          <w:divBdr>
            <w:top w:val="none" w:sz="0" w:space="0" w:color="auto"/>
            <w:left w:val="none" w:sz="0" w:space="0" w:color="auto"/>
            <w:bottom w:val="none" w:sz="0" w:space="0" w:color="auto"/>
            <w:right w:val="none" w:sz="0" w:space="0" w:color="auto"/>
          </w:divBdr>
        </w:div>
        <w:div w:id="1711803513">
          <w:marLeft w:val="0"/>
          <w:marRight w:val="0"/>
          <w:marTop w:val="0"/>
          <w:marBottom w:val="0"/>
          <w:divBdr>
            <w:top w:val="none" w:sz="0" w:space="0" w:color="auto"/>
            <w:left w:val="none" w:sz="0" w:space="0" w:color="auto"/>
            <w:bottom w:val="none" w:sz="0" w:space="0" w:color="auto"/>
            <w:right w:val="none" w:sz="0" w:space="0" w:color="auto"/>
          </w:divBdr>
        </w:div>
        <w:div w:id="1711803559">
          <w:marLeft w:val="0"/>
          <w:marRight w:val="0"/>
          <w:marTop w:val="0"/>
          <w:marBottom w:val="0"/>
          <w:divBdr>
            <w:top w:val="none" w:sz="0" w:space="0" w:color="auto"/>
            <w:left w:val="none" w:sz="0" w:space="0" w:color="auto"/>
            <w:bottom w:val="none" w:sz="0" w:space="0" w:color="auto"/>
            <w:right w:val="none" w:sz="0" w:space="0" w:color="auto"/>
          </w:divBdr>
        </w:div>
        <w:div w:id="1711803620">
          <w:marLeft w:val="0"/>
          <w:marRight w:val="0"/>
          <w:marTop w:val="0"/>
          <w:marBottom w:val="0"/>
          <w:divBdr>
            <w:top w:val="none" w:sz="0" w:space="0" w:color="auto"/>
            <w:left w:val="none" w:sz="0" w:space="0" w:color="auto"/>
            <w:bottom w:val="none" w:sz="0" w:space="0" w:color="auto"/>
            <w:right w:val="none" w:sz="0" w:space="0" w:color="auto"/>
          </w:divBdr>
        </w:div>
      </w:divsChild>
    </w:div>
    <w:div w:id="1711803363">
      <w:marLeft w:val="0"/>
      <w:marRight w:val="0"/>
      <w:marTop w:val="0"/>
      <w:marBottom w:val="0"/>
      <w:divBdr>
        <w:top w:val="none" w:sz="0" w:space="0" w:color="auto"/>
        <w:left w:val="none" w:sz="0" w:space="0" w:color="auto"/>
        <w:bottom w:val="none" w:sz="0" w:space="0" w:color="auto"/>
        <w:right w:val="none" w:sz="0" w:space="0" w:color="auto"/>
      </w:divBdr>
    </w:div>
    <w:div w:id="1711803366">
      <w:marLeft w:val="0"/>
      <w:marRight w:val="0"/>
      <w:marTop w:val="0"/>
      <w:marBottom w:val="0"/>
      <w:divBdr>
        <w:top w:val="none" w:sz="0" w:space="0" w:color="auto"/>
        <w:left w:val="none" w:sz="0" w:space="0" w:color="auto"/>
        <w:bottom w:val="none" w:sz="0" w:space="0" w:color="auto"/>
        <w:right w:val="none" w:sz="0" w:space="0" w:color="auto"/>
      </w:divBdr>
      <w:divsChild>
        <w:div w:id="1711802710">
          <w:marLeft w:val="0"/>
          <w:marRight w:val="0"/>
          <w:marTop w:val="0"/>
          <w:marBottom w:val="0"/>
          <w:divBdr>
            <w:top w:val="none" w:sz="0" w:space="0" w:color="auto"/>
            <w:left w:val="none" w:sz="0" w:space="0" w:color="auto"/>
            <w:bottom w:val="none" w:sz="0" w:space="0" w:color="auto"/>
            <w:right w:val="none" w:sz="0" w:space="0" w:color="auto"/>
          </w:divBdr>
        </w:div>
        <w:div w:id="1711802739">
          <w:marLeft w:val="0"/>
          <w:marRight w:val="0"/>
          <w:marTop w:val="0"/>
          <w:marBottom w:val="0"/>
          <w:divBdr>
            <w:top w:val="none" w:sz="0" w:space="0" w:color="auto"/>
            <w:left w:val="none" w:sz="0" w:space="0" w:color="auto"/>
            <w:bottom w:val="none" w:sz="0" w:space="0" w:color="auto"/>
            <w:right w:val="none" w:sz="0" w:space="0" w:color="auto"/>
          </w:divBdr>
        </w:div>
        <w:div w:id="1711803087">
          <w:marLeft w:val="0"/>
          <w:marRight w:val="0"/>
          <w:marTop w:val="0"/>
          <w:marBottom w:val="0"/>
          <w:divBdr>
            <w:top w:val="none" w:sz="0" w:space="0" w:color="auto"/>
            <w:left w:val="none" w:sz="0" w:space="0" w:color="auto"/>
            <w:bottom w:val="none" w:sz="0" w:space="0" w:color="auto"/>
            <w:right w:val="none" w:sz="0" w:space="0" w:color="auto"/>
          </w:divBdr>
        </w:div>
        <w:div w:id="1711803106">
          <w:marLeft w:val="0"/>
          <w:marRight w:val="0"/>
          <w:marTop w:val="0"/>
          <w:marBottom w:val="0"/>
          <w:divBdr>
            <w:top w:val="none" w:sz="0" w:space="0" w:color="auto"/>
            <w:left w:val="none" w:sz="0" w:space="0" w:color="auto"/>
            <w:bottom w:val="none" w:sz="0" w:space="0" w:color="auto"/>
            <w:right w:val="none" w:sz="0" w:space="0" w:color="auto"/>
          </w:divBdr>
        </w:div>
        <w:div w:id="1711803110">
          <w:marLeft w:val="0"/>
          <w:marRight w:val="0"/>
          <w:marTop w:val="0"/>
          <w:marBottom w:val="0"/>
          <w:divBdr>
            <w:top w:val="none" w:sz="0" w:space="0" w:color="auto"/>
            <w:left w:val="none" w:sz="0" w:space="0" w:color="auto"/>
            <w:bottom w:val="none" w:sz="0" w:space="0" w:color="auto"/>
            <w:right w:val="none" w:sz="0" w:space="0" w:color="auto"/>
          </w:divBdr>
        </w:div>
        <w:div w:id="1711803265">
          <w:marLeft w:val="0"/>
          <w:marRight w:val="0"/>
          <w:marTop w:val="0"/>
          <w:marBottom w:val="0"/>
          <w:divBdr>
            <w:top w:val="none" w:sz="0" w:space="0" w:color="auto"/>
            <w:left w:val="none" w:sz="0" w:space="0" w:color="auto"/>
            <w:bottom w:val="none" w:sz="0" w:space="0" w:color="auto"/>
            <w:right w:val="none" w:sz="0" w:space="0" w:color="auto"/>
          </w:divBdr>
        </w:div>
      </w:divsChild>
    </w:div>
    <w:div w:id="1711803371">
      <w:marLeft w:val="0"/>
      <w:marRight w:val="0"/>
      <w:marTop w:val="0"/>
      <w:marBottom w:val="0"/>
      <w:divBdr>
        <w:top w:val="none" w:sz="0" w:space="0" w:color="auto"/>
        <w:left w:val="none" w:sz="0" w:space="0" w:color="auto"/>
        <w:bottom w:val="none" w:sz="0" w:space="0" w:color="auto"/>
        <w:right w:val="none" w:sz="0" w:space="0" w:color="auto"/>
      </w:divBdr>
      <w:divsChild>
        <w:div w:id="1711802669">
          <w:marLeft w:val="0"/>
          <w:marRight w:val="0"/>
          <w:marTop w:val="0"/>
          <w:marBottom w:val="0"/>
          <w:divBdr>
            <w:top w:val="none" w:sz="0" w:space="0" w:color="auto"/>
            <w:left w:val="none" w:sz="0" w:space="0" w:color="auto"/>
            <w:bottom w:val="none" w:sz="0" w:space="0" w:color="auto"/>
            <w:right w:val="none" w:sz="0" w:space="0" w:color="auto"/>
          </w:divBdr>
        </w:div>
        <w:div w:id="1711802676">
          <w:marLeft w:val="0"/>
          <w:marRight w:val="0"/>
          <w:marTop w:val="0"/>
          <w:marBottom w:val="0"/>
          <w:divBdr>
            <w:top w:val="none" w:sz="0" w:space="0" w:color="auto"/>
            <w:left w:val="none" w:sz="0" w:space="0" w:color="auto"/>
            <w:bottom w:val="none" w:sz="0" w:space="0" w:color="auto"/>
            <w:right w:val="none" w:sz="0" w:space="0" w:color="auto"/>
          </w:divBdr>
        </w:div>
        <w:div w:id="1711802697">
          <w:marLeft w:val="0"/>
          <w:marRight w:val="0"/>
          <w:marTop w:val="0"/>
          <w:marBottom w:val="0"/>
          <w:divBdr>
            <w:top w:val="none" w:sz="0" w:space="0" w:color="auto"/>
            <w:left w:val="none" w:sz="0" w:space="0" w:color="auto"/>
            <w:bottom w:val="none" w:sz="0" w:space="0" w:color="auto"/>
            <w:right w:val="none" w:sz="0" w:space="0" w:color="auto"/>
          </w:divBdr>
        </w:div>
        <w:div w:id="1711802774">
          <w:marLeft w:val="0"/>
          <w:marRight w:val="0"/>
          <w:marTop w:val="0"/>
          <w:marBottom w:val="0"/>
          <w:divBdr>
            <w:top w:val="none" w:sz="0" w:space="0" w:color="auto"/>
            <w:left w:val="none" w:sz="0" w:space="0" w:color="auto"/>
            <w:bottom w:val="none" w:sz="0" w:space="0" w:color="auto"/>
            <w:right w:val="none" w:sz="0" w:space="0" w:color="auto"/>
          </w:divBdr>
        </w:div>
        <w:div w:id="1711802789">
          <w:marLeft w:val="0"/>
          <w:marRight w:val="0"/>
          <w:marTop w:val="0"/>
          <w:marBottom w:val="0"/>
          <w:divBdr>
            <w:top w:val="none" w:sz="0" w:space="0" w:color="auto"/>
            <w:left w:val="none" w:sz="0" w:space="0" w:color="auto"/>
            <w:bottom w:val="none" w:sz="0" w:space="0" w:color="auto"/>
            <w:right w:val="none" w:sz="0" w:space="0" w:color="auto"/>
          </w:divBdr>
        </w:div>
        <w:div w:id="1711802794">
          <w:marLeft w:val="0"/>
          <w:marRight w:val="0"/>
          <w:marTop w:val="0"/>
          <w:marBottom w:val="0"/>
          <w:divBdr>
            <w:top w:val="none" w:sz="0" w:space="0" w:color="auto"/>
            <w:left w:val="none" w:sz="0" w:space="0" w:color="auto"/>
            <w:bottom w:val="none" w:sz="0" w:space="0" w:color="auto"/>
            <w:right w:val="none" w:sz="0" w:space="0" w:color="auto"/>
          </w:divBdr>
        </w:div>
        <w:div w:id="1711802835">
          <w:marLeft w:val="0"/>
          <w:marRight w:val="0"/>
          <w:marTop w:val="0"/>
          <w:marBottom w:val="0"/>
          <w:divBdr>
            <w:top w:val="none" w:sz="0" w:space="0" w:color="auto"/>
            <w:left w:val="none" w:sz="0" w:space="0" w:color="auto"/>
            <w:bottom w:val="none" w:sz="0" w:space="0" w:color="auto"/>
            <w:right w:val="none" w:sz="0" w:space="0" w:color="auto"/>
          </w:divBdr>
        </w:div>
        <w:div w:id="1711802849">
          <w:marLeft w:val="0"/>
          <w:marRight w:val="0"/>
          <w:marTop w:val="0"/>
          <w:marBottom w:val="0"/>
          <w:divBdr>
            <w:top w:val="none" w:sz="0" w:space="0" w:color="auto"/>
            <w:left w:val="none" w:sz="0" w:space="0" w:color="auto"/>
            <w:bottom w:val="none" w:sz="0" w:space="0" w:color="auto"/>
            <w:right w:val="none" w:sz="0" w:space="0" w:color="auto"/>
          </w:divBdr>
        </w:div>
        <w:div w:id="1711802875">
          <w:marLeft w:val="0"/>
          <w:marRight w:val="0"/>
          <w:marTop w:val="0"/>
          <w:marBottom w:val="0"/>
          <w:divBdr>
            <w:top w:val="none" w:sz="0" w:space="0" w:color="auto"/>
            <w:left w:val="none" w:sz="0" w:space="0" w:color="auto"/>
            <w:bottom w:val="none" w:sz="0" w:space="0" w:color="auto"/>
            <w:right w:val="none" w:sz="0" w:space="0" w:color="auto"/>
          </w:divBdr>
        </w:div>
        <w:div w:id="1711802877">
          <w:marLeft w:val="0"/>
          <w:marRight w:val="0"/>
          <w:marTop w:val="0"/>
          <w:marBottom w:val="0"/>
          <w:divBdr>
            <w:top w:val="none" w:sz="0" w:space="0" w:color="auto"/>
            <w:left w:val="none" w:sz="0" w:space="0" w:color="auto"/>
            <w:bottom w:val="none" w:sz="0" w:space="0" w:color="auto"/>
            <w:right w:val="none" w:sz="0" w:space="0" w:color="auto"/>
          </w:divBdr>
        </w:div>
        <w:div w:id="1711802957">
          <w:marLeft w:val="0"/>
          <w:marRight w:val="0"/>
          <w:marTop w:val="0"/>
          <w:marBottom w:val="0"/>
          <w:divBdr>
            <w:top w:val="none" w:sz="0" w:space="0" w:color="auto"/>
            <w:left w:val="none" w:sz="0" w:space="0" w:color="auto"/>
            <w:bottom w:val="none" w:sz="0" w:space="0" w:color="auto"/>
            <w:right w:val="none" w:sz="0" w:space="0" w:color="auto"/>
          </w:divBdr>
        </w:div>
        <w:div w:id="1711802966">
          <w:marLeft w:val="0"/>
          <w:marRight w:val="0"/>
          <w:marTop w:val="0"/>
          <w:marBottom w:val="0"/>
          <w:divBdr>
            <w:top w:val="none" w:sz="0" w:space="0" w:color="auto"/>
            <w:left w:val="none" w:sz="0" w:space="0" w:color="auto"/>
            <w:bottom w:val="none" w:sz="0" w:space="0" w:color="auto"/>
            <w:right w:val="none" w:sz="0" w:space="0" w:color="auto"/>
          </w:divBdr>
        </w:div>
        <w:div w:id="1711802971">
          <w:marLeft w:val="0"/>
          <w:marRight w:val="0"/>
          <w:marTop w:val="0"/>
          <w:marBottom w:val="0"/>
          <w:divBdr>
            <w:top w:val="none" w:sz="0" w:space="0" w:color="auto"/>
            <w:left w:val="none" w:sz="0" w:space="0" w:color="auto"/>
            <w:bottom w:val="none" w:sz="0" w:space="0" w:color="auto"/>
            <w:right w:val="none" w:sz="0" w:space="0" w:color="auto"/>
          </w:divBdr>
        </w:div>
        <w:div w:id="1711802979">
          <w:marLeft w:val="0"/>
          <w:marRight w:val="0"/>
          <w:marTop w:val="0"/>
          <w:marBottom w:val="0"/>
          <w:divBdr>
            <w:top w:val="none" w:sz="0" w:space="0" w:color="auto"/>
            <w:left w:val="none" w:sz="0" w:space="0" w:color="auto"/>
            <w:bottom w:val="none" w:sz="0" w:space="0" w:color="auto"/>
            <w:right w:val="none" w:sz="0" w:space="0" w:color="auto"/>
          </w:divBdr>
        </w:div>
        <w:div w:id="1711802990">
          <w:marLeft w:val="0"/>
          <w:marRight w:val="0"/>
          <w:marTop w:val="0"/>
          <w:marBottom w:val="0"/>
          <w:divBdr>
            <w:top w:val="none" w:sz="0" w:space="0" w:color="auto"/>
            <w:left w:val="none" w:sz="0" w:space="0" w:color="auto"/>
            <w:bottom w:val="none" w:sz="0" w:space="0" w:color="auto"/>
            <w:right w:val="none" w:sz="0" w:space="0" w:color="auto"/>
          </w:divBdr>
        </w:div>
        <w:div w:id="1711803007">
          <w:marLeft w:val="0"/>
          <w:marRight w:val="0"/>
          <w:marTop w:val="0"/>
          <w:marBottom w:val="0"/>
          <w:divBdr>
            <w:top w:val="none" w:sz="0" w:space="0" w:color="auto"/>
            <w:left w:val="none" w:sz="0" w:space="0" w:color="auto"/>
            <w:bottom w:val="none" w:sz="0" w:space="0" w:color="auto"/>
            <w:right w:val="none" w:sz="0" w:space="0" w:color="auto"/>
          </w:divBdr>
        </w:div>
        <w:div w:id="1711803014">
          <w:marLeft w:val="0"/>
          <w:marRight w:val="0"/>
          <w:marTop w:val="0"/>
          <w:marBottom w:val="0"/>
          <w:divBdr>
            <w:top w:val="none" w:sz="0" w:space="0" w:color="auto"/>
            <w:left w:val="none" w:sz="0" w:space="0" w:color="auto"/>
            <w:bottom w:val="none" w:sz="0" w:space="0" w:color="auto"/>
            <w:right w:val="none" w:sz="0" w:space="0" w:color="auto"/>
          </w:divBdr>
        </w:div>
        <w:div w:id="1711803017">
          <w:marLeft w:val="0"/>
          <w:marRight w:val="0"/>
          <w:marTop w:val="0"/>
          <w:marBottom w:val="0"/>
          <w:divBdr>
            <w:top w:val="none" w:sz="0" w:space="0" w:color="auto"/>
            <w:left w:val="none" w:sz="0" w:space="0" w:color="auto"/>
            <w:bottom w:val="none" w:sz="0" w:space="0" w:color="auto"/>
            <w:right w:val="none" w:sz="0" w:space="0" w:color="auto"/>
          </w:divBdr>
        </w:div>
        <w:div w:id="1711803038">
          <w:marLeft w:val="0"/>
          <w:marRight w:val="0"/>
          <w:marTop w:val="0"/>
          <w:marBottom w:val="0"/>
          <w:divBdr>
            <w:top w:val="none" w:sz="0" w:space="0" w:color="auto"/>
            <w:left w:val="none" w:sz="0" w:space="0" w:color="auto"/>
            <w:bottom w:val="none" w:sz="0" w:space="0" w:color="auto"/>
            <w:right w:val="none" w:sz="0" w:space="0" w:color="auto"/>
          </w:divBdr>
        </w:div>
        <w:div w:id="1711803041">
          <w:marLeft w:val="0"/>
          <w:marRight w:val="0"/>
          <w:marTop w:val="0"/>
          <w:marBottom w:val="0"/>
          <w:divBdr>
            <w:top w:val="none" w:sz="0" w:space="0" w:color="auto"/>
            <w:left w:val="none" w:sz="0" w:space="0" w:color="auto"/>
            <w:bottom w:val="none" w:sz="0" w:space="0" w:color="auto"/>
            <w:right w:val="none" w:sz="0" w:space="0" w:color="auto"/>
          </w:divBdr>
        </w:div>
        <w:div w:id="1711803068">
          <w:marLeft w:val="0"/>
          <w:marRight w:val="0"/>
          <w:marTop w:val="0"/>
          <w:marBottom w:val="0"/>
          <w:divBdr>
            <w:top w:val="none" w:sz="0" w:space="0" w:color="auto"/>
            <w:left w:val="none" w:sz="0" w:space="0" w:color="auto"/>
            <w:bottom w:val="none" w:sz="0" w:space="0" w:color="auto"/>
            <w:right w:val="none" w:sz="0" w:space="0" w:color="auto"/>
          </w:divBdr>
        </w:div>
        <w:div w:id="1711803070">
          <w:marLeft w:val="0"/>
          <w:marRight w:val="0"/>
          <w:marTop w:val="0"/>
          <w:marBottom w:val="0"/>
          <w:divBdr>
            <w:top w:val="none" w:sz="0" w:space="0" w:color="auto"/>
            <w:left w:val="none" w:sz="0" w:space="0" w:color="auto"/>
            <w:bottom w:val="none" w:sz="0" w:space="0" w:color="auto"/>
            <w:right w:val="none" w:sz="0" w:space="0" w:color="auto"/>
          </w:divBdr>
        </w:div>
        <w:div w:id="1711803072">
          <w:marLeft w:val="0"/>
          <w:marRight w:val="0"/>
          <w:marTop w:val="0"/>
          <w:marBottom w:val="0"/>
          <w:divBdr>
            <w:top w:val="none" w:sz="0" w:space="0" w:color="auto"/>
            <w:left w:val="none" w:sz="0" w:space="0" w:color="auto"/>
            <w:bottom w:val="none" w:sz="0" w:space="0" w:color="auto"/>
            <w:right w:val="none" w:sz="0" w:space="0" w:color="auto"/>
          </w:divBdr>
        </w:div>
        <w:div w:id="1711803081">
          <w:marLeft w:val="0"/>
          <w:marRight w:val="0"/>
          <w:marTop w:val="0"/>
          <w:marBottom w:val="0"/>
          <w:divBdr>
            <w:top w:val="none" w:sz="0" w:space="0" w:color="auto"/>
            <w:left w:val="none" w:sz="0" w:space="0" w:color="auto"/>
            <w:bottom w:val="none" w:sz="0" w:space="0" w:color="auto"/>
            <w:right w:val="none" w:sz="0" w:space="0" w:color="auto"/>
          </w:divBdr>
        </w:div>
        <w:div w:id="1711803089">
          <w:marLeft w:val="0"/>
          <w:marRight w:val="0"/>
          <w:marTop w:val="0"/>
          <w:marBottom w:val="0"/>
          <w:divBdr>
            <w:top w:val="none" w:sz="0" w:space="0" w:color="auto"/>
            <w:left w:val="none" w:sz="0" w:space="0" w:color="auto"/>
            <w:bottom w:val="none" w:sz="0" w:space="0" w:color="auto"/>
            <w:right w:val="none" w:sz="0" w:space="0" w:color="auto"/>
          </w:divBdr>
        </w:div>
        <w:div w:id="1711803131">
          <w:marLeft w:val="0"/>
          <w:marRight w:val="0"/>
          <w:marTop w:val="0"/>
          <w:marBottom w:val="0"/>
          <w:divBdr>
            <w:top w:val="none" w:sz="0" w:space="0" w:color="auto"/>
            <w:left w:val="none" w:sz="0" w:space="0" w:color="auto"/>
            <w:bottom w:val="none" w:sz="0" w:space="0" w:color="auto"/>
            <w:right w:val="none" w:sz="0" w:space="0" w:color="auto"/>
          </w:divBdr>
        </w:div>
        <w:div w:id="1711803171">
          <w:marLeft w:val="0"/>
          <w:marRight w:val="0"/>
          <w:marTop w:val="0"/>
          <w:marBottom w:val="0"/>
          <w:divBdr>
            <w:top w:val="none" w:sz="0" w:space="0" w:color="auto"/>
            <w:left w:val="none" w:sz="0" w:space="0" w:color="auto"/>
            <w:bottom w:val="none" w:sz="0" w:space="0" w:color="auto"/>
            <w:right w:val="none" w:sz="0" w:space="0" w:color="auto"/>
          </w:divBdr>
        </w:div>
        <w:div w:id="1711803172">
          <w:marLeft w:val="0"/>
          <w:marRight w:val="0"/>
          <w:marTop w:val="0"/>
          <w:marBottom w:val="0"/>
          <w:divBdr>
            <w:top w:val="none" w:sz="0" w:space="0" w:color="auto"/>
            <w:left w:val="none" w:sz="0" w:space="0" w:color="auto"/>
            <w:bottom w:val="none" w:sz="0" w:space="0" w:color="auto"/>
            <w:right w:val="none" w:sz="0" w:space="0" w:color="auto"/>
          </w:divBdr>
        </w:div>
        <w:div w:id="1711803196">
          <w:marLeft w:val="0"/>
          <w:marRight w:val="0"/>
          <w:marTop w:val="0"/>
          <w:marBottom w:val="0"/>
          <w:divBdr>
            <w:top w:val="none" w:sz="0" w:space="0" w:color="auto"/>
            <w:left w:val="none" w:sz="0" w:space="0" w:color="auto"/>
            <w:bottom w:val="none" w:sz="0" w:space="0" w:color="auto"/>
            <w:right w:val="none" w:sz="0" w:space="0" w:color="auto"/>
          </w:divBdr>
        </w:div>
        <w:div w:id="1711803210">
          <w:marLeft w:val="0"/>
          <w:marRight w:val="0"/>
          <w:marTop w:val="0"/>
          <w:marBottom w:val="0"/>
          <w:divBdr>
            <w:top w:val="none" w:sz="0" w:space="0" w:color="auto"/>
            <w:left w:val="none" w:sz="0" w:space="0" w:color="auto"/>
            <w:bottom w:val="none" w:sz="0" w:space="0" w:color="auto"/>
            <w:right w:val="none" w:sz="0" w:space="0" w:color="auto"/>
          </w:divBdr>
        </w:div>
        <w:div w:id="1711803228">
          <w:marLeft w:val="0"/>
          <w:marRight w:val="0"/>
          <w:marTop w:val="0"/>
          <w:marBottom w:val="0"/>
          <w:divBdr>
            <w:top w:val="none" w:sz="0" w:space="0" w:color="auto"/>
            <w:left w:val="none" w:sz="0" w:space="0" w:color="auto"/>
            <w:bottom w:val="none" w:sz="0" w:space="0" w:color="auto"/>
            <w:right w:val="none" w:sz="0" w:space="0" w:color="auto"/>
          </w:divBdr>
        </w:div>
        <w:div w:id="1711803245">
          <w:marLeft w:val="0"/>
          <w:marRight w:val="0"/>
          <w:marTop w:val="0"/>
          <w:marBottom w:val="0"/>
          <w:divBdr>
            <w:top w:val="none" w:sz="0" w:space="0" w:color="auto"/>
            <w:left w:val="none" w:sz="0" w:space="0" w:color="auto"/>
            <w:bottom w:val="none" w:sz="0" w:space="0" w:color="auto"/>
            <w:right w:val="none" w:sz="0" w:space="0" w:color="auto"/>
          </w:divBdr>
        </w:div>
        <w:div w:id="1711803246">
          <w:marLeft w:val="0"/>
          <w:marRight w:val="0"/>
          <w:marTop w:val="0"/>
          <w:marBottom w:val="0"/>
          <w:divBdr>
            <w:top w:val="none" w:sz="0" w:space="0" w:color="auto"/>
            <w:left w:val="none" w:sz="0" w:space="0" w:color="auto"/>
            <w:bottom w:val="none" w:sz="0" w:space="0" w:color="auto"/>
            <w:right w:val="none" w:sz="0" w:space="0" w:color="auto"/>
          </w:divBdr>
        </w:div>
        <w:div w:id="1711803382">
          <w:marLeft w:val="0"/>
          <w:marRight w:val="0"/>
          <w:marTop w:val="0"/>
          <w:marBottom w:val="0"/>
          <w:divBdr>
            <w:top w:val="none" w:sz="0" w:space="0" w:color="auto"/>
            <w:left w:val="none" w:sz="0" w:space="0" w:color="auto"/>
            <w:bottom w:val="none" w:sz="0" w:space="0" w:color="auto"/>
            <w:right w:val="none" w:sz="0" w:space="0" w:color="auto"/>
          </w:divBdr>
        </w:div>
        <w:div w:id="1711803385">
          <w:marLeft w:val="0"/>
          <w:marRight w:val="0"/>
          <w:marTop w:val="0"/>
          <w:marBottom w:val="0"/>
          <w:divBdr>
            <w:top w:val="none" w:sz="0" w:space="0" w:color="auto"/>
            <w:left w:val="none" w:sz="0" w:space="0" w:color="auto"/>
            <w:bottom w:val="none" w:sz="0" w:space="0" w:color="auto"/>
            <w:right w:val="none" w:sz="0" w:space="0" w:color="auto"/>
          </w:divBdr>
        </w:div>
        <w:div w:id="1711803403">
          <w:marLeft w:val="0"/>
          <w:marRight w:val="0"/>
          <w:marTop w:val="0"/>
          <w:marBottom w:val="0"/>
          <w:divBdr>
            <w:top w:val="none" w:sz="0" w:space="0" w:color="auto"/>
            <w:left w:val="none" w:sz="0" w:space="0" w:color="auto"/>
            <w:bottom w:val="none" w:sz="0" w:space="0" w:color="auto"/>
            <w:right w:val="none" w:sz="0" w:space="0" w:color="auto"/>
          </w:divBdr>
        </w:div>
        <w:div w:id="1711803406">
          <w:marLeft w:val="0"/>
          <w:marRight w:val="0"/>
          <w:marTop w:val="0"/>
          <w:marBottom w:val="0"/>
          <w:divBdr>
            <w:top w:val="none" w:sz="0" w:space="0" w:color="auto"/>
            <w:left w:val="none" w:sz="0" w:space="0" w:color="auto"/>
            <w:bottom w:val="none" w:sz="0" w:space="0" w:color="auto"/>
            <w:right w:val="none" w:sz="0" w:space="0" w:color="auto"/>
          </w:divBdr>
        </w:div>
        <w:div w:id="1711803413">
          <w:marLeft w:val="0"/>
          <w:marRight w:val="0"/>
          <w:marTop w:val="0"/>
          <w:marBottom w:val="0"/>
          <w:divBdr>
            <w:top w:val="none" w:sz="0" w:space="0" w:color="auto"/>
            <w:left w:val="none" w:sz="0" w:space="0" w:color="auto"/>
            <w:bottom w:val="none" w:sz="0" w:space="0" w:color="auto"/>
            <w:right w:val="none" w:sz="0" w:space="0" w:color="auto"/>
          </w:divBdr>
        </w:div>
        <w:div w:id="1711803418">
          <w:marLeft w:val="0"/>
          <w:marRight w:val="0"/>
          <w:marTop w:val="0"/>
          <w:marBottom w:val="0"/>
          <w:divBdr>
            <w:top w:val="none" w:sz="0" w:space="0" w:color="auto"/>
            <w:left w:val="none" w:sz="0" w:space="0" w:color="auto"/>
            <w:bottom w:val="none" w:sz="0" w:space="0" w:color="auto"/>
            <w:right w:val="none" w:sz="0" w:space="0" w:color="auto"/>
          </w:divBdr>
        </w:div>
        <w:div w:id="1711803455">
          <w:marLeft w:val="0"/>
          <w:marRight w:val="0"/>
          <w:marTop w:val="0"/>
          <w:marBottom w:val="0"/>
          <w:divBdr>
            <w:top w:val="none" w:sz="0" w:space="0" w:color="auto"/>
            <w:left w:val="none" w:sz="0" w:space="0" w:color="auto"/>
            <w:bottom w:val="none" w:sz="0" w:space="0" w:color="auto"/>
            <w:right w:val="none" w:sz="0" w:space="0" w:color="auto"/>
          </w:divBdr>
        </w:div>
        <w:div w:id="1711803496">
          <w:marLeft w:val="0"/>
          <w:marRight w:val="0"/>
          <w:marTop w:val="0"/>
          <w:marBottom w:val="0"/>
          <w:divBdr>
            <w:top w:val="none" w:sz="0" w:space="0" w:color="auto"/>
            <w:left w:val="none" w:sz="0" w:space="0" w:color="auto"/>
            <w:bottom w:val="none" w:sz="0" w:space="0" w:color="auto"/>
            <w:right w:val="none" w:sz="0" w:space="0" w:color="auto"/>
          </w:divBdr>
        </w:div>
        <w:div w:id="1711803528">
          <w:marLeft w:val="0"/>
          <w:marRight w:val="0"/>
          <w:marTop w:val="0"/>
          <w:marBottom w:val="0"/>
          <w:divBdr>
            <w:top w:val="none" w:sz="0" w:space="0" w:color="auto"/>
            <w:left w:val="none" w:sz="0" w:space="0" w:color="auto"/>
            <w:bottom w:val="none" w:sz="0" w:space="0" w:color="auto"/>
            <w:right w:val="none" w:sz="0" w:space="0" w:color="auto"/>
          </w:divBdr>
        </w:div>
        <w:div w:id="1711803533">
          <w:marLeft w:val="0"/>
          <w:marRight w:val="0"/>
          <w:marTop w:val="0"/>
          <w:marBottom w:val="0"/>
          <w:divBdr>
            <w:top w:val="none" w:sz="0" w:space="0" w:color="auto"/>
            <w:left w:val="none" w:sz="0" w:space="0" w:color="auto"/>
            <w:bottom w:val="none" w:sz="0" w:space="0" w:color="auto"/>
            <w:right w:val="none" w:sz="0" w:space="0" w:color="auto"/>
          </w:divBdr>
        </w:div>
        <w:div w:id="1711803536">
          <w:marLeft w:val="0"/>
          <w:marRight w:val="0"/>
          <w:marTop w:val="0"/>
          <w:marBottom w:val="0"/>
          <w:divBdr>
            <w:top w:val="none" w:sz="0" w:space="0" w:color="auto"/>
            <w:left w:val="none" w:sz="0" w:space="0" w:color="auto"/>
            <w:bottom w:val="none" w:sz="0" w:space="0" w:color="auto"/>
            <w:right w:val="none" w:sz="0" w:space="0" w:color="auto"/>
          </w:divBdr>
        </w:div>
        <w:div w:id="1711803549">
          <w:marLeft w:val="0"/>
          <w:marRight w:val="0"/>
          <w:marTop w:val="0"/>
          <w:marBottom w:val="0"/>
          <w:divBdr>
            <w:top w:val="none" w:sz="0" w:space="0" w:color="auto"/>
            <w:left w:val="none" w:sz="0" w:space="0" w:color="auto"/>
            <w:bottom w:val="none" w:sz="0" w:space="0" w:color="auto"/>
            <w:right w:val="none" w:sz="0" w:space="0" w:color="auto"/>
          </w:divBdr>
        </w:div>
        <w:div w:id="1711803590">
          <w:marLeft w:val="0"/>
          <w:marRight w:val="0"/>
          <w:marTop w:val="0"/>
          <w:marBottom w:val="0"/>
          <w:divBdr>
            <w:top w:val="none" w:sz="0" w:space="0" w:color="auto"/>
            <w:left w:val="none" w:sz="0" w:space="0" w:color="auto"/>
            <w:bottom w:val="none" w:sz="0" w:space="0" w:color="auto"/>
            <w:right w:val="none" w:sz="0" w:space="0" w:color="auto"/>
          </w:divBdr>
        </w:div>
      </w:divsChild>
    </w:div>
    <w:div w:id="1711803380">
      <w:marLeft w:val="0"/>
      <w:marRight w:val="0"/>
      <w:marTop w:val="0"/>
      <w:marBottom w:val="0"/>
      <w:divBdr>
        <w:top w:val="none" w:sz="0" w:space="0" w:color="auto"/>
        <w:left w:val="none" w:sz="0" w:space="0" w:color="auto"/>
        <w:bottom w:val="none" w:sz="0" w:space="0" w:color="auto"/>
        <w:right w:val="none" w:sz="0" w:space="0" w:color="auto"/>
      </w:divBdr>
    </w:div>
    <w:div w:id="1711803396">
      <w:marLeft w:val="0"/>
      <w:marRight w:val="0"/>
      <w:marTop w:val="0"/>
      <w:marBottom w:val="0"/>
      <w:divBdr>
        <w:top w:val="none" w:sz="0" w:space="0" w:color="auto"/>
        <w:left w:val="none" w:sz="0" w:space="0" w:color="auto"/>
        <w:bottom w:val="none" w:sz="0" w:space="0" w:color="auto"/>
        <w:right w:val="none" w:sz="0" w:space="0" w:color="auto"/>
      </w:divBdr>
    </w:div>
    <w:div w:id="1711803401">
      <w:marLeft w:val="0"/>
      <w:marRight w:val="0"/>
      <w:marTop w:val="0"/>
      <w:marBottom w:val="0"/>
      <w:divBdr>
        <w:top w:val="none" w:sz="0" w:space="0" w:color="auto"/>
        <w:left w:val="none" w:sz="0" w:space="0" w:color="auto"/>
        <w:bottom w:val="none" w:sz="0" w:space="0" w:color="auto"/>
        <w:right w:val="none" w:sz="0" w:space="0" w:color="auto"/>
      </w:divBdr>
    </w:div>
    <w:div w:id="1711803416">
      <w:marLeft w:val="0"/>
      <w:marRight w:val="0"/>
      <w:marTop w:val="0"/>
      <w:marBottom w:val="0"/>
      <w:divBdr>
        <w:top w:val="none" w:sz="0" w:space="0" w:color="auto"/>
        <w:left w:val="none" w:sz="0" w:space="0" w:color="auto"/>
        <w:bottom w:val="none" w:sz="0" w:space="0" w:color="auto"/>
        <w:right w:val="none" w:sz="0" w:space="0" w:color="auto"/>
      </w:divBdr>
    </w:div>
    <w:div w:id="1711803423">
      <w:marLeft w:val="0"/>
      <w:marRight w:val="0"/>
      <w:marTop w:val="0"/>
      <w:marBottom w:val="0"/>
      <w:divBdr>
        <w:top w:val="none" w:sz="0" w:space="0" w:color="auto"/>
        <w:left w:val="none" w:sz="0" w:space="0" w:color="auto"/>
        <w:bottom w:val="none" w:sz="0" w:space="0" w:color="auto"/>
        <w:right w:val="none" w:sz="0" w:space="0" w:color="auto"/>
      </w:divBdr>
    </w:div>
    <w:div w:id="1711803427">
      <w:marLeft w:val="0"/>
      <w:marRight w:val="0"/>
      <w:marTop w:val="0"/>
      <w:marBottom w:val="0"/>
      <w:divBdr>
        <w:top w:val="none" w:sz="0" w:space="0" w:color="auto"/>
        <w:left w:val="none" w:sz="0" w:space="0" w:color="auto"/>
        <w:bottom w:val="none" w:sz="0" w:space="0" w:color="auto"/>
        <w:right w:val="none" w:sz="0" w:space="0" w:color="auto"/>
      </w:divBdr>
      <w:divsChild>
        <w:div w:id="1711802670">
          <w:marLeft w:val="0"/>
          <w:marRight w:val="0"/>
          <w:marTop w:val="0"/>
          <w:marBottom w:val="0"/>
          <w:divBdr>
            <w:top w:val="none" w:sz="0" w:space="0" w:color="auto"/>
            <w:left w:val="none" w:sz="0" w:space="0" w:color="auto"/>
            <w:bottom w:val="none" w:sz="0" w:space="0" w:color="auto"/>
            <w:right w:val="none" w:sz="0" w:space="0" w:color="auto"/>
          </w:divBdr>
        </w:div>
        <w:div w:id="1711802969">
          <w:marLeft w:val="0"/>
          <w:marRight w:val="0"/>
          <w:marTop w:val="0"/>
          <w:marBottom w:val="0"/>
          <w:divBdr>
            <w:top w:val="none" w:sz="0" w:space="0" w:color="auto"/>
            <w:left w:val="none" w:sz="0" w:space="0" w:color="auto"/>
            <w:bottom w:val="none" w:sz="0" w:space="0" w:color="auto"/>
            <w:right w:val="none" w:sz="0" w:space="0" w:color="auto"/>
          </w:divBdr>
        </w:div>
        <w:div w:id="1711803032">
          <w:marLeft w:val="0"/>
          <w:marRight w:val="0"/>
          <w:marTop w:val="0"/>
          <w:marBottom w:val="0"/>
          <w:divBdr>
            <w:top w:val="none" w:sz="0" w:space="0" w:color="auto"/>
            <w:left w:val="none" w:sz="0" w:space="0" w:color="auto"/>
            <w:bottom w:val="none" w:sz="0" w:space="0" w:color="auto"/>
            <w:right w:val="none" w:sz="0" w:space="0" w:color="auto"/>
          </w:divBdr>
        </w:div>
        <w:div w:id="1711803047">
          <w:marLeft w:val="0"/>
          <w:marRight w:val="0"/>
          <w:marTop w:val="0"/>
          <w:marBottom w:val="0"/>
          <w:divBdr>
            <w:top w:val="none" w:sz="0" w:space="0" w:color="auto"/>
            <w:left w:val="none" w:sz="0" w:space="0" w:color="auto"/>
            <w:bottom w:val="none" w:sz="0" w:space="0" w:color="auto"/>
            <w:right w:val="none" w:sz="0" w:space="0" w:color="auto"/>
          </w:divBdr>
        </w:div>
      </w:divsChild>
    </w:div>
    <w:div w:id="1711803432">
      <w:marLeft w:val="0"/>
      <w:marRight w:val="0"/>
      <w:marTop w:val="0"/>
      <w:marBottom w:val="0"/>
      <w:divBdr>
        <w:top w:val="none" w:sz="0" w:space="0" w:color="auto"/>
        <w:left w:val="none" w:sz="0" w:space="0" w:color="auto"/>
        <w:bottom w:val="none" w:sz="0" w:space="0" w:color="auto"/>
        <w:right w:val="none" w:sz="0" w:space="0" w:color="auto"/>
      </w:divBdr>
      <w:divsChild>
        <w:div w:id="1711802644">
          <w:marLeft w:val="0"/>
          <w:marRight w:val="0"/>
          <w:marTop w:val="0"/>
          <w:marBottom w:val="0"/>
          <w:divBdr>
            <w:top w:val="none" w:sz="0" w:space="0" w:color="auto"/>
            <w:left w:val="none" w:sz="0" w:space="0" w:color="auto"/>
            <w:bottom w:val="none" w:sz="0" w:space="0" w:color="auto"/>
            <w:right w:val="none" w:sz="0" w:space="0" w:color="auto"/>
          </w:divBdr>
        </w:div>
        <w:div w:id="1711802652">
          <w:marLeft w:val="0"/>
          <w:marRight w:val="0"/>
          <w:marTop w:val="0"/>
          <w:marBottom w:val="0"/>
          <w:divBdr>
            <w:top w:val="none" w:sz="0" w:space="0" w:color="auto"/>
            <w:left w:val="none" w:sz="0" w:space="0" w:color="auto"/>
            <w:bottom w:val="none" w:sz="0" w:space="0" w:color="auto"/>
            <w:right w:val="none" w:sz="0" w:space="0" w:color="auto"/>
          </w:divBdr>
        </w:div>
        <w:div w:id="1711802659">
          <w:marLeft w:val="0"/>
          <w:marRight w:val="0"/>
          <w:marTop w:val="0"/>
          <w:marBottom w:val="0"/>
          <w:divBdr>
            <w:top w:val="none" w:sz="0" w:space="0" w:color="auto"/>
            <w:left w:val="none" w:sz="0" w:space="0" w:color="auto"/>
            <w:bottom w:val="none" w:sz="0" w:space="0" w:color="auto"/>
            <w:right w:val="none" w:sz="0" w:space="0" w:color="auto"/>
          </w:divBdr>
        </w:div>
        <w:div w:id="1711802674">
          <w:marLeft w:val="0"/>
          <w:marRight w:val="0"/>
          <w:marTop w:val="0"/>
          <w:marBottom w:val="0"/>
          <w:divBdr>
            <w:top w:val="none" w:sz="0" w:space="0" w:color="auto"/>
            <w:left w:val="none" w:sz="0" w:space="0" w:color="auto"/>
            <w:bottom w:val="none" w:sz="0" w:space="0" w:color="auto"/>
            <w:right w:val="none" w:sz="0" w:space="0" w:color="auto"/>
          </w:divBdr>
        </w:div>
        <w:div w:id="1711802695">
          <w:marLeft w:val="0"/>
          <w:marRight w:val="0"/>
          <w:marTop w:val="0"/>
          <w:marBottom w:val="0"/>
          <w:divBdr>
            <w:top w:val="none" w:sz="0" w:space="0" w:color="auto"/>
            <w:left w:val="none" w:sz="0" w:space="0" w:color="auto"/>
            <w:bottom w:val="none" w:sz="0" w:space="0" w:color="auto"/>
            <w:right w:val="none" w:sz="0" w:space="0" w:color="auto"/>
          </w:divBdr>
        </w:div>
        <w:div w:id="1711802722">
          <w:marLeft w:val="0"/>
          <w:marRight w:val="0"/>
          <w:marTop w:val="0"/>
          <w:marBottom w:val="0"/>
          <w:divBdr>
            <w:top w:val="none" w:sz="0" w:space="0" w:color="auto"/>
            <w:left w:val="none" w:sz="0" w:space="0" w:color="auto"/>
            <w:bottom w:val="none" w:sz="0" w:space="0" w:color="auto"/>
            <w:right w:val="none" w:sz="0" w:space="0" w:color="auto"/>
          </w:divBdr>
        </w:div>
        <w:div w:id="1711802764">
          <w:marLeft w:val="0"/>
          <w:marRight w:val="0"/>
          <w:marTop w:val="0"/>
          <w:marBottom w:val="0"/>
          <w:divBdr>
            <w:top w:val="none" w:sz="0" w:space="0" w:color="auto"/>
            <w:left w:val="none" w:sz="0" w:space="0" w:color="auto"/>
            <w:bottom w:val="none" w:sz="0" w:space="0" w:color="auto"/>
            <w:right w:val="none" w:sz="0" w:space="0" w:color="auto"/>
          </w:divBdr>
        </w:div>
        <w:div w:id="1711802845">
          <w:marLeft w:val="0"/>
          <w:marRight w:val="0"/>
          <w:marTop w:val="0"/>
          <w:marBottom w:val="0"/>
          <w:divBdr>
            <w:top w:val="none" w:sz="0" w:space="0" w:color="auto"/>
            <w:left w:val="none" w:sz="0" w:space="0" w:color="auto"/>
            <w:bottom w:val="none" w:sz="0" w:space="0" w:color="auto"/>
            <w:right w:val="none" w:sz="0" w:space="0" w:color="auto"/>
          </w:divBdr>
        </w:div>
        <w:div w:id="1711802882">
          <w:marLeft w:val="0"/>
          <w:marRight w:val="0"/>
          <w:marTop w:val="0"/>
          <w:marBottom w:val="0"/>
          <w:divBdr>
            <w:top w:val="none" w:sz="0" w:space="0" w:color="auto"/>
            <w:left w:val="none" w:sz="0" w:space="0" w:color="auto"/>
            <w:bottom w:val="none" w:sz="0" w:space="0" w:color="auto"/>
            <w:right w:val="none" w:sz="0" w:space="0" w:color="auto"/>
          </w:divBdr>
        </w:div>
        <w:div w:id="1711802883">
          <w:marLeft w:val="0"/>
          <w:marRight w:val="0"/>
          <w:marTop w:val="0"/>
          <w:marBottom w:val="0"/>
          <w:divBdr>
            <w:top w:val="none" w:sz="0" w:space="0" w:color="auto"/>
            <w:left w:val="none" w:sz="0" w:space="0" w:color="auto"/>
            <w:bottom w:val="none" w:sz="0" w:space="0" w:color="auto"/>
            <w:right w:val="none" w:sz="0" w:space="0" w:color="auto"/>
          </w:divBdr>
        </w:div>
        <w:div w:id="1711802896">
          <w:marLeft w:val="0"/>
          <w:marRight w:val="0"/>
          <w:marTop w:val="0"/>
          <w:marBottom w:val="0"/>
          <w:divBdr>
            <w:top w:val="none" w:sz="0" w:space="0" w:color="auto"/>
            <w:left w:val="none" w:sz="0" w:space="0" w:color="auto"/>
            <w:bottom w:val="none" w:sz="0" w:space="0" w:color="auto"/>
            <w:right w:val="none" w:sz="0" w:space="0" w:color="auto"/>
          </w:divBdr>
        </w:div>
        <w:div w:id="1711802897">
          <w:marLeft w:val="0"/>
          <w:marRight w:val="0"/>
          <w:marTop w:val="0"/>
          <w:marBottom w:val="0"/>
          <w:divBdr>
            <w:top w:val="none" w:sz="0" w:space="0" w:color="auto"/>
            <w:left w:val="none" w:sz="0" w:space="0" w:color="auto"/>
            <w:bottom w:val="none" w:sz="0" w:space="0" w:color="auto"/>
            <w:right w:val="none" w:sz="0" w:space="0" w:color="auto"/>
          </w:divBdr>
        </w:div>
        <w:div w:id="1711802909">
          <w:marLeft w:val="0"/>
          <w:marRight w:val="0"/>
          <w:marTop w:val="0"/>
          <w:marBottom w:val="0"/>
          <w:divBdr>
            <w:top w:val="none" w:sz="0" w:space="0" w:color="auto"/>
            <w:left w:val="none" w:sz="0" w:space="0" w:color="auto"/>
            <w:bottom w:val="none" w:sz="0" w:space="0" w:color="auto"/>
            <w:right w:val="none" w:sz="0" w:space="0" w:color="auto"/>
          </w:divBdr>
        </w:div>
        <w:div w:id="1711802927">
          <w:marLeft w:val="0"/>
          <w:marRight w:val="0"/>
          <w:marTop w:val="0"/>
          <w:marBottom w:val="0"/>
          <w:divBdr>
            <w:top w:val="none" w:sz="0" w:space="0" w:color="auto"/>
            <w:left w:val="none" w:sz="0" w:space="0" w:color="auto"/>
            <w:bottom w:val="none" w:sz="0" w:space="0" w:color="auto"/>
            <w:right w:val="none" w:sz="0" w:space="0" w:color="auto"/>
          </w:divBdr>
        </w:div>
        <w:div w:id="1711802958">
          <w:marLeft w:val="0"/>
          <w:marRight w:val="0"/>
          <w:marTop w:val="0"/>
          <w:marBottom w:val="0"/>
          <w:divBdr>
            <w:top w:val="none" w:sz="0" w:space="0" w:color="auto"/>
            <w:left w:val="none" w:sz="0" w:space="0" w:color="auto"/>
            <w:bottom w:val="none" w:sz="0" w:space="0" w:color="auto"/>
            <w:right w:val="none" w:sz="0" w:space="0" w:color="auto"/>
          </w:divBdr>
        </w:div>
        <w:div w:id="1711802972">
          <w:marLeft w:val="0"/>
          <w:marRight w:val="0"/>
          <w:marTop w:val="0"/>
          <w:marBottom w:val="0"/>
          <w:divBdr>
            <w:top w:val="none" w:sz="0" w:space="0" w:color="auto"/>
            <w:left w:val="none" w:sz="0" w:space="0" w:color="auto"/>
            <w:bottom w:val="none" w:sz="0" w:space="0" w:color="auto"/>
            <w:right w:val="none" w:sz="0" w:space="0" w:color="auto"/>
          </w:divBdr>
        </w:div>
        <w:div w:id="1711802974">
          <w:marLeft w:val="0"/>
          <w:marRight w:val="0"/>
          <w:marTop w:val="0"/>
          <w:marBottom w:val="0"/>
          <w:divBdr>
            <w:top w:val="none" w:sz="0" w:space="0" w:color="auto"/>
            <w:left w:val="none" w:sz="0" w:space="0" w:color="auto"/>
            <w:bottom w:val="none" w:sz="0" w:space="0" w:color="auto"/>
            <w:right w:val="none" w:sz="0" w:space="0" w:color="auto"/>
          </w:divBdr>
        </w:div>
        <w:div w:id="1711803012">
          <w:marLeft w:val="0"/>
          <w:marRight w:val="0"/>
          <w:marTop w:val="0"/>
          <w:marBottom w:val="0"/>
          <w:divBdr>
            <w:top w:val="none" w:sz="0" w:space="0" w:color="auto"/>
            <w:left w:val="none" w:sz="0" w:space="0" w:color="auto"/>
            <w:bottom w:val="none" w:sz="0" w:space="0" w:color="auto"/>
            <w:right w:val="none" w:sz="0" w:space="0" w:color="auto"/>
          </w:divBdr>
        </w:div>
        <w:div w:id="1711803044">
          <w:marLeft w:val="0"/>
          <w:marRight w:val="0"/>
          <w:marTop w:val="0"/>
          <w:marBottom w:val="0"/>
          <w:divBdr>
            <w:top w:val="none" w:sz="0" w:space="0" w:color="auto"/>
            <w:left w:val="none" w:sz="0" w:space="0" w:color="auto"/>
            <w:bottom w:val="none" w:sz="0" w:space="0" w:color="auto"/>
            <w:right w:val="none" w:sz="0" w:space="0" w:color="auto"/>
          </w:divBdr>
        </w:div>
        <w:div w:id="1711803050">
          <w:marLeft w:val="0"/>
          <w:marRight w:val="0"/>
          <w:marTop w:val="0"/>
          <w:marBottom w:val="0"/>
          <w:divBdr>
            <w:top w:val="none" w:sz="0" w:space="0" w:color="auto"/>
            <w:left w:val="none" w:sz="0" w:space="0" w:color="auto"/>
            <w:bottom w:val="none" w:sz="0" w:space="0" w:color="auto"/>
            <w:right w:val="none" w:sz="0" w:space="0" w:color="auto"/>
          </w:divBdr>
        </w:div>
        <w:div w:id="1711803076">
          <w:marLeft w:val="0"/>
          <w:marRight w:val="0"/>
          <w:marTop w:val="0"/>
          <w:marBottom w:val="0"/>
          <w:divBdr>
            <w:top w:val="none" w:sz="0" w:space="0" w:color="auto"/>
            <w:left w:val="none" w:sz="0" w:space="0" w:color="auto"/>
            <w:bottom w:val="none" w:sz="0" w:space="0" w:color="auto"/>
            <w:right w:val="none" w:sz="0" w:space="0" w:color="auto"/>
          </w:divBdr>
        </w:div>
        <w:div w:id="1711803084">
          <w:marLeft w:val="0"/>
          <w:marRight w:val="0"/>
          <w:marTop w:val="0"/>
          <w:marBottom w:val="0"/>
          <w:divBdr>
            <w:top w:val="none" w:sz="0" w:space="0" w:color="auto"/>
            <w:left w:val="none" w:sz="0" w:space="0" w:color="auto"/>
            <w:bottom w:val="none" w:sz="0" w:space="0" w:color="auto"/>
            <w:right w:val="none" w:sz="0" w:space="0" w:color="auto"/>
          </w:divBdr>
        </w:div>
        <w:div w:id="1711803095">
          <w:marLeft w:val="0"/>
          <w:marRight w:val="0"/>
          <w:marTop w:val="0"/>
          <w:marBottom w:val="0"/>
          <w:divBdr>
            <w:top w:val="none" w:sz="0" w:space="0" w:color="auto"/>
            <w:left w:val="none" w:sz="0" w:space="0" w:color="auto"/>
            <w:bottom w:val="none" w:sz="0" w:space="0" w:color="auto"/>
            <w:right w:val="none" w:sz="0" w:space="0" w:color="auto"/>
          </w:divBdr>
        </w:div>
        <w:div w:id="1711803097">
          <w:marLeft w:val="0"/>
          <w:marRight w:val="0"/>
          <w:marTop w:val="0"/>
          <w:marBottom w:val="0"/>
          <w:divBdr>
            <w:top w:val="none" w:sz="0" w:space="0" w:color="auto"/>
            <w:left w:val="none" w:sz="0" w:space="0" w:color="auto"/>
            <w:bottom w:val="none" w:sz="0" w:space="0" w:color="auto"/>
            <w:right w:val="none" w:sz="0" w:space="0" w:color="auto"/>
          </w:divBdr>
        </w:div>
        <w:div w:id="1711803117">
          <w:marLeft w:val="0"/>
          <w:marRight w:val="0"/>
          <w:marTop w:val="0"/>
          <w:marBottom w:val="0"/>
          <w:divBdr>
            <w:top w:val="none" w:sz="0" w:space="0" w:color="auto"/>
            <w:left w:val="none" w:sz="0" w:space="0" w:color="auto"/>
            <w:bottom w:val="none" w:sz="0" w:space="0" w:color="auto"/>
            <w:right w:val="none" w:sz="0" w:space="0" w:color="auto"/>
          </w:divBdr>
        </w:div>
        <w:div w:id="1711803118">
          <w:marLeft w:val="0"/>
          <w:marRight w:val="0"/>
          <w:marTop w:val="0"/>
          <w:marBottom w:val="0"/>
          <w:divBdr>
            <w:top w:val="none" w:sz="0" w:space="0" w:color="auto"/>
            <w:left w:val="none" w:sz="0" w:space="0" w:color="auto"/>
            <w:bottom w:val="none" w:sz="0" w:space="0" w:color="auto"/>
            <w:right w:val="none" w:sz="0" w:space="0" w:color="auto"/>
          </w:divBdr>
        </w:div>
        <w:div w:id="1711803159">
          <w:marLeft w:val="0"/>
          <w:marRight w:val="0"/>
          <w:marTop w:val="0"/>
          <w:marBottom w:val="0"/>
          <w:divBdr>
            <w:top w:val="none" w:sz="0" w:space="0" w:color="auto"/>
            <w:left w:val="none" w:sz="0" w:space="0" w:color="auto"/>
            <w:bottom w:val="none" w:sz="0" w:space="0" w:color="auto"/>
            <w:right w:val="none" w:sz="0" w:space="0" w:color="auto"/>
          </w:divBdr>
        </w:div>
        <w:div w:id="1711803186">
          <w:marLeft w:val="0"/>
          <w:marRight w:val="0"/>
          <w:marTop w:val="0"/>
          <w:marBottom w:val="0"/>
          <w:divBdr>
            <w:top w:val="none" w:sz="0" w:space="0" w:color="auto"/>
            <w:left w:val="none" w:sz="0" w:space="0" w:color="auto"/>
            <w:bottom w:val="none" w:sz="0" w:space="0" w:color="auto"/>
            <w:right w:val="none" w:sz="0" w:space="0" w:color="auto"/>
          </w:divBdr>
        </w:div>
        <w:div w:id="1711803202">
          <w:marLeft w:val="0"/>
          <w:marRight w:val="0"/>
          <w:marTop w:val="0"/>
          <w:marBottom w:val="0"/>
          <w:divBdr>
            <w:top w:val="none" w:sz="0" w:space="0" w:color="auto"/>
            <w:left w:val="none" w:sz="0" w:space="0" w:color="auto"/>
            <w:bottom w:val="none" w:sz="0" w:space="0" w:color="auto"/>
            <w:right w:val="none" w:sz="0" w:space="0" w:color="auto"/>
          </w:divBdr>
        </w:div>
        <w:div w:id="1711803220">
          <w:marLeft w:val="0"/>
          <w:marRight w:val="0"/>
          <w:marTop w:val="0"/>
          <w:marBottom w:val="0"/>
          <w:divBdr>
            <w:top w:val="none" w:sz="0" w:space="0" w:color="auto"/>
            <w:left w:val="none" w:sz="0" w:space="0" w:color="auto"/>
            <w:bottom w:val="none" w:sz="0" w:space="0" w:color="auto"/>
            <w:right w:val="none" w:sz="0" w:space="0" w:color="auto"/>
          </w:divBdr>
        </w:div>
        <w:div w:id="1711803222">
          <w:marLeft w:val="0"/>
          <w:marRight w:val="0"/>
          <w:marTop w:val="0"/>
          <w:marBottom w:val="0"/>
          <w:divBdr>
            <w:top w:val="none" w:sz="0" w:space="0" w:color="auto"/>
            <w:left w:val="none" w:sz="0" w:space="0" w:color="auto"/>
            <w:bottom w:val="none" w:sz="0" w:space="0" w:color="auto"/>
            <w:right w:val="none" w:sz="0" w:space="0" w:color="auto"/>
          </w:divBdr>
        </w:div>
        <w:div w:id="1711803226">
          <w:marLeft w:val="0"/>
          <w:marRight w:val="0"/>
          <w:marTop w:val="0"/>
          <w:marBottom w:val="0"/>
          <w:divBdr>
            <w:top w:val="none" w:sz="0" w:space="0" w:color="auto"/>
            <w:left w:val="none" w:sz="0" w:space="0" w:color="auto"/>
            <w:bottom w:val="none" w:sz="0" w:space="0" w:color="auto"/>
            <w:right w:val="none" w:sz="0" w:space="0" w:color="auto"/>
          </w:divBdr>
        </w:div>
        <w:div w:id="1711803258">
          <w:marLeft w:val="0"/>
          <w:marRight w:val="0"/>
          <w:marTop w:val="0"/>
          <w:marBottom w:val="0"/>
          <w:divBdr>
            <w:top w:val="none" w:sz="0" w:space="0" w:color="auto"/>
            <w:left w:val="none" w:sz="0" w:space="0" w:color="auto"/>
            <w:bottom w:val="none" w:sz="0" w:space="0" w:color="auto"/>
            <w:right w:val="none" w:sz="0" w:space="0" w:color="auto"/>
          </w:divBdr>
        </w:div>
        <w:div w:id="1711803259">
          <w:marLeft w:val="0"/>
          <w:marRight w:val="0"/>
          <w:marTop w:val="0"/>
          <w:marBottom w:val="0"/>
          <w:divBdr>
            <w:top w:val="none" w:sz="0" w:space="0" w:color="auto"/>
            <w:left w:val="none" w:sz="0" w:space="0" w:color="auto"/>
            <w:bottom w:val="none" w:sz="0" w:space="0" w:color="auto"/>
            <w:right w:val="none" w:sz="0" w:space="0" w:color="auto"/>
          </w:divBdr>
        </w:div>
        <w:div w:id="1711803299">
          <w:marLeft w:val="0"/>
          <w:marRight w:val="0"/>
          <w:marTop w:val="0"/>
          <w:marBottom w:val="0"/>
          <w:divBdr>
            <w:top w:val="none" w:sz="0" w:space="0" w:color="auto"/>
            <w:left w:val="none" w:sz="0" w:space="0" w:color="auto"/>
            <w:bottom w:val="none" w:sz="0" w:space="0" w:color="auto"/>
            <w:right w:val="none" w:sz="0" w:space="0" w:color="auto"/>
          </w:divBdr>
        </w:div>
        <w:div w:id="1711803337">
          <w:marLeft w:val="0"/>
          <w:marRight w:val="0"/>
          <w:marTop w:val="0"/>
          <w:marBottom w:val="0"/>
          <w:divBdr>
            <w:top w:val="none" w:sz="0" w:space="0" w:color="auto"/>
            <w:left w:val="none" w:sz="0" w:space="0" w:color="auto"/>
            <w:bottom w:val="none" w:sz="0" w:space="0" w:color="auto"/>
            <w:right w:val="none" w:sz="0" w:space="0" w:color="auto"/>
          </w:divBdr>
        </w:div>
        <w:div w:id="1711803373">
          <w:marLeft w:val="0"/>
          <w:marRight w:val="0"/>
          <w:marTop w:val="0"/>
          <w:marBottom w:val="0"/>
          <w:divBdr>
            <w:top w:val="none" w:sz="0" w:space="0" w:color="auto"/>
            <w:left w:val="none" w:sz="0" w:space="0" w:color="auto"/>
            <w:bottom w:val="none" w:sz="0" w:space="0" w:color="auto"/>
            <w:right w:val="none" w:sz="0" w:space="0" w:color="auto"/>
          </w:divBdr>
        </w:div>
        <w:div w:id="1711803375">
          <w:marLeft w:val="0"/>
          <w:marRight w:val="0"/>
          <w:marTop w:val="0"/>
          <w:marBottom w:val="0"/>
          <w:divBdr>
            <w:top w:val="none" w:sz="0" w:space="0" w:color="auto"/>
            <w:left w:val="none" w:sz="0" w:space="0" w:color="auto"/>
            <w:bottom w:val="none" w:sz="0" w:space="0" w:color="auto"/>
            <w:right w:val="none" w:sz="0" w:space="0" w:color="auto"/>
          </w:divBdr>
        </w:div>
        <w:div w:id="1711803389">
          <w:marLeft w:val="0"/>
          <w:marRight w:val="0"/>
          <w:marTop w:val="0"/>
          <w:marBottom w:val="0"/>
          <w:divBdr>
            <w:top w:val="none" w:sz="0" w:space="0" w:color="auto"/>
            <w:left w:val="none" w:sz="0" w:space="0" w:color="auto"/>
            <w:bottom w:val="none" w:sz="0" w:space="0" w:color="auto"/>
            <w:right w:val="none" w:sz="0" w:space="0" w:color="auto"/>
          </w:divBdr>
        </w:div>
        <w:div w:id="1711803391">
          <w:marLeft w:val="0"/>
          <w:marRight w:val="0"/>
          <w:marTop w:val="0"/>
          <w:marBottom w:val="0"/>
          <w:divBdr>
            <w:top w:val="none" w:sz="0" w:space="0" w:color="auto"/>
            <w:left w:val="none" w:sz="0" w:space="0" w:color="auto"/>
            <w:bottom w:val="none" w:sz="0" w:space="0" w:color="auto"/>
            <w:right w:val="none" w:sz="0" w:space="0" w:color="auto"/>
          </w:divBdr>
        </w:div>
        <w:div w:id="1711803397">
          <w:marLeft w:val="0"/>
          <w:marRight w:val="0"/>
          <w:marTop w:val="0"/>
          <w:marBottom w:val="0"/>
          <w:divBdr>
            <w:top w:val="none" w:sz="0" w:space="0" w:color="auto"/>
            <w:left w:val="none" w:sz="0" w:space="0" w:color="auto"/>
            <w:bottom w:val="none" w:sz="0" w:space="0" w:color="auto"/>
            <w:right w:val="none" w:sz="0" w:space="0" w:color="auto"/>
          </w:divBdr>
        </w:div>
        <w:div w:id="1711803422">
          <w:marLeft w:val="0"/>
          <w:marRight w:val="0"/>
          <w:marTop w:val="0"/>
          <w:marBottom w:val="0"/>
          <w:divBdr>
            <w:top w:val="none" w:sz="0" w:space="0" w:color="auto"/>
            <w:left w:val="none" w:sz="0" w:space="0" w:color="auto"/>
            <w:bottom w:val="none" w:sz="0" w:space="0" w:color="auto"/>
            <w:right w:val="none" w:sz="0" w:space="0" w:color="auto"/>
          </w:divBdr>
        </w:div>
        <w:div w:id="1711803463">
          <w:marLeft w:val="0"/>
          <w:marRight w:val="0"/>
          <w:marTop w:val="0"/>
          <w:marBottom w:val="0"/>
          <w:divBdr>
            <w:top w:val="none" w:sz="0" w:space="0" w:color="auto"/>
            <w:left w:val="none" w:sz="0" w:space="0" w:color="auto"/>
            <w:bottom w:val="none" w:sz="0" w:space="0" w:color="auto"/>
            <w:right w:val="none" w:sz="0" w:space="0" w:color="auto"/>
          </w:divBdr>
        </w:div>
        <w:div w:id="1711803480">
          <w:marLeft w:val="0"/>
          <w:marRight w:val="0"/>
          <w:marTop w:val="0"/>
          <w:marBottom w:val="0"/>
          <w:divBdr>
            <w:top w:val="none" w:sz="0" w:space="0" w:color="auto"/>
            <w:left w:val="none" w:sz="0" w:space="0" w:color="auto"/>
            <w:bottom w:val="none" w:sz="0" w:space="0" w:color="auto"/>
            <w:right w:val="none" w:sz="0" w:space="0" w:color="auto"/>
          </w:divBdr>
        </w:div>
        <w:div w:id="1711803554">
          <w:marLeft w:val="0"/>
          <w:marRight w:val="0"/>
          <w:marTop w:val="0"/>
          <w:marBottom w:val="0"/>
          <w:divBdr>
            <w:top w:val="none" w:sz="0" w:space="0" w:color="auto"/>
            <w:left w:val="none" w:sz="0" w:space="0" w:color="auto"/>
            <w:bottom w:val="none" w:sz="0" w:space="0" w:color="auto"/>
            <w:right w:val="none" w:sz="0" w:space="0" w:color="auto"/>
          </w:divBdr>
        </w:div>
        <w:div w:id="1711803562">
          <w:marLeft w:val="0"/>
          <w:marRight w:val="0"/>
          <w:marTop w:val="0"/>
          <w:marBottom w:val="0"/>
          <w:divBdr>
            <w:top w:val="none" w:sz="0" w:space="0" w:color="auto"/>
            <w:left w:val="none" w:sz="0" w:space="0" w:color="auto"/>
            <w:bottom w:val="none" w:sz="0" w:space="0" w:color="auto"/>
            <w:right w:val="none" w:sz="0" w:space="0" w:color="auto"/>
          </w:divBdr>
        </w:div>
        <w:div w:id="1711803568">
          <w:marLeft w:val="0"/>
          <w:marRight w:val="0"/>
          <w:marTop w:val="0"/>
          <w:marBottom w:val="0"/>
          <w:divBdr>
            <w:top w:val="none" w:sz="0" w:space="0" w:color="auto"/>
            <w:left w:val="none" w:sz="0" w:space="0" w:color="auto"/>
            <w:bottom w:val="none" w:sz="0" w:space="0" w:color="auto"/>
            <w:right w:val="none" w:sz="0" w:space="0" w:color="auto"/>
          </w:divBdr>
        </w:div>
        <w:div w:id="1711803576">
          <w:marLeft w:val="0"/>
          <w:marRight w:val="0"/>
          <w:marTop w:val="0"/>
          <w:marBottom w:val="0"/>
          <w:divBdr>
            <w:top w:val="none" w:sz="0" w:space="0" w:color="auto"/>
            <w:left w:val="none" w:sz="0" w:space="0" w:color="auto"/>
            <w:bottom w:val="none" w:sz="0" w:space="0" w:color="auto"/>
            <w:right w:val="none" w:sz="0" w:space="0" w:color="auto"/>
          </w:divBdr>
        </w:div>
        <w:div w:id="1711803579">
          <w:marLeft w:val="0"/>
          <w:marRight w:val="0"/>
          <w:marTop w:val="0"/>
          <w:marBottom w:val="0"/>
          <w:divBdr>
            <w:top w:val="none" w:sz="0" w:space="0" w:color="auto"/>
            <w:left w:val="none" w:sz="0" w:space="0" w:color="auto"/>
            <w:bottom w:val="none" w:sz="0" w:space="0" w:color="auto"/>
            <w:right w:val="none" w:sz="0" w:space="0" w:color="auto"/>
          </w:divBdr>
        </w:div>
        <w:div w:id="1711803604">
          <w:marLeft w:val="0"/>
          <w:marRight w:val="0"/>
          <w:marTop w:val="0"/>
          <w:marBottom w:val="0"/>
          <w:divBdr>
            <w:top w:val="none" w:sz="0" w:space="0" w:color="auto"/>
            <w:left w:val="none" w:sz="0" w:space="0" w:color="auto"/>
            <w:bottom w:val="none" w:sz="0" w:space="0" w:color="auto"/>
            <w:right w:val="none" w:sz="0" w:space="0" w:color="auto"/>
          </w:divBdr>
        </w:div>
        <w:div w:id="1711803611">
          <w:marLeft w:val="0"/>
          <w:marRight w:val="0"/>
          <w:marTop w:val="0"/>
          <w:marBottom w:val="0"/>
          <w:divBdr>
            <w:top w:val="none" w:sz="0" w:space="0" w:color="auto"/>
            <w:left w:val="none" w:sz="0" w:space="0" w:color="auto"/>
            <w:bottom w:val="none" w:sz="0" w:space="0" w:color="auto"/>
            <w:right w:val="none" w:sz="0" w:space="0" w:color="auto"/>
          </w:divBdr>
        </w:div>
        <w:div w:id="1711803615">
          <w:marLeft w:val="0"/>
          <w:marRight w:val="0"/>
          <w:marTop w:val="0"/>
          <w:marBottom w:val="0"/>
          <w:divBdr>
            <w:top w:val="none" w:sz="0" w:space="0" w:color="auto"/>
            <w:left w:val="none" w:sz="0" w:space="0" w:color="auto"/>
            <w:bottom w:val="none" w:sz="0" w:space="0" w:color="auto"/>
            <w:right w:val="none" w:sz="0" w:space="0" w:color="auto"/>
          </w:divBdr>
        </w:div>
        <w:div w:id="1711803616">
          <w:marLeft w:val="0"/>
          <w:marRight w:val="0"/>
          <w:marTop w:val="0"/>
          <w:marBottom w:val="0"/>
          <w:divBdr>
            <w:top w:val="none" w:sz="0" w:space="0" w:color="auto"/>
            <w:left w:val="none" w:sz="0" w:space="0" w:color="auto"/>
            <w:bottom w:val="none" w:sz="0" w:space="0" w:color="auto"/>
            <w:right w:val="none" w:sz="0" w:space="0" w:color="auto"/>
          </w:divBdr>
        </w:div>
      </w:divsChild>
    </w:div>
    <w:div w:id="1711803441">
      <w:marLeft w:val="0"/>
      <w:marRight w:val="0"/>
      <w:marTop w:val="0"/>
      <w:marBottom w:val="0"/>
      <w:divBdr>
        <w:top w:val="none" w:sz="0" w:space="0" w:color="auto"/>
        <w:left w:val="none" w:sz="0" w:space="0" w:color="auto"/>
        <w:bottom w:val="none" w:sz="0" w:space="0" w:color="auto"/>
        <w:right w:val="none" w:sz="0" w:space="0" w:color="auto"/>
      </w:divBdr>
    </w:div>
    <w:div w:id="1711803459">
      <w:marLeft w:val="0"/>
      <w:marRight w:val="0"/>
      <w:marTop w:val="0"/>
      <w:marBottom w:val="0"/>
      <w:divBdr>
        <w:top w:val="none" w:sz="0" w:space="0" w:color="auto"/>
        <w:left w:val="none" w:sz="0" w:space="0" w:color="auto"/>
        <w:bottom w:val="none" w:sz="0" w:space="0" w:color="auto"/>
        <w:right w:val="none" w:sz="0" w:space="0" w:color="auto"/>
      </w:divBdr>
      <w:divsChild>
        <w:div w:id="1711802635">
          <w:marLeft w:val="0"/>
          <w:marRight w:val="0"/>
          <w:marTop w:val="0"/>
          <w:marBottom w:val="0"/>
          <w:divBdr>
            <w:top w:val="none" w:sz="0" w:space="0" w:color="auto"/>
            <w:left w:val="none" w:sz="0" w:space="0" w:color="auto"/>
            <w:bottom w:val="none" w:sz="0" w:space="0" w:color="auto"/>
            <w:right w:val="none" w:sz="0" w:space="0" w:color="auto"/>
          </w:divBdr>
        </w:div>
        <w:div w:id="1711802638">
          <w:marLeft w:val="0"/>
          <w:marRight w:val="0"/>
          <w:marTop w:val="0"/>
          <w:marBottom w:val="0"/>
          <w:divBdr>
            <w:top w:val="none" w:sz="0" w:space="0" w:color="auto"/>
            <w:left w:val="none" w:sz="0" w:space="0" w:color="auto"/>
            <w:bottom w:val="none" w:sz="0" w:space="0" w:color="auto"/>
            <w:right w:val="none" w:sz="0" w:space="0" w:color="auto"/>
          </w:divBdr>
        </w:div>
        <w:div w:id="1711802654">
          <w:marLeft w:val="0"/>
          <w:marRight w:val="0"/>
          <w:marTop w:val="0"/>
          <w:marBottom w:val="0"/>
          <w:divBdr>
            <w:top w:val="none" w:sz="0" w:space="0" w:color="auto"/>
            <w:left w:val="none" w:sz="0" w:space="0" w:color="auto"/>
            <w:bottom w:val="none" w:sz="0" w:space="0" w:color="auto"/>
            <w:right w:val="none" w:sz="0" w:space="0" w:color="auto"/>
          </w:divBdr>
        </w:div>
        <w:div w:id="1711802698">
          <w:marLeft w:val="0"/>
          <w:marRight w:val="0"/>
          <w:marTop w:val="0"/>
          <w:marBottom w:val="0"/>
          <w:divBdr>
            <w:top w:val="none" w:sz="0" w:space="0" w:color="auto"/>
            <w:left w:val="none" w:sz="0" w:space="0" w:color="auto"/>
            <w:bottom w:val="none" w:sz="0" w:space="0" w:color="auto"/>
            <w:right w:val="none" w:sz="0" w:space="0" w:color="auto"/>
          </w:divBdr>
        </w:div>
        <w:div w:id="1711802700">
          <w:marLeft w:val="0"/>
          <w:marRight w:val="0"/>
          <w:marTop w:val="0"/>
          <w:marBottom w:val="0"/>
          <w:divBdr>
            <w:top w:val="none" w:sz="0" w:space="0" w:color="auto"/>
            <w:left w:val="none" w:sz="0" w:space="0" w:color="auto"/>
            <w:bottom w:val="none" w:sz="0" w:space="0" w:color="auto"/>
            <w:right w:val="none" w:sz="0" w:space="0" w:color="auto"/>
          </w:divBdr>
        </w:div>
        <w:div w:id="1711802712">
          <w:marLeft w:val="0"/>
          <w:marRight w:val="0"/>
          <w:marTop w:val="0"/>
          <w:marBottom w:val="0"/>
          <w:divBdr>
            <w:top w:val="none" w:sz="0" w:space="0" w:color="auto"/>
            <w:left w:val="none" w:sz="0" w:space="0" w:color="auto"/>
            <w:bottom w:val="none" w:sz="0" w:space="0" w:color="auto"/>
            <w:right w:val="none" w:sz="0" w:space="0" w:color="auto"/>
          </w:divBdr>
        </w:div>
        <w:div w:id="1711802719">
          <w:marLeft w:val="0"/>
          <w:marRight w:val="0"/>
          <w:marTop w:val="0"/>
          <w:marBottom w:val="0"/>
          <w:divBdr>
            <w:top w:val="none" w:sz="0" w:space="0" w:color="auto"/>
            <w:left w:val="none" w:sz="0" w:space="0" w:color="auto"/>
            <w:bottom w:val="none" w:sz="0" w:space="0" w:color="auto"/>
            <w:right w:val="none" w:sz="0" w:space="0" w:color="auto"/>
          </w:divBdr>
        </w:div>
        <w:div w:id="1711802723">
          <w:marLeft w:val="0"/>
          <w:marRight w:val="0"/>
          <w:marTop w:val="0"/>
          <w:marBottom w:val="0"/>
          <w:divBdr>
            <w:top w:val="none" w:sz="0" w:space="0" w:color="auto"/>
            <w:left w:val="none" w:sz="0" w:space="0" w:color="auto"/>
            <w:bottom w:val="none" w:sz="0" w:space="0" w:color="auto"/>
            <w:right w:val="none" w:sz="0" w:space="0" w:color="auto"/>
          </w:divBdr>
        </w:div>
        <w:div w:id="1711802730">
          <w:marLeft w:val="0"/>
          <w:marRight w:val="0"/>
          <w:marTop w:val="0"/>
          <w:marBottom w:val="0"/>
          <w:divBdr>
            <w:top w:val="none" w:sz="0" w:space="0" w:color="auto"/>
            <w:left w:val="none" w:sz="0" w:space="0" w:color="auto"/>
            <w:bottom w:val="none" w:sz="0" w:space="0" w:color="auto"/>
            <w:right w:val="none" w:sz="0" w:space="0" w:color="auto"/>
          </w:divBdr>
        </w:div>
        <w:div w:id="1711802733">
          <w:marLeft w:val="0"/>
          <w:marRight w:val="0"/>
          <w:marTop w:val="0"/>
          <w:marBottom w:val="0"/>
          <w:divBdr>
            <w:top w:val="none" w:sz="0" w:space="0" w:color="auto"/>
            <w:left w:val="none" w:sz="0" w:space="0" w:color="auto"/>
            <w:bottom w:val="none" w:sz="0" w:space="0" w:color="auto"/>
            <w:right w:val="none" w:sz="0" w:space="0" w:color="auto"/>
          </w:divBdr>
        </w:div>
        <w:div w:id="1711802755">
          <w:marLeft w:val="0"/>
          <w:marRight w:val="0"/>
          <w:marTop w:val="0"/>
          <w:marBottom w:val="0"/>
          <w:divBdr>
            <w:top w:val="none" w:sz="0" w:space="0" w:color="auto"/>
            <w:left w:val="none" w:sz="0" w:space="0" w:color="auto"/>
            <w:bottom w:val="none" w:sz="0" w:space="0" w:color="auto"/>
            <w:right w:val="none" w:sz="0" w:space="0" w:color="auto"/>
          </w:divBdr>
        </w:div>
        <w:div w:id="1711802757">
          <w:marLeft w:val="0"/>
          <w:marRight w:val="0"/>
          <w:marTop w:val="0"/>
          <w:marBottom w:val="0"/>
          <w:divBdr>
            <w:top w:val="none" w:sz="0" w:space="0" w:color="auto"/>
            <w:left w:val="none" w:sz="0" w:space="0" w:color="auto"/>
            <w:bottom w:val="none" w:sz="0" w:space="0" w:color="auto"/>
            <w:right w:val="none" w:sz="0" w:space="0" w:color="auto"/>
          </w:divBdr>
        </w:div>
        <w:div w:id="1711802761">
          <w:marLeft w:val="0"/>
          <w:marRight w:val="0"/>
          <w:marTop w:val="0"/>
          <w:marBottom w:val="0"/>
          <w:divBdr>
            <w:top w:val="none" w:sz="0" w:space="0" w:color="auto"/>
            <w:left w:val="none" w:sz="0" w:space="0" w:color="auto"/>
            <w:bottom w:val="none" w:sz="0" w:space="0" w:color="auto"/>
            <w:right w:val="none" w:sz="0" w:space="0" w:color="auto"/>
          </w:divBdr>
        </w:div>
        <w:div w:id="1711802768">
          <w:marLeft w:val="0"/>
          <w:marRight w:val="0"/>
          <w:marTop w:val="0"/>
          <w:marBottom w:val="0"/>
          <w:divBdr>
            <w:top w:val="none" w:sz="0" w:space="0" w:color="auto"/>
            <w:left w:val="none" w:sz="0" w:space="0" w:color="auto"/>
            <w:bottom w:val="none" w:sz="0" w:space="0" w:color="auto"/>
            <w:right w:val="none" w:sz="0" w:space="0" w:color="auto"/>
          </w:divBdr>
        </w:div>
        <w:div w:id="1711802772">
          <w:marLeft w:val="0"/>
          <w:marRight w:val="0"/>
          <w:marTop w:val="0"/>
          <w:marBottom w:val="0"/>
          <w:divBdr>
            <w:top w:val="none" w:sz="0" w:space="0" w:color="auto"/>
            <w:left w:val="none" w:sz="0" w:space="0" w:color="auto"/>
            <w:bottom w:val="none" w:sz="0" w:space="0" w:color="auto"/>
            <w:right w:val="none" w:sz="0" w:space="0" w:color="auto"/>
          </w:divBdr>
        </w:div>
        <w:div w:id="1711802783">
          <w:marLeft w:val="0"/>
          <w:marRight w:val="0"/>
          <w:marTop w:val="0"/>
          <w:marBottom w:val="0"/>
          <w:divBdr>
            <w:top w:val="none" w:sz="0" w:space="0" w:color="auto"/>
            <w:left w:val="none" w:sz="0" w:space="0" w:color="auto"/>
            <w:bottom w:val="none" w:sz="0" w:space="0" w:color="auto"/>
            <w:right w:val="none" w:sz="0" w:space="0" w:color="auto"/>
          </w:divBdr>
        </w:div>
        <w:div w:id="1711802831">
          <w:marLeft w:val="0"/>
          <w:marRight w:val="0"/>
          <w:marTop w:val="0"/>
          <w:marBottom w:val="0"/>
          <w:divBdr>
            <w:top w:val="none" w:sz="0" w:space="0" w:color="auto"/>
            <w:left w:val="none" w:sz="0" w:space="0" w:color="auto"/>
            <w:bottom w:val="none" w:sz="0" w:space="0" w:color="auto"/>
            <w:right w:val="none" w:sz="0" w:space="0" w:color="auto"/>
          </w:divBdr>
        </w:div>
        <w:div w:id="1711802863">
          <w:marLeft w:val="0"/>
          <w:marRight w:val="0"/>
          <w:marTop w:val="0"/>
          <w:marBottom w:val="0"/>
          <w:divBdr>
            <w:top w:val="none" w:sz="0" w:space="0" w:color="auto"/>
            <w:left w:val="none" w:sz="0" w:space="0" w:color="auto"/>
            <w:bottom w:val="none" w:sz="0" w:space="0" w:color="auto"/>
            <w:right w:val="none" w:sz="0" w:space="0" w:color="auto"/>
          </w:divBdr>
        </w:div>
        <w:div w:id="1711802900">
          <w:marLeft w:val="0"/>
          <w:marRight w:val="0"/>
          <w:marTop w:val="0"/>
          <w:marBottom w:val="0"/>
          <w:divBdr>
            <w:top w:val="none" w:sz="0" w:space="0" w:color="auto"/>
            <w:left w:val="none" w:sz="0" w:space="0" w:color="auto"/>
            <w:bottom w:val="none" w:sz="0" w:space="0" w:color="auto"/>
            <w:right w:val="none" w:sz="0" w:space="0" w:color="auto"/>
          </w:divBdr>
        </w:div>
        <w:div w:id="1711803002">
          <w:marLeft w:val="0"/>
          <w:marRight w:val="0"/>
          <w:marTop w:val="0"/>
          <w:marBottom w:val="0"/>
          <w:divBdr>
            <w:top w:val="none" w:sz="0" w:space="0" w:color="auto"/>
            <w:left w:val="none" w:sz="0" w:space="0" w:color="auto"/>
            <w:bottom w:val="none" w:sz="0" w:space="0" w:color="auto"/>
            <w:right w:val="none" w:sz="0" w:space="0" w:color="auto"/>
          </w:divBdr>
        </w:div>
        <w:div w:id="1711803009">
          <w:marLeft w:val="0"/>
          <w:marRight w:val="0"/>
          <w:marTop w:val="0"/>
          <w:marBottom w:val="0"/>
          <w:divBdr>
            <w:top w:val="none" w:sz="0" w:space="0" w:color="auto"/>
            <w:left w:val="none" w:sz="0" w:space="0" w:color="auto"/>
            <w:bottom w:val="none" w:sz="0" w:space="0" w:color="auto"/>
            <w:right w:val="none" w:sz="0" w:space="0" w:color="auto"/>
          </w:divBdr>
        </w:div>
        <w:div w:id="1711803020">
          <w:marLeft w:val="0"/>
          <w:marRight w:val="0"/>
          <w:marTop w:val="0"/>
          <w:marBottom w:val="0"/>
          <w:divBdr>
            <w:top w:val="none" w:sz="0" w:space="0" w:color="auto"/>
            <w:left w:val="none" w:sz="0" w:space="0" w:color="auto"/>
            <w:bottom w:val="none" w:sz="0" w:space="0" w:color="auto"/>
            <w:right w:val="none" w:sz="0" w:space="0" w:color="auto"/>
          </w:divBdr>
        </w:div>
        <w:div w:id="1711803028">
          <w:marLeft w:val="0"/>
          <w:marRight w:val="0"/>
          <w:marTop w:val="0"/>
          <w:marBottom w:val="0"/>
          <w:divBdr>
            <w:top w:val="none" w:sz="0" w:space="0" w:color="auto"/>
            <w:left w:val="none" w:sz="0" w:space="0" w:color="auto"/>
            <w:bottom w:val="none" w:sz="0" w:space="0" w:color="auto"/>
            <w:right w:val="none" w:sz="0" w:space="0" w:color="auto"/>
          </w:divBdr>
        </w:div>
        <w:div w:id="1711803033">
          <w:marLeft w:val="0"/>
          <w:marRight w:val="0"/>
          <w:marTop w:val="0"/>
          <w:marBottom w:val="0"/>
          <w:divBdr>
            <w:top w:val="none" w:sz="0" w:space="0" w:color="auto"/>
            <w:left w:val="none" w:sz="0" w:space="0" w:color="auto"/>
            <w:bottom w:val="none" w:sz="0" w:space="0" w:color="auto"/>
            <w:right w:val="none" w:sz="0" w:space="0" w:color="auto"/>
          </w:divBdr>
        </w:div>
        <w:div w:id="1711803077">
          <w:marLeft w:val="0"/>
          <w:marRight w:val="0"/>
          <w:marTop w:val="0"/>
          <w:marBottom w:val="0"/>
          <w:divBdr>
            <w:top w:val="none" w:sz="0" w:space="0" w:color="auto"/>
            <w:left w:val="none" w:sz="0" w:space="0" w:color="auto"/>
            <w:bottom w:val="none" w:sz="0" w:space="0" w:color="auto"/>
            <w:right w:val="none" w:sz="0" w:space="0" w:color="auto"/>
          </w:divBdr>
        </w:div>
        <w:div w:id="1711803078">
          <w:marLeft w:val="0"/>
          <w:marRight w:val="0"/>
          <w:marTop w:val="0"/>
          <w:marBottom w:val="0"/>
          <w:divBdr>
            <w:top w:val="none" w:sz="0" w:space="0" w:color="auto"/>
            <w:left w:val="none" w:sz="0" w:space="0" w:color="auto"/>
            <w:bottom w:val="none" w:sz="0" w:space="0" w:color="auto"/>
            <w:right w:val="none" w:sz="0" w:space="0" w:color="auto"/>
          </w:divBdr>
        </w:div>
        <w:div w:id="1711803092">
          <w:marLeft w:val="0"/>
          <w:marRight w:val="0"/>
          <w:marTop w:val="0"/>
          <w:marBottom w:val="0"/>
          <w:divBdr>
            <w:top w:val="none" w:sz="0" w:space="0" w:color="auto"/>
            <w:left w:val="none" w:sz="0" w:space="0" w:color="auto"/>
            <w:bottom w:val="none" w:sz="0" w:space="0" w:color="auto"/>
            <w:right w:val="none" w:sz="0" w:space="0" w:color="auto"/>
          </w:divBdr>
        </w:div>
        <w:div w:id="1711803102">
          <w:marLeft w:val="0"/>
          <w:marRight w:val="0"/>
          <w:marTop w:val="0"/>
          <w:marBottom w:val="0"/>
          <w:divBdr>
            <w:top w:val="none" w:sz="0" w:space="0" w:color="auto"/>
            <w:left w:val="none" w:sz="0" w:space="0" w:color="auto"/>
            <w:bottom w:val="none" w:sz="0" w:space="0" w:color="auto"/>
            <w:right w:val="none" w:sz="0" w:space="0" w:color="auto"/>
          </w:divBdr>
        </w:div>
        <w:div w:id="1711803124">
          <w:marLeft w:val="0"/>
          <w:marRight w:val="0"/>
          <w:marTop w:val="0"/>
          <w:marBottom w:val="0"/>
          <w:divBdr>
            <w:top w:val="none" w:sz="0" w:space="0" w:color="auto"/>
            <w:left w:val="none" w:sz="0" w:space="0" w:color="auto"/>
            <w:bottom w:val="none" w:sz="0" w:space="0" w:color="auto"/>
            <w:right w:val="none" w:sz="0" w:space="0" w:color="auto"/>
          </w:divBdr>
        </w:div>
        <w:div w:id="1711803135">
          <w:marLeft w:val="0"/>
          <w:marRight w:val="0"/>
          <w:marTop w:val="0"/>
          <w:marBottom w:val="0"/>
          <w:divBdr>
            <w:top w:val="none" w:sz="0" w:space="0" w:color="auto"/>
            <w:left w:val="none" w:sz="0" w:space="0" w:color="auto"/>
            <w:bottom w:val="none" w:sz="0" w:space="0" w:color="auto"/>
            <w:right w:val="none" w:sz="0" w:space="0" w:color="auto"/>
          </w:divBdr>
        </w:div>
        <w:div w:id="1711803145">
          <w:marLeft w:val="0"/>
          <w:marRight w:val="0"/>
          <w:marTop w:val="0"/>
          <w:marBottom w:val="0"/>
          <w:divBdr>
            <w:top w:val="none" w:sz="0" w:space="0" w:color="auto"/>
            <w:left w:val="none" w:sz="0" w:space="0" w:color="auto"/>
            <w:bottom w:val="none" w:sz="0" w:space="0" w:color="auto"/>
            <w:right w:val="none" w:sz="0" w:space="0" w:color="auto"/>
          </w:divBdr>
        </w:div>
        <w:div w:id="1711803150">
          <w:marLeft w:val="0"/>
          <w:marRight w:val="0"/>
          <w:marTop w:val="0"/>
          <w:marBottom w:val="0"/>
          <w:divBdr>
            <w:top w:val="none" w:sz="0" w:space="0" w:color="auto"/>
            <w:left w:val="none" w:sz="0" w:space="0" w:color="auto"/>
            <w:bottom w:val="none" w:sz="0" w:space="0" w:color="auto"/>
            <w:right w:val="none" w:sz="0" w:space="0" w:color="auto"/>
          </w:divBdr>
        </w:div>
        <w:div w:id="1711803152">
          <w:marLeft w:val="0"/>
          <w:marRight w:val="0"/>
          <w:marTop w:val="0"/>
          <w:marBottom w:val="0"/>
          <w:divBdr>
            <w:top w:val="none" w:sz="0" w:space="0" w:color="auto"/>
            <w:left w:val="none" w:sz="0" w:space="0" w:color="auto"/>
            <w:bottom w:val="none" w:sz="0" w:space="0" w:color="auto"/>
            <w:right w:val="none" w:sz="0" w:space="0" w:color="auto"/>
          </w:divBdr>
        </w:div>
        <w:div w:id="1711803183">
          <w:marLeft w:val="0"/>
          <w:marRight w:val="0"/>
          <w:marTop w:val="0"/>
          <w:marBottom w:val="0"/>
          <w:divBdr>
            <w:top w:val="none" w:sz="0" w:space="0" w:color="auto"/>
            <w:left w:val="none" w:sz="0" w:space="0" w:color="auto"/>
            <w:bottom w:val="none" w:sz="0" w:space="0" w:color="auto"/>
            <w:right w:val="none" w:sz="0" w:space="0" w:color="auto"/>
          </w:divBdr>
        </w:div>
        <w:div w:id="1711803188">
          <w:marLeft w:val="0"/>
          <w:marRight w:val="0"/>
          <w:marTop w:val="0"/>
          <w:marBottom w:val="0"/>
          <w:divBdr>
            <w:top w:val="none" w:sz="0" w:space="0" w:color="auto"/>
            <w:left w:val="none" w:sz="0" w:space="0" w:color="auto"/>
            <w:bottom w:val="none" w:sz="0" w:space="0" w:color="auto"/>
            <w:right w:val="none" w:sz="0" w:space="0" w:color="auto"/>
          </w:divBdr>
        </w:div>
        <w:div w:id="1711803206">
          <w:marLeft w:val="0"/>
          <w:marRight w:val="0"/>
          <w:marTop w:val="0"/>
          <w:marBottom w:val="0"/>
          <w:divBdr>
            <w:top w:val="none" w:sz="0" w:space="0" w:color="auto"/>
            <w:left w:val="none" w:sz="0" w:space="0" w:color="auto"/>
            <w:bottom w:val="none" w:sz="0" w:space="0" w:color="auto"/>
            <w:right w:val="none" w:sz="0" w:space="0" w:color="auto"/>
          </w:divBdr>
        </w:div>
        <w:div w:id="1711803209">
          <w:marLeft w:val="0"/>
          <w:marRight w:val="0"/>
          <w:marTop w:val="0"/>
          <w:marBottom w:val="0"/>
          <w:divBdr>
            <w:top w:val="none" w:sz="0" w:space="0" w:color="auto"/>
            <w:left w:val="none" w:sz="0" w:space="0" w:color="auto"/>
            <w:bottom w:val="none" w:sz="0" w:space="0" w:color="auto"/>
            <w:right w:val="none" w:sz="0" w:space="0" w:color="auto"/>
          </w:divBdr>
        </w:div>
        <w:div w:id="1711803225">
          <w:marLeft w:val="0"/>
          <w:marRight w:val="0"/>
          <w:marTop w:val="0"/>
          <w:marBottom w:val="0"/>
          <w:divBdr>
            <w:top w:val="none" w:sz="0" w:space="0" w:color="auto"/>
            <w:left w:val="none" w:sz="0" w:space="0" w:color="auto"/>
            <w:bottom w:val="none" w:sz="0" w:space="0" w:color="auto"/>
            <w:right w:val="none" w:sz="0" w:space="0" w:color="auto"/>
          </w:divBdr>
        </w:div>
        <w:div w:id="1711803238">
          <w:marLeft w:val="0"/>
          <w:marRight w:val="0"/>
          <w:marTop w:val="0"/>
          <w:marBottom w:val="0"/>
          <w:divBdr>
            <w:top w:val="none" w:sz="0" w:space="0" w:color="auto"/>
            <w:left w:val="none" w:sz="0" w:space="0" w:color="auto"/>
            <w:bottom w:val="none" w:sz="0" w:space="0" w:color="auto"/>
            <w:right w:val="none" w:sz="0" w:space="0" w:color="auto"/>
          </w:divBdr>
        </w:div>
        <w:div w:id="1711803240">
          <w:marLeft w:val="0"/>
          <w:marRight w:val="0"/>
          <w:marTop w:val="0"/>
          <w:marBottom w:val="0"/>
          <w:divBdr>
            <w:top w:val="none" w:sz="0" w:space="0" w:color="auto"/>
            <w:left w:val="none" w:sz="0" w:space="0" w:color="auto"/>
            <w:bottom w:val="none" w:sz="0" w:space="0" w:color="auto"/>
            <w:right w:val="none" w:sz="0" w:space="0" w:color="auto"/>
          </w:divBdr>
        </w:div>
        <w:div w:id="1711803247">
          <w:marLeft w:val="0"/>
          <w:marRight w:val="0"/>
          <w:marTop w:val="0"/>
          <w:marBottom w:val="0"/>
          <w:divBdr>
            <w:top w:val="none" w:sz="0" w:space="0" w:color="auto"/>
            <w:left w:val="none" w:sz="0" w:space="0" w:color="auto"/>
            <w:bottom w:val="none" w:sz="0" w:space="0" w:color="auto"/>
            <w:right w:val="none" w:sz="0" w:space="0" w:color="auto"/>
          </w:divBdr>
        </w:div>
        <w:div w:id="1711803266">
          <w:marLeft w:val="0"/>
          <w:marRight w:val="0"/>
          <w:marTop w:val="0"/>
          <w:marBottom w:val="0"/>
          <w:divBdr>
            <w:top w:val="none" w:sz="0" w:space="0" w:color="auto"/>
            <w:left w:val="none" w:sz="0" w:space="0" w:color="auto"/>
            <w:bottom w:val="none" w:sz="0" w:space="0" w:color="auto"/>
            <w:right w:val="none" w:sz="0" w:space="0" w:color="auto"/>
          </w:divBdr>
        </w:div>
        <w:div w:id="1711803286">
          <w:marLeft w:val="0"/>
          <w:marRight w:val="0"/>
          <w:marTop w:val="0"/>
          <w:marBottom w:val="0"/>
          <w:divBdr>
            <w:top w:val="none" w:sz="0" w:space="0" w:color="auto"/>
            <w:left w:val="none" w:sz="0" w:space="0" w:color="auto"/>
            <w:bottom w:val="none" w:sz="0" w:space="0" w:color="auto"/>
            <w:right w:val="none" w:sz="0" w:space="0" w:color="auto"/>
          </w:divBdr>
        </w:div>
        <w:div w:id="1711803315">
          <w:marLeft w:val="0"/>
          <w:marRight w:val="0"/>
          <w:marTop w:val="0"/>
          <w:marBottom w:val="0"/>
          <w:divBdr>
            <w:top w:val="none" w:sz="0" w:space="0" w:color="auto"/>
            <w:left w:val="none" w:sz="0" w:space="0" w:color="auto"/>
            <w:bottom w:val="none" w:sz="0" w:space="0" w:color="auto"/>
            <w:right w:val="none" w:sz="0" w:space="0" w:color="auto"/>
          </w:divBdr>
        </w:div>
        <w:div w:id="1711803321">
          <w:marLeft w:val="0"/>
          <w:marRight w:val="0"/>
          <w:marTop w:val="0"/>
          <w:marBottom w:val="0"/>
          <w:divBdr>
            <w:top w:val="none" w:sz="0" w:space="0" w:color="auto"/>
            <w:left w:val="none" w:sz="0" w:space="0" w:color="auto"/>
            <w:bottom w:val="none" w:sz="0" w:space="0" w:color="auto"/>
            <w:right w:val="none" w:sz="0" w:space="0" w:color="auto"/>
          </w:divBdr>
        </w:div>
        <w:div w:id="1711803410">
          <w:marLeft w:val="0"/>
          <w:marRight w:val="0"/>
          <w:marTop w:val="0"/>
          <w:marBottom w:val="0"/>
          <w:divBdr>
            <w:top w:val="none" w:sz="0" w:space="0" w:color="auto"/>
            <w:left w:val="none" w:sz="0" w:space="0" w:color="auto"/>
            <w:bottom w:val="none" w:sz="0" w:space="0" w:color="auto"/>
            <w:right w:val="none" w:sz="0" w:space="0" w:color="auto"/>
          </w:divBdr>
        </w:div>
        <w:div w:id="1711803457">
          <w:marLeft w:val="0"/>
          <w:marRight w:val="0"/>
          <w:marTop w:val="0"/>
          <w:marBottom w:val="0"/>
          <w:divBdr>
            <w:top w:val="none" w:sz="0" w:space="0" w:color="auto"/>
            <w:left w:val="none" w:sz="0" w:space="0" w:color="auto"/>
            <w:bottom w:val="none" w:sz="0" w:space="0" w:color="auto"/>
            <w:right w:val="none" w:sz="0" w:space="0" w:color="auto"/>
          </w:divBdr>
        </w:div>
        <w:div w:id="1711803492">
          <w:marLeft w:val="0"/>
          <w:marRight w:val="0"/>
          <w:marTop w:val="0"/>
          <w:marBottom w:val="0"/>
          <w:divBdr>
            <w:top w:val="none" w:sz="0" w:space="0" w:color="auto"/>
            <w:left w:val="none" w:sz="0" w:space="0" w:color="auto"/>
            <w:bottom w:val="none" w:sz="0" w:space="0" w:color="auto"/>
            <w:right w:val="none" w:sz="0" w:space="0" w:color="auto"/>
          </w:divBdr>
        </w:div>
        <w:div w:id="1711803551">
          <w:marLeft w:val="0"/>
          <w:marRight w:val="0"/>
          <w:marTop w:val="0"/>
          <w:marBottom w:val="0"/>
          <w:divBdr>
            <w:top w:val="none" w:sz="0" w:space="0" w:color="auto"/>
            <w:left w:val="none" w:sz="0" w:space="0" w:color="auto"/>
            <w:bottom w:val="none" w:sz="0" w:space="0" w:color="auto"/>
            <w:right w:val="none" w:sz="0" w:space="0" w:color="auto"/>
          </w:divBdr>
        </w:div>
        <w:div w:id="1711803565">
          <w:marLeft w:val="0"/>
          <w:marRight w:val="0"/>
          <w:marTop w:val="0"/>
          <w:marBottom w:val="0"/>
          <w:divBdr>
            <w:top w:val="none" w:sz="0" w:space="0" w:color="auto"/>
            <w:left w:val="none" w:sz="0" w:space="0" w:color="auto"/>
            <w:bottom w:val="none" w:sz="0" w:space="0" w:color="auto"/>
            <w:right w:val="none" w:sz="0" w:space="0" w:color="auto"/>
          </w:divBdr>
        </w:div>
        <w:div w:id="1711803585">
          <w:marLeft w:val="0"/>
          <w:marRight w:val="0"/>
          <w:marTop w:val="0"/>
          <w:marBottom w:val="0"/>
          <w:divBdr>
            <w:top w:val="none" w:sz="0" w:space="0" w:color="auto"/>
            <w:left w:val="none" w:sz="0" w:space="0" w:color="auto"/>
            <w:bottom w:val="none" w:sz="0" w:space="0" w:color="auto"/>
            <w:right w:val="none" w:sz="0" w:space="0" w:color="auto"/>
          </w:divBdr>
        </w:div>
        <w:div w:id="1711803609">
          <w:marLeft w:val="0"/>
          <w:marRight w:val="0"/>
          <w:marTop w:val="0"/>
          <w:marBottom w:val="0"/>
          <w:divBdr>
            <w:top w:val="none" w:sz="0" w:space="0" w:color="auto"/>
            <w:left w:val="none" w:sz="0" w:space="0" w:color="auto"/>
            <w:bottom w:val="none" w:sz="0" w:space="0" w:color="auto"/>
            <w:right w:val="none" w:sz="0" w:space="0" w:color="auto"/>
          </w:divBdr>
        </w:div>
        <w:div w:id="1711803619">
          <w:marLeft w:val="0"/>
          <w:marRight w:val="0"/>
          <w:marTop w:val="0"/>
          <w:marBottom w:val="0"/>
          <w:divBdr>
            <w:top w:val="none" w:sz="0" w:space="0" w:color="auto"/>
            <w:left w:val="none" w:sz="0" w:space="0" w:color="auto"/>
            <w:bottom w:val="none" w:sz="0" w:space="0" w:color="auto"/>
            <w:right w:val="none" w:sz="0" w:space="0" w:color="auto"/>
          </w:divBdr>
        </w:div>
      </w:divsChild>
    </w:div>
    <w:div w:id="1711803460">
      <w:marLeft w:val="0"/>
      <w:marRight w:val="0"/>
      <w:marTop w:val="0"/>
      <w:marBottom w:val="0"/>
      <w:divBdr>
        <w:top w:val="none" w:sz="0" w:space="0" w:color="auto"/>
        <w:left w:val="none" w:sz="0" w:space="0" w:color="auto"/>
        <w:bottom w:val="none" w:sz="0" w:space="0" w:color="auto"/>
        <w:right w:val="none" w:sz="0" w:space="0" w:color="auto"/>
      </w:divBdr>
    </w:div>
    <w:div w:id="1711803466">
      <w:marLeft w:val="0"/>
      <w:marRight w:val="0"/>
      <w:marTop w:val="0"/>
      <w:marBottom w:val="0"/>
      <w:divBdr>
        <w:top w:val="none" w:sz="0" w:space="0" w:color="auto"/>
        <w:left w:val="none" w:sz="0" w:space="0" w:color="auto"/>
        <w:bottom w:val="none" w:sz="0" w:space="0" w:color="auto"/>
        <w:right w:val="none" w:sz="0" w:space="0" w:color="auto"/>
      </w:divBdr>
      <w:divsChild>
        <w:div w:id="1711802633">
          <w:marLeft w:val="0"/>
          <w:marRight w:val="0"/>
          <w:marTop w:val="0"/>
          <w:marBottom w:val="0"/>
          <w:divBdr>
            <w:top w:val="none" w:sz="0" w:space="0" w:color="auto"/>
            <w:left w:val="none" w:sz="0" w:space="0" w:color="auto"/>
            <w:bottom w:val="none" w:sz="0" w:space="0" w:color="auto"/>
            <w:right w:val="none" w:sz="0" w:space="0" w:color="auto"/>
          </w:divBdr>
        </w:div>
        <w:div w:id="1711802640">
          <w:marLeft w:val="0"/>
          <w:marRight w:val="0"/>
          <w:marTop w:val="0"/>
          <w:marBottom w:val="0"/>
          <w:divBdr>
            <w:top w:val="none" w:sz="0" w:space="0" w:color="auto"/>
            <w:left w:val="none" w:sz="0" w:space="0" w:color="auto"/>
            <w:bottom w:val="none" w:sz="0" w:space="0" w:color="auto"/>
            <w:right w:val="none" w:sz="0" w:space="0" w:color="auto"/>
          </w:divBdr>
        </w:div>
        <w:div w:id="1711802667">
          <w:marLeft w:val="0"/>
          <w:marRight w:val="0"/>
          <w:marTop w:val="0"/>
          <w:marBottom w:val="0"/>
          <w:divBdr>
            <w:top w:val="none" w:sz="0" w:space="0" w:color="auto"/>
            <w:left w:val="none" w:sz="0" w:space="0" w:color="auto"/>
            <w:bottom w:val="none" w:sz="0" w:space="0" w:color="auto"/>
            <w:right w:val="none" w:sz="0" w:space="0" w:color="auto"/>
          </w:divBdr>
        </w:div>
        <w:div w:id="1711802693">
          <w:marLeft w:val="0"/>
          <w:marRight w:val="0"/>
          <w:marTop w:val="0"/>
          <w:marBottom w:val="0"/>
          <w:divBdr>
            <w:top w:val="none" w:sz="0" w:space="0" w:color="auto"/>
            <w:left w:val="none" w:sz="0" w:space="0" w:color="auto"/>
            <w:bottom w:val="none" w:sz="0" w:space="0" w:color="auto"/>
            <w:right w:val="none" w:sz="0" w:space="0" w:color="auto"/>
          </w:divBdr>
        </w:div>
        <w:div w:id="1711802762">
          <w:marLeft w:val="0"/>
          <w:marRight w:val="0"/>
          <w:marTop w:val="0"/>
          <w:marBottom w:val="0"/>
          <w:divBdr>
            <w:top w:val="none" w:sz="0" w:space="0" w:color="auto"/>
            <w:left w:val="none" w:sz="0" w:space="0" w:color="auto"/>
            <w:bottom w:val="none" w:sz="0" w:space="0" w:color="auto"/>
            <w:right w:val="none" w:sz="0" w:space="0" w:color="auto"/>
          </w:divBdr>
        </w:div>
        <w:div w:id="1711802797">
          <w:marLeft w:val="0"/>
          <w:marRight w:val="0"/>
          <w:marTop w:val="0"/>
          <w:marBottom w:val="0"/>
          <w:divBdr>
            <w:top w:val="none" w:sz="0" w:space="0" w:color="auto"/>
            <w:left w:val="none" w:sz="0" w:space="0" w:color="auto"/>
            <w:bottom w:val="none" w:sz="0" w:space="0" w:color="auto"/>
            <w:right w:val="none" w:sz="0" w:space="0" w:color="auto"/>
          </w:divBdr>
        </w:div>
        <w:div w:id="1711802827">
          <w:marLeft w:val="0"/>
          <w:marRight w:val="0"/>
          <w:marTop w:val="0"/>
          <w:marBottom w:val="0"/>
          <w:divBdr>
            <w:top w:val="none" w:sz="0" w:space="0" w:color="auto"/>
            <w:left w:val="none" w:sz="0" w:space="0" w:color="auto"/>
            <w:bottom w:val="none" w:sz="0" w:space="0" w:color="auto"/>
            <w:right w:val="none" w:sz="0" w:space="0" w:color="auto"/>
          </w:divBdr>
        </w:div>
        <w:div w:id="1711802856">
          <w:marLeft w:val="0"/>
          <w:marRight w:val="0"/>
          <w:marTop w:val="0"/>
          <w:marBottom w:val="0"/>
          <w:divBdr>
            <w:top w:val="none" w:sz="0" w:space="0" w:color="auto"/>
            <w:left w:val="none" w:sz="0" w:space="0" w:color="auto"/>
            <w:bottom w:val="none" w:sz="0" w:space="0" w:color="auto"/>
            <w:right w:val="none" w:sz="0" w:space="0" w:color="auto"/>
          </w:divBdr>
        </w:div>
        <w:div w:id="1711802861">
          <w:marLeft w:val="0"/>
          <w:marRight w:val="0"/>
          <w:marTop w:val="0"/>
          <w:marBottom w:val="0"/>
          <w:divBdr>
            <w:top w:val="none" w:sz="0" w:space="0" w:color="auto"/>
            <w:left w:val="none" w:sz="0" w:space="0" w:color="auto"/>
            <w:bottom w:val="none" w:sz="0" w:space="0" w:color="auto"/>
            <w:right w:val="none" w:sz="0" w:space="0" w:color="auto"/>
          </w:divBdr>
        </w:div>
        <w:div w:id="1711802867">
          <w:marLeft w:val="0"/>
          <w:marRight w:val="0"/>
          <w:marTop w:val="0"/>
          <w:marBottom w:val="0"/>
          <w:divBdr>
            <w:top w:val="none" w:sz="0" w:space="0" w:color="auto"/>
            <w:left w:val="none" w:sz="0" w:space="0" w:color="auto"/>
            <w:bottom w:val="none" w:sz="0" w:space="0" w:color="auto"/>
            <w:right w:val="none" w:sz="0" w:space="0" w:color="auto"/>
          </w:divBdr>
        </w:div>
        <w:div w:id="1711802912">
          <w:marLeft w:val="0"/>
          <w:marRight w:val="0"/>
          <w:marTop w:val="0"/>
          <w:marBottom w:val="0"/>
          <w:divBdr>
            <w:top w:val="none" w:sz="0" w:space="0" w:color="auto"/>
            <w:left w:val="none" w:sz="0" w:space="0" w:color="auto"/>
            <w:bottom w:val="none" w:sz="0" w:space="0" w:color="auto"/>
            <w:right w:val="none" w:sz="0" w:space="0" w:color="auto"/>
          </w:divBdr>
        </w:div>
        <w:div w:id="1711802923">
          <w:marLeft w:val="0"/>
          <w:marRight w:val="0"/>
          <w:marTop w:val="0"/>
          <w:marBottom w:val="0"/>
          <w:divBdr>
            <w:top w:val="none" w:sz="0" w:space="0" w:color="auto"/>
            <w:left w:val="none" w:sz="0" w:space="0" w:color="auto"/>
            <w:bottom w:val="none" w:sz="0" w:space="0" w:color="auto"/>
            <w:right w:val="none" w:sz="0" w:space="0" w:color="auto"/>
          </w:divBdr>
        </w:div>
        <w:div w:id="1711802956">
          <w:marLeft w:val="0"/>
          <w:marRight w:val="0"/>
          <w:marTop w:val="0"/>
          <w:marBottom w:val="0"/>
          <w:divBdr>
            <w:top w:val="none" w:sz="0" w:space="0" w:color="auto"/>
            <w:left w:val="none" w:sz="0" w:space="0" w:color="auto"/>
            <w:bottom w:val="none" w:sz="0" w:space="0" w:color="auto"/>
            <w:right w:val="none" w:sz="0" w:space="0" w:color="auto"/>
          </w:divBdr>
        </w:div>
        <w:div w:id="1711802993">
          <w:marLeft w:val="0"/>
          <w:marRight w:val="0"/>
          <w:marTop w:val="0"/>
          <w:marBottom w:val="0"/>
          <w:divBdr>
            <w:top w:val="none" w:sz="0" w:space="0" w:color="auto"/>
            <w:left w:val="none" w:sz="0" w:space="0" w:color="auto"/>
            <w:bottom w:val="none" w:sz="0" w:space="0" w:color="auto"/>
            <w:right w:val="none" w:sz="0" w:space="0" w:color="auto"/>
          </w:divBdr>
        </w:div>
        <w:div w:id="1711803003">
          <w:marLeft w:val="0"/>
          <w:marRight w:val="0"/>
          <w:marTop w:val="0"/>
          <w:marBottom w:val="0"/>
          <w:divBdr>
            <w:top w:val="none" w:sz="0" w:space="0" w:color="auto"/>
            <w:left w:val="none" w:sz="0" w:space="0" w:color="auto"/>
            <w:bottom w:val="none" w:sz="0" w:space="0" w:color="auto"/>
            <w:right w:val="none" w:sz="0" w:space="0" w:color="auto"/>
          </w:divBdr>
        </w:div>
        <w:div w:id="1711803043">
          <w:marLeft w:val="0"/>
          <w:marRight w:val="0"/>
          <w:marTop w:val="0"/>
          <w:marBottom w:val="0"/>
          <w:divBdr>
            <w:top w:val="none" w:sz="0" w:space="0" w:color="auto"/>
            <w:left w:val="none" w:sz="0" w:space="0" w:color="auto"/>
            <w:bottom w:val="none" w:sz="0" w:space="0" w:color="auto"/>
            <w:right w:val="none" w:sz="0" w:space="0" w:color="auto"/>
          </w:divBdr>
        </w:div>
        <w:div w:id="1711803045">
          <w:marLeft w:val="0"/>
          <w:marRight w:val="0"/>
          <w:marTop w:val="0"/>
          <w:marBottom w:val="0"/>
          <w:divBdr>
            <w:top w:val="none" w:sz="0" w:space="0" w:color="auto"/>
            <w:left w:val="none" w:sz="0" w:space="0" w:color="auto"/>
            <w:bottom w:val="none" w:sz="0" w:space="0" w:color="auto"/>
            <w:right w:val="none" w:sz="0" w:space="0" w:color="auto"/>
          </w:divBdr>
        </w:div>
        <w:div w:id="1711803046">
          <w:marLeft w:val="0"/>
          <w:marRight w:val="0"/>
          <w:marTop w:val="0"/>
          <w:marBottom w:val="0"/>
          <w:divBdr>
            <w:top w:val="none" w:sz="0" w:space="0" w:color="auto"/>
            <w:left w:val="none" w:sz="0" w:space="0" w:color="auto"/>
            <w:bottom w:val="none" w:sz="0" w:space="0" w:color="auto"/>
            <w:right w:val="none" w:sz="0" w:space="0" w:color="auto"/>
          </w:divBdr>
        </w:div>
        <w:div w:id="1711803056">
          <w:marLeft w:val="0"/>
          <w:marRight w:val="0"/>
          <w:marTop w:val="0"/>
          <w:marBottom w:val="0"/>
          <w:divBdr>
            <w:top w:val="none" w:sz="0" w:space="0" w:color="auto"/>
            <w:left w:val="none" w:sz="0" w:space="0" w:color="auto"/>
            <w:bottom w:val="none" w:sz="0" w:space="0" w:color="auto"/>
            <w:right w:val="none" w:sz="0" w:space="0" w:color="auto"/>
          </w:divBdr>
        </w:div>
        <w:div w:id="1711803065">
          <w:marLeft w:val="0"/>
          <w:marRight w:val="0"/>
          <w:marTop w:val="0"/>
          <w:marBottom w:val="0"/>
          <w:divBdr>
            <w:top w:val="none" w:sz="0" w:space="0" w:color="auto"/>
            <w:left w:val="none" w:sz="0" w:space="0" w:color="auto"/>
            <w:bottom w:val="none" w:sz="0" w:space="0" w:color="auto"/>
            <w:right w:val="none" w:sz="0" w:space="0" w:color="auto"/>
          </w:divBdr>
        </w:div>
        <w:div w:id="1711803079">
          <w:marLeft w:val="0"/>
          <w:marRight w:val="0"/>
          <w:marTop w:val="0"/>
          <w:marBottom w:val="0"/>
          <w:divBdr>
            <w:top w:val="none" w:sz="0" w:space="0" w:color="auto"/>
            <w:left w:val="none" w:sz="0" w:space="0" w:color="auto"/>
            <w:bottom w:val="none" w:sz="0" w:space="0" w:color="auto"/>
            <w:right w:val="none" w:sz="0" w:space="0" w:color="auto"/>
          </w:divBdr>
        </w:div>
        <w:div w:id="1711803119">
          <w:marLeft w:val="0"/>
          <w:marRight w:val="0"/>
          <w:marTop w:val="0"/>
          <w:marBottom w:val="0"/>
          <w:divBdr>
            <w:top w:val="none" w:sz="0" w:space="0" w:color="auto"/>
            <w:left w:val="none" w:sz="0" w:space="0" w:color="auto"/>
            <w:bottom w:val="none" w:sz="0" w:space="0" w:color="auto"/>
            <w:right w:val="none" w:sz="0" w:space="0" w:color="auto"/>
          </w:divBdr>
        </w:div>
        <w:div w:id="1711803136">
          <w:marLeft w:val="0"/>
          <w:marRight w:val="0"/>
          <w:marTop w:val="0"/>
          <w:marBottom w:val="0"/>
          <w:divBdr>
            <w:top w:val="none" w:sz="0" w:space="0" w:color="auto"/>
            <w:left w:val="none" w:sz="0" w:space="0" w:color="auto"/>
            <w:bottom w:val="none" w:sz="0" w:space="0" w:color="auto"/>
            <w:right w:val="none" w:sz="0" w:space="0" w:color="auto"/>
          </w:divBdr>
        </w:div>
        <w:div w:id="1711803149">
          <w:marLeft w:val="0"/>
          <w:marRight w:val="0"/>
          <w:marTop w:val="0"/>
          <w:marBottom w:val="0"/>
          <w:divBdr>
            <w:top w:val="none" w:sz="0" w:space="0" w:color="auto"/>
            <w:left w:val="none" w:sz="0" w:space="0" w:color="auto"/>
            <w:bottom w:val="none" w:sz="0" w:space="0" w:color="auto"/>
            <w:right w:val="none" w:sz="0" w:space="0" w:color="auto"/>
          </w:divBdr>
        </w:div>
        <w:div w:id="1711803190">
          <w:marLeft w:val="0"/>
          <w:marRight w:val="0"/>
          <w:marTop w:val="0"/>
          <w:marBottom w:val="0"/>
          <w:divBdr>
            <w:top w:val="none" w:sz="0" w:space="0" w:color="auto"/>
            <w:left w:val="none" w:sz="0" w:space="0" w:color="auto"/>
            <w:bottom w:val="none" w:sz="0" w:space="0" w:color="auto"/>
            <w:right w:val="none" w:sz="0" w:space="0" w:color="auto"/>
          </w:divBdr>
        </w:div>
        <w:div w:id="1711803216">
          <w:marLeft w:val="0"/>
          <w:marRight w:val="0"/>
          <w:marTop w:val="0"/>
          <w:marBottom w:val="0"/>
          <w:divBdr>
            <w:top w:val="none" w:sz="0" w:space="0" w:color="auto"/>
            <w:left w:val="none" w:sz="0" w:space="0" w:color="auto"/>
            <w:bottom w:val="none" w:sz="0" w:space="0" w:color="auto"/>
            <w:right w:val="none" w:sz="0" w:space="0" w:color="auto"/>
          </w:divBdr>
        </w:div>
        <w:div w:id="1711803248">
          <w:marLeft w:val="0"/>
          <w:marRight w:val="0"/>
          <w:marTop w:val="0"/>
          <w:marBottom w:val="0"/>
          <w:divBdr>
            <w:top w:val="none" w:sz="0" w:space="0" w:color="auto"/>
            <w:left w:val="none" w:sz="0" w:space="0" w:color="auto"/>
            <w:bottom w:val="none" w:sz="0" w:space="0" w:color="auto"/>
            <w:right w:val="none" w:sz="0" w:space="0" w:color="auto"/>
          </w:divBdr>
        </w:div>
        <w:div w:id="1711803263">
          <w:marLeft w:val="0"/>
          <w:marRight w:val="0"/>
          <w:marTop w:val="0"/>
          <w:marBottom w:val="0"/>
          <w:divBdr>
            <w:top w:val="none" w:sz="0" w:space="0" w:color="auto"/>
            <w:left w:val="none" w:sz="0" w:space="0" w:color="auto"/>
            <w:bottom w:val="none" w:sz="0" w:space="0" w:color="auto"/>
            <w:right w:val="none" w:sz="0" w:space="0" w:color="auto"/>
          </w:divBdr>
        </w:div>
        <w:div w:id="1711803289">
          <w:marLeft w:val="0"/>
          <w:marRight w:val="0"/>
          <w:marTop w:val="0"/>
          <w:marBottom w:val="0"/>
          <w:divBdr>
            <w:top w:val="none" w:sz="0" w:space="0" w:color="auto"/>
            <w:left w:val="none" w:sz="0" w:space="0" w:color="auto"/>
            <w:bottom w:val="none" w:sz="0" w:space="0" w:color="auto"/>
            <w:right w:val="none" w:sz="0" w:space="0" w:color="auto"/>
          </w:divBdr>
        </w:div>
        <w:div w:id="1711803303">
          <w:marLeft w:val="0"/>
          <w:marRight w:val="0"/>
          <w:marTop w:val="0"/>
          <w:marBottom w:val="0"/>
          <w:divBdr>
            <w:top w:val="none" w:sz="0" w:space="0" w:color="auto"/>
            <w:left w:val="none" w:sz="0" w:space="0" w:color="auto"/>
            <w:bottom w:val="none" w:sz="0" w:space="0" w:color="auto"/>
            <w:right w:val="none" w:sz="0" w:space="0" w:color="auto"/>
          </w:divBdr>
        </w:div>
        <w:div w:id="1711803311">
          <w:marLeft w:val="0"/>
          <w:marRight w:val="0"/>
          <w:marTop w:val="0"/>
          <w:marBottom w:val="0"/>
          <w:divBdr>
            <w:top w:val="none" w:sz="0" w:space="0" w:color="auto"/>
            <w:left w:val="none" w:sz="0" w:space="0" w:color="auto"/>
            <w:bottom w:val="none" w:sz="0" w:space="0" w:color="auto"/>
            <w:right w:val="none" w:sz="0" w:space="0" w:color="auto"/>
          </w:divBdr>
        </w:div>
        <w:div w:id="1711803339">
          <w:marLeft w:val="0"/>
          <w:marRight w:val="0"/>
          <w:marTop w:val="0"/>
          <w:marBottom w:val="0"/>
          <w:divBdr>
            <w:top w:val="none" w:sz="0" w:space="0" w:color="auto"/>
            <w:left w:val="none" w:sz="0" w:space="0" w:color="auto"/>
            <w:bottom w:val="none" w:sz="0" w:space="0" w:color="auto"/>
            <w:right w:val="none" w:sz="0" w:space="0" w:color="auto"/>
          </w:divBdr>
        </w:div>
        <w:div w:id="1711803365">
          <w:marLeft w:val="0"/>
          <w:marRight w:val="0"/>
          <w:marTop w:val="0"/>
          <w:marBottom w:val="0"/>
          <w:divBdr>
            <w:top w:val="none" w:sz="0" w:space="0" w:color="auto"/>
            <w:left w:val="none" w:sz="0" w:space="0" w:color="auto"/>
            <w:bottom w:val="none" w:sz="0" w:space="0" w:color="auto"/>
            <w:right w:val="none" w:sz="0" w:space="0" w:color="auto"/>
          </w:divBdr>
        </w:div>
        <w:div w:id="1711803372">
          <w:marLeft w:val="0"/>
          <w:marRight w:val="0"/>
          <w:marTop w:val="0"/>
          <w:marBottom w:val="0"/>
          <w:divBdr>
            <w:top w:val="none" w:sz="0" w:space="0" w:color="auto"/>
            <w:left w:val="none" w:sz="0" w:space="0" w:color="auto"/>
            <w:bottom w:val="none" w:sz="0" w:space="0" w:color="auto"/>
            <w:right w:val="none" w:sz="0" w:space="0" w:color="auto"/>
          </w:divBdr>
        </w:div>
        <w:div w:id="1711803383">
          <w:marLeft w:val="0"/>
          <w:marRight w:val="0"/>
          <w:marTop w:val="0"/>
          <w:marBottom w:val="0"/>
          <w:divBdr>
            <w:top w:val="none" w:sz="0" w:space="0" w:color="auto"/>
            <w:left w:val="none" w:sz="0" w:space="0" w:color="auto"/>
            <w:bottom w:val="none" w:sz="0" w:space="0" w:color="auto"/>
            <w:right w:val="none" w:sz="0" w:space="0" w:color="auto"/>
          </w:divBdr>
        </w:div>
        <w:div w:id="1711803398">
          <w:marLeft w:val="0"/>
          <w:marRight w:val="0"/>
          <w:marTop w:val="0"/>
          <w:marBottom w:val="0"/>
          <w:divBdr>
            <w:top w:val="none" w:sz="0" w:space="0" w:color="auto"/>
            <w:left w:val="none" w:sz="0" w:space="0" w:color="auto"/>
            <w:bottom w:val="none" w:sz="0" w:space="0" w:color="auto"/>
            <w:right w:val="none" w:sz="0" w:space="0" w:color="auto"/>
          </w:divBdr>
        </w:div>
        <w:div w:id="1711803448">
          <w:marLeft w:val="0"/>
          <w:marRight w:val="0"/>
          <w:marTop w:val="0"/>
          <w:marBottom w:val="0"/>
          <w:divBdr>
            <w:top w:val="none" w:sz="0" w:space="0" w:color="auto"/>
            <w:left w:val="none" w:sz="0" w:space="0" w:color="auto"/>
            <w:bottom w:val="none" w:sz="0" w:space="0" w:color="auto"/>
            <w:right w:val="none" w:sz="0" w:space="0" w:color="auto"/>
          </w:divBdr>
        </w:div>
        <w:div w:id="1711803465">
          <w:marLeft w:val="0"/>
          <w:marRight w:val="0"/>
          <w:marTop w:val="0"/>
          <w:marBottom w:val="0"/>
          <w:divBdr>
            <w:top w:val="none" w:sz="0" w:space="0" w:color="auto"/>
            <w:left w:val="none" w:sz="0" w:space="0" w:color="auto"/>
            <w:bottom w:val="none" w:sz="0" w:space="0" w:color="auto"/>
            <w:right w:val="none" w:sz="0" w:space="0" w:color="auto"/>
          </w:divBdr>
        </w:div>
        <w:div w:id="1711803488">
          <w:marLeft w:val="0"/>
          <w:marRight w:val="0"/>
          <w:marTop w:val="0"/>
          <w:marBottom w:val="0"/>
          <w:divBdr>
            <w:top w:val="none" w:sz="0" w:space="0" w:color="auto"/>
            <w:left w:val="none" w:sz="0" w:space="0" w:color="auto"/>
            <w:bottom w:val="none" w:sz="0" w:space="0" w:color="auto"/>
            <w:right w:val="none" w:sz="0" w:space="0" w:color="auto"/>
          </w:divBdr>
        </w:div>
        <w:div w:id="1711803510">
          <w:marLeft w:val="0"/>
          <w:marRight w:val="0"/>
          <w:marTop w:val="0"/>
          <w:marBottom w:val="0"/>
          <w:divBdr>
            <w:top w:val="none" w:sz="0" w:space="0" w:color="auto"/>
            <w:left w:val="none" w:sz="0" w:space="0" w:color="auto"/>
            <w:bottom w:val="none" w:sz="0" w:space="0" w:color="auto"/>
            <w:right w:val="none" w:sz="0" w:space="0" w:color="auto"/>
          </w:divBdr>
        </w:div>
        <w:div w:id="1711803594">
          <w:marLeft w:val="0"/>
          <w:marRight w:val="0"/>
          <w:marTop w:val="0"/>
          <w:marBottom w:val="0"/>
          <w:divBdr>
            <w:top w:val="none" w:sz="0" w:space="0" w:color="auto"/>
            <w:left w:val="none" w:sz="0" w:space="0" w:color="auto"/>
            <w:bottom w:val="none" w:sz="0" w:space="0" w:color="auto"/>
            <w:right w:val="none" w:sz="0" w:space="0" w:color="auto"/>
          </w:divBdr>
        </w:div>
        <w:div w:id="1711803602">
          <w:marLeft w:val="0"/>
          <w:marRight w:val="0"/>
          <w:marTop w:val="0"/>
          <w:marBottom w:val="0"/>
          <w:divBdr>
            <w:top w:val="none" w:sz="0" w:space="0" w:color="auto"/>
            <w:left w:val="none" w:sz="0" w:space="0" w:color="auto"/>
            <w:bottom w:val="none" w:sz="0" w:space="0" w:color="auto"/>
            <w:right w:val="none" w:sz="0" w:space="0" w:color="auto"/>
          </w:divBdr>
        </w:div>
        <w:div w:id="1711803623">
          <w:marLeft w:val="0"/>
          <w:marRight w:val="0"/>
          <w:marTop w:val="0"/>
          <w:marBottom w:val="0"/>
          <w:divBdr>
            <w:top w:val="none" w:sz="0" w:space="0" w:color="auto"/>
            <w:left w:val="none" w:sz="0" w:space="0" w:color="auto"/>
            <w:bottom w:val="none" w:sz="0" w:space="0" w:color="auto"/>
            <w:right w:val="none" w:sz="0" w:space="0" w:color="auto"/>
          </w:divBdr>
        </w:div>
      </w:divsChild>
    </w:div>
    <w:div w:id="1711803471">
      <w:marLeft w:val="0"/>
      <w:marRight w:val="0"/>
      <w:marTop w:val="0"/>
      <w:marBottom w:val="0"/>
      <w:divBdr>
        <w:top w:val="none" w:sz="0" w:space="0" w:color="auto"/>
        <w:left w:val="none" w:sz="0" w:space="0" w:color="auto"/>
        <w:bottom w:val="none" w:sz="0" w:space="0" w:color="auto"/>
        <w:right w:val="none" w:sz="0" w:space="0" w:color="auto"/>
      </w:divBdr>
      <w:divsChild>
        <w:div w:id="1711802650">
          <w:marLeft w:val="0"/>
          <w:marRight w:val="0"/>
          <w:marTop w:val="0"/>
          <w:marBottom w:val="0"/>
          <w:divBdr>
            <w:top w:val="none" w:sz="0" w:space="0" w:color="auto"/>
            <w:left w:val="none" w:sz="0" w:space="0" w:color="auto"/>
            <w:bottom w:val="none" w:sz="0" w:space="0" w:color="auto"/>
            <w:right w:val="none" w:sz="0" w:space="0" w:color="auto"/>
          </w:divBdr>
        </w:div>
        <w:div w:id="1711802664">
          <w:marLeft w:val="0"/>
          <w:marRight w:val="0"/>
          <w:marTop w:val="0"/>
          <w:marBottom w:val="0"/>
          <w:divBdr>
            <w:top w:val="none" w:sz="0" w:space="0" w:color="auto"/>
            <w:left w:val="none" w:sz="0" w:space="0" w:color="auto"/>
            <w:bottom w:val="none" w:sz="0" w:space="0" w:color="auto"/>
            <w:right w:val="none" w:sz="0" w:space="0" w:color="auto"/>
          </w:divBdr>
        </w:div>
        <w:div w:id="1711802687">
          <w:marLeft w:val="0"/>
          <w:marRight w:val="0"/>
          <w:marTop w:val="0"/>
          <w:marBottom w:val="0"/>
          <w:divBdr>
            <w:top w:val="none" w:sz="0" w:space="0" w:color="auto"/>
            <w:left w:val="none" w:sz="0" w:space="0" w:color="auto"/>
            <w:bottom w:val="none" w:sz="0" w:space="0" w:color="auto"/>
            <w:right w:val="none" w:sz="0" w:space="0" w:color="auto"/>
          </w:divBdr>
        </w:div>
        <w:div w:id="1711802713">
          <w:marLeft w:val="0"/>
          <w:marRight w:val="0"/>
          <w:marTop w:val="0"/>
          <w:marBottom w:val="0"/>
          <w:divBdr>
            <w:top w:val="none" w:sz="0" w:space="0" w:color="auto"/>
            <w:left w:val="none" w:sz="0" w:space="0" w:color="auto"/>
            <w:bottom w:val="none" w:sz="0" w:space="0" w:color="auto"/>
            <w:right w:val="none" w:sz="0" w:space="0" w:color="auto"/>
          </w:divBdr>
        </w:div>
        <w:div w:id="1711802744">
          <w:marLeft w:val="0"/>
          <w:marRight w:val="0"/>
          <w:marTop w:val="0"/>
          <w:marBottom w:val="0"/>
          <w:divBdr>
            <w:top w:val="none" w:sz="0" w:space="0" w:color="auto"/>
            <w:left w:val="none" w:sz="0" w:space="0" w:color="auto"/>
            <w:bottom w:val="none" w:sz="0" w:space="0" w:color="auto"/>
            <w:right w:val="none" w:sz="0" w:space="0" w:color="auto"/>
          </w:divBdr>
        </w:div>
        <w:div w:id="1711802753">
          <w:marLeft w:val="0"/>
          <w:marRight w:val="0"/>
          <w:marTop w:val="0"/>
          <w:marBottom w:val="0"/>
          <w:divBdr>
            <w:top w:val="none" w:sz="0" w:space="0" w:color="auto"/>
            <w:left w:val="none" w:sz="0" w:space="0" w:color="auto"/>
            <w:bottom w:val="none" w:sz="0" w:space="0" w:color="auto"/>
            <w:right w:val="none" w:sz="0" w:space="0" w:color="auto"/>
          </w:divBdr>
        </w:div>
        <w:div w:id="1711802777">
          <w:marLeft w:val="0"/>
          <w:marRight w:val="0"/>
          <w:marTop w:val="0"/>
          <w:marBottom w:val="0"/>
          <w:divBdr>
            <w:top w:val="none" w:sz="0" w:space="0" w:color="auto"/>
            <w:left w:val="none" w:sz="0" w:space="0" w:color="auto"/>
            <w:bottom w:val="none" w:sz="0" w:space="0" w:color="auto"/>
            <w:right w:val="none" w:sz="0" w:space="0" w:color="auto"/>
          </w:divBdr>
        </w:div>
        <w:div w:id="1711802778">
          <w:marLeft w:val="0"/>
          <w:marRight w:val="0"/>
          <w:marTop w:val="0"/>
          <w:marBottom w:val="0"/>
          <w:divBdr>
            <w:top w:val="none" w:sz="0" w:space="0" w:color="auto"/>
            <w:left w:val="none" w:sz="0" w:space="0" w:color="auto"/>
            <w:bottom w:val="none" w:sz="0" w:space="0" w:color="auto"/>
            <w:right w:val="none" w:sz="0" w:space="0" w:color="auto"/>
          </w:divBdr>
        </w:div>
        <w:div w:id="1711802810">
          <w:marLeft w:val="0"/>
          <w:marRight w:val="0"/>
          <w:marTop w:val="0"/>
          <w:marBottom w:val="0"/>
          <w:divBdr>
            <w:top w:val="none" w:sz="0" w:space="0" w:color="auto"/>
            <w:left w:val="none" w:sz="0" w:space="0" w:color="auto"/>
            <w:bottom w:val="none" w:sz="0" w:space="0" w:color="auto"/>
            <w:right w:val="none" w:sz="0" w:space="0" w:color="auto"/>
          </w:divBdr>
        </w:div>
        <w:div w:id="1711802869">
          <w:marLeft w:val="0"/>
          <w:marRight w:val="0"/>
          <w:marTop w:val="0"/>
          <w:marBottom w:val="0"/>
          <w:divBdr>
            <w:top w:val="none" w:sz="0" w:space="0" w:color="auto"/>
            <w:left w:val="none" w:sz="0" w:space="0" w:color="auto"/>
            <w:bottom w:val="none" w:sz="0" w:space="0" w:color="auto"/>
            <w:right w:val="none" w:sz="0" w:space="0" w:color="auto"/>
          </w:divBdr>
        </w:div>
        <w:div w:id="1711802916">
          <w:marLeft w:val="0"/>
          <w:marRight w:val="0"/>
          <w:marTop w:val="0"/>
          <w:marBottom w:val="0"/>
          <w:divBdr>
            <w:top w:val="none" w:sz="0" w:space="0" w:color="auto"/>
            <w:left w:val="none" w:sz="0" w:space="0" w:color="auto"/>
            <w:bottom w:val="none" w:sz="0" w:space="0" w:color="auto"/>
            <w:right w:val="none" w:sz="0" w:space="0" w:color="auto"/>
          </w:divBdr>
        </w:div>
        <w:div w:id="1711802924">
          <w:marLeft w:val="0"/>
          <w:marRight w:val="0"/>
          <w:marTop w:val="0"/>
          <w:marBottom w:val="0"/>
          <w:divBdr>
            <w:top w:val="none" w:sz="0" w:space="0" w:color="auto"/>
            <w:left w:val="none" w:sz="0" w:space="0" w:color="auto"/>
            <w:bottom w:val="none" w:sz="0" w:space="0" w:color="auto"/>
            <w:right w:val="none" w:sz="0" w:space="0" w:color="auto"/>
          </w:divBdr>
        </w:div>
        <w:div w:id="1711802928">
          <w:marLeft w:val="0"/>
          <w:marRight w:val="0"/>
          <w:marTop w:val="0"/>
          <w:marBottom w:val="0"/>
          <w:divBdr>
            <w:top w:val="none" w:sz="0" w:space="0" w:color="auto"/>
            <w:left w:val="none" w:sz="0" w:space="0" w:color="auto"/>
            <w:bottom w:val="none" w:sz="0" w:space="0" w:color="auto"/>
            <w:right w:val="none" w:sz="0" w:space="0" w:color="auto"/>
          </w:divBdr>
        </w:div>
        <w:div w:id="1711802950">
          <w:marLeft w:val="0"/>
          <w:marRight w:val="0"/>
          <w:marTop w:val="0"/>
          <w:marBottom w:val="0"/>
          <w:divBdr>
            <w:top w:val="none" w:sz="0" w:space="0" w:color="auto"/>
            <w:left w:val="none" w:sz="0" w:space="0" w:color="auto"/>
            <w:bottom w:val="none" w:sz="0" w:space="0" w:color="auto"/>
            <w:right w:val="none" w:sz="0" w:space="0" w:color="auto"/>
          </w:divBdr>
        </w:div>
        <w:div w:id="1711802978">
          <w:marLeft w:val="0"/>
          <w:marRight w:val="0"/>
          <w:marTop w:val="0"/>
          <w:marBottom w:val="0"/>
          <w:divBdr>
            <w:top w:val="none" w:sz="0" w:space="0" w:color="auto"/>
            <w:left w:val="none" w:sz="0" w:space="0" w:color="auto"/>
            <w:bottom w:val="none" w:sz="0" w:space="0" w:color="auto"/>
            <w:right w:val="none" w:sz="0" w:space="0" w:color="auto"/>
          </w:divBdr>
        </w:div>
        <w:div w:id="1711802996">
          <w:marLeft w:val="0"/>
          <w:marRight w:val="0"/>
          <w:marTop w:val="0"/>
          <w:marBottom w:val="0"/>
          <w:divBdr>
            <w:top w:val="none" w:sz="0" w:space="0" w:color="auto"/>
            <w:left w:val="none" w:sz="0" w:space="0" w:color="auto"/>
            <w:bottom w:val="none" w:sz="0" w:space="0" w:color="auto"/>
            <w:right w:val="none" w:sz="0" w:space="0" w:color="auto"/>
          </w:divBdr>
        </w:div>
        <w:div w:id="1711803069">
          <w:marLeft w:val="0"/>
          <w:marRight w:val="0"/>
          <w:marTop w:val="0"/>
          <w:marBottom w:val="0"/>
          <w:divBdr>
            <w:top w:val="none" w:sz="0" w:space="0" w:color="auto"/>
            <w:left w:val="none" w:sz="0" w:space="0" w:color="auto"/>
            <w:bottom w:val="none" w:sz="0" w:space="0" w:color="auto"/>
            <w:right w:val="none" w:sz="0" w:space="0" w:color="auto"/>
          </w:divBdr>
        </w:div>
        <w:div w:id="1711803179">
          <w:marLeft w:val="0"/>
          <w:marRight w:val="0"/>
          <w:marTop w:val="0"/>
          <w:marBottom w:val="0"/>
          <w:divBdr>
            <w:top w:val="none" w:sz="0" w:space="0" w:color="auto"/>
            <w:left w:val="none" w:sz="0" w:space="0" w:color="auto"/>
            <w:bottom w:val="none" w:sz="0" w:space="0" w:color="auto"/>
            <w:right w:val="none" w:sz="0" w:space="0" w:color="auto"/>
          </w:divBdr>
        </w:div>
        <w:div w:id="1711803232">
          <w:marLeft w:val="0"/>
          <w:marRight w:val="0"/>
          <w:marTop w:val="0"/>
          <w:marBottom w:val="0"/>
          <w:divBdr>
            <w:top w:val="none" w:sz="0" w:space="0" w:color="auto"/>
            <w:left w:val="none" w:sz="0" w:space="0" w:color="auto"/>
            <w:bottom w:val="none" w:sz="0" w:space="0" w:color="auto"/>
            <w:right w:val="none" w:sz="0" w:space="0" w:color="auto"/>
          </w:divBdr>
        </w:div>
        <w:div w:id="1711803257">
          <w:marLeft w:val="0"/>
          <w:marRight w:val="0"/>
          <w:marTop w:val="0"/>
          <w:marBottom w:val="0"/>
          <w:divBdr>
            <w:top w:val="none" w:sz="0" w:space="0" w:color="auto"/>
            <w:left w:val="none" w:sz="0" w:space="0" w:color="auto"/>
            <w:bottom w:val="none" w:sz="0" w:space="0" w:color="auto"/>
            <w:right w:val="none" w:sz="0" w:space="0" w:color="auto"/>
          </w:divBdr>
        </w:div>
        <w:div w:id="1711803269">
          <w:marLeft w:val="0"/>
          <w:marRight w:val="0"/>
          <w:marTop w:val="0"/>
          <w:marBottom w:val="0"/>
          <w:divBdr>
            <w:top w:val="none" w:sz="0" w:space="0" w:color="auto"/>
            <w:left w:val="none" w:sz="0" w:space="0" w:color="auto"/>
            <w:bottom w:val="none" w:sz="0" w:space="0" w:color="auto"/>
            <w:right w:val="none" w:sz="0" w:space="0" w:color="auto"/>
          </w:divBdr>
        </w:div>
        <w:div w:id="1711803285">
          <w:marLeft w:val="0"/>
          <w:marRight w:val="0"/>
          <w:marTop w:val="0"/>
          <w:marBottom w:val="0"/>
          <w:divBdr>
            <w:top w:val="none" w:sz="0" w:space="0" w:color="auto"/>
            <w:left w:val="none" w:sz="0" w:space="0" w:color="auto"/>
            <w:bottom w:val="none" w:sz="0" w:space="0" w:color="auto"/>
            <w:right w:val="none" w:sz="0" w:space="0" w:color="auto"/>
          </w:divBdr>
        </w:div>
        <w:div w:id="1711803288">
          <w:marLeft w:val="0"/>
          <w:marRight w:val="0"/>
          <w:marTop w:val="0"/>
          <w:marBottom w:val="0"/>
          <w:divBdr>
            <w:top w:val="none" w:sz="0" w:space="0" w:color="auto"/>
            <w:left w:val="none" w:sz="0" w:space="0" w:color="auto"/>
            <w:bottom w:val="none" w:sz="0" w:space="0" w:color="auto"/>
            <w:right w:val="none" w:sz="0" w:space="0" w:color="auto"/>
          </w:divBdr>
        </w:div>
        <w:div w:id="1711803319">
          <w:marLeft w:val="0"/>
          <w:marRight w:val="0"/>
          <w:marTop w:val="0"/>
          <w:marBottom w:val="0"/>
          <w:divBdr>
            <w:top w:val="none" w:sz="0" w:space="0" w:color="auto"/>
            <w:left w:val="none" w:sz="0" w:space="0" w:color="auto"/>
            <w:bottom w:val="none" w:sz="0" w:space="0" w:color="auto"/>
            <w:right w:val="none" w:sz="0" w:space="0" w:color="auto"/>
          </w:divBdr>
        </w:div>
        <w:div w:id="1711803376">
          <w:marLeft w:val="0"/>
          <w:marRight w:val="0"/>
          <w:marTop w:val="0"/>
          <w:marBottom w:val="0"/>
          <w:divBdr>
            <w:top w:val="none" w:sz="0" w:space="0" w:color="auto"/>
            <w:left w:val="none" w:sz="0" w:space="0" w:color="auto"/>
            <w:bottom w:val="none" w:sz="0" w:space="0" w:color="auto"/>
            <w:right w:val="none" w:sz="0" w:space="0" w:color="auto"/>
          </w:divBdr>
        </w:div>
        <w:div w:id="1711803426">
          <w:marLeft w:val="0"/>
          <w:marRight w:val="0"/>
          <w:marTop w:val="0"/>
          <w:marBottom w:val="0"/>
          <w:divBdr>
            <w:top w:val="none" w:sz="0" w:space="0" w:color="auto"/>
            <w:left w:val="none" w:sz="0" w:space="0" w:color="auto"/>
            <w:bottom w:val="none" w:sz="0" w:space="0" w:color="auto"/>
            <w:right w:val="none" w:sz="0" w:space="0" w:color="auto"/>
          </w:divBdr>
        </w:div>
        <w:div w:id="1711803469">
          <w:marLeft w:val="0"/>
          <w:marRight w:val="0"/>
          <w:marTop w:val="0"/>
          <w:marBottom w:val="0"/>
          <w:divBdr>
            <w:top w:val="none" w:sz="0" w:space="0" w:color="auto"/>
            <w:left w:val="none" w:sz="0" w:space="0" w:color="auto"/>
            <w:bottom w:val="none" w:sz="0" w:space="0" w:color="auto"/>
            <w:right w:val="none" w:sz="0" w:space="0" w:color="auto"/>
          </w:divBdr>
        </w:div>
        <w:div w:id="1711803474">
          <w:marLeft w:val="0"/>
          <w:marRight w:val="0"/>
          <w:marTop w:val="0"/>
          <w:marBottom w:val="0"/>
          <w:divBdr>
            <w:top w:val="none" w:sz="0" w:space="0" w:color="auto"/>
            <w:left w:val="none" w:sz="0" w:space="0" w:color="auto"/>
            <w:bottom w:val="none" w:sz="0" w:space="0" w:color="auto"/>
            <w:right w:val="none" w:sz="0" w:space="0" w:color="auto"/>
          </w:divBdr>
        </w:div>
        <w:div w:id="1711803509">
          <w:marLeft w:val="0"/>
          <w:marRight w:val="0"/>
          <w:marTop w:val="0"/>
          <w:marBottom w:val="0"/>
          <w:divBdr>
            <w:top w:val="none" w:sz="0" w:space="0" w:color="auto"/>
            <w:left w:val="none" w:sz="0" w:space="0" w:color="auto"/>
            <w:bottom w:val="none" w:sz="0" w:space="0" w:color="auto"/>
            <w:right w:val="none" w:sz="0" w:space="0" w:color="auto"/>
          </w:divBdr>
        </w:div>
        <w:div w:id="1711803516">
          <w:marLeft w:val="0"/>
          <w:marRight w:val="0"/>
          <w:marTop w:val="0"/>
          <w:marBottom w:val="0"/>
          <w:divBdr>
            <w:top w:val="none" w:sz="0" w:space="0" w:color="auto"/>
            <w:left w:val="none" w:sz="0" w:space="0" w:color="auto"/>
            <w:bottom w:val="none" w:sz="0" w:space="0" w:color="auto"/>
            <w:right w:val="none" w:sz="0" w:space="0" w:color="auto"/>
          </w:divBdr>
        </w:div>
        <w:div w:id="1711803520">
          <w:marLeft w:val="0"/>
          <w:marRight w:val="0"/>
          <w:marTop w:val="0"/>
          <w:marBottom w:val="0"/>
          <w:divBdr>
            <w:top w:val="none" w:sz="0" w:space="0" w:color="auto"/>
            <w:left w:val="none" w:sz="0" w:space="0" w:color="auto"/>
            <w:bottom w:val="none" w:sz="0" w:space="0" w:color="auto"/>
            <w:right w:val="none" w:sz="0" w:space="0" w:color="auto"/>
          </w:divBdr>
        </w:div>
        <w:div w:id="1711803524">
          <w:marLeft w:val="0"/>
          <w:marRight w:val="0"/>
          <w:marTop w:val="0"/>
          <w:marBottom w:val="0"/>
          <w:divBdr>
            <w:top w:val="none" w:sz="0" w:space="0" w:color="auto"/>
            <w:left w:val="none" w:sz="0" w:space="0" w:color="auto"/>
            <w:bottom w:val="none" w:sz="0" w:space="0" w:color="auto"/>
            <w:right w:val="none" w:sz="0" w:space="0" w:color="auto"/>
          </w:divBdr>
        </w:div>
        <w:div w:id="1711803560">
          <w:marLeft w:val="0"/>
          <w:marRight w:val="0"/>
          <w:marTop w:val="0"/>
          <w:marBottom w:val="0"/>
          <w:divBdr>
            <w:top w:val="none" w:sz="0" w:space="0" w:color="auto"/>
            <w:left w:val="none" w:sz="0" w:space="0" w:color="auto"/>
            <w:bottom w:val="none" w:sz="0" w:space="0" w:color="auto"/>
            <w:right w:val="none" w:sz="0" w:space="0" w:color="auto"/>
          </w:divBdr>
        </w:div>
        <w:div w:id="1711803582">
          <w:marLeft w:val="0"/>
          <w:marRight w:val="0"/>
          <w:marTop w:val="0"/>
          <w:marBottom w:val="0"/>
          <w:divBdr>
            <w:top w:val="none" w:sz="0" w:space="0" w:color="auto"/>
            <w:left w:val="none" w:sz="0" w:space="0" w:color="auto"/>
            <w:bottom w:val="none" w:sz="0" w:space="0" w:color="auto"/>
            <w:right w:val="none" w:sz="0" w:space="0" w:color="auto"/>
          </w:divBdr>
        </w:div>
        <w:div w:id="1711803588">
          <w:marLeft w:val="0"/>
          <w:marRight w:val="0"/>
          <w:marTop w:val="0"/>
          <w:marBottom w:val="0"/>
          <w:divBdr>
            <w:top w:val="none" w:sz="0" w:space="0" w:color="auto"/>
            <w:left w:val="none" w:sz="0" w:space="0" w:color="auto"/>
            <w:bottom w:val="none" w:sz="0" w:space="0" w:color="auto"/>
            <w:right w:val="none" w:sz="0" w:space="0" w:color="auto"/>
          </w:divBdr>
        </w:div>
      </w:divsChild>
    </w:div>
    <w:div w:id="1711803478">
      <w:marLeft w:val="0"/>
      <w:marRight w:val="0"/>
      <w:marTop w:val="0"/>
      <w:marBottom w:val="0"/>
      <w:divBdr>
        <w:top w:val="none" w:sz="0" w:space="0" w:color="auto"/>
        <w:left w:val="none" w:sz="0" w:space="0" w:color="auto"/>
        <w:bottom w:val="none" w:sz="0" w:space="0" w:color="auto"/>
        <w:right w:val="none" w:sz="0" w:space="0" w:color="auto"/>
      </w:divBdr>
      <w:divsChild>
        <w:div w:id="1711802641">
          <w:marLeft w:val="0"/>
          <w:marRight w:val="0"/>
          <w:marTop w:val="0"/>
          <w:marBottom w:val="0"/>
          <w:divBdr>
            <w:top w:val="none" w:sz="0" w:space="0" w:color="auto"/>
            <w:left w:val="none" w:sz="0" w:space="0" w:color="auto"/>
            <w:bottom w:val="none" w:sz="0" w:space="0" w:color="auto"/>
            <w:right w:val="none" w:sz="0" w:space="0" w:color="auto"/>
          </w:divBdr>
        </w:div>
        <w:div w:id="1711802643">
          <w:marLeft w:val="0"/>
          <w:marRight w:val="0"/>
          <w:marTop w:val="0"/>
          <w:marBottom w:val="0"/>
          <w:divBdr>
            <w:top w:val="none" w:sz="0" w:space="0" w:color="auto"/>
            <w:left w:val="none" w:sz="0" w:space="0" w:color="auto"/>
            <w:bottom w:val="none" w:sz="0" w:space="0" w:color="auto"/>
            <w:right w:val="none" w:sz="0" w:space="0" w:color="auto"/>
          </w:divBdr>
        </w:div>
        <w:div w:id="1711802671">
          <w:marLeft w:val="0"/>
          <w:marRight w:val="0"/>
          <w:marTop w:val="0"/>
          <w:marBottom w:val="0"/>
          <w:divBdr>
            <w:top w:val="none" w:sz="0" w:space="0" w:color="auto"/>
            <w:left w:val="none" w:sz="0" w:space="0" w:color="auto"/>
            <w:bottom w:val="none" w:sz="0" w:space="0" w:color="auto"/>
            <w:right w:val="none" w:sz="0" w:space="0" w:color="auto"/>
          </w:divBdr>
        </w:div>
        <w:div w:id="1711802702">
          <w:marLeft w:val="0"/>
          <w:marRight w:val="0"/>
          <w:marTop w:val="0"/>
          <w:marBottom w:val="0"/>
          <w:divBdr>
            <w:top w:val="none" w:sz="0" w:space="0" w:color="auto"/>
            <w:left w:val="none" w:sz="0" w:space="0" w:color="auto"/>
            <w:bottom w:val="none" w:sz="0" w:space="0" w:color="auto"/>
            <w:right w:val="none" w:sz="0" w:space="0" w:color="auto"/>
          </w:divBdr>
        </w:div>
        <w:div w:id="1711802828">
          <w:marLeft w:val="0"/>
          <w:marRight w:val="0"/>
          <w:marTop w:val="0"/>
          <w:marBottom w:val="0"/>
          <w:divBdr>
            <w:top w:val="none" w:sz="0" w:space="0" w:color="auto"/>
            <w:left w:val="none" w:sz="0" w:space="0" w:color="auto"/>
            <w:bottom w:val="none" w:sz="0" w:space="0" w:color="auto"/>
            <w:right w:val="none" w:sz="0" w:space="0" w:color="auto"/>
          </w:divBdr>
        </w:div>
        <w:div w:id="1711802911">
          <w:marLeft w:val="0"/>
          <w:marRight w:val="0"/>
          <w:marTop w:val="0"/>
          <w:marBottom w:val="0"/>
          <w:divBdr>
            <w:top w:val="none" w:sz="0" w:space="0" w:color="auto"/>
            <w:left w:val="none" w:sz="0" w:space="0" w:color="auto"/>
            <w:bottom w:val="none" w:sz="0" w:space="0" w:color="auto"/>
            <w:right w:val="none" w:sz="0" w:space="0" w:color="auto"/>
          </w:divBdr>
        </w:div>
        <w:div w:id="1711802920">
          <w:marLeft w:val="0"/>
          <w:marRight w:val="0"/>
          <w:marTop w:val="0"/>
          <w:marBottom w:val="0"/>
          <w:divBdr>
            <w:top w:val="none" w:sz="0" w:space="0" w:color="auto"/>
            <w:left w:val="none" w:sz="0" w:space="0" w:color="auto"/>
            <w:bottom w:val="none" w:sz="0" w:space="0" w:color="auto"/>
            <w:right w:val="none" w:sz="0" w:space="0" w:color="auto"/>
          </w:divBdr>
        </w:div>
        <w:div w:id="1711802948">
          <w:marLeft w:val="0"/>
          <w:marRight w:val="0"/>
          <w:marTop w:val="0"/>
          <w:marBottom w:val="0"/>
          <w:divBdr>
            <w:top w:val="none" w:sz="0" w:space="0" w:color="auto"/>
            <w:left w:val="none" w:sz="0" w:space="0" w:color="auto"/>
            <w:bottom w:val="none" w:sz="0" w:space="0" w:color="auto"/>
            <w:right w:val="none" w:sz="0" w:space="0" w:color="auto"/>
          </w:divBdr>
        </w:div>
        <w:div w:id="1711802960">
          <w:marLeft w:val="0"/>
          <w:marRight w:val="0"/>
          <w:marTop w:val="0"/>
          <w:marBottom w:val="0"/>
          <w:divBdr>
            <w:top w:val="none" w:sz="0" w:space="0" w:color="auto"/>
            <w:left w:val="none" w:sz="0" w:space="0" w:color="auto"/>
            <w:bottom w:val="none" w:sz="0" w:space="0" w:color="auto"/>
            <w:right w:val="none" w:sz="0" w:space="0" w:color="auto"/>
          </w:divBdr>
        </w:div>
        <w:div w:id="1711802973">
          <w:marLeft w:val="0"/>
          <w:marRight w:val="0"/>
          <w:marTop w:val="0"/>
          <w:marBottom w:val="0"/>
          <w:divBdr>
            <w:top w:val="none" w:sz="0" w:space="0" w:color="auto"/>
            <w:left w:val="none" w:sz="0" w:space="0" w:color="auto"/>
            <w:bottom w:val="none" w:sz="0" w:space="0" w:color="auto"/>
            <w:right w:val="none" w:sz="0" w:space="0" w:color="auto"/>
          </w:divBdr>
        </w:div>
        <w:div w:id="1711803142">
          <w:marLeft w:val="0"/>
          <w:marRight w:val="0"/>
          <w:marTop w:val="0"/>
          <w:marBottom w:val="0"/>
          <w:divBdr>
            <w:top w:val="none" w:sz="0" w:space="0" w:color="auto"/>
            <w:left w:val="none" w:sz="0" w:space="0" w:color="auto"/>
            <w:bottom w:val="none" w:sz="0" w:space="0" w:color="auto"/>
            <w:right w:val="none" w:sz="0" w:space="0" w:color="auto"/>
          </w:divBdr>
        </w:div>
        <w:div w:id="1711803201">
          <w:marLeft w:val="0"/>
          <w:marRight w:val="0"/>
          <w:marTop w:val="0"/>
          <w:marBottom w:val="0"/>
          <w:divBdr>
            <w:top w:val="none" w:sz="0" w:space="0" w:color="auto"/>
            <w:left w:val="none" w:sz="0" w:space="0" w:color="auto"/>
            <w:bottom w:val="none" w:sz="0" w:space="0" w:color="auto"/>
            <w:right w:val="none" w:sz="0" w:space="0" w:color="auto"/>
          </w:divBdr>
        </w:div>
        <w:div w:id="1711803205">
          <w:marLeft w:val="0"/>
          <w:marRight w:val="0"/>
          <w:marTop w:val="0"/>
          <w:marBottom w:val="0"/>
          <w:divBdr>
            <w:top w:val="none" w:sz="0" w:space="0" w:color="auto"/>
            <w:left w:val="none" w:sz="0" w:space="0" w:color="auto"/>
            <w:bottom w:val="none" w:sz="0" w:space="0" w:color="auto"/>
            <w:right w:val="none" w:sz="0" w:space="0" w:color="auto"/>
          </w:divBdr>
        </w:div>
        <w:div w:id="1711803324">
          <w:marLeft w:val="0"/>
          <w:marRight w:val="0"/>
          <w:marTop w:val="0"/>
          <w:marBottom w:val="0"/>
          <w:divBdr>
            <w:top w:val="none" w:sz="0" w:space="0" w:color="auto"/>
            <w:left w:val="none" w:sz="0" w:space="0" w:color="auto"/>
            <w:bottom w:val="none" w:sz="0" w:space="0" w:color="auto"/>
            <w:right w:val="none" w:sz="0" w:space="0" w:color="auto"/>
          </w:divBdr>
        </w:div>
        <w:div w:id="1711803364">
          <w:marLeft w:val="0"/>
          <w:marRight w:val="0"/>
          <w:marTop w:val="0"/>
          <w:marBottom w:val="0"/>
          <w:divBdr>
            <w:top w:val="none" w:sz="0" w:space="0" w:color="auto"/>
            <w:left w:val="none" w:sz="0" w:space="0" w:color="auto"/>
            <w:bottom w:val="none" w:sz="0" w:space="0" w:color="auto"/>
            <w:right w:val="none" w:sz="0" w:space="0" w:color="auto"/>
          </w:divBdr>
        </w:div>
        <w:div w:id="1711803377">
          <w:marLeft w:val="0"/>
          <w:marRight w:val="0"/>
          <w:marTop w:val="0"/>
          <w:marBottom w:val="0"/>
          <w:divBdr>
            <w:top w:val="none" w:sz="0" w:space="0" w:color="auto"/>
            <w:left w:val="none" w:sz="0" w:space="0" w:color="auto"/>
            <w:bottom w:val="none" w:sz="0" w:space="0" w:color="auto"/>
            <w:right w:val="none" w:sz="0" w:space="0" w:color="auto"/>
          </w:divBdr>
        </w:div>
        <w:div w:id="1711803395">
          <w:marLeft w:val="0"/>
          <w:marRight w:val="0"/>
          <w:marTop w:val="0"/>
          <w:marBottom w:val="0"/>
          <w:divBdr>
            <w:top w:val="none" w:sz="0" w:space="0" w:color="auto"/>
            <w:left w:val="none" w:sz="0" w:space="0" w:color="auto"/>
            <w:bottom w:val="none" w:sz="0" w:space="0" w:color="auto"/>
            <w:right w:val="none" w:sz="0" w:space="0" w:color="auto"/>
          </w:divBdr>
        </w:div>
        <w:div w:id="1711803446">
          <w:marLeft w:val="0"/>
          <w:marRight w:val="0"/>
          <w:marTop w:val="0"/>
          <w:marBottom w:val="0"/>
          <w:divBdr>
            <w:top w:val="none" w:sz="0" w:space="0" w:color="auto"/>
            <w:left w:val="none" w:sz="0" w:space="0" w:color="auto"/>
            <w:bottom w:val="none" w:sz="0" w:space="0" w:color="auto"/>
            <w:right w:val="none" w:sz="0" w:space="0" w:color="auto"/>
          </w:divBdr>
        </w:div>
        <w:div w:id="1711803487">
          <w:marLeft w:val="0"/>
          <w:marRight w:val="0"/>
          <w:marTop w:val="0"/>
          <w:marBottom w:val="0"/>
          <w:divBdr>
            <w:top w:val="none" w:sz="0" w:space="0" w:color="auto"/>
            <w:left w:val="none" w:sz="0" w:space="0" w:color="auto"/>
            <w:bottom w:val="none" w:sz="0" w:space="0" w:color="auto"/>
            <w:right w:val="none" w:sz="0" w:space="0" w:color="auto"/>
          </w:divBdr>
        </w:div>
        <w:div w:id="1711803511">
          <w:marLeft w:val="0"/>
          <w:marRight w:val="0"/>
          <w:marTop w:val="0"/>
          <w:marBottom w:val="0"/>
          <w:divBdr>
            <w:top w:val="none" w:sz="0" w:space="0" w:color="auto"/>
            <w:left w:val="none" w:sz="0" w:space="0" w:color="auto"/>
            <w:bottom w:val="none" w:sz="0" w:space="0" w:color="auto"/>
            <w:right w:val="none" w:sz="0" w:space="0" w:color="auto"/>
          </w:divBdr>
        </w:div>
        <w:div w:id="1711803607">
          <w:marLeft w:val="0"/>
          <w:marRight w:val="0"/>
          <w:marTop w:val="0"/>
          <w:marBottom w:val="0"/>
          <w:divBdr>
            <w:top w:val="none" w:sz="0" w:space="0" w:color="auto"/>
            <w:left w:val="none" w:sz="0" w:space="0" w:color="auto"/>
            <w:bottom w:val="none" w:sz="0" w:space="0" w:color="auto"/>
            <w:right w:val="none" w:sz="0" w:space="0" w:color="auto"/>
          </w:divBdr>
        </w:div>
        <w:div w:id="1711803613">
          <w:marLeft w:val="0"/>
          <w:marRight w:val="0"/>
          <w:marTop w:val="0"/>
          <w:marBottom w:val="0"/>
          <w:divBdr>
            <w:top w:val="none" w:sz="0" w:space="0" w:color="auto"/>
            <w:left w:val="none" w:sz="0" w:space="0" w:color="auto"/>
            <w:bottom w:val="none" w:sz="0" w:space="0" w:color="auto"/>
            <w:right w:val="none" w:sz="0" w:space="0" w:color="auto"/>
          </w:divBdr>
        </w:div>
      </w:divsChild>
    </w:div>
    <w:div w:id="1711803490">
      <w:marLeft w:val="0"/>
      <w:marRight w:val="0"/>
      <w:marTop w:val="0"/>
      <w:marBottom w:val="0"/>
      <w:divBdr>
        <w:top w:val="none" w:sz="0" w:space="0" w:color="auto"/>
        <w:left w:val="none" w:sz="0" w:space="0" w:color="auto"/>
        <w:bottom w:val="none" w:sz="0" w:space="0" w:color="auto"/>
        <w:right w:val="none" w:sz="0" w:space="0" w:color="auto"/>
      </w:divBdr>
    </w:div>
    <w:div w:id="1711803495">
      <w:marLeft w:val="0"/>
      <w:marRight w:val="0"/>
      <w:marTop w:val="0"/>
      <w:marBottom w:val="0"/>
      <w:divBdr>
        <w:top w:val="none" w:sz="0" w:space="0" w:color="auto"/>
        <w:left w:val="none" w:sz="0" w:space="0" w:color="auto"/>
        <w:bottom w:val="none" w:sz="0" w:space="0" w:color="auto"/>
        <w:right w:val="none" w:sz="0" w:space="0" w:color="auto"/>
      </w:divBdr>
    </w:div>
    <w:div w:id="1711803514">
      <w:marLeft w:val="0"/>
      <w:marRight w:val="0"/>
      <w:marTop w:val="0"/>
      <w:marBottom w:val="0"/>
      <w:divBdr>
        <w:top w:val="none" w:sz="0" w:space="0" w:color="auto"/>
        <w:left w:val="none" w:sz="0" w:space="0" w:color="auto"/>
        <w:bottom w:val="none" w:sz="0" w:space="0" w:color="auto"/>
        <w:right w:val="none" w:sz="0" w:space="0" w:color="auto"/>
      </w:divBdr>
    </w:div>
    <w:div w:id="1711803518">
      <w:marLeft w:val="0"/>
      <w:marRight w:val="0"/>
      <w:marTop w:val="0"/>
      <w:marBottom w:val="0"/>
      <w:divBdr>
        <w:top w:val="none" w:sz="0" w:space="0" w:color="auto"/>
        <w:left w:val="none" w:sz="0" w:space="0" w:color="auto"/>
        <w:bottom w:val="none" w:sz="0" w:space="0" w:color="auto"/>
        <w:right w:val="none" w:sz="0" w:space="0" w:color="auto"/>
      </w:divBdr>
      <w:divsChild>
        <w:div w:id="1711802621">
          <w:marLeft w:val="0"/>
          <w:marRight w:val="0"/>
          <w:marTop w:val="0"/>
          <w:marBottom w:val="0"/>
          <w:divBdr>
            <w:top w:val="none" w:sz="0" w:space="0" w:color="auto"/>
            <w:left w:val="none" w:sz="0" w:space="0" w:color="auto"/>
            <w:bottom w:val="none" w:sz="0" w:space="0" w:color="auto"/>
            <w:right w:val="none" w:sz="0" w:space="0" w:color="auto"/>
          </w:divBdr>
        </w:div>
        <w:div w:id="1711802624">
          <w:marLeft w:val="0"/>
          <w:marRight w:val="0"/>
          <w:marTop w:val="0"/>
          <w:marBottom w:val="0"/>
          <w:divBdr>
            <w:top w:val="none" w:sz="0" w:space="0" w:color="auto"/>
            <w:left w:val="none" w:sz="0" w:space="0" w:color="auto"/>
            <w:bottom w:val="none" w:sz="0" w:space="0" w:color="auto"/>
            <w:right w:val="none" w:sz="0" w:space="0" w:color="auto"/>
          </w:divBdr>
        </w:div>
        <w:div w:id="1711802639">
          <w:marLeft w:val="0"/>
          <w:marRight w:val="0"/>
          <w:marTop w:val="0"/>
          <w:marBottom w:val="0"/>
          <w:divBdr>
            <w:top w:val="none" w:sz="0" w:space="0" w:color="auto"/>
            <w:left w:val="none" w:sz="0" w:space="0" w:color="auto"/>
            <w:bottom w:val="none" w:sz="0" w:space="0" w:color="auto"/>
            <w:right w:val="none" w:sz="0" w:space="0" w:color="auto"/>
          </w:divBdr>
        </w:div>
        <w:div w:id="1711802653">
          <w:marLeft w:val="0"/>
          <w:marRight w:val="0"/>
          <w:marTop w:val="0"/>
          <w:marBottom w:val="0"/>
          <w:divBdr>
            <w:top w:val="none" w:sz="0" w:space="0" w:color="auto"/>
            <w:left w:val="none" w:sz="0" w:space="0" w:color="auto"/>
            <w:bottom w:val="none" w:sz="0" w:space="0" w:color="auto"/>
            <w:right w:val="none" w:sz="0" w:space="0" w:color="auto"/>
          </w:divBdr>
        </w:div>
        <w:div w:id="1711802655">
          <w:marLeft w:val="0"/>
          <w:marRight w:val="0"/>
          <w:marTop w:val="0"/>
          <w:marBottom w:val="0"/>
          <w:divBdr>
            <w:top w:val="none" w:sz="0" w:space="0" w:color="auto"/>
            <w:left w:val="none" w:sz="0" w:space="0" w:color="auto"/>
            <w:bottom w:val="none" w:sz="0" w:space="0" w:color="auto"/>
            <w:right w:val="none" w:sz="0" w:space="0" w:color="auto"/>
          </w:divBdr>
        </w:div>
        <w:div w:id="1711802665">
          <w:marLeft w:val="0"/>
          <w:marRight w:val="0"/>
          <w:marTop w:val="0"/>
          <w:marBottom w:val="0"/>
          <w:divBdr>
            <w:top w:val="none" w:sz="0" w:space="0" w:color="auto"/>
            <w:left w:val="none" w:sz="0" w:space="0" w:color="auto"/>
            <w:bottom w:val="none" w:sz="0" w:space="0" w:color="auto"/>
            <w:right w:val="none" w:sz="0" w:space="0" w:color="auto"/>
          </w:divBdr>
        </w:div>
        <w:div w:id="1711802678">
          <w:marLeft w:val="0"/>
          <w:marRight w:val="0"/>
          <w:marTop w:val="0"/>
          <w:marBottom w:val="0"/>
          <w:divBdr>
            <w:top w:val="none" w:sz="0" w:space="0" w:color="auto"/>
            <w:left w:val="none" w:sz="0" w:space="0" w:color="auto"/>
            <w:bottom w:val="none" w:sz="0" w:space="0" w:color="auto"/>
            <w:right w:val="none" w:sz="0" w:space="0" w:color="auto"/>
          </w:divBdr>
        </w:div>
        <w:div w:id="1711802720">
          <w:marLeft w:val="0"/>
          <w:marRight w:val="0"/>
          <w:marTop w:val="0"/>
          <w:marBottom w:val="0"/>
          <w:divBdr>
            <w:top w:val="none" w:sz="0" w:space="0" w:color="auto"/>
            <w:left w:val="none" w:sz="0" w:space="0" w:color="auto"/>
            <w:bottom w:val="none" w:sz="0" w:space="0" w:color="auto"/>
            <w:right w:val="none" w:sz="0" w:space="0" w:color="auto"/>
          </w:divBdr>
        </w:div>
        <w:div w:id="1711802729">
          <w:marLeft w:val="0"/>
          <w:marRight w:val="0"/>
          <w:marTop w:val="0"/>
          <w:marBottom w:val="0"/>
          <w:divBdr>
            <w:top w:val="none" w:sz="0" w:space="0" w:color="auto"/>
            <w:left w:val="none" w:sz="0" w:space="0" w:color="auto"/>
            <w:bottom w:val="none" w:sz="0" w:space="0" w:color="auto"/>
            <w:right w:val="none" w:sz="0" w:space="0" w:color="auto"/>
          </w:divBdr>
        </w:div>
        <w:div w:id="1711802742">
          <w:marLeft w:val="0"/>
          <w:marRight w:val="0"/>
          <w:marTop w:val="0"/>
          <w:marBottom w:val="0"/>
          <w:divBdr>
            <w:top w:val="none" w:sz="0" w:space="0" w:color="auto"/>
            <w:left w:val="none" w:sz="0" w:space="0" w:color="auto"/>
            <w:bottom w:val="none" w:sz="0" w:space="0" w:color="auto"/>
            <w:right w:val="none" w:sz="0" w:space="0" w:color="auto"/>
          </w:divBdr>
        </w:div>
        <w:div w:id="1711802765">
          <w:marLeft w:val="0"/>
          <w:marRight w:val="0"/>
          <w:marTop w:val="0"/>
          <w:marBottom w:val="0"/>
          <w:divBdr>
            <w:top w:val="none" w:sz="0" w:space="0" w:color="auto"/>
            <w:left w:val="none" w:sz="0" w:space="0" w:color="auto"/>
            <w:bottom w:val="none" w:sz="0" w:space="0" w:color="auto"/>
            <w:right w:val="none" w:sz="0" w:space="0" w:color="auto"/>
          </w:divBdr>
        </w:div>
        <w:div w:id="1711802770">
          <w:marLeft w:val="0"/>
          <w:marRight w:val="0"/>
          <w:marTop w:val="0"/>
          <w:marBottom w:val="0"/>
          <w:divBdr>
            <w:top w:val="none" w:sz="0" w:space="0" w:color="auto"/>
            <w:left w:val="none" w:sz="0" w:space="0" w:color="auto"/>
            <w:bottom w:val="none" w:sz="0" w:space="0" w:color="auto"/>
            <w:right w:val="none" w:sz="0" w:space="0" w:color="auto"/>
          </w:divBdr>
        </w:div>
        <w:div w:id="1711802780">
          <w:marLeft w:val="0"/>
          <w:marRight w:val="0"/>
          <w:marTop w:val="0"/>
          <w:marBottom w:val="0"/>
          <w:divBdr>
            <w:top w:val="none" w:sz="0" w:space="0" w:color="auto"/>
            <w:left w:val="none" w:sz="0" w:space="0" w:color="auto"/>
            <w:bottom w:val="none" w:sz="0" w:space="0" w:color="auto"/>
            <w:right w:val="none" w:sz="0" w:space="0" w:color="auto"/>
          </w:divBdr>
        </w:div>
        <w:div w:id="1711802811">
          <w:marLeft w:val="0"/>
          <w:marRight w:val="0"/>
          <w:marTop w:val="0"/>
          <w:marBottom w:val="0"/>
          <w:divBdr>
            <w:top w:val="none" w:sz="0" w:space="0" w:color="auto"/>
            <w:left w:val="none" w:sz="0" w:space="0" w:color="auto"/>
            <w:bottom w:val="none" w:sz="0" w:space="0" w:color="auto"/>
            <w:right w:val="none" w:sz="0" w:space="0" w:color="auto"/>
          </w:divBdr>
        </w:div>
        <w:div w:id="1711802819">
          <w:marLeft w:val="0"/>
          <w:marRight w:val="0"/>
          <w:marTop w:val="0"/>
          <w:marBottom w:val="0"/>
          <w:divBdr>
            <w:top w:val="none" w:sz="0" w:space="0" w:color="auto"/>
            <w:left w:val="none" w:sz="0" w:space="0" w:color="auto"/>
            <w:bottom w:val="none" w:sz="0" w:space="0" w:color="auto"/>
            <w:right w:val="none" w:sz="0" w:space="0" w:color="auto"/>
          </w:divBdr>
        </w:div>
        <w:div w:id="1711802838">
          <w:marLeft w:val="0"/>
          <w:marRight w:val="0"/>
          <w:marTop w:val="0"/>
          <w:marBottom w:val="0"/>
          <w:divBdr>
            <w:top w:val="none" w:sz="0" w:space="0" w:color="auto"/>
            <w:left w:val="none" w:sz="0" w:space="0" w:color="auto"/>
            <w:bottom w:val="none" w:sz="0" w:space="0" w:color="auto"/>
            <w:right w:val="none" w:sz="0" w:space="0" w:color="auto"/>
          </w:divBdr>
        </w:div>
        <w:div w:id="1711802847">
          <w:marLeft w:val="0"/>
          <w:marRight w:val="0"/>
          <w:marTop w:val="0"/>
          <w:marBottom w:val="0"/>
          <w:divBdr>
            <w:top w:val="none" w:sz="0" w:space="0" w:color="auto"/>
            <w:left w:val="none" w:sz="0" w:space="0" w:color="auto"/>
            <w:bottom w:val="none" w:sz="0" w:space="0" w:color="auto"/>
            <w:right w:val="none" w:sz="0" w:space="0" w:color="auto"/>
          </w:divBdr>
        </w:div>
        <w:div w:id="1711802872">
          <w:marLeft w:val="0"/>
          <w:marRight w:val="0"/>
          <w:marTop w:val="0"/>
          <w:marBottom w:val="0"/>
          <w:divBdr>
            <w:top w:val="none" w:sz="0" w:space="0" w:color="auto"/>
            <w:left w:val="none" w:sz="0" w:space="0" w:color="auto"/>
            <w:bottom w:val="none" w:sz="0" w:space="0" w:color="auto"/>
            <w:right w:val="none" w:sz="0" w:space="0" w:color="auto"/>
          </w:divBdr>
        </w:div>
        <w:div w:id="1711802881">
          <w:marLeft w:val="0"/>
          <w:marRight w:val="0"/>
          <w:marTop w:val="0"/>
          <w:marBottom w:val="0"/>
          <w:divBdr>
            <w:top w:val="none" w:sz="0" w:space="0" w:color="auto"/>
            <w:left w:val="none" w:sz="0" w:space="0" w:color="auto"/>
            <w:bottom w:val="none" w:sz="0" w:space="0" w:color="auto"/>
            <w:right w:val="none" w:sz="0" w:space="0" w:color="auto"/>
          </w:divBdr>
        </w:div>
        <w:div w:id="1711802893">
          <w:marLeft w:val="0"/>
          <w:marRight w:val="0"/>
          <w:marTop w:val="0"/>
          <w:marBottom w:val="0"/>
          <w:divBdr>
            <w:top w:val="none" w:sz="0" w:space="0" w:color="auto"/>
            <w:left w:val="none" w:sz="0" w:space="0" w:color="auto"/>
            <w:bottom w:val="none" w:sz="0" w:space="0" w:color="auto"/>
            <w:right w:val="none" w:sz="0" w:space="0" w:color="auto"/>
          </w:divBdr>
        </w:div>
        <w:div w:id="1711802942">
          <w:marLeft w:val="0"/>
          <w:marRight w:val="0"/>
          <w:marTop w:val="0"/>
          <w:marBottom w:val="0"/>
          <w:divBdr>
            <w:top w:val="none" w:sz="0" w:space="0" w:color="auto"/>
            <w:left w:val="none" w:sz="0" w:space="0" w:color="auto"/>
            <w:bottom w:val="none" w:sz="0" w:space="0" w:color="auto"/>
            <w:right w:val="none" w:sz="0" w:space="0" w:color="auto"/>
          </w:divBdr>
        </w:div>
        <w:div w:id="1711802983">
          <w:marLeft w:val="0"/>
          <w:marRight w:val="0"/>
          <w:marTop w:val="0"/>
          <w:marBottom w:val="0"/>
          <w:divBdr>
            <w:top w:val="none" w:sz="0" w:space="0" w:color="auto"/>
            <w:left w:val="none" w:sz="0" w:space="0" w:color="auto"/>
            <w:bottom w:val="none" w:sz="0" w:space="0" w:color="auto"/>
            <w:right w:val="none" w:sz="0" w:space="0" w:color="auto"/>
          </w:divBdr>
        </w:div>
        <w:div w:id="1711802984">
          <w:marLeft w:val="0"/>
          <w:marRight w:val="0"/>
          <w:marTop w:val="0"/>
          <w:marBottom w:val="0"/>
          <w:divBdr>
            <w:top w:val="none" w:sz="0" w:space="0" w:color="auto"/>
            <w:left w:val="none" w:sz="0" w:space="0" w:color="auto"/>
            <w:bottom w:val="none" w:sz="0" w:space="0" w:color="auto"/>
            <w:right w:val="none" w:sz="0" w:space="0" w:color="auto"/>
          </w:divBdr>
        </w:div>
        <w:div w:id="1711802994">
          <w:marLeft w:val="0"/>
          <w:marRight w:val="0"/>
          <w:marTop w:val="0"/>
          <w:marBottom w:val="0"/>
          <w:divBdr>
            <w:top w:val="none" w:sz="0" w:space="0" w:color="auto"/>
            <w:left w:val="none" w:sz="0" w:space="0" w:color="auto"/>
            <w:bottom w:val="none" w:sz="0" w:space="0" w:color="auto"/>
            <w:right w:val="none" w:sz="0" w:space="0" w:color="auto"/>
          </w:divBdr>
        </w:div>
        <w:div w:id="1711802998">
          <w:marLeft w:val="0"/>
          <w:marRight w:val="0"/>
          <w:marTop w:val="0"/>
          <w:marBottom w:val="0"/>
          <w:divBdr>
            <w:top w:val="none" w:sz="0" w:space="0" w:color="auto"/>
            <w:left w:val="none" w:sz="0" w:space="0" w:color="auto"/>
            <w:bottom w:val="none" w:sz="0" w:space="0" w:color="auto"/>
            <w:right w:val="none" w:sz="0" w:space="0" w:color="auto"/>
          </w:divBdr>
        </w:div>
        <w:div w:id="1711803001">
          <w:marLeft w:val="0"/>
          <w:marRight w:val="0"/>
          <w:marTop w:val="0"/>
          <w:marBottom w:val="0"/>
          <w:divBdr>
            <w:top w:val="none" w:sz="0" w:space="0" w:color="auto"/>
            <w:left w:val="none" w:sz="0" w:space="0" w:color="auto"/>
            <w:bottom w:val="none" w:sz="0" w:space="0" w:color="auto"/>
            <w:right w:val="none" w:sz="0" w:space="0" w:color="auto"/>
          </w:divBdr>
        </w:div>
        <w:div w:id="1711803053">
          <w:marLeft w:val="0"/>
          <w:marRight w:val="0"/>
          <w:marTop w:val="0"/>
          <w:marBottom w:val="0"/>
          <w:divBdr>
            <w:top w:val="none" w:sz="0" w:space="0" w:color="auto"/>
            <w:left w:val="none" w:sz="0" w:space="0" w:color="auto"/>
            <w:bottom w:val="none" w:sz="0" w:space="0" w:color="auto"/>
            <w:right w:val="none" w:sz="0" w:space="0" w:color="auto"/>
          </w:divBdr>
        </w:div>
        <w:div w:id="1711803058">
          <w:marLeft w:val="0"/>
          <w:marRight w:val="0"/>
          <w:marTop w:val="0"/>
          <w:marBottom w:val="0"/>
          <w:divBdr>
            <w:top w:val="none" w:sz="0" w:space="0" w:color="auto"/>
            <w:left w:val="none" w:sz="0" w:space="0" w:color="auto"/>
            <w:bottom w:val="none" w:sz="0" w:space="0" w:color="auto"/>
            <w:right w:val="none" w:sz="0" w:space="0" w:color="auto"/>
          </w:divBdr>
        </w:div>
        <w:div w:id="1711803064">
          <w:marLeft w:val="0"/>
          <w:marRight w:val="0"/>
          <w:marTop w:val="0"/>
          <w:marBottom w:val="0"/>
          <w:divBdr>
            <w:top w:val="none" w:sz="0" w:space="0" w:color="auto"/>
            <w:left w:val="none" w:sz="0" w:space="0" w:color="auto"/>
            <w:bottom w:val="none" w:sz="0" w:space="0" w:color="auto"/>
            <w:right w:val="none" w:sz="0" w:space="0" w:color="auto"/>
          </w:divBdr>
        </w:div>
        <w:div w:id="1711803085">
          <w:marLeft w:val="0"/>
          <w:marRight w:val="0"/>
          <w:marTop w:val="0"/>
          <w:marBottom w:val="0"/>
          <w:divBdr>
            <w:top w:val="none" w:sz="0" w:space="0" w:color="auto"/>
            <w:left w:val="none" w:sz="0" w:space="0" w:color="auto"/>
            <w:bottom w:val="none" w:sz="0" w:space="0" w:color="auto"/>
            <w:right w:val="none" w:sz="0" w:space="0" w:color="auto"/>
          </w:divBdr>
        </w:div>
        <w:div w:id="1711803137">
          <w:marLeft w:val="0"/>
          <w:marRight w:val="0"/>
          <w:marTop w:val="0"/>
          <w:marBottom w:val="0"/>
          <w:divBdr>
            <w:top w:val="none" w:sz="0" w:space="0" w:color="auto"/>
            <w:left w:val="none" w:sz="0" w:space="0" w:color="auto"/>
            <w:bottom w:val="none" w:sz="0" w:space="0" w:color="auto"/>
            <w:right w:val="none" w:sz="0" w:space="0" w:color="auto"/>
          </w:divBdr>
        </w:div>
        <w:div w:id="1711803148">
          <w:marLeft w:val="0"/>
          <w:marRight w:val="0"/>
          <w:marTop w:val="0"/>
          <w:marBottom w:val="0"/>
          <w:divBdr>
            <w:top w:val="none" w:sz="0" w:space="0" w:color="auto"/>
            <w:left w:val="none" w:sz="0" w:space="0" w:color="auto"/>
            <w:bottom w:val="none" w:sz="0" w:space="0" w:color="auto"/>
            <w:right w:val="none" w:sz="0" w:space="0" w:color="auto"/>
          </w:divBdr>
        </w:div>
        <w:div w:id="1711803165">
          <w:marLeft w:val="0"/>
          <w:marRight w:val="0"/>
          <w:marTop w:val="0"/>
          <w:marBottom w:val="0"/>
          <w:divBdr>
            <w:top w:val="none" w:sz="0" w:space="0" w:color="auto"/>
            <w:left w:val="none" w:sz="0" w:space="0" w:color="auto"/>
            <w:bottom w:val="none" w:sz="0" w:space="0" w:color="auto"/>
            <w:right w:val="none" w:sz="0" w:space="0" w:color="auto"/>
          </w:divBdr>
        </w:div>
        <w:div w:id="1711803166">
          <w:marLeft w:val="0"/>
          <w:marRight w:val="0"/>
          <w:marTop w:val="0"/>
          <w:marBottom w:val="0"/>
          <w:divBdr>
            <w:top w:val="none" w:sz="0" w:space="0" w:color="auto"/>
            <w:left w:val="none" w:sz="0" w:space="0" w:color="auto"/>
            <w:bottom w:val="none" w:sz="0" w:space="0" w:color="auto"/>
            <w:right w:val="none" w:sz="0" w:space="0" w:color="auto"/>
          </w:divBdr>
        </w:div>
        <w:div w:id="1711803182">
          <w:marLeft w:val="0"/>
          <w:marRight w:val="0"/>
          <w:marTop w:val="0"/>
          <w:marBottom w:val="0"/>
          <w:divBdr>
            <w:top w:val="none" w:sz="0" w:space="0" w:color="auto"/>
            <w:left w:val="none" w:sz="0" w:space="0" w:color="auto"/>
            <w:bottom w:val="none" w:sz="0" w:space="0" w:color="auto"/>
            <w:right w:val="none" w:sz="0" w:space="0" w:color="auto"/>
          </w:divBdr>
        </w:div>
        <w:div w:id="1711803191">
          <w:marLeft w:val="0"/>
          <w:marRight w:val="0"/>
          <w:marTop w:val="0"/>
          <w:marBottom w:val="0"/>
          <w:divBdr>
            <w:top w:val="none" w:sz="0" w:space="0" w:color="auto"/>
            <w:left w:val="none" w:sz="0" w:space="0" w:color="auto"/>
            <w:bottom w:val="none" w:sz="0" w:space="0" w:color="auto"/>
            <w:right w:val="none" w:sz="0" w:space="0" w:color="auto"/>
          </w:divBdr>
        </w:div>
        <w:div w:id="1711803221">
          <w:marLeft w:val="0"/>
          <w:marRight w:val="0"/>
          <w:marTop w:val="0"/>
          <w:marBottom w:val="0"/>
          <w:divBdr>
            <w:top w:val="none" w:sz="0" w:space="0" w:color="auto"/>
            <w:left w:val="none" w:sz="0" w:space="0" w:color="auto"/>
            <w:bottom w:val="none" w:sz="0" w:space="0" w:color="auto"/>
            <w:right w:val="none" w:sz="0" w:space="0" w:color="auto"/>
          </w:divBdr>
        </w:div>
        <w:div w:id="1711803273">
          <w:marLeft w:val="0"/>
          <w:marRight w:val="0"/>
          <w:marTop w:val="0"/>
          <w:marBottom w:val="0"/>
          <w:divBdr>
            <w:top w:val="none" w:sz="0" w:space="0" w:color="auto"/>
            <w:left w:val="none" w:sz="0" w:space="0" w:color="auto"/>
            <w:bottom w:val="none" w:sz="0" w:space="0" w:color="auto"/>
            <w:right w:val="none" w:sz="0" w:space="0" w:color="auto"/>
          </w:divBdr>
        </w:div>
        <w:div w:id="1711803277">
          <w:marLeft w:val="0"/>
          <w:marRight w:val="0"/>
          <w:marTop w:val="0"/>
          <w:marBottom w:val="0"/>
          <w:divBdr>
            <w:top w:val="none" w:sz="0" w:space="0" w:color="auto"/>
            <w:left w:val="none" w:sz="0" w:space="0" w:color="auto"/>
            <w:bottom w:val="none" w:sz="0" w:space="0" w:color="auto"/>
            <w:right w:val="none" w:sz="0" w:space="0" w:color="auto"/>
          </w:divBdr>
        </w:div>
        <w:div w:id="1711803308">
          <w:marLeft w:val="0"/>
          <w:marRight w:val="0"/>
          <w:marTop w:val="0"/>
          <w:marBottom w:val="0"/>
          <w:divBdr>
            <w:top w:val="none" w:sz="0" w:space="0" w:color="auto"/>
            <w:left w:val="none" w:sz="0" w:space="0" w:color="auto"/>
            <w:bottom w:val="none" w:sz="0" w:space="0" w:color="auto"/>
            <w:right w:val="none" w:sz="0" w:space="0" w:color="auto"/>
          </w:divBdr>
        </w:div>
        <w:div w:id="1711803312">
          <w:marLeft w:val="0"/>
          <w:marRight w:val="0"/>
          <w:marTop w:val="0"/>
          <w:marBottom w:val="0"/>
          <w:divBdr>
            <w:top w:val="none" w:sz="0" w:space="0" w:color="auto"/>
            <w:left w:val="none" w:sz="0" w:space="0" w:color="auto"/>
            <w:bottom w:val="none" w:sz="0" w:space="0" w:color="auto"/>
            <w:right w:val="none" w:sz="0" w:space="0" w:color="auto"/>
          </w:divBdr>
        </w:div>
        <w:div w:id="1711803347">
          <w:marLeft w:val="0"/>
          <w:marRight w:val="0"/>
          <w:marTop w:val="0"/>
          <w:marBottom w:val="0"/>
          <w:divBdr>
            <w:top w:val="none" w:sz="0" w:space="0" w:color="auto"/>
            <w:left w:val="none" w:sz="0" w:space="0" w:color="auto"/>
            <w:bottom w:val="none" w:sz="0" w:space="0" w:color="auto"/>
            <w:right w:val="none" w:sz="0" w:space="0" w:color="auto"/>
          </w:divBdr>
        </w:div>
        <w:div w:id="1711803370">
          <w:marLeft w:val="0"/>
          <w:marRight w:val="0"/>
          <w:marTop w:val="0"/>
          <w:marBottom w:val="0"/>
          <w:divBdr>
            <w:top w:val="none" w:sz="0" w:space="0" w:color="auto"/>
            <w:left w:val="none" w:sz="0" w:space="0" w:color="auto"/>
            <w:bottom w:val="none" w:sz="0" w:space="0" w:color="auto"/>
            <w:right w:val="none" w:sz="0" w:space="0" w:color="auto"/>
          </w:divBdr>
        </w:div>
        <w:div w:id="1711803381">
          <w:marLeft w:val="0"/>
          <w:marRight w:val="0"/>
          <w:marTop w:val="0"/>
          <w:marBottom w:val="0"/>
          <w:divBdr>
            <w:top w:val="none" w:sz="0" w:space="0" w:color="auto"/>
            <w:left w:val="none" w:sz="0" w:space="0" w:color="auto"/>
            <w:bottom w:val="none" w:sz="0" w:space="0" w:color="auto"/>
            <w:right w:val="none" w:sz="0" w:space="0" w:color="auto"/>
          </w:divBdr>
        </w:div>
        <w:div w:id="1711803388">
          <w:marLeft w:val="0"/>
          <w:marRight w:val="0"/>
          <w:marTop w:val="0"/>
          <w:marBottom w:val="0"/>
          <w:divBdr>
            <w:top w:val="none" w:sz="0" w:space="0" w:color="auto"/>
            <w:left w:val="none" w:sz="0" w:space="0" w:color="auto"/>
            <w:bottom w:val="none" w:sz="0" w:space="0" w:color="auto"/>
            <w:right w:val="none" w:sz="0" w:space="0" w:color="auto"/>
          </w:divBdr>
        </w:div>
        <w:div w:id="1711803394">
          <w:marLeft w:val="0"/>
          <w:marRight w:val="0"/>
          <w:marTop w:val="0"/>
          <w:marBottom w:val="0"/>
          <w:divBdr>
            <w:top w:val="none" w:sz="0" w:space="0" w:color="auto"/>
            <w:left w:val="none" w:sz="0" w:space="0" w:color="auto"/>
            <w:bottom w:val="none" w:sz="0" w:space="0" w:color="auto"/>
            <w:right w:val="none" w:sz="0" w:space="0" w:color="auto"/>
          </w:divBdr>
        </w:div>
        <w:div w:id="1711803409">
          <w:marLeft w:val="0"/>
          <w:marRight w:val="0"/>
          <w:marTop w:val="0"/>
          <w:marBottom w:val="0"/>
          <w:divBdr>
            <w:top w:val="none" w:sz="0" w:space="0" w:color="auto"/>
            <w:left w:val="none" w:sz="0" w:space="0" w:color="auto"/>
            <w:bottom w:val="none" w:sz="0" w:space="0" w:color="auto"/>
            <w:right w:val="none" w:sz="0" w:space="0" w:color="auto"/>
          </w:divBdr>
        </w:div>
        <w:div w:id="1711803421">
          <w:marLeft w:val="0"/>
          <w:marRight w:val="0"/>
          <w:marTop w:val="0"/>
          <w:marBottom w:val="0"/>
          <w:divBdr>
            <w:top w:val="none" w:sz="0" w:space="0" w:color="auto"/>
            <w:left w:val="none" w:sz="0" w:space="0" w:color="auto"/>
            <w:bottom w:val="none" w:sz="0" w:space="0" w:color="auto"/>
            <w:right w:val="none" w:sz="0" w:space="0" w:color="auto"/>
          </w:divBdr>
        </w:div>
        <w:div w:id="1711803433">
          <w:marLeft w:val="0"/>
          <w:marRight w:val="0"/>
          <w:marTop w:val="0"/>
          <w:marBottom w:val="0"/>
          <w:divBdr>
            <w:top w:val="none" w:sz="0" w:space="0" w:color="auto"/>
            <w:left w:val="none" w:sz="0" w:space="0" w:color="auto"/>
            <w:bottom w:val="none" w:sz="0" w:space="0" w:color="auto"/>
            <w:right w:val="none" w:sz="0" w:space="0" w:color="auto"/>
          </w:divBdr>
        </w:div>
        <w:div w:id="1711803434">
          <w:marLeft w:val="0"/>
          <w:marRight w:val="0"/>
          <w:marTop w:val="0"/>
          <w:marBottom w:val="0"/>
          <w:divBdr>
            <w:top w:val="none" w:sz="0" w:space="0" w:color="auto"/>
            <w:left w:val="none" w:sz="0" w:space="0" w:color="auto"/>
            <w:bottom w:val="none" w:sz="0" w:space="0" w:color="auto"/>
            <w:right w:val="none" w:sz="0" w:space="0" w:color="auto"/>
          </w:divBdr>
        </w:div>
        <w:div w:id="1711803450">
          <w:marLeft w:val="0"/>
          <w:marRight w:val="0"/>
          <w:marTop w:val="0"/>
          <w:marBottom w:val="0"/>
          <w:divBdr>
            <w:top w:val="none" w:sz="0" w:space="0" w:color="auto"/>
            <w:left w:val="none" w:sz="0" w:space="0" w:color="auto"/>
            <w:bottom w:val="none" w:sz="0" w:space="0" w:color="auto"/>
            <w:right w:val="none" w:sz="0" w:space="0" w:color="auto"/>
          </w:divBdr>
        </w:div>
        <w:div w:id="1711803476">
          <w:marLeft w:val="0"/>
          <w:marRight w:val="0"/>
          <w:marTop w:val="0"/>
          <w:marBottom w:val="0"/>
          <w:divBdr>
            <w:top w:val="none" w:sz="0" w:space="0" w:color="auto"/>
            <w:left w:val="none" w:sz="0" w:space="0" w:color="auto"/>
            <w:bottom w:val="none" w:sz="0" w:space="0" w:color="auto"/>
            <w:right w:val="none" w:sz="0" w:space="0" w:color="auto"/>
          </w:divBdr>
        </w:div>
        <w:div w:id="1711803500">
          <w:marLeft w:val="0"/>
          <w:marRight w:val="0"/>
          <w:marTop w:val="0"/>
          <w:marBottom w:val="0"/>
          <w:divBdr>
            <w:top w:val="none" w:sz="0" w:space="0" w:color="auto"/>
            <w:left w:val="none" w:sz="0" w:space="0" w:color="auto"/>
            <w:bottom w:val="none" w:sz="0" w:space="0" w:color="auto"/>
            <w:right w:val="none" w:sz="0" w:space="0" w:color="auto"/>
          </w:divBdr>
        </w:div>
        <w:div w:id="1711803502">
          <w:marLeft w:val="0"/>
          <w:marRight w:val="0"/>
          <w:marTop w:val="0"/>
          <w:marBottom w:val="0"/>
          <w:divBdr>
            <w:top w:val="none" w:sz="0" w:space="0" w:color="auto"/>
            <w:left w:val="none" w:sz="0" w:space="0" w:color="auto"/>
            <w:bottom w:val="none" w:sz="0" w:space="0" w:color="auto"/>
            <w:right w:val="none" w:sz="0" w:space="0" w:color="auto"/>
          </w:divBdr>
        </w:div>
        <w:div w:id="1711803523">
          <w:marLeft w:val="0"/>
          <w:marRight w:val="0"/>
          <w:marTop w:val="0"/>
          <w:marBottom w:val="0"/>
          <w:divBdr>
            <w:top w:val="none" w:sz="0" w:space="0" w:color="auto"/>
            <w:left w:val="none" w:sz="0" w:space="0" w:color="auto"/>
            <w:bottom w:val="none" w:sz="0" w:space="0" w:color="auto"/>
            <w:right w:val="none" w:sz="0" w:space="0" w:color="auto"/>
          </w:divBdr>
        </w:div>
        <w:div w:id="1711803534">
          <w:marLeft w:val="0"/>
          <w:marRight w:val="0"/>
          <w:marTop w:val="0"/>
          <w:marBottom w:val="0"/>
          <w:divBdr>
            <w:top w:val="none" w:sz="0" w:space="0" w:color="auto"/>
            <w:left w:val="none" w:sz="0" w:space="0" w:color="auto"/>
            <w:bottom w:val="none" w:sz="0" w:space="0" w:color="auto"/>
            <w:right w:val="none" w:sz="0" w:space="0" w:color="auto"/>
          </w:divBdr>
        </w:div>
        <w:div w:id="1711803547">
          <w:marLeft w:val="0"/>
          <w:marRight w:val="0"/>
          <w:marTop w:val="0"/>
          <w:marBottom w:val="0"/>
          <w:divBdr>
            <w:top w:val="none" w:sz="0" w:space="0" w:color="auto"/>
            <w:left w:val="none" w:sz="0" w:space="0" w:color="auto"/>
            <w:bottom w:val="none" w:sz="0" w:space="0" w:color="auto"/>
            <w:right w:val="none" w:sz="0" w:space="0" w:color="auto"/>
          </w:divBdr>
        </w:div>
        <w:div w:id="1711803584">
          <w:marLeft w:val="0"/>
          <w:marRight w:val="0"/>
          <w:marTop w:val="0"/>
          <w:marBottom w:val="0"/>
          <w:divBdr>
            <w:top w:val="none" w:sz="0" w:space="0" w:color="auto"/>
            <w:left w:val="none" w:sz="0" w:space="0" w:color="auto"/>
            <w:bottom w:val="none" w:sz="0" w:space="0" w:color="auto"/>
            <w:right w:val="none" w:sz="0" w:space="0" w:color="auto"/>
          </w:divBdr>
        </w:div>
      </w:divsChild>
    </w:div>
    <w:div w:id="1711803537">
      <w:marLeft w:val="0"/>
      <w:marRight w:val="0"/>
      <w:marTop w:val="0"/>
      <w:marBottom w:val="0"/>
      <w:divBdr>
        <w:top w:val="none" w:sz="0" w:space="0" w:color="auto"/>
        <w:left w:val="none" w:sz="0" w:space="0" w:color="auto"/>
        <w:bottom w:val="none" w:sz="0" w:space="0" w:color="auto"/>
        <w:right w:val="none" w:sz="0" w:space="0" w:color="auto"/>
      </w:divBdr>
    </w:div>
    <w:div w:id="1711803538">
      <w:marLeft w:val="0"/>
      <w:marRight w:val="0"/>
      <w:marTop w:val="0"/>
      <w:marBottom w:val="0"/>
      <w:divBdr>
        <w:top w:val="none" w:sz="0" w:space="0" w:color="auto"/>
        <w:left w:val="none" w:sz="0" w:space="0" w:color="auto"/>
        <w:bottom w:val="none" w:sz="0" w:space="0" w:color="auto"/>
        <w:right w:val="none" w:sz="0" w:space="0" w:color="auto"/>
      </w:divBdr>
    </w:div>
    <w:div w:id="1711803541">
      <w:marLeft w:val="0"/>
      <w:marRight w:val="0"/>
      <w:marTop w:val="0"/>
      <w:marBottom w:val="0"/>
      <w:divBdr>
        <w:top w:val="none" w:sz="0" w:space="0" w:color="auto"/>
        <w:left w:val="none" w:sz="0" w:space="0" w:color="auto"/>
        <w:bottom w:val="none" w:sz="0" w:space="0" w:color="auto"/>
        <w:right w:val="none" w:sz="0" w:space="0" w:color="auto"/>
      </w:divBdr>
      <w:divsChild>
        <w:div w:id="1711802694">
          <w:marLeft w:val="0"/>
          <w:marRight w:val="0"/>
          <w:marTop w:val="0"/>
          <w:marBottom w:val="0"/>
          <w:divBdr>
            <w:top w:val="none" w:sz="0" w:space="0" w:color="auto"/>
            <w:left w:val="none" w:sz="0" w:space="0" w:color="auto"/>
            <w:bottom w:val="none" w:sz="0" w:space="0" w:color="auto"/>
            <w:right w:val="none" w:sz="0" w:space="0" w:color="auto"/>
          </w:divBdr>
        </w:div>
        <w:div w:id="1711802788">
          <w:marLeft w:val="0"/>
          <w:marRight w:val="0"/>
          <w:marTop w:val="0"/>
          <w:marBottom w:val="0"/>
          <w:divBdr>
            <w:top w:val="none" w:sz="0" w:space="0" w:color="auto"/>
            <w:left w:val="none" w:sz="0" w:space="0" w:color="auto"/>
            <w:bottom w:val="none" w:sz="0" w:space="0" w:color="auto"/>
            <w:right w:val="none" w:sz="0" w:space="0" w:color="auto"/>
          </w:divBdr>
        </w:div>
        <w:div w:id="1711802943">
          <w:marLeft w:val="0"/>
          <w:marRight w:val="0"/>
          <w:marTop w:val="0"/>
          <w:marBottom w:val="0"/>
          <w:divBdr>
            <w:top w:val="none" w:sz="0" w:space="0" w:color="auto"/>
            <w:left w:val="none" w:sz="0" w:space="0" w:color="auto"/>
            <w:bottom w:val="none" w:sz="0" w:space="0" w:color="auto"/>
            <w:right w:val="none" w:sz="0" w:space="0" w:color="auto"/>
          </w:divBdr>
        </w:div>
        <w:div w:id="1711802963">
          <w:marLeft w:val="0"/>
          <w:marRight w:val="0"/>
          <w:marTop w:val="0"/>
          <w:marBottom w:val="0"/>
          <w:divBdr>
            <w:top w:val="none" w:sz="0" w:space="0" w:color="auto"/>
            <w:left w:val="none" w:sz="0" w:space="0" w:color="auto"/>
            <w:bottom w:val="none" w:sz="0" w:space="0" w:color="auto"/>
            <w:right w:val="none" w:sz="0" w:space="0" w:color="auto"/>
          </w:divBdr>
        </w:div>
        <w:div w:id="1711803224">
          <w:marLeft w:val="0"/>
          <w:marRight w:val="0"/>
          <w:marTop w:val="0"/>
          <w:marBottom w:val="0"/>
          <w:divBdr>
            <w:top w:val="none" w:sz="0" w:space="0" w:color="auto"/>
            <w:left w:val="none" w:sz="0" w:space="0" w:color="auto"/>
            <w:bottom w:val="none" w:sz="0" w:space="0" w:color="auto"/>
            <w:right w:val="none" w:sz="0" w:space="0" w:color="auto"/>
          </w:divBdr>
        </w:div>
        <w:div w:id="1711803330">
          <w:marLeft w:val="0"/>
          <w:marRight w:val="0"/>
          <w:marTop w:val="0"/>
          <w:marBottom w:val="0"/>
          <w:divBdr>
            <w:top w:val="none" w:sz="0" w:space="0" w:color="auto"/>
            <w:left w:val="none" w:sz="0" w:space="0" w:color="auto"/>
            <w:bottom w:val="none" w:sz="0" w:space="0" w:color="auto"/>
            <w:right w:val="none" w:sz="0" w:space="0" w:color="auto"/>
          </w:divBdr>
        </w:div>
        <w:div w:id="1711803435">
          <w:marLeft w:val="0"/>
          <w:marRight w:val="0"/>
          <w:marTop w:val="0"/>
          <w:marBottom w:val="0"/>
          <w:divBdr>
            <w:top w:val="none" w:sz="0" w:space="0" w:color="auto"/>
            <w:left w:val="none" w:sz="0" w:space="0" w:color="auto"/>
            <w:bottom w:val="none" w:sz="0" w:space="0" w:color="auto"/>
            <w:right w:val="none" w:sz="0" w:space="0" w:color="auto"/>
          </w:divBdr>
        </w:div>
      </w:divsChild>
    </w:div>
    <w:div w:id="1711803552">
      <w:marLeft w:val="0"/>
      <w:marRight w:val="0"/>
      <w:marTop w:val="0"/>
      <w:marBottom w:val="0"/>
      <w:divBdr>
        <w:top w:val="none" w:sz="0" w:space="0" w:color="auto"/>
        <w:left w:val="none" w:sz="0" w:space="0" w:color="auto"/>
        <w:bottom w:val="none" w:sz="0" w:space="0" w:color="auto"/>
        <w:right w:val="none" w:sz="0" w:space="0" w:color="auto"/>
      </w:divBdr>
    </w:div>
    <w:div w:id="1711803555">
      <w:marLeft w:val="0"/>
      <w:marRight w:val="0"/>
      <w:marTop w:val="0"/>
      <w:marBottom w:val="0"/>
      <w:divBdr>
        <w:top w:val="none" w:sz="0" w:space="0" w:color="auto"/>
        <w:left w:val="none" w:sz="0" w:space="0" w:color="auto"/>
        <w:bottom w:val="none" w:sz="0" w:space="0" w:color="auto"/>
        <w:right w:val="none" w:sz="0" w:space="0" w:color="auto"/>
      </w:divBdr>
    </w:div>
    <w:div w:id="1711803556">
      <w:marLeft w:val="0"/>
      <w:marRight w:val="0"/>
      <w:marTop w:val="0"/>
      <w:marBottom w:val="0"/>
      <w:divBdr>
        <w:top w:val="none" w:sz="0" w:space="0" w:color="auto"/>
        <w:left w:val="none" w:sz="0" w:space="0" w:color="auto"/>
        <w:bottom w:val="none" w:sz="0" w:space="0" w:color="auto"/>
        <w:right w:val="none" w:sz="0" w:space="0" w:color="auto"/>
      </w:divBdr>
    </w:div>
    <w:div w:id="1711803575">
      <w:marLeft w:val="0"/>
      <w:marRight w:val="0"/>
      <w:marTop w:val="0"/>
      <w:marBottom w:val="0"/>
      <w:divBdr>
        <w:top w:val="none" w:sz="0" w:space="0" w:color="auto"/>
        <w:left w:val="none" w:sz="0" w:space="0" w:color="auto"/>
        <w:bottom w:val="none" w:sz="0" w:space="0" w:color="auto"/>
        <w:right w:val="none" w:sz="0" w:space="0" w:color="auto"/>
      </w:divBdr>
      <w:divsChild>
        <w:div w:id="1711802662">
          <w:marLeft w:val="0"/>
          <w:marRight w:val="0"/>
          <w:marTop w:val="0"/>
          <w:marBottom w:val="0"/>
          <w:divBdr>
            <w:top w:val="none" w:sz="0" w:space="0" w:color="auto"/>
            <w:left w:val="none" w:sz="0" w:space="0" w:color="auto"/>
            <w:bottom w:val="none" w:sz="0" w:space="0" w:color="auto"/>
            <w:right w:val="none" w:sz="0" w:space="0" w:color="auto"/>
          </w:divBdr>
        </w:div>
        <w:div w:id="1711803042">
          <w:marLeft w:val="0"/>
          <w:marRight w:val="0"/>
          <w:marTop w:val="0"/>
          <w:marBottom w:val="0"/>
          <w:divBdr>
            <w:top w:val="none" w:sz="0" w:space="0" w:color="auto"/>
            <w:left w:val="none" w:sz="0" w:space="0" w:color="auto"/>
            <w:bottom w:val="none" w:sz="0" w:space="0" w:color="auto"/>
            <w:right w:val="none" w:sz="0" w:space="0" w:color="auto"/>
          </w:divBdr>
        </w:div>
        <w:div w:id="1711803367">
          <w:marLeft w:val="0"/>
          <w:marRight w:val="0"/>
          <w:marTop w:val="0"/>
          <w:marBottom w:val="0"/>
          <w:divBdr>
            <w:top w:val="none" w:sz="0" w:space="0" w:color="auto"/>
            <w:left w:val="none" w:sz="0" w:space="0" w:color="auto"/>
            <w:bottom w:val="none" w:sz="0" w:space="0" w:color="auto"/>
            <w:right w:val="none" w:sz="0" w:space="0" w:color="auto"/>
          </w:divBdr>
        </w:div>
        <w:div w:id="1711803414">
          <w:marLeft w:val="0"/>
          <w:marRight w:val="0"/>
          <w:marTop w:val="0"/>
          <w:marBottom w:val="0"/>
          <w:divBdr>
            <w:top w:val="none" w:sz="0" w:space="0" w:color="auto"/>
            <w:left w:val="none" w:sz="0" w:space="0" w:color="auto"/>
            <w:bottom w:val="none" w:sz="0" w:space="0" w:color="auto"/>
            <w:right w:val="none" w:sz="0" w:space="0" w:color="auto"/>
          </w:divBdr>
        </w:div>
        <w:div w:id="1711803545">
          <w:marLeft w:val="0"/>
          <w:marRight w:val="0"/>
          <w:marTop w:val="0"/>
          <w:marBottom w:val="0"/>
          <w:divBdr>
            <w:top w:val="none" w:sz="0" w:space="0" w:color="auto"/>
            <w:left w:val="none" w:sz="0" w:space="0" w:color="auto"/>
            <w:bottom w:val="none" w:sz="0" w:space="0" w:color="auto"/>
            <w:right w:val="none" w:sz="0" w:space="0" w:color="auto"/>
          </w:divBdr>
        </w:div>
      </w:divsChild>
    </w:div>
    <w:div w:id="1711803591">
      <w:marLeft w:val="0"/>
      <w:marRight w:val="0"/>
      <w:marTop w:val="0"/>
      <w:marBottom w:val="0"/>
      <w:divBdr>
        <w:top w:val="none" w:sz="0" w:space="0" w:color="auto"/>
        <w:left w:val="none" w:sz="0" w:space="0" w:color="auto"/>
        <w:bottom w:val="none" w:sz="0" w:space="0" w:color="auto"/>
        <w:right w:val="none" w:sz="0" w:space="0" w:color="auto"/>
      </w:divBdr>
      <w:divsChild>
        <w:div w:id="1711802812">
          <w:marLeft w:val="0"/>
          <w:marRight w:val="0"/>
          <w:marTop w:val="0"/>
          <w:marBottom w:val="0"/>
          <w:divBdr>
            <w:top w:val="none" w:sz="0" w:space="0" w:color="auto"/>
            <w:left w:val="none" w:sz="0" w:space="0" w:color="auto"/>
            <w:bottom w:val="none" w:sz="0" w:space="0" w:color="auto"/>
            <w:right w:val="none" w:sz="0" w:space="0" w:color="auto"/>
          </w:divBdr>
        </w:div>
        <w:div w:id="1711802892">
          <w:marLeft w:val="0"/>
          <w:marRight w:val="0"/>
          <w:marTop w:val="0"/>
          <w:marBottom w:val="0"/>
          <w:divBdr>
            <w:top w:val="none" w:sz="0" w:space="0" w:color="auto"/>
            <w:left w:val="none" w:sz="0" w:space="0" w:color="auto"/>
            <w:bottom w:val="none" w:sz="0" w:space="0" w:color="auto"/>
            <w:right w:val="none" w:sz="0" w:space="0" w:color="auto"/>
          </w:divBdr>
        </w:div>
        <w:div w:id="1711803090">
          <w:marLeft w:val="0"/>
          <w:marRight w:val="0"/>
          <w:marTop w:val="0"/>
          <w:marBottom w:val="0"/>
          <w:divBdr>
            <w:top w:val="none" w:sz="0" w:space="0" w:color="auto"/>
            <w:left w:val="none" w:sz="0" w:space="0" w:color="auto"/>
            <w:bottom w:val="none" w:sz="0" w:space="0" w:color="auto"/>
            <w:right w:val="none" w:sz="0" w:space="0" w:color="auto"/>
          </w:divBdr>
        </w:div>
        <w:div w:id="1711803122">
          <w:marLeft w:val="0"/>
          <w:marRight w:val="0"/>
          <w:marTop w:val="0"/>
          <w:marBottom w:val="0"/>
          <w:divBdr>
            <w:top w:val="none" w:sz="0" w:space="0" w:color="auto"/>
            <w:left w:val="none" w:sz="0" w:space="0" w:color="auto"/>
            <w:bottom w:val="none" w:sz="0" w:space="0" w:color="auto"/>
            <w:right w:val="none" w:sz="0" w:space="0" w:color="auto"/>
          </w:divBdr>
        </w:div>
        <w:div w:id="1711803168">
          <w:marLeft w:val="0"/>
          <w:marRight w:val="0"/>
          <w:marTop w:val="0"/>
          <w:marBottom w:val="0"/>
          <w:divBdr>
            <w:top w:val="none" w:sz="0" w:space="0" w:color="auto"/>
            <w:left w:val="none" w:sz="0" w:space="0" w:color="auto"/>
            <w:bottom w:val="none" w:sz="0" w:space="0" w:color="auto"/>
            <w:right w:val="none" w:sz="0" w:space="0" w:color="auto"/>
          </w:divBdr>
        </w:div>
        <w:div w:id="1711803195">
          <w:marLeft w:val="0"/>
          <w:marRight w:val="0"/>
          <w:marTop w:val="0"/>
          <w:marBottom w:val="0"/>
          <w:divBdr>
            <w:top w:val="none" w:sz="0" w:space="0" w:color="auto"/>
            <w:left w:val="none" w:sz="0" w:space="0" w:color="auto"/>
            <w:bottom w:val="none" w:sz="0" w:space="0" w:color="auto"/>
            <w:right w:val="none" w:sz="0" w:space="0" w:color="auto"/>
          </w:divBdr>
        </w:div>
        <w:div w:id="1711803291">
          <w:marLeft w:val="0"/>
          <w:marRight w:val="0"/>
          <w:marTop w:val="0"/>
          <w:marBottom w:val="0"/>
          <w:divBdr>
            <w:top w:val="none" w:sz="0" w:space="0" w:color="auto"/>
            <w:left w:val="none" w:sz="0" w:space="0" w:color="auto"/>
            <w:bottom w:val="none" w:sz="0" w:space="0" w:color="auto"/>
            <w:right w:val="none" w:sz="0" w:space="0" w:color="auto"/>
          </w:divBdr>
        </w:div>
        <w:div w:id="1711803482">
          <w:marLeft w:val="0"/>
          <w:marRight w:val="0"/>
          <w:marTop w:val="0"/>
          <w:marBottom w:val="0"/>
          <w:divBdr>
            <w:top w:val="none" w:sz="0" w:space="0" w:color="auto"/>
            <w:left w:val="none" w:sz="0" w:space="0" w:color="auto"/>
            <w:bottom w:val="none" w:sz="0" w:space="0" w:color="auto"/>
            <w:right w:val="none" w:sz="0" w:space="0" w:color="auto"/>
          </w:divBdr>
        </w:div>
        <w:div w:id="1711803497">
          <w:marLeft w:val="0"/>
          <w:marRight w:val="0"/>
          <w:marTop w:val="0"/>
          <w:marBottom w:val="0"/>
          <w:divBdr>
            <w:top w:val="none" w:sz="0" w:space="0" w:color="auto"/>
            <w:left w:val="none" w:sz="0" w:space="0" w:color="auto"/>
            <w:bottom w:val="none" w:sz="0" w:space="0" w:color="auto"/>
            <w:right w:val="none" w:sz="0" w:space="0" w:color="auto"/>
          </w:divBdr>
        </w:div>
        <w:div w:id="1711803525">
          <w:marLeft w:val="0"/>
          <w:marRight w:val="0"/>
          <w:marTop w:val="0"/>
          <w:marBottom w:val="0"/>
          <w:divBdr>
            <w:top w:val="none" w:sz="0" w:space="0" w:color="auto"/>
            <w:left w:val="none" w:sz="0" w:space="0" w:color="auto"/>
            <w:bottom w:val="none" w:sz="0" w:space="0" w:color="auto"/>
            <w:right w:val="none" w:sz="0" w:space="0" w:color="auto"/>
          </w:divBdr>
        </w:div>
      </w:divsChild>
    </w:div>
    <w:div w:id="1711803597">
      <w:marLeft w:val="0"/>
      <w:marRight w:val="0"/>
      <w:marTop w:val="0"/>
      <w:marBottom w:val="0"/>
      <w:divBdr>
        <w:top w:val="none" w:sz="0" w:space="0" w:color="auto"/>
        <w:left w:val="none" w:sz="0" w:space="0" w:color="auto"/>
        <w:bottom w:val="none" w:sz="0" w:space="0" w:color="auto"/>
        <w:right w:val="none" w:sz="0" w:space="0" w:color="auto"/>
      </w:divBdr>
      <w:divsChild>
        <w:div w:id="1711803326">
          <w:marLeft w:val="0"/>
          <w:marRight w:val="0"/>
          <w:marTop w:val="0"/>
          <w:marBottom w:val="0"/>
          <w:divBdr>
            <w:top w:val="none" w:sz="0" w:space="0" w:color="auto"/>
            <w:left w:val="none" w:sz="0" w:space="0" w:color="auto"/>
            <w:bottom w:val="none" w:sz="0" w:space="0" w:color="auto"/>
            <w:right w:val="none" w:sz="0" w:space="0" w:color="auto"/>
          </w:divBdr>
        </w:div>
        <w:div w:id="1711803529">
          <w:marLeft w:val="0"/>
          <w:marRight w:val="0"/>
          <w:marTop w:val="0"/>
          <w:marBottom w:val="0"/>
          <w:divBdr>
            <w:top w:val="none" w:sz="0" w:space="0" w:color="auto"/>
            <w:left w:val="none" w:sz="0" w:space="0" w:color="auto"/>
            <w:bottom w:val="none" w:sz="0" w:space="0" w:color="auto"/>
            <w:right w:val="none" w:sz="0" w:space="0" w:color="auto"/>
          </w:divBdr>
        </w:div>
      </w:divsChild>
    </w:div>
    <w:div w:id="1711803600">
      <w:marLeft w:val="0"/>
      <w:marRight w:val="0"/>
      <w:marTop w:val="0"/>
      <w:marBottom w:val="0"/>
      <w:divBdr>
        <w:top w:val="none" w:sz="0" w:space="0" w:color="auto"/>
        <w:left w:val="none" w:sz="0" w:space="0" w:color="auto"/>
        <w:bottom w:val="none" w:sz="0" w:space="0" w:color="auto"/>
        <w:right w:val="none" w:sz="0" w:space="0" w:color="auto"/>
      </w:divBdr>
    </w:div>
    <w:div w:id="171180360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chart" Target="charts/chart24.xml"/><Relationship Id="rId21" Type="http://schemas.openxmlformats.org/officeDocument/2006/relationships/hyperlink" Target="https://hu.wikipedia.org/wiki/Szeksz%C3%A1rd" TargetMode="External"/><Relationship Id="rId42" Type="http://schemas.openxmlformats.org/officeDocument/2006/relationships/hyperlink" Target="https://hu.wikipedia.org/wiki/B%C3%A1ta" TargetMode="External"/><Relationship Id="rId63" Type="http://schemas.openxmlformats.org/officeDocument/2006/relationships/image" Target="media/image26.png"/><Relationship Id="rId84" Type="http://schemas.openxmlformats.org/officeDocument/2006/relationships/chart" Target="charts/chart7.xml"/><Relationship Id="rId138" Type="http://schemas.openxmlformats.org/officeDocument/2006/relationships/image" Target="media/image72.png"/><Relationship Id="rId159" Type="http://schemas.openxmlformats.org/officeDocument/2006/relationships/image" Target="media/image93.png"/><Relationship Id="rId170" Type="http://schemas.openxmlformats.org/officeDocument/2006/relationships/hyperlink" Target="https://hu.wikipedia.org/wiki/Szeksz%C3%A1rd" TargetMode="External"/><Relationship Id="rId191" Type="http://schemas.openxmlformats.org/officeDocument/2006/relationships/hyperlink" Target="https://hu.wikipedia.org/wiki/P%C3%A9cs" TargetMode="External"/><Relationship Id="rId205" Type="http://schemas.openxmlformats.org/officeDocument/2006/relationships/image" Target="media/image115.png"/><Relationship Id="rId16" Type="http://schemas.openxmlformats.org/officeDocument/2006/relationships/hyperlink" Target="https://hu.wikipedia.org/wiki/Szeksz%C3%A1rd" TargetMode="External"/><Relationship Id="rId107" Type="http://schemas.openxmlformats.org/officeDocument/2006/relationships/chart" Target="charts/chart19.xml"/><Relationship Id="rId11" Type="http://schemas.openxmlformats.org/officeDocument/2006/relationships/image" Target="media/image3.jpeg"/><Relationship Id="rId32" Type="http://schemas.openxmlformats.org/officeDocument/2006/relationships/hyperlink" Target="https://hu.wikipedia.org/wiki/P%C3%A9cs" TargetMode="External"/><Relationship Id="rId37" Type="http://schemas.openxmlformats.org/officeDocument/2006/relationships/hyperlink" Target="https://hu.wikipedia.org/wiki/V%C3%A1rdomb" TargetMode="Externa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header" Target="header2.xml"/><Relationship Id="rId79" Type="http://schemas.openxmlformats.org/officeDocument/2006/relationships/image" Target="media/image36.emf"/><Relationship Id="rId102" Type="http://schemas.openxmlformats.org/officeDocument/2006/relationships/image" Target="media/image46.jpeg"/><Relationship Id="rId123" Type="http://schemas.openxmlformats.org/officeDocument/2006/relationships/image" Target="media/image57.png"/><Relationship Id="rId128" Type="http://schemas.openxmlformats.org/officeDocument/2006/relationships/image" Target="media/image62.png"/><Relationship Id="rId144" Type="http://schemas.openxmlformats.org/officeDocument/2006/relationships/image" Target="media/image78.png"/><Relationship Id="rId149" Type="http://schemas.openxmlformats.org/officeDocument/2006/relationships/image" Target="media/image83.png"/><Relationship Id="rId5" Type="http://schemas.openxmlformats.org/officeDocument/2006/relationships/settings" Target="settings.xml"/><Relationship Id="rId90" Type="http://schemas.openxmlformats.org/officeDocument/2006/relationships/image" Target="media/image39.emf"/><Relationship Id="rId95" Type="http://schemas.openxmlformats.org/officeDocument/2006/relationships/image" Target="media/image43.jpeg"/><Relationship Id="rId160" Type="http://schemas.openxmlformats.org/officeDocument/2006/relationships/image" Target="media/image94.png"/><Relationship Id="rId165" Type="http://schemas.openxmlformats.org/officeDocument/2006/relationships/image" Target="media/image99.jpeg"/><Relationship Id="rId181" Type="http://schemas.openxmlformats.org/officeDocument/2006/relationships/hyperlink" Target="https://hu.wikipedia.org/wiki/Als%C3%B3ny%C3%A9k" TargetMode="External"/><Relationship Id="rId186" Type="http://schemas.openxmlformats.org/officeDocument/2006/relationships/hyperlink" Target="https://hu.wikipedia.org/wiki/Magyar_%C3%81llamvasutak_Zrt." TargetMode="External"/><Relationship Id="rId22" Type="http://schemas.openxmlformats.org/officeDocument/2006/relationships/hyperlink" Target="https://hu.wikipedia.org/wiki/55-%C3%B6s_f%C5%91%C3%BAt_%28Magyarorsz%C3%A1g%29" TargetMode="External"/><Relationship Id="rId27" Type="http://schemas.openxmlformats.org/officeDocument/2006/relationships/hyperlink" Target="https://hu.wikipedia.org/wiki/Magyar_%C3%81llamvasutak_Zrt." TargetMode="External"/><Relationship Id="rId43" Type="http://schemas.openxmlformats.org/officeDocument/2006/relationships/hyperlink" Target="https://hu.wikipedia.org/wiki/Dunaszekcs%C5%91" TargetMode="External"/><Relationship Id="rId48" Type="http://schemas.openxmlformats.org/officeDocument/2006/relationships/image" Target="media/image11.png"/><Relationship Id="rId64" Type="http://schemas.openxmlformats.org/officeDocument/2006/relationships/image" Target="media/image27.png"/><Relationship Id="rId69" Type="http://schemas.openxmlformats.org/officeDocument/2006/relationships/image" Target="media/image32.png"/><Relationship Id="rId113" Type="http://schemas.openxmlformats.org/officeDocument/2006/relationships/image" Target="media/image52.png"/><Relationship Id="rId118" Type="http://schemas.openxmlformats.org/officeDocument/2006/relationships/chart" Target="charts/chart25.xml"/><Relationship Id="rId134" Type="http://schemas.openxmlformats.org/officeDocument/2006/relationships/image" Target="media/image68.png"/><Relationship Id="rId139" Type="http://schemas.openxmlformats.org/officeDocument/2006/relationships/image" Target="media/image73.png"/><Relationship Id="rId80" Type="http://schemas.openxmlformats.org/officeDocument/2006/relationships/image" Target="media/image37.jpeg"/><Relationship Id="rId85" Type="http://schemas.openxmlformats.org/officeDocument/2006/relationships/chart" Target="charts/chart8.xml"/><Relationship Id="rId150" Type="http://schemas.openxmlformats.org/officeDocument/2006/relationships/image" Target="media/image84.png"/><Relationship Id="rId155" Type="http://schemas.openxmlformats.org/officeDocument/2006/relationships/image" Target="media/image89.png"/><Relationship Id="rId171" Type="http://schemas.openxmlformats.org/officeDocument/2006/relationships/hyperlink" Target="https://hu.wikipedia.org/wiki/55-%C3%B6s_f%C5%91%C3%BAt_%28Magyarorsz%C3%A1g%29" TargetMode="External"/><Relationship Id="rId176" Type="http://schemas.openxmlformats.org/officeDocument/2006/relationships/hyperlink" Target="https://hu.wikipedia.org/wiki/M%C3%B3r%C3%A1gy" TargetMode="External"/><Relationship Id="rId192" Type="http://schemas.openxmlformats.org/officeDocument/2006/relationships/hyperlink" Target="https://hu.wikipedia.org/wiki/P%C3%A9csv%C3%A1rad" TargetMode="External"/><Relationship Id="rId197" Type="http://schemas.openxmlformats.org/officeDocument/2006/relationships/image" Target="media/image107.png"/><Relationship Id="rId206" Type="http://schemas.openxmlformats.org/officeDocument/2006/relationships/fontTable" Target="fontTable.xml"/><Relationship Id="rId201" Type="http://schemas.openxmlformats.org/officeDocument/2006/relationships/image" Target="media/image111.png"/><Relationship Id="rId12" Type="http://schemas.openxmlformats.org/officeDocument/2006/relationships/image" Target="media/image4.png"/><Relationship Id="rId17" Type="http://schemas.openxmlformats.org/officeDocument/2006/relationships/hyperlink" Target="https://hu.wikipedia.org/wiki/B%C3%A1tasz%C3%A9k" TargetMode="External"/><Relationship Id="rId33" Type="http://schemas.openxmlformats.org/officeDocument/2006/relationships/hyperlink" Target="https://hu.wikipedia.org/wiki/P%C3%A9csv%C3%A1rad" TargetMode="External"/><Relationship Id="rId38" Type="http://schemas.openxmlformats.org/officeDocument/2006/relationships/hyperlink" Target="https://hu.wikipedia.org/wiki/Szeksz%C3%A1rd" TargetMode="External"/><Relationship Id="rId59" Type="http://schemas.openxmlformats.org/officeDocument/2006/relationships/image" Target="media/image22.png"/><Relationship Id="rId103" Type="http://schemas.openxmlformats.org/officeDocument/2006/relationships/image" Target="media/image47.png"/><Relationship Id="rId108" Type="http://schemas.openxmlformats.org/officeDocument/2006/relationships/chart" Target="charts/chart20.xml"/><Relationship Id="rId124" Type="http://schemas.openxmlformats.org/officeDocument/2006/relationships/image" Target="media/image58.jpeg"/><Relationship Id="rId129" Type="http://schemas.openxmlformats.org/officeDocument/2006/relationships/image" Target="media/image63.png"/><Relationship Id="rId54" Type="http://schemas.openxmlformats.org/officeDocument/2006/relationships/image" Target="media/image17.png"/><Relationship Id="rId70" Type="http://schemas.openxmlformats.org/officeDocument/2006/relationships/image" Target="media/image33.png"/><Relationship Id="rId75" Type="http://schemas.openxmlformats.org/officeDocument/2006/relationships/image" Target="media/image35.jpeg"/><Relationship Id="rId91" Type="http://schemas.openxmlformats.org/officeDocument/2006/relationships/image" Target="media/image40.emf"/><Relationship Id="rId96" Type="http://schemas.openxmlformats.org/officeDocument/2006/relationships/image" Target="media/image44.jpeg"/><Relationship Id="rId140" Type="http://schemas.openxmlformats.org/officeDocument/2006/relationships/image" Target="media/image74.png"/><Relationship Id="rId145" Type="http://schemas.openxmlformats.org/officeDocument/2006/relationships/image" Target="media/image79.png"/><Relationship Id="rId161" Type="http://schemas.openxmlformats.org/officeDocument/2006/relationships/image" Target="media/image95.png"/><Relationship Id="rId166" Type="http://schemas.openxmlformats.org/officeDocument/2006/relationships/image" Target="media/image100.jpeg"/><Relationship Id="rId182" Type="http://schemas.openxmlformats.org/officeDocument/2006/relationships/hyperlink" Target="https://hu.wikipedia.org/wiki/P%C3%B6rb%C3%B6ly" TargetMode="External"/><Relationship Id="rId187" Type="http://schemas.openxmlformats.org/officeDocument/2006/relationships/hyperlink" Target="https://hu.wikipedia.org/wiki/S%C3%A1rbog%C3%A1rd%E2%80%93B%C3%A1tasz%C3%A9k-vas%C3%BAtvonal"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hu.wikipedia.org/wiki/56-os_f%C5%91%C3%BAt_%28Magyarorsz%C3%A1g%29" TargetMode="External"/><Relationship Id="rId28" Type="http://schemas.openxmlformats.org/officeDocument/2006/relationships/hyperlink" Target="https://hu.wikipedia.org/wiki/S%C3%A1rbog%C3%A1rd%E2%80%93B%C3%A1tasz%C3%A9k-vas%C3%BAtvonal" TargetMode="External"/><Relationship Id="rId49" Type="http://schemas.openxmlformats.org/officeDocument/2006/relationships/image" Target="media/image12.png"/><Relationship Id="rId114" Type="http://schemas.openxmlformats.org/officeDocument/2006/relationships/image" Target="media/image53.jpeg"/><Relationship Id="rId119" Type="http://schemas.openxmlformats.org/officeDocument/2006/relationships/chart" Target="charts/chart26.xml"/><Relationship Id="rId44" Type="http://schemas.openxmlformats.org/officeDocument/2006/relationships/image" Target="media/image7.png"/><Relationship Id="rId60" Type="http://schemas.openxmlformats.org/officeDocument/2006/relationships/image" Target="media/image23.png"/><Relationship Id="rId65" Type="http://schemas.openxmlformats.org/officeDocument/2006/relationships/image" Target="media/image28.png"/><Relationship Id="rId81" Type="http://schemas.openxmlformats.org/officeDocument/2006/relationships/chart" Target="charts/chart4.xml"/><Relationship Id="rId86" Type="http://schemas.openxmlformats.org/officeDocument/2006/relationships/chart" Target="charts/chart9.xml"/><Relationship Id="rId130" Type="http://schemas.openxmlformats.org/officeDocument/2006/relationships/image" Target="media/image64.png"/><Relationship Id="rId135" Type="http://schemas.openxmlformats.org/officeDocument/2006/relationships/image" Target="media/image69.png"/><Relationship Id="rId151" Type="http://schemas.openxmlformats.org/officeDocument/2006/relationships/image" Target="media/image85.png"/><Relationship Id="rId156" Type="http://schemas.openxmlformats.org/officeDocument/2006/relationships/image" Target="media/image90.png"/><Relationship Id="rId177" Type="http://schemas.openxmlformats.org/officeDocument/2006/relationships/hyperlink" Target="https://hu.wikipedia.org/wiki/M%C5%91cs%C3%A9ny" TargetMode="External"/><Relationship Id="rId198" Type="http://schemas.openxmlformats.org/officeDocument/2006/relationships/image" Target="media/image108.png"/><Relationship Id="rId172" Type="http://schemas.openxmlformats.org/officeDocument/2006/relationships/hyperlink" Target="https://hu.wikipedia.org/wiki/56-os_f%C5%91%C3%BAt_%28Magyarorsz%C3%A1g%29" TargetMode="External"/><Relationship Id="rId193" Type="http://schemas.openxmlformats.org/officeDocument/2006/relationships/image" Target="media/image103.png"/><Relationship Id="rId202" Type="http://schemas.openxmlformats.org/officeDocument/2006/relationships/image" Target="media/image112.jpeg"/><Relationship Id="rId207" Type="http://schemas.openxmlformats.org/officeDocument/2006/relationships/theme" Target="theme/theme1.xml"/><Relationship Id="rId13" Type="http://schemas.openxmlformats.org/officeDocument/2006/relationships/hyperlink" Target="https://hu.wikipedia.org/wiki/Tolna_megye" TargetMode="External"/><Relationship Id="rId18" Type="http://schemas.openxmlformats.org/officeDocument/2006/relationships/hyperlink" Target="https://hu.wikipedia.org/wiki/K%C3%B6zs%C3%A9g" TargetMode="External"/><Relationship Id="rId39" Type="http://schemas.openxmlformats.org/officeDocument/2006/relationships/hyperlink" Target="https://hu.wikipedia.org/wiki/Als%C3%B3ny%C3%A9k" TargetMode="External"/><Relationship Id="rId109" Type="http://schemas.openxmlformats.org/officeDocument/2006/relationships/chart" Target="charts/chart21.xml"/><Relationship Id="rId34" Type="http://schemas.openxmlformats.org/officeDocument/2006/relationships/hyperlink" Target="https://hu.wikipedia.org/wiki/M%C3%B3r%C3%A1gy" TargetMode="Externa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chart" Target="charts/chart1.xml"/><Relationship Id="rId97" Type="http://schemas.openxmlformats.org/officeDocument/2006/relationships/chart" Target="charts/chart13.xml"/><Relationship Id="rId104" Type="http://schemas.openxmlformats.org/officeDocument/2006/relationships/image" Target="media/image48.png"/><Relationship Id="rId120" Type="http://schemas.openxmlformats.org/officeDocument/2006/relationships/image" Target="media/image54.jpeg"/><Relationship Id="rId125" Type="http://schemas.openxmlformats.org/officeDocument/2006/relationships/image" Target="media/image59.png"/><Relationship Id="rId141" Type="http://schemas.openxmlformats.org/officeDocument/2006/relationships/image" Target="media/image75.png"/><Relationship Id="rId146" Type="http://schemas.openxmlformats.org/officeDocument/2006/relationships/image" Target="media/image80.png"/><Relationship Id="rId167" Type="http://schemas.openxmlformats.org/officeDocument/2006/relationships/image" Target="media/image101.png"/><Relationship Id="rId188" Type="http://schemas.openxmlformats.org/officeDocument/2006/relationships/hyperlink" Target="https://hu.wikipedia.org/wiki/Domb%C3%B3v%C3%A1r%E2%80%93B%C3%A1tasz%C3%A9k-vas%C3%BAtvonal" TargetMode="External"/><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image" Target="media/image41.jpeg"/><Relationship Id="rId162" Type="http://schemas.openxmlformats.org/officeDocument/2006/relationships/image" Target="media/image96.png"/><Relationship Id="rId183" Type="http://schemas.openxmlformats.org/officeDocument/2006/relationships/hyperlink" Target="https://hu.wikipedia.org/wiki/Baja" TargetMode="External"/><Relationship Id="rId2" Type="http://schemas.openxmlformats.org/officeDocument/2006/relationships/customXml" Target="../customXml/item2.xml"/><Relationship Id="rId29" Type="http://schemas.openxmlformats.org/officeDocument/2006/relationships/hyperlink" Target="https://hu.wikipedia.org/wiki/Domb%C3%B3v%C3%A1r%E2%80%93B%C3%A1tasz%C3%A9k-vas%C3%BAtvonal" TargetMode="External"/><Relationship Id="rId24" Type="http://schemas.openxmlformats.org/officeDocument/2006/relationships/hyperlink" Target="https://hu.wikipedia.org/wiki/Szeged" TargetMode="External"/><Relationship Id="rId40" Type="http://schemas.openxmlformats.org/officeDocument/2006/relationships/hyperlink" Target="https://hu.wikipedia.org/wiki/P%C3%B6rb%C3%B6ly" TargetMode="External"/><Relationship Id="rId45" Type="http://schemas.openxmlformats.org/officeDocument/2006/relationships/image" Target="media/image8.png"/><Relationship Id="rId66" Type="http://schemas.openxmlformats.org/officeDocument/2006/relationships/image" Target="media/image29.png"/><Relationship Id="rId87" Type="http://schemas.openxmlformats.org/officeDocument/2006/relationships/chart" Target="charts/chart10.xml"/><Relationship Id="rId110" Type="http://schemas.openxmlformats.org/officeDocument/2006/relationships/image" Target="media/image49.jpeg"/><Relationship Id="rId115" Type="http://schemas.openxmlformats.org/officeDocument/2006/relationships/chart" Target="charts/chart22.xml"/><Relationship Id="rId131" Type="http://schemas.openxmlformats.org/officeDocument/2006/relationships/image" Target="media/image65.png"/><Relationship Id="rId136" Type="http://schemas.openxmlformats.org/officeDocument/2006/relationships/image" Target="media/image70.png"/><Relationship Id="rId157" Type="http://schemas.openxmlformats.org/officeDocument/2006/relationships/image" Target="media/image91.png"/><Relationship Id="rId178" Type="http://schemas.openxmlformats.org/officeDocument/2006/relationships/hyperlink" Target="https://hu.wikipedia.org/wiki/Bonyh%C3%A1d" TargetMode="External"/><Relationship Id="rId61" Type="http://schemas.openxmlformats.org/officeDocument/2006/relationships/image" Target="media/image24.png"/><Relationship Id="rId82" Type="http://schemas.openxmlformats.org/officeDocument/2006/relationships/chart" Target="charts/chart5.xml"/><Relationship Id="rId152" Type="http://schemas.openxmlformats.org/officeDocument/2006/relationships/image" Target="media/image86.png"/><Relationship Id="rId173" Type="http://schemas.openxmlformats.org/officeDocument/2006/relationships/hyperlink" Target="https://hu.wikipedia.org/wiki/Szeged" TargetMode="External"/><Relationship Id="rId194" Type="http://schemas.openxmlformats.org/officeDocument/2006/relationships/image" Target="media/image104.emf"/><Relationship Id="rId199" Type="http://schemas.openxmlformats.org/officeDocument/2006/relationships/image" Target="media/image109.jpeg"/><Relationship Id="rId203" Type="http://schemas.openxmlformats.org/officeDocument/2006/relationships/image" Target="media/image113.png"/><Relationship Id="rId19" Type="http://schemas.openxmlformats.org/officeDocument/2006/relationships/image" Target="media/image5.png"/><Relationship Id="rId14" Type="http://schemas.openxmlformats.org/officeDocument/2006/relationships/hyperlink" Target="https://hu.wikipedia.org/wiki/J%C3%A1r%C3%A1s" TargetMode="External"/><Relationship Id="rId30" Type="http://schemas.openxmlformats.org/officeDocument/2006/relationships/hyperlink" Target="https://hu.wikipedia.org/wiki/B%C3%A1tasz%C3%A9k%E2%80%93Baja%E2%80%93Kiskunhalas-vas%C3%BAtvonal" TargetMode="External"/><Relationship Id="rId35" Type="http://schemas.openxmlformats.org/officeDocument/2006/relationships/hyperlink" Target="https://hu.wikipedia.org/wiki/M%C5%91cs%C3%A9ny" TargetMode="External"/><Relationship Id="rId56" Type="http://schemas.openxmlformats.org/officeDocument/2006/relationships/image" Target="media/image19.png"/><Relationship Id="rId77" Type="http://schemas.openxmlformats.org/officeDocument/2006/relationships/chart" Target="charts/chart2.xml"/><Relationship Id="rId100" Type="http://schemas.openxmlformats.org/officeDocument/2006/relationships/chart" Target="charts/chart15.xml"/><Relationship Id="rId105" Type="http://schemas.openxmlformats.org/officeDocument/2006/relationships/chart" Target="charts/chart17.xml"/><Relationship Id="rId126" Type="http://schemas.openxmlformats.org/officeDocument/2006/relationships/image" Target="media/image60.png"/><Relationship Id="rId147" Type="http://schemas.openxmlformats.org/officeDocument/2006/relationships/image" Target="media/image81.png"/><Relationship Id="rId16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header" Target="header1.xml"/><Relationship Id="rId93" Type="http://schemas.openxmlformats.org/officeDocument/2006/relationships/image" Target="media/image42.png"/><Relationship Id="rId98" Type="http://schemas.openxmlformats.org/officeDocument/2006/relationships/image" Target="media/image45.jpeg"/><Relationship Id="rId121" Type="http://schemas.openxmlformats.org/officeDocument/2006/relationships/image" Target="media/image55.png"/><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hyperlink" Target="https://hu.wikipedia.org/wiki/B%C3%A1ta" TargetMode="External"/><Relationship Id="rId189" Type="http://schemas.openxmlformats.org/officeDocument/2006/relationships/hyperlink" Target="https://hu.wikipedia.org/wiki/B%C3%A1tasz%C3%A9k%E2%80%93Baja%E2%80%93Kiskunhalas-vas%C3%BAtvonal" TargetMode="External"/><Relationship Id="rId3" Type="http://schemas.openxmlformats.org/officeDocument/2006/relationships/numbering" Target="numbering.xml"/><Relationship Id="rId25" Type="http://schemas.openxmlformats.org/officeDocument/2006/relationships/hyperlink" Target="https://hu.wikipedia.org/wiki/Szeksz%C3%A1rd" TargetMode="External"/><Relationship Id="rId46" Type="http://schemas.openxmlformats.org/officeDocument/2006/relationships/image" Target="media/image9.png"/><Relationship Id="rId67" Type="http://schemas.openxmlformats.org/officeDocument/2006/relationships/image" Target="media/image30.png"/><Relationship Id="rId116" Type="http://schemas.openxmlformats.org/officeDocument/2006/relationships/chart" Target="charts/chart23.xml"/><Relationship Id="rId137" Type="http://schemas.openxmlformats.org/officeDocument/2006/relationships/image" Target="media/image71.png"/><Relationship Id="rId158" Type="http://schemas.openxmlformats.org/officeDocument/2006/relationships/image" Target="media/image92.png"/><Relationship Id="rId20" Type="http://schemas.openxmlformats.org/officeDocument/2006/relationships/image" Target="media/image6.png"/><Relationship Id="rId41" Type="http://schemas.openxmlformats.org/officeDocument/2006/relationships/hyperlink" Target="https://hu.wikipedia.org/wiki/Baja" TargetMode="External"/><Relationship Id="rId62" Type="http://schemas.openxmlformats.org/officeDocument/2006/relationships/image" Target="media/image25.png"/><Relationship Id="rId83" Type="http://schemas.openxmlformats.org/officeDocument/2006/relationships/chart" Target="charts/chart6.xml"/><Relationship Id="rId88" Type="http://schemas.openxmlformats.org/officeDocument/2006/relationships/chart" Target="charts/chart11.xml"/><Relationship Id="rId111" Type="http://schemas.openxmlformats.org/officeDocument/2006/relationships/image" Target="media/image50.jpeg"/><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hyperlink" Target="https://hu.wikipedia.org/wiki/Szeksz%C3%A1rd" TargetMode="External"/><Relationship Id="rId179" Type="http://schemas.openxmlformats.org/officeDocument/2006/relationships/hyperlink" Target="https://hu.wikipedia.org/wiki/V%C3%A1rdomb" TargetMode="External"/><Relationship Id="rId195" Type="http://schemas.openxmlformats.org/officeDocument/2006/relationships/image" Target="media/image105.png"/><Relationship Id="rId190" Type="http://schemas.openxmlformats.org/officeDocument/2006/relationships/hyperlink" Target="https://hu.wikipedia.org/wiki/P%C3%A9cs%E2%80%93B%C3%A1tasz%C3%A9k-vas%C3%BAtvonal" TargetMode="External"/><Relationship Id="rId204" Type="http://schemas.openxmlformats.org/officeDocument/2006/relationships/image" Target="media/image114.jpeg"/><Relationship Id="rId15" Type="http://schemas.openxmlformats.org/officeDocument/2006/relationships/hyperlink" Target="https://hu.wikipedia.org/wiki/Magyarorsz%C3%A1g" TargetMode="External"/><Relationship Id="rId36" Type="http://schemas.openxmlformats.org/officeDocument/2006/relationships/hyperlink" Target="https://hu.wikipedia.org/wiki/Bonyh%C3%A1d" TargetMode="External"/><Relationship Id="rId57" Type="http://schemas.openxmlformats.org/officeDocument/2006/relationships/image" Target="media/image20.png"/><Relationship Id="rId106" Type="http://schemas.openxmlformats.org/officeDocument/2006/relationships/chart" Target="charts/chart18.xml"/><Relationship Id="rId127" Type="http://schemas.openxmlformats.org/officeDocument/2006/relationships/image" Target="media/image61.png"/><Relationship Id="rId10" Type="http://schemas.openxmlformats.org/officeDocument/2006/relationships/image" Target="media/image2.jpeg"/><Relationship Id="rId31" Type="http://schemas.openxmlformats.org/officeDocument/2006/relationships/hyperlink" Target="https://hu.wikipedia.org/wiki/P%C3%A9cs%E2%80%93B%C3%A1tasz%C3%A9k-vas%C3%BAtvonal" TargetMode="External"/><Relationship Id="rId52" Type="http://schemas.openxmlformats.org/officeDocument/2006/relationships/image" Target="media/image15.png"/><Relationship Id="rId73" Type="http://schemas.openxmlformats.org/officeDocument/2006/relationships/footer" Target="footer1.xml"/><Relationship Id="rId78" Type="http://schemas.openxmlformats.org/officeDocument/2006/relationships/chart" Target="charts/chart3.xml"/><Relationship Id="rId94" Type="http://schemas.openxmlformats.org/officeDocument/2006/relationships/chart" Target="charts/chart12.xml"/><Relationship Id="rId99" Type="http://schemas.openxmlformats.org/officeDocument/2006/relationships/chart" Target="charts/chart14.xml"/><Relationship Id="rId101" Type="http://schemas.openxmlformats.org/officeDocument/2006/relationships/chart" Target="charts/chart16.xml"/><Relationship Id="rId122" Type="http://schemas.openxmlformats.org/officeDocument/2006/relationships/image" Target="media/image56.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2.png"/><Relationship Id="rId185" Type="http://schemas.openxmlformats.org/officeDocument/2006/relationships/hyperlink" Target="https://hu.wikipedia.org/wiki/Dunaszekcs%C5%91"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hu.wikipedia.org/wiki/Szeksz%C3%A1rd" TargetMode="External"/><Relationship Id="rId26" Type="http://schemas.openxmlformats.org/officeDocument/2006/relationships/hyperlink" Target="https://hu.wikipedia.org/wiki/Udvar_%28telep%C3%BCl%C3%A9s%29" TargetMode="External"/><Relationship Id="rId47" Type="http://schemas.openxmlformats.org/officeDocument/2006/relationships/image" Target="media/image10.png"/><Relationship Id="rId68" Type="http://schemas.openxmlformats.org/officeDocument/2006/relationships/image" Target="media/image31.png"/><Relationship Id="rId89" Type="http://schemas.openxmlformats.org/officeDocument/2006/relationships/image" Target="media/image38.emf"/><Relationship Id="rId112" Type="http://schemas.openxmlformats.org/officeDocument/2006/relationships/image" Target="media/image51.png"/><Relationship Id="rId133" Type="http://schemas.openxmlformats.org/officeDocument/2006/relationships/image" Target="media/image67.png"/><Relationship Id="rId154" Type="http://schemas.openxmlformats.org/officeDocument/2006/relationships/image" Target="media/image88.png"/><Relationship Id="rId175" Type="http://schemas.openxmlformats.org/officeDocument/2006/relationships/hyperlink" Target="https://hu.wikipedia.org/wiki/Udvar_%28telep%C3%BCl%C3%A9s%29" TargetMode="External"/><Relationship Id="rId196" Type="http://schemas.openxmlformats.org/officeDocument/2006/relationships/image" Target="media/image106.png"/><Relationship Id="rId200" Type="http://schemas.openxmlformats.org/officeDocument/2006/relationships/image" Target="media/image110.png"/></Relationships>
</file>

<file path=word/charts/_rels/chart1.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er\AppData\Local\Temp\17_4_1_5_1.xls" TargetMode="Externa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21.xml.rels><?xml version="1.0" encoding="UTF-8" standalone="yes"?>
<Relationships xmlns="http://schemas.openxmlformats.org/package/2006/relationships"><Relationship Id="rId1" Type="http://schemas.openxmlformats.org/officeDocument/2006/relationships/oleObject" Target="file:///C:\Users\user\AppData\Local\Temp\17_4_1_5_1.xls" TargetMode="Externa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24.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3.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unkaf&#252;zet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Munka1!$A$2</c:f>
              <c:strCache>
                <c:ptCount val="1"/>
                <c:pt idx="0">
                  <c:v>Bátaszék</c:v>
                </c:pt>
              </c:strCache>
            </c:strRef>
          </c:tx>
          <c:spPr>
            <a:ln w="28575">
              <a:noFill/>
            </a:ln>
          </c:spPr>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Munka1!$B$2:$F$2</c:f>
              <c:numCache>
                <c:formatCode>General</c:formatCode>
                <c:ptCount val="5"/>
                <c:pt idx="0">
                  <c:v>7163</c:v>
                </c:pt>
                <c:pt idx="1">
                  <c:v>7127</c:v>
                </c:pt>
                <c:pt idx="2">
                  <c:v>7002</c:v>
                </c:pt>
                <c:pt idx="3">
                  <c:v>6913</c:v>
                </c:pt>
                <c:pt idx="4">
                  <c:v>6370</c:v>
                </c:pt>
              </c:numCache>
            </c:numRef>
          </c:val>
        </c:ser>
        <c:ser>
          <c:idx val="1"/>
          <c:order val="1"/>
          <c:tx>
            <c:strRef>
              <c:f>Munka1!$A$3</c:f>
              <c:strCache>
                <c:ptCount val="1"/>
                <c:pt idx="0">
                  <c:v>Szekszárdi járás</c:v>
                </c:pt>
              </c:strCache>
            </c:strRef>
          </c:tx>
          <c:spPr>
            <a:ln w="28575">
              <a:noFill/>
            </a:ln>
          </c:spPr>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Munka1!$B$3:$F$3</c:f>
              <c:numCache>
                <c:formatCode>#,##0</c:formatCode>
                <c:ptCount val="5"/>
                <c:pt idx="0">
                  <c:v>56719</c:v>
                </c:pt>
                <c:pt idx="1">
                  <c:v>64269</c:v>
                </c:pt>
                <c:pt idx="2">
                  <c:v>64511</c:v>
                </c:pt>
                <c:pt idx="3">
                  <c:v>64234</c:v>
                </c:pt>
                <c:pt idx="4">
                  <c:v>60122</c:v>
                </c:pt>
              </c:numCache>
            </c:numRef>
          </c:val>
        </c:ser>
        <c:ser>
          <c:idx val="2"/>
          <c:order val="2"/>
          <c:tx>
            <c:strRef>
              <c:f>Munka1!$A$4</c:f>
              <c:strCache>
                <c:ptCount val="1"/>
                <c:pt idx="0">
                  <c:v>Tolna Megye</c:v>
                </c:pt>
              </c:strCache>
            </c:strRef>
          </c:tx>
          <c:spPr>
            <a:ln w="28575">
              <a:noFill/>
            </a:ln>
          </c:spPr>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Munka1!$B$4:$F$4</c:f>
              <c:numCache>
                <c:formatCode>#,##0</c:formatCode>
                <c:ptCount val="5"/>
                <c:pt idx="0">
                  <c:v>258760</c:v>
                </c:pt>
                <c:pt idx="1">
                  <c:v>266273</c:v>
                </c:pt>
                <c:pt idx="2">
                  <c:v>253675</c:v>
                </c:pt>
                <c:pt idx="3">
                  <c:v>249683</c:v>
                </c:pt>
                <c:pt idx="4">
                  <c:v>230361</c:v>
                </c:pt>
              </c:numCache>
            </c:numRef>
          </c:val>
        </c:ser>
        <c:dLbls>
          <c:showLegendKey val="0"/>
          <c:showVal val="0"/>
          <c:showCatName val="0"/>
          <c:showSerName val="0"/>
          <c:showPercent val="0"/>
          <c:showBubbleSize val="0"/>
        </c:dLbls>
        <c:gapWidth val="150"/>
        <c:shape val="box"/>
        <c:axId val="365841264"/>
        <c:axId val="131803352"/>
        <c:axId val="0"/>
      </c:bar3DChart>
      <c:catAx>
        <c:axId val="365841264"/>
        <c:scaling>
          <c:orientation val="minMax"/>
        </c:scaling>
        <c:delete val="1"/>
        <c:axPos val="b"/>
        <c:numFmt formatCode="General" sourceLinked="1"/>
        <c:majorTickMark val="cross"/>
        <c:minorTickMark val="cross"/>
        <c:tickLblPos val="none"/>
        <c:crossAx val="131803352"/>
        <c:crosses val="autoZero"/>
        <c:auto val="1"/>
        <c:lblAlgn val="ctr"/>
        <c:lblOffset val="100"/>
        <c:noMultiLvlLbl val="1"/>
      </c:catAx>
      <c:valAx>
        <c:axId val="131803352"/>
        <c:scaling>
          <c:orientation val="minMax"/>
        </c:scaling>
        <c:delete val="1"/>
        <c:axPos val="l"/>
        <c:majorGridlines/>
        <c:numFmt formatCode="General" sourceLinked="1"/>
        <c:majorTickMark val="cross"/>
        <c:minorTickMark val="cross"/>
        <c:tickLblPos val="none"/>
        <c:crossAx val="365841264"/>
        <c:crosses val="autoZero"/>
        <c:crossBetween val="between"/>
      </c:valAx>
    </c:plotArea>
    <c:legend>
      <c:legendPos val="r"/>
      <c:overlay val="1"/>
    </c:legend>
    <c:plotVisOnly val="1"/>
    <c:dispBlanksAs val="zero"/>
    <c:showDLblsOverMax val="1"/>
  </c:chart>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Munka1!$A$4</c:f>
              <c:strCache>
                <c:ptCount val="1"/>
                <c:pt idx="0">
                  <c:v>Lakosság (fő) </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Munka1!$B$3:$S$3</c:f>
              <c:strCache>
                <c:ptCount val="18"/>
                <c:pt idx="0">
                  <c:v>–4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Munka1!$B$4:$S$4</c:f>
              <c:numCache>
                <c:formatCode>#,##0</c:formatCode>
                <c:ptCount val="18"/>
                <c:pt idx="0">
                  <c:v>279</c:v>
                </c:pt>
                <c:pt idx="1">
                  <c:v>269</c:v>
                </c:pt>
                <c:pt idx="2">
                  <c:v>285</c:v>
                </c:pt>
                <c:pt idx="3">
                  <c:v>354</c:v>
                </c:pt>
                <c:pt idx="4">
                  <c:v>372</c:v>
                </c:pt>
                <c:pt idx="5">
                  <c:v>381</c:v>
                </c:pt>
                <c:pt idx="6">
                  <c:v>420</c:v>
                </c:pt>
                <c:pt idx="7">
                  <c:v>448</c:v>
                </c:pt>
                <c:pt idx="8">
                  <c:v>473</c:v>
                </c:pt>
                <c:pt idx="9">
                  <c:v>386</c:v>
                </c:pt>
                <c:pt idx="10">
                  <c:v>476</c:v>
                </c:pt>
                <c:pt idx="11">
                  <c:v>549</c:v>
                </c:pt>
                <c:pt idx="12">
                  <c:v>425</c:v>
                </c:pt>
                <c:pt idx="13">
                  <c:v>331</c:v>
                </c:pt>
                <c:pt idx="14">
                  <c:v>322</c:v>
                </c:pt>
                <c:pt idx="15">
                  <c:v>264</c:v>
                </c:pt>
                <c:pt idx="16">
                  <c:v>192</c:v>
                </c:pt>
                <c:pt idx="17">
                  <c:v>144</c:v>
                </c:pt>
              </c:numCache>
            </c:numRef>
          </c:val>
        </c:ser>
        <c:dLbls>
          <c:showLegendKey val="0"/>
          <c:showVal val="0"/>
          <c:showCatName val="0"/>
          <c:showSerName val="0"/>
          <c:showPercent val="0"/>
          <c:showBubbleSize val="0"/>
        </c:dLbls>
        <c:gapWidth val="150"/>
        <c:shape val="cylinder"/>
        <c:axId val="369810424"/>
        <c:axId val="369810816"/>
        <c:axId val="0"/>
      </c:bar3DChart>
      <c:catAx>
        <c:axId val="369810424"/>
        <c:scaling>
          <c:orientation val="minMax"/>
        </c:scaling>
        <c:delete val="1"/>
        <c:axPos val="b"/>
        <c:numFmt formatCode="General" sourceLinked="0"/>
        <c:majorTickMark val="cross"/>
        <c:minorTickMark val="cross"/>
        <c:tickLblPos val="none"/>
        <c:crossAx val="369810816"/>
        <c:crosses val="autoZero"/>
        <c:auto val="1"/>
        <c:lblAlgn val="ctr"/>
        <c:lblOffset val="100"/>
        <c:noMultiLvlLbl val="1"/>
      </c:catAx>
      <c:valAx>
        <c:axId val="369810816"/>
        <c:scaling>
          <c:orientation val="minMax"/>
        </c:scaling>
        <c:delete val="1"/>
        <c:axPos val="l"/>
        <c:majorGridlines/>
        <c:numFmt formatCode="#,##0" sourceLinked="1"/>
        <c:majorTickMark val="cross"/>
        <c:minorTickMark val="cross"/>
        <c:tickLblPos val="none"/>
        <c:crossAx val="369810424"/>
        <c:crosses val="autoZero"/>
        <c:crossBetween val="between"/>
      </c:valAx>
    </c:plotArea>
    <c:plotVisOnly val="1"/>
    <c:dispBlanksAs val="gap"/>
    <c:showDLblsOverMax val="1"/>
  </c:chart>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1"/>
    </c:view3D>
    <c:floor>
      <c:thickness val="0"/>
    </c:floor>
    <c:sideWall>
      <c:thickness val="0"/>
    </c:sideWall>
    <c:backWall>
      <c:thickness val="0"/>
    </c:backWall>
    <c:plotArea>
      <c:layout/>
      <c:pie3DChart>
        <c:varyColors val="1"/>
        <c:ser>
          <c:idx val="0"/>
          <c:order val="0"/>
          <c:tx>
            <c:strRef>
              <c:f>Munka1!$A$4</c:f>
              <c:strCache>
                <c:ptCount val="1"/>
                <c:pt idx="0">
                  <c:v>Lakosság (fő) </c:v>
                </c:pt>
              </c:strCache>
            </c:strRef>
          </c:tx>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Munka1!$B$3:$S$3</c:f>
              <c:strCache>
                <c:ptCount val="18"/>
                <c:pt idx="0">
                  <c:v>–4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Munka1!$B$4:$S$4</c:f>
              <c:numCache>
                <c:formatCode>#,##0</c:formatCode>
                <c:ptCount val="18"/>
                <c:pt idx="0">
                  <c:v>279</c:v>
                </c:pt>
                <c:pt idx="1">
                  <c:v>269</c:v>
                </c:pt>
                <c:pt idx="2">
                  <c:v>285</c:v>
                </c:pt>
                <c:pt idx="3">
                  <c:v>354</c:v>
                </c:pt>
                <c:pt idx="4">
                  <c:v>372</c:v>
                </c:pt>
                <c:pt idx="5">
                  <c:v>381</c:v>
                </c:pt>
                <c:pt idx="6">
                  <c:v>420</c:v>
                </c:pt>
                <c:pt idx="7">
                  <c:v>448</c:v>
                </c:pt>
                <c:pt idx="8">
                  <c:v>473</c:v>
                </c:pt>
                <c:pt idx="9">
                  <c:v>386</c:v>
                </c:pt>
                <c:pt idx="10">
                  <c:v>476</c:v>
                </c:pt>
                <c:pt idx="11">
                  <c:v>549</c:v>
                </c:pt>
                <c:pt idx="12">
                  <c:v>425</c:v>
                </c:pt>
                <c:pt idx="13">
                  <c:v>331</c:v>
                </c:pt>
                <c:pt idx="14">
                  <c:v>322</c:v>
                </c:pt>
                <c:pt idx="15">
                  <c:v>264</c:v>
                </c:pt>
                <c:pt idx="16">
                  <c:v>192</c:v>
                </c:pt>
                <c:pt idx="17">
                  <c:v>144</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tx>
            <c:strRef>
              <c:f>Munka1!$A$2</c:f>
              <c:strCache>
                <c:ptCount val="1"/>
                <c:pt idx="0">
                  <c:v>1980</c:v>
                </c:pt>
              </c:strCache>
            </c:strRef>
          </c:tx>
          <c:invertIfNegative val="1"/>
          <c:dLbls>
            <c:dLbl>
              <c:idx val="0"/>
              <c:layout>
                <c:manualLayout>
                  <c:x val="0"/>
                  <c:y val="-5.5555555555555504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c:f>
              <c:strCache>
                <c:ptCount val="1"/>
                <c:pt idx="0">
                  <c:v>Háztartások száma</c:v>
                </c:pt>
              </c:strCache>
            </c:strRef>
          </c:cat>
          <c:val>
            <c:numRef>
              <c:f>Munka1!$B$2</c:f>
              <c:numCache>
                <c:formatCode>General</c:formatCode>
                <c:ptCount val="1"/>
                <c:pt idx="0">
                  <c:v>2495</c:v>
                </c:pt>
              </c:numCache>
            </c:numRef>
          </c:val>
        </c:ser>
        <c:ser>
          <c:idx val="1"/>
          <c:order val="1"/>
          <c:tx>
            <c:strRef>
              <c:f>Munka1!$A$3</c:f>
              <c:strCache>
                <c:ptCount val="1"/>
                <c:pt idx="0">
                  <c:v>1990</c:v>
                </c:pt>
              </c:strCache>
            </c:strRef>
          </c:tx>
          <c:invertIfNegative val="1"/>
          <c:dLbls>
            <c:dLbl>
              <c:idx val="0"/>
              <c:layout>
                <c:manualLayout>
                  <c:x val="8.3333333333333905E-3"/>
                  <c:y val="-3.7037037037037056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c:f>
              <c:strCache>
                <c:ptCount val="1"/>
                <c:pt idx="0">
                  <c:v>Háztartások száma</c:v>
                </c:pt>
              </c:strCache>
            </c:strRef>
          </c:cat>
          <c:val>
            <c:numRef>
              <c:f>Munka1!$B$3</c:f>
              <c:numCache>
                <c:formatCode>General</c:formatCode>
                <c:ptCount val="1"/>
                <c:pt idx="0">
                  <c:v>2569</c:v>
                </c:pt>
              </c:numCache>
            </c:numRef>
          </c:val>
        </c:ser>
        <c:ser>
          <c:idx val="2"/>
          <c:order val="2"/>
          <c:tx>
            <c:strRef>
              <c:f>Munka1!$A$4</c:f>
              <c:strCache>
                <c:ptCount val="1"/>
                <c:pt idx="0">
                  <c:v>2001</c:v>
                </c:pt>
              </c:strCache>
            </c:strRef>
          </c:tx>
          <c:invertIfNegative val="1"/>
          <c:dLbls>
            <c:dLbl>
              <c:idx val="0"/>
              <c:layout>
                <c:manualLayout>
                  <c:x val="1.9444444444444445E-2"/>
                  <c:y val="-6.4814814814814867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c:f>
              <c:strCache>
                <c:ptCount val="1"/>
                <c:pt idx="0">
                  <c:v>Háztartások száma</c:v>
                </c:pt>
              </c:strCache>
            </c:strRef>
          </c:cat>
          <c:val>
            <c:numRef>
              <c:f>Munka1!$B$4</c:f>
              <c:numCache>
                <c:formatCode>General</c:formatCode>
                <c:ptCount val="1"/>
                <c:pt idx="0">
                  <c:v>2521</c:v>
                </c:pt>
              </c:numCache>
            </c:numRef>
          </c:val>
        </c:ser>
        <c:ser>
          <c:idx val="3"/>
          <c:order val="3"/>
          <c:tx>
            <c:strRef>
              <c:f>Munka1!$A$5</c:f>
              <c:strCache>
                <c:ptCount val="1"/>
                <c:pt idx="0">
                  <c:v>2011</c:v>
                </c:pt>
              </c:strCache>
            </c:strRef>
          </c:tx>
          <c:invertIfNegative val="1"/>
          <c:dLbls>
            <c:dLbl>
              <c:idx val="0"/>
              <c:layout>
                <c:manualLayout>
                  <c:x val="2.7777777777777835E-3"/>
                  <c:y val="-6.9444444444444503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c:f>
              <c:strCache>
                <c:ptCount val="1"/>
                <c:pt idx="0">
                  <c:v>Háztartások száma</c:v>
                </c:pt>
              </c:strCache>
            </c:strRef>
          </c:cat>
          <c:val>
            <c:numRef>
              <c:f>Munka1!$B$5</c:f>
              <c:numCache>
                <c:formatCode>General</c:formatCode>
                <c:ptCount val="1"/>
                <c:pt idx="0">
                  <c:v>2519</c:v>
                </c:pt>
              </c:numCache>
            </c:numRef>
          </c:val>
        </c:ser>
        <c:dLbls>
          <c:showLegendKey val="0"/>
          <c:showVal val="0"/>
          <c:showCatName val="0"/>
          <c:showSerName val="0"/>
          <c:showPercent val="0"/>
          <c:showBubbleSize val="0"/>
        </c:dLbls>
        <c:gapWidth val="150"/>
        <c:shape val="cylinder"/>
        <c:axId val="370782944"/>
        <c:axId val="370783336"/>
        <c:axId val="0"/>
      </c:bar3DChart>
      <c:catAx>
        <c:axId val="370782944"/>
        <c:scaling>
          <c:orientation val="minMax"/>
        </c:scaling>
        <c:delete val="1"/>
        <c:axPos val="b"/>
        <c:numFmt formatCode="General" sourceLinked="1"/>
        <c:majorTickMark val="cross"/>
        <c:minorTickMark val="cross"/>
        <c:tickLblPos val="none"/>
        <c:crossAx val="370783336"/>
        <c:crosses val="autoZero"/>
        <c:auto val="1"/>
        <c:lblAlgn val="ctr"/>
        <c:lblOffset val="100"/>
        <c:noMultiLvlLbl val="1"/>
      </c:catAx>
      <c:valAx>
        <c:axId val="370783336"/>
        <c:scaling>
          <c:orientation val="minMax"/>
        </c:scaling>
        <c:delete val="1"/>
        <c:axPos val="l"/>
        <c:majorGridlines/>
        <c:numFmt formatCode="General" sourceLinked="1"/>
        <c:majorTickMark val="cross"/>
        <c:minorTickMark val="cross"/>
        <c:tickLblPos val="none"/>
        <c:crossAx val="370782944"/>
        <c:crosses val="autoZero"/>
        <c:crossBetween val="between"/>
      </c:valAx>
    </c:plotArea>
    <c:legend>
      <c:legendPos val="r"/>
      <c:overlay val="1"/>
    </c:legend>
    <c:plotVisOnly val="1"/>
    <c:dispBlanksAs val="gap"/>
    <c:showDLblsOverMax val="1"/>
  </c:chart>
  <c:externalData r:id="rId1">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30"/>
      <c:rAngAx val="1"/>
    </c:view3D>
    <c:floor>
      <c:thickness val="0"/>
    </c:floor>
    <c:sideWall>
      <c:thickness val="0"/>
    </c:sideWall>
    <c:backWall>
      <c:thickness val="0"/>
    </c:backWall>
    <c:plotArea>
      <c:layout/>
      <c:pie3DChart>
        <c:varyColors val="1"/>
        <c:ser>
          <c:idx val="0"/>
          <c:order val="0"/>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Munka1!$B$3:$K$3</c:f>
              <c:strCache>
                <c:ptCount val="10"/>
                <c:pt idx="0">
                  <c:v>magyar</c:v>
                </c:pt>
                <c:pt idx="1">
                  <c:v>cigány (romani, beás)</c:v>
                </c:pt>
                <c:pt idx="2">
                  <c:v>horvát</c:v>
                </c:pt>
                <c:pt idx="3">
                  <c:v>lengyel</c:v>
                </c:pt>
                <c:pt idx="4">
                  <c:v>német</c:v>
                </c:pt>
                <c:pt idx="5">
                  <c:v>román</c:v>
                </c:pt>
                <c:pt idx="6">
                  <c:v>szerb</c:v>
                </c:pt>
                <c:pt idx="7">
                  <c:v>szlovák</c:v>
                </c:pt>
                <c:pt idx="8">
                  <c:v>kínai</c:v>
                </c:pt>
                <c:pt idx="9">
                  <c:v>egyéb</c:v>
                </c:pt>
              </c:strCache>
            </c:strRef>
          </c:cat>
          <c:val>
            <c:numRef>
              <c:f>Munka1!$B$4:$K$4</c:f>
              <c:numCache>
                <c:formatCode>#,##0</c:formatCode>
                <c:ptCount val="10"/>
                <c:pt idx="0">
                  <c:v>5220</c:v>
                </c:pt>
                <c:pt idx="1">
                  <c:v>126</c:v>
                </c:pt>
                <c:pt idx="2">
                  <c:v>5</c:v>
                </c:pt>
                <c:pt idx="3">
                  <c:v>3</c:v>
                </c:pt>
                <c:pt idx="4">
                  <c:v>443</c:v>
                </c:pt>
                <c:pt idx="5">
                  <c:v>15</c:v>
                </c:pt>
                <c:pt idx="6">
                  <c:v>8</c:v>
                </c:pt>
                <c:pt idx="7">
                  <c:v>9</c:v>
                </c:pt>
                <c:pt idx="8">
                  <c:v>5</c:v>
                </c:pt>
                <c:pt idx="9">
                  <c:v>27</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99"/>
          </a:pPr>
          <a:endParaRPr lang="hu-HU"/>
        </a:p>
      </c:txPr>
    </c:title>
    <c:autoTitleDeleted val="0"/>
    <c:plotArea>
      <c:layout/>
      <c:doughnutChart>
        <c:varyColors val="1"/>
        <c:ser>
          <c:idx val="0"/>
          <c:order val="0"/>
          <c:tx>
            <c:strRef>
              <c:f>Munka1!$A$47</c:f>
              <c:strCache>
                <c:ptCount val="1"/>
                <c:pt idx="0">
                  <c:v>Legfeljebb általános iskolai végzettséggel rendelkezők aránya az aktív korúakon (15-59 évesek) belül</c:v>
                </c:pt>
              </c:strCache>
            </c:strRef>
          </c:tx>
          <c:explosion val="25"/>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14.8</c:v>
                </c:pt>
                <c:pt idx="1">
                  <c:v>19.5</c:v>
                </c:pt>
                <c:pt idx="2">
                  <c:v>44.5</c:v>
                </c:pt>
                <c:pt idx="3">
                  <c:v>4</c:v>
                </c:pt>
                <c:pt idx="4">
                  <c:v>17.600000000000001</c:v>
                </c:pt>
              </c:numCache>
            </c:numRef>
          </c:val>
        </c:ser>
        <c:dLbls>
          <c:showLegendKey val="0"/>
          <c:showVal val="0"/>
          <c:showCatName val="0"/>
          <c:showSerName val="0"/>
          <c:showPercent val="0"/>
          <c:showBubbleSize val="0"/>
          <c:showLeaderLines val="0"/>
        </c:dLbls>
        <c:firstSliceAng val="0"/>
        <c:holeSize val="50"/>
      </c:doughnutChart>
      <c:spPr>
        <a:noFill/>
        <a:ln w="25373">
          <a:noFill/>
        </a:ln>
      </c:spPr>
    </c:plotArea>
    <c:legend>
      <c:legendPos val="r"/>
      <c:overlay val="0"/>
      <c:txPr>
        <a:bodyPr/>
        <a:lstStyle/>
        <a:p>
          <a:pPr>
            <a:defRPr>
              <a:latin typeface="+mn-lt"/>
            </a:defRPr>
          </a:pPr>
          <a:endParaRPr lang="hu-HU"/>
        </a:p>
      </c:txPr>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99"/>
          </a:pPr>
          <a:endParaRPr lang="hu-HU"/>
        </a:p>
      </c:txPr>
    </c:title>
    <c:autoTitleDeleted val="0"/>
    <c:plotArea>
      <c:layout/>
      <c:doughnutChart>
        <c:varyColors val="1"/>
        <c:ser>
          <c:idx val="0"/>
          <c:order val="0"/>
          <c:tx>
            <c:strRef>
              <c:f>Munka1!$A$47</c:f>
              <c:strCache>
                <c:ptCount val="1"/>
                <c:pt idx="0">
                  <c:v>Felsőfokú végzettségűek a 25 éves és idősebb népesség arányában</c:v>
                </c:pt>
              </c:strCache>
            </c:strRef>
          </c:tx>
          <c:explosion val="25"/>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16.600000000000001</c:v>
                </c:pt>
                <c:pt idx="1">
                  <c:v>10.9</c:v>
                </c:pt>
                <c:pt idx="2">
                  <c:v>0.5</c:v>
                </c:pt>
                <c:pt idx="3">
                  <c:v>23.1</c:v>
                </c:pt>
                <c:pt idx="4">
                  <c:v>15</c:v>
                </c:pt>
              </c:numCache>
            </c:numRef>
          </c:val>
        </c:ser>
        <c:dLbls>
          <c:showLegendKey val="0"/>
          <c:showVal val="0"/>
          <c:showCatName val="0"/>
          <c:showSerName val="0"/>
          <c:showPercent val="0"/>
          <c:showBubbleSize val="0"/>
          <c:showLeaderLines val="0"/>
        </c:dLbls>
        <c:firstSliceAng val="0"/>
        <c:holeSize val="50"/>
      </c:doughnutChart>
      <c:spPr>
        <a:noFill/>
        <a:ln w="25373">
          <a:noFill/>
        </a:ln>
      </c:spPr>
    </c:plotArea>
    <c:legend>
      <c:legendPos val="r"/>
      <c:overlay val="0"/>
    </c:legend>
    <c:plotVisOnly val="1"/>
    <c:dispBlanksAs val="zero"/>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99"/>
          </a:pPr>
          <a:endParaRPr lang="hu-HU"/>
        </a:p>
      </c:txPr>
    </c:title>
    <c:autoTitleDeleted val="0"/>
    <c:plotArea>
      <c:layout/>
      <c:lineChart>
        <c:grouping val="standard"/>
        <c:varyColors val="0"/>
        <c:ser>
          <c:idx val="0"/>
          <c:order val="0"/>
          <c:tx>
            <c:strRef>
              <c:f>Munka1!$A$47</c:f>
              <c:strCache>
                <c:ptCount val="1"/>
                <c:pt idx="0">
                  <c:v>Munkanélküliek aránya (munkanélküliségi ráta)</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8.5</c:v>
                </c:pt>
                <c:pt idx="1">
                  <c:v>10.8</c:v>
                </c:pt>
                <c:pt idx="2">
                  <c:v>6.9</c:v>
                </c:pt>
                <c:pt idx="3">
                  <c:v>10</c:v>
                </c:pt>
                <c:pt idx="4">
                  <c:v>0</c:v>
                </c:pt>
              </c:numCache>
            </c:numRef>
          </c:val>
          <c:smooth val="0"/>
        </c:ser>
        <c:dLbls>
          <c:showLegendKey val="0"/>
          <c:showVal val="0"/>
          <c:showCatName val="0"/>
          <c:showSerName val="0"/>
          <c:showPercent val="0"/>
          <c:showBubbleSize val="0"/>
        </c:dLbls>
        <c:marker val="1"/>
        <c:smooth val="0"/>
        <c:axId val="370784904"/>
        <c:axId val="370785296"/>
      </c:lineChart>
      <c:catAx>
        <c:axId val="370784904"/>
        <c:scaling>
          <c:orientation val="minMax"/>
        </c:scaling>
        <c:delete val="0"/>
        <c:axPos val="b"/>
        <c:numFmt formatCode="General" sourceLinked="1"/>
        <c:majorTickMark val="out"/>
        <c:minorTickMark val="none"/>
        <c:tickLblPos val="nextTo"/>
        <c:txPr>
          <a:bodyPr/>
          <a:lstStyle/>
          <a:p>
            <a:pPr>
              <a:defRPr sz="899"/>
            </a:pPr>
            <a:endParaRPr lang="hu-HU"/>
          </a:p>
        </c:txPr>
        <c:crossAx val="370785296"/>
        <c:crosses val="autoZero"/>
        <c:auto val="1"/>
        <c:lblAlgn val="ctr"/>
        <c:lblOffset val="100"/>
        <c:noMultiLvlLbl val="0"/>
      </c:catAx>
      <c:valAx>
        <c:axId val="370785296"/>
        <c:scaling>
          <c:orientation val="minMax"/>
        </c:scaling>
        <c:delete val="0"/>
        <c:axPos val="l"/>
        <c:majorGridlines/>
        <c:numFmt formatCode="0.0" sourceLinked="1"/>
        <c:majorTickMark val="out"/>
        <c:minorTickMark val="none"/>
        <c:tickLblPos val="nextTo"/>
        <c:crossAx val="370784904"/>
        <c:crosses val="autoZero"/>
        <c:crossBetween val="between"/>
      </c:valAx>
    </c:plotArea>
    <c:legend>
      <c:legendPos val="b"/>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2"/>
          </a:pPr>
          <a:endParaRPr lang="hu-HU"/>
        </a:p>
      </c:txPr>
    </c:title>
    <c:autoTitleDeleted val="0"/>
    <c:plotArea>
      <c:layout/>
      <c:lineChart>
        <c:grouping val="standard"/>
        <c:varyColors val="0"/>
        <c:ser>
          <c:idx val="0"/>
          <c:order val="0"/>
          <c:tx>
            <c:strRef>
              <c:f>Munka1!$A$47</c:f>
              <c:strCache>
                <c:ptCount val="1"/>
                <c:pt idx="0">
                  <c:v>Tartós munkanélküliek aránya (legalább 360 napos munkanélküliek aránya)</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4.7</c:v>
                </c:pt>
                <c:pt idx="1">
                  <c:v>6.7</c:v>
                </c:pt>
                <c:pt idx="2">
                  <c:v>5</c:v>
                </c:pt>
                <c:pt idx="3">
                  <c:v>10</c:v>
                </c:pt>
                <c:pt idx="4">
                  <c:v>0</c:v>
                </c:pt>
              </c:numCache>
            </c:numRef>
          </c:val>
          <c:smooth val="0"/>
        </c:ser>
        <c:dLbls>
          <c:showLegendKey val="0"/>
          <c:showVal val="0"/>
          <c:showCatName val="0"/>
          <c:showSerName val="0"/>
          <c:showPercent val="0"/>
          <c:showBubbleSize val="0"/>
        </c:dLbls>
        <c:marker val="1"/>
        <c:smooth val="0"/>
        <c:axId val="370786080"/>
        <c:axId val="370786472"/>
      </c:lineChart>
      <c:catAx>
        <c:axId val="370786080"/>
        <c:scaling>
          <c:orientation val="minMax"/>
        </c:scaling>
        <c:delete val="0"/>
        <c:axPos val="b"/>
        <c:numFmt formatCode="General" sourceLinked="1"/>
        <c:majorTickMark val="out"/>
        <c:minorTickMark val="none"/>
        <c:tickLblPos val="nextTo"/>
        <c:crossAx val="370786472"/>
        <c:crosses val="autoZero"/>
        <c:auto val="1"/>
        <c:lblAlgn val="ctr"/>
        <c:lblOffset val="100"/>
        <c:noMultiLvlLbl val="0"/>
      </c:catAx>
      <c:valAx>
        <c:axId val="370786472"/>
        <c:scaling>
          <c:orientation val="minMax"/>
        </c:scaling>
        <c:delete val="0"/>
        <c:axPos val="l"/>
        <c:majorGridlines/>
        <c:numFmt formatCode="0.0" sourceLinked="1"/>
        <c:majorTickMark val="out"/>
        <c:minorTickMark val="none"/>
        <c:tickLblPos val="nextTo"/>
        <c:crossAx val="370786080"/>
        <c:crosses val="autoZero"/>
        <c:crossBetween val="between"/>
      </c:valAx>
    </c:plotArea>
    <c:legend>
      <c:legendPos val="b"/>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1"/>
    </c:view3D>
    <c:floor>
      <c:thickness val="0"/>
    </c:floor>
    <c:sideWall>
      <c:thickness val="0"/>
    </c:sideWall>
    <c:backWall>
      <c:thickness val="0"/>
    </c:backWall>
    <c:plotArea>
      <c:layout/>
      <c:pie3DChart>
        <c:varyColors val="1"/>
        <c:ser>
          <c:idx val="0"/>
          <c:order val="0"/>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'[17_4_1_5_1.xls]Munka1'!$B$4:$F$4</c:f>
              <c:strCache>
                <c:ptCount val="5"/>
                <c:pt idx="0">
                  <c:v>foglalkoztatott</c:v>
                </c:pt>
                <c:pt idx="1">
                  <c:v>munkanélküli</c:v>
                </c:pt>
                <c:pt idx="2">
                  <c:v>inaktív kereső</c:v>
                </c:pt>
                <c:pt idx="3">
                  <c:v>eltartott</c:v>
                </c:pt>
                <c:pt idx="4">
                  <c:v>összesen</c:v>
                </c:pt>
              </c:strCache>
            </c:strRef>
          </c:cat>
          <c:val>
            <c:numRef>
              <c:f>'[17_4_1_5_1.xls]Munka1'!$B$5:$F$5</c:f>
              <c:numCache>
                <c:formatCode>#,##0</c:formatCode>
                <c:ptCount val="5"/>
                <c:pt idx="0">
                  <c:v>2530</c:v>
                </c:pt>
                <c:pt idx="1">
                  <c:v>288</c:v>
                </c:pt>
                <c:pt idx="2">
                  <c:v>2157</c:v>
                </c:pt>
                <c:pt idx="3">
                  <c:v>1395</c:v>
                </c:pt>
                <c:pt idx="4">
                  <c:v>6370</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99"/>
          </a:pPr>
          <a:endParaRPr lang="hu-HU"/>
        </a:p>
      </c:txPr>
    </c:title>
    <c:autoTitleDeleted val="0"/>
    <c:plotArea>
      <c:layout/>
      <c:pieChart>
        <c:varyColors val="1"/>
        <c:ser>
          <c:idx val="0"/>
          <c:order val="0"/>
          <c:tx>
            <c:strRef>
              <c:f>Munka1!$A$47</c:f>
              <c:strCache>
                <c:ptCount val="1"/>
                <c:pt idx="0">
                  <c:v>Foglalkoztatottak aránya a 15-64 éves népességen belül</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62.9</c:v>
                </c:pt>
                <c:pt idx="1">
                  <c:v>57.9</c:v>
                </c:pt>
                <c:pt idx="2">
                  <c:v>50.5</c:v>
                </c:pt>
                <c:pt idx="3">
                  <c:v>58.6</c:v>
                </c:pt>
                <c:pt idx="4">
                  <c:v>60</c:v>
                </c:pt>
              </c:numCache>
            </c:numRef>
          </c:val>
        </c:ser>
        <c:dLbls>
          <c:showLegendKey val="0"/>
          <c:showVal val="0"/>
          <c:showCatName val="0"/>
          <c:showSerName val="0"/>
          <c:showPercent val="0"/>
          <c:showBubbleSize val="0"/>
          <c:showLeaderLines val="1"/>
        </c:dLbls>
        <c:firstSliceAng val="0"/>
      </c:pieChart>
      <c:spPr>
        <a:noFill/>
        <a:ln w="25373">
          <a:noFill/>
        </a:ln>
      </c:spPr>
    </c:plotArea>
    <c:legend>
      <c:legendPos val="r"/>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1"/>
        <c:ser>
          <c:idx val="0"/>
          <c:order val="0"/>
          <c:tx>
            <c:strRef>
              <c:f>Munka1!$A$2</c:f>
              <c:strCache>
                <c:ptCount val="1"/>
                <c:pt idx="0">
                  <c:v>Bátaszék</c:v>
                </c:pt>
              </c:strCache>
            </c:strRef>
          </c:tx>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Munka1!$B$2:$F$2</c:f>
              <c:numCache>
                <c:formatCode>General</c:formatCode>
                <c:ptCount val="5"/>
                <c:pt idx="0">
                  <c:v>7163</c:v>
                </c:pt>
                <c:pt idx="1">
                  <c:v>7127</c:v>
                </c:pt>
                <c:pt idx="2">
                  <c:v>7002</c:v>
                </c:pt>
                <c:pt idx="3">
                  <c:v>6913</c:v>
                </c:pt>
                <c:pt idx="4">
                  <c:v>6370</c:v>
                </c:pt>
              </c:numCache>
            </c:numRef>
          </c:val>
          <c:smooth val="1"/>
        </c:ser>
        <c:ser>
          <c:idx val="1"/>
          <c:order val="1"/>
          <c:tx>
            <c:strRef>
              <c:f>Munka1!$A$3</c:f>
              <c:strCache>
                <c:ptCount val="1"/>
                <c:pt idx="0">
                  <c:v>Szekszárdi járás</c:v>
                </c:pt>
              </c:strCache>
            </c:strRef>
          </c:tx>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Munka1!$B$3:$F$3</c:f>
              <c:numCache>
                <c:formatCode>#,##0</c:formatCode>
                <c:ptCount val="5"/>
                <c:pt idx="0">
                  <c:v>56719</c:v>
                </c:pt>
                <c:pt idx="1">
                  <c:v>64269</c:v>
                </c:pt>
                <c:pt idx="2">
                  <c:v>64511</c:v>
                </c:pt>
                <c:pt idx="3">
                  <c:v>64234</c:v>
                </c:pt>
                <c:pt idx="4">
                  <c:v>60122</c:v>
                </c:pt>
              </c:numCache>
            </c:numRef>
          </c:val>
          <c:smooth val="1"/>
        </c:ser>
        <c:ser>
          <c:idx val="2"/>
          <c:order val="2"/>
          <c:tx>
            <c:strRef>
              <c:f>Munka1!$A$4</c:f>
              <c:strCache>
                <c:ptCount val="1"/>
                <c:pt idx="0">
                  <c:v>Tolna Megye</c:v>
                </c:pt>
              </c:strCache>
            </c:strRef>
          </c:tx>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Munka1!$B$4:$F$4</c:f>
              <c:numCache>
                <c:formatCode>#,##0</c:formatCode>
                <c:ptCount val="5"/>
                <c:pt idx="0">
                  <c:v>258760</c:v>
                </c:pt>
                <c:pt idx="1">
                  <c:v>266273</c:v>
                </c:pt>
                <c:pt idx="2">
                  <c:v>253675</c:v>
                </c:pt>
                <c:pt idx="3">
                  <c:v>249683</c:v>
                </c:pt>
                <c:pt idx="4">
                  <c:v>230361</c:v>
                </c:pt>
              </c:numCache>
            </c:numRef>
          </c:val>
          <c:smooth val="1"/>
        </c:ser>
        <c:dLbls>
          <c:showLegendKey val="0"/>
          <c:showVal val="0"/>
          <c:showCatName val="0"/>
          <c:showSerName val="0"/>
          <c:showPercent val="0"/>
          <c:showBubbleSize val="0"/>
        </c:dLbls>
        <c:marker val="1"/>
        <c:smooth val="0"/>
        <c:axId val="369636664"/>
        <c:axId val="369637056"/>
      </c:lineChart>
      <c:catAx>
        <c:axId val="369636664"/>
        <c:scaling>
          <c:orientation val="minMax"/>
        </c:scaling>
        <c:delete val="1"/>
        <c:axPos val="b"/>
        <c:numFmt formatCode="General" sourceLinked="1"/>
        <c:majorTickMark val="cross"/>
        <c:minorTickMark val="cross"/>
        <c:tickLblPos val="none"/>
        <c:crossAx val="369637056"/>
        <c:crosses val="autoZero"/>
        <c:auto val="1"/>
        <c:lblAlgn val="ctr"/>
        <c:lblOffset val="100"/>
        <c:noMultiLvlLbl val="1"/>
      </c:catAx>
      <c:valAx>
        <c:axId val="369637056"/>
        <c:scaling>
          <c:orientation val="minMax"/>
        </c:scaling>
        <c:delete val="1"/>
        <c:axPos val="l"/>
        <c:majorGridlines/>
        <c:numFmt formatCode="General" sourceLinked="1"/>
        <c:majorTickMark val="cross"/>
        <c:minorTickMark val="cross"/>
        <c:tickLblPos val="none"/>
        <c:crossAx val="369636664"/>
        <c:crosses val="autoZero"/>
        <c:crossBetween val="between"/>
      </c:valAx>
    </c:plotArea>
    <c:legend>
      <c:legendPos val="r"/>
      <c:overlay val="1"/>
    </c:legend>
    <c:plotVisOnly val="1"/>
    <c:dispBlanksAs val="zero"/>
    <c:showDLblsOverMax val="1"/>
  </c:chart>
  <c:externalData r:id="rId1">
    <c:autoUpdate val="1"/>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overlay val="0"/>
      <c:txPr>
        <a:bodyPr/>
        <a:lstStyle/>
        <a:p>
          <a:pPr>
            <a:defRPr sz="1199"/>
          </a:pPr>
          <a:endParaRPr lang="hu-HU"/>
        </a:p>
      </c:txPr>
    </c:title>
    <c:autoTitleDeleted val="0"/>
    <c:plotArea>
      <c:layout/>
      <c:barChart>
        <c:barDir val="col"/>
        <c:grouping val="clustered"/>
        <c:varyColors val="0"/>
        <c:ser>
          <c:idx val="0"/>
          <c:order val="0"/>
          <c:tx>
            <c:strRef>
              <c:f>Munka1!$A$47</c:f>
              <c:strCache>
                <c:ptCount val="1"/>
                <c:pt idx="0">
                  <c:v>A gazdaságilag nem aktív népesség aránya a lakónépességen belül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54.4</c:v>
                </c:pt>
                <c:pt idx="1">
                  <c:v>55.8</c:v>
                </c:pt>
                <c:pt idx="2">
                  <c:v>61.7</c:v>
                </c:pt>
                <c:pt idx="3">
                  <c:v>47.4</c:v>
                </c:pt>
                <c:pt idx="4">
                  <c:v>54.7</c:v>
                </c:pt>
              </c:numCache>
            </c:numRef>
          </c:val>
        </c:ser>
        <c:dLbls>
          <c:showLegendKey val="0"/>
          <c:showVal val="0"/>
          <c:showCatName val="0"/>
          <c:showSerName val="0"/>
          <c:showPercent val="0"/>
          <c:showBubbleSize val="0"/>
        </c:dLbls>
        <c:gapWidth val="150"/>
        <c:axId val="370788040"/>
        <c:axId val="370788432"/>
      </c:barChart>
      <c:catAx>
        <c:axId val="370788040"/>
        <c:scaling>
          <c:orientation val="minMax"/>
        </c:scaling>
        <c:delete val="0"/>
        <c:axPos val="b"/>
        <c:numFmt formatCode="General" sourceLinked="1"/>
        <c:majorTickMark val="out"/>
        <c:minorTickMark val="none"/>
        <c:tickLblPos val="nextTo"/>
        <c:crossAx val="370788432"/>
        <c:crosses val="autoZero"/>
        <c:auto val="1"/>
        <c:lblAlgn val="ctr"/>
        <c:lblOffset val="100"/>
        <c:noMultiLvlLbl val="0"/>
      </c:catAx>
      <c:valAx>
        <c:axId val="370788432"/>
        <c:scaling>
          <c:orientation val="minMax"/>
        </c:scaling>
        <c:delete val="0"/>
        <c:axPos val="l"/>
        <c:majorGridlines/>
        <c:numFmt formatCode="0.0" sourceLinked="1"/>
        <c:majorTickMark val="out"/>
        <c:minorTickMark val="none"/>
        <c:tickLblPos val="nextTo"/>
        <c:crossAx val="370788040"/>
        <c:crosses val="autoZero"/>
        <c:crossBetween val="between"/>
      </c:valAx>
    </c:plotArea>
    <c:legend>
      <c:legendPos val="b"/>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0"/>
      <c:rotY val="0"/>
      <c:rAngAx val="1"/>
    </c:view3D>
    <c:floor>
      <c:thickness val="0"/>
    </c:floor>
    <c:sideWall>
      <c:thickness val="0"/>
    </c:sideWall>
    <c:backWall>
      <c:thickness val="0"/>
    </c:backWall>
    <c:plotArea>
      <c:layout/>
      <c:bar3DChart>
        <c:barDir val="col"/>
        <c:grouping val="stacked"/>
        <c:varyColors val="1"/>
        <c:ser>
          <c:idx val="0"/>
          <c:order val="0"/>
          <c:tx>
            <c:strRef>
              <c:f>'[17_4_1_5_1.xls]Munka1'!$A$8</c:f>
              <c:strCache>
                <c:ptCount val="1"/>
                <c:pt idx="0">
                  <c:v>Nő</c:v>
                </c:pt>
              </c:strCache>
            </c:strRef>
          </c:tx>
          <c:invertIfNegative val="1"/>
          <c:dLbls>
            <c:dLbl>
              <c:idx val="1"/>
              <c:layout>
                <c:manualLayout>
                  <c:x val="-1.5625E-2"/>
                  <c:y val="-4.8172049536472715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'[17_4_1_5_1.xls]Munka1'!$B$7:$F$7</c:f>
              <c:strCache>
                <c:ptCount val="5"/>
                <c:pt idx="0">
                  <c:v>foglalkoztatott</c:v>
                </c:pt>
                <c:pt idx="1">
                  <c:v>munkanélküli</c:v>
                </c:pt>
                <c:pt idx="2">
                  <c:v>inaktív kereső</c:v>
                </c:pt>
                <c:pt idx="3">
                  <c:v>eltartott</c:v>
                </c:pt>
                <c:pt idx="4">
                  <c:v>összesen</c:v>
                </c:pt>
              </c:strCache>
            </c:strRef>
          </c:cat>
          <c:val>
            <c:numRef>
              <c:f>'[17_4_1_5_1.xls]Munka1'!$B$8:$F$8</c:f>
              <c:numCache>
                <c:formatCode>#,##0</c:formatCode>
                <c:ptCount val="5"/>
                <c:pt idx="0">
                  <c:v>1160</c:v>
                </c:pt>
                <c:pt idx="1">
                  <c:v>131</c:v>
                </c:pt>
                <c:pt idx="2">
                  <c:v>1393</c:v>
                </c:pt>
                <c:pt idx="3">
                  <c:v>730</c:v>
                </c:pt>
                <c:pt idx="4">
                  <c:v>3414</c:v>
                </c:pt>
              </c:numCache>
            </c:numRef>
          </c:val>
        </c:ser>
        <c:ser>
          <c:idx val="1"/>
          <c:order val="1"/>
          <c:tx>
            <c:strRef>
              <c:f>'[17_4_1_5_1.xls]Munka1'!$A$9</c:f>
              <c:strCache>
                <c:ptCount val="1"/>
                <c:pt idx="0">
                  <c:v>Ffi</c:v>
                </c:pt>
              </c:strCache>
            </c:strRef>
          </c:tx>
          <c:invertIfNegative val="1"/>
          <c:dLbls>
            <c:dLbl>
              <c:idx val="1"/>
              <c:layout>
                <c:manualLayout>
                  <c:x val="-2.6041666666666696E-3"/>
                  <c:y val="-8.258065634823894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'[17_4_1_5_1.xls]Munka1'!$B$7:$F$7</c:f>
              <c:strCache>
                <c:ptCount val="5"/>
                <c:pt idx="0">
                  <c:v>foglalkoztatott</c:v>
                </c:pt>
                <c:pt idx="1">
                  <c:v>munkanélküli</c:v>
                </c:pt>
                <c:pt idx="2">
                  <c:v>inaktív kereső</c:v>
                </c:pt>
                <c:pt idx="3">
                  <c:v>eltartott</c:v>
                </c:pt>
                <c:pt idx="4">
                  <c:v>összesen</c:v>
                </c:pt>
              </c:strCache>
            </c:strRef>
          </c:cat>
          <c:val>
            <c:numRef>
              <c:f>'[17_4_1_5_1.xls]Munka1'!$B$9:$F$9</c:f>
              <c:numCache>
                <c:formatCode>#,##0</c:formatCode>
                <c:ptCount val="5"/>
                <c:pt idx="0">
                  <c:v>1370</c:v>
                </c:pt>
                <c:pt idx="1">
                  <c:v>157</c:v>
                </c:pt>
                <c:pt idx="2">
                  <c:v>764</c:v>
                </c:pt>
                <c:pt idx="3">
                  <c:v>665</c:v>
                </c:pt>
                <c:pt idx="4">
                  <c:v>2956</c:v>
                </c:pt>
              </c:numCache>
            </c:numRef>
          </c:val>
        </c:ser>
        <c:dLbls>
          <c:showLegendKey val="0"/>
          <c:showVal val="0"/>
          <c:showCatName val="0"/>
          <c:showSerName val="0"/>
          <c:showPercent val="0"/>
          <c:showBubbleSize val="0"/>
        </c:dLbls>
        <c:gapWidth val="150"/>
        <c:shape val="cylinder"/>
        <c:axId val="370789216"/>
        <c:axId val="370789608"/>
        <c:axId val="0"/>
      </c:bar3DChart>
      <c:catAx>
        <c:axId val="370789216"/>
        <c:scaling>
          <c:orientation val="minMax"/>
        </c:scaling>
        <c:delete val="1"/>
        <c:axPos val="b"/>
        <c:numFmt formatCode="General" sourceLinked="0"/>
        <c:majorTickMark val="cross"/>
        <c:minorTickMark val="cross"/>
        <c:tickLblPos val="none"/>
        <c:crossAx val="370789608"/>
        <c:crosses val="autoZero"/>
        <c:auto val="1"/>
        <c:lblAlgn val="ctr"/>
        <c:lblOffset val="100"/>
        <c:noMultiLvlLbl val="1"/>
      </c:catAx>
      <c:valAx>
        <c:axId val="370789608"/>
        <c:scaling>
          <c:orientation val="minMax"/>
        </c:scaling>
        <c:delete val="1"/>
        <c:axPos val="l"/>
        <c:majorGridlines/>
        <c:numFmt formatCode="#,##0" sourceLinked="1"/>
        <c:majorTickMark val="cross"/>
        <c:minorTickMark val="cross"/>
        <c:tickLblPos val="none"/>
        <c:crossAx val="370789216"/>
        <c:crosses val="autoZero"/>
        <c:crossBetween val="between"/>
      </c:valAx>
    </c:plotArea>
    <c:legend>
      <c:legendPos val="r"/>
      <c:overlay val="1"/>
    </c:legend>
    <c:plotVisOnly val="1"/>
    <c:dispBlanksAs val="gap"/>
    <c:showDLblsOverMax val="1"/>
  </c:chart>
  <c:externalData r:id="rId1">
    <c:autoUpdate val="1"/>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99"/>
          </a:pPr>
          <a:endParaRPr lang="hu-HU"/>
        </a:p>
      </c:txPr>
    </c:title>
    <c:autoTitleDeleted val="0"/>
    <c:plotArea>
      <c:layout/>
      <c:pieChart>
        <c:varyColors val="1"/>
        <c:ser>
          <c:idx val="0"/>
          <c:order val="0"/>
          <c:tx>
            <c:strRef>
              <c:f>Munka1!$A$47</c:f>
              <c:strCache>
                <c:ptCount val="1"/>
                <c:pt idx="0">
                  <c:v>Foglalkoztatott nélküli háztartások aránya</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35.1</c:v>
                </c:pt>
                <c:pt idx="1">
                  <c:v>38.9</c:v>
                </c:pt>
                <c:pt idx="2">
                  <c:v>46.5</c:v>
                </c:pt>
                <c:pt idx="3">
                  <c:v>15.4</c:v>
                </c:pt>
                <c:pt idx="4">
                  <c:v>28.6</c:v>
                </c:pt>
              </c:numCache>
            </c:numRef>
          </c:val>
        </c:ser>
        <c:dLbls>
          <c:showLegendKey val="0"/>
          <c:showVal val="0"/>
          <c:showCatName val="0"/>
          <c:showSerName val="0"/>
          <c:showPercent val="0"/>
          <c:showBubbleSize val="0"/>
          <c:showLeaderLines val="1"/>
        </c:dLbls>
        <c:firstSliceAng val="0"/>
      </c:pieChart>
      <c:spPr>
        <a:noFill/>
        <a:ln w="25373">
          <a:noFill/>
        </a:ln>
      </c:spPr>
    </c:plotArea>
    <c:legend>
      <c:legendPos val="r"/>
      <c:overlay val="0"/>
    </c:legend>
    <c:plotVisOnly val="1"/>
    <c:dispBlanksAs val="zero"/>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199"/>
          </a:pPr>
          <a:endParaRPr lang="hu-HU"/>
        </a:p>
      </c:txPr>
    </c:title>
    <c:autoTitleDeleted val="0"/>
    <c:view3D>
      <c:rotX val="30"/>
      <c:rotY val="0"/>
      <c:rAngAx val="0"/>
    </c:view3D>
    <c:floor>
      <c:thickness val="0"/>
    </c:floor>
    <c:sideWall>
      <c:thickness val="0"/>
    </c:sideWall>
    <c:backWall>
      <c:thickness val="0"/>
    </c:backWall>
    <c:plotArea>
      <c:layout/>
      <c:pie3DChart>
        <c:varyColors val="1"/>
        <c:ser>
          <c:idx val="0"/>
          <c:order val="0"/>
          <c:tx>
            <c:strRef>
              <c:f>Munka1!$A$47</c:f>
              <c:strCache>
                <c:ptCount val="1"/>
                <c:pt idx="0">
                  <c:v>Rendszeres munkajövedelemmel nem rendelkezők aránya az aktív korúakon (15-59 évesek) belül</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0.0</c:formatCode>
                <c:ptCount val="5"/>
                <c:pt idx="0">
                  <c:v>32.300000000000004</c:v>
                </c:pt>
                <c:pt idx="1">
                  <c:v>37.4</c:v>
                </c:pt>
                <c:pt idx="2">
                  <c:v>43.9</c:v>
                </c:pt>
                <c:pt idx="3">
                  <c:v>44</c:v>
                </c:pt>
                <c:pt idx="4">
                  <c:v>32.4</c:v>
                </c:pt>
              </c:numCache>
            </c:numRef>
          </c:val>
        </c:ser>
        <c:dLbls>
          <c:showLegendKey val="0"/>
          <c:showVal val="0"/>
          <c:showCatName val="0"/>
          <c:showSerName val="0"/>
          <c:showPercent val="0"/>
          <c:showBubbleSize val="0"/>
          <c:showLeaderLines val="1"/>
        </c:dLbls>
      </c:pie3DChart>
      <c:spPr>
        <a:noFill/>
        <a:ln w="25373">
          <a:noFill/>
        </a:ln>
      </c:spPr>
    </c:plotArea>
    <c:legend>
      <c:legendPos val="r"/>
      <c:overlay val="0"/>
    </c:legend>
    <c:plotVisOnly val="1"/>
    <c:dispBlanksAs val="zero"/>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1"/>
    </c:view3D>
    <c:floor>
      <c:thickness val="0"/>
    </c:floor>
    <c:sideWall>
      <c:thickness val="0"/>
    </c:sideWall>
    <c:backWall>
      <c:thickness val="0"/>
    </c:backWall>
    <c:plotArea>
      <c:layout/>
      <c:pie3DChart>
        <c:varyColors val="1"/>
        <c:ser>
          <c:idx val="0"/>
          <c:order val="0"/>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Munka1!$B$7:$B$8</c:f>
              <c:strCache>
                <c:ptCount val="2"/>
                <c:pt idx="0">
                  <c:v>lakott lakások</c:v>
                </c:pt>
                <c:pt idx="1">
                  <c:v>nem lakott lakások</c:v>
                </c:pt>
              </c:strCache>
            </c:strRef>
          </c:cat>
          <c:val>
            <c:numRef>
              <c:f>Munka1!$C$7:$C$8</c:f>
              <c:numCache>
                <c:formatCode>General</c:formatCode>
                <c:ptCount val="2"/>
                <c:pt idx="0">
                  <c:v>2356</c:v>
                </c:pt>
                <c:pt idx="1">
                  <c:v>156</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Bátaszék</a:t>
            </a:r>
            <a:r>
              <a:rPr lang="hu-HU"/>
              <a:t>i lakóingatlanok</a:t>
            </a:r>
            <a:endParaRPr lang="en-US"/>
          </a:p>
        </c:rich>
      </c:tx>
      <c:overlay val="1"/>
    </c:title>
    <c:autoTitleDeleted val="0"/>
    <c:view3D>
      <c:rotX val="30"/>
      <c:rotY val="0"/>
      <c:rAngAx val="1"/>
    </c:view3D>
    <c:floor>
      <c:thickness val="0"/>
    </c:floor>
    <c:sideWall>
      <c:thickness val="0"/>
    </c:sideWall>
    <c:backWall>
      <c:thickness val="0"/>
    </c:backWall>
    <c:plotArea>
      <c:layout>
        <c:manualLayout>
          <c:layoutTarget val="inner"/>
          <c:xMode val="edge"/>
          <c:yMode val="edge"/>
          <c:x val="9.3897163953406929E-2"/>
          <c:y val="0.22855604587888054"/>
          <c:w val="0.82895083169548867"/>
          <c:h val="0.76755213290646362"/>
        </c:manualLayout>
      </c:layout>
      <c:pie3DChart>
        <c:varyColors val="1"/>
        <c:ser>
          <c:idx val="0"/>
          <c:order val="0"/>
          <c:tx>
            <c:strRef>
              <c:f>Munka2!$F$2</c:f>
              <c:strCache>
                <c:ptCount val="1"/>
                <c:pt idx="0">
                  <c:v>Bátaszék</c:v>
                </c:pt>
              </c:strCache>
            </c:strRef>
          </c:tx>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Munka2!$G$1:$K$1</c:f>
              <c:strCache>
                <c:ptCount val="5"/>
                <c:pt idx="0">
                  <c:v>Összkomfortos</c:v>
                </c:pt>
                <c:pt idx="1">
                  <c:v>Komfortos</c:v>
                </c:pt>
                <c:pt idx="2">
                  <c:v>Félkomfortos</c:v>
                </c:pt>
                <c:pt idx="3">
                  <c:v>Komfort nélküli</c:v>
                </c:pt>
                <c:pt idx="4">
                  <c:v>Szükség- és egyéb lakás</c:v>
                </c:pt>
              </c:strCache>
            </c:strRef>
          </c:cat>
          <c:val>
            <c:numRef>
              <c:f>Munka2!$G$2:$K$2</c:f>
              <c:numCache>
                <c:formatCode>#,##0</c:formatCode>
                <c:ptCount val="5"/>
                <c:pt idx="0">
                  <c:v>1083</c:v>
                </c:pt>
                <c:pt idx="1">
                  <c:v>1220</c:v>
                </c:pt>
                <c:pt idx="2">
                  <c:v>83</c:v>
                </c:pt>
                <c:pt idx="3">
                  <c:v>119</c:v>
                </c:pt>
                <c:pt idx="4">
                  <c:v>17</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5215070643642068"/>
          <c:y val="2.9358413531642004E-3"/>
          <c:w val="0.23529042386185242"/>
          <c:h val="0.33486876640419949"/>
        </c:manualLayout>
      </c:layout>
      <c:overlay val="1"/>
    </c:legend>
    <c:plotVisOnly val="1"/>
    <c:dispBlanksAs val="zero"/>
    <c:showDLblsOverMax val="1"/>
  </c:chart>
  <c:externalData r:id="rId1">
    <c:autoUpdate val="1"/>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hu-HU"/>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title>
      <c:tx>
        <c:rich>
          <a:bodyPr/>
          <a:lstStyle/>
          <a:p>
            <a:pPr>
              <a:defRPr sz="1199" b="0"/>
            </a:pPr>
            <a:r>
              <a:rPr lang="en-US" sz="1199" b="1"/>
              <a:t>Lakásállomány db</a:t>
            </a:r>
          </a:p>
        </c:rich>
      </c:tx>
      <c:overlay val="0"/>
    </c:title>
    <c:autoTitleDeleted val="0"/>
    <c:view3D>
      <c:rotX val="15"/>
      <c:rotY val="20"/>
      <c:depthPercent val="100"/>
      <c:rAngAx val="0"/>
    </c:view3D>
    <c:floor>
      <c:thickness val="0"/>
    </c:floor>
    <c:sideWall>
      <c:thickness val="0"/>
    </c:sideWall>
    <c:backWall>
      <c:thickness val="0"/>
    </c:backWall>
    <c:plotArea>
      <c:layout/>
      <c:area3DChart>
        <c:grouping val="stacked"/>
        <c:varyColors val="0"/>
        <c:ser>
          <c:idx val="0"/>
          <c:order val="0"/>
          <c:tx>
            <c:strRef>
              <c:f>Munka1!$A$47</c:f>
              <c:strCache>
                <c:ptCount val="1"/>
                <c:pt idx="0">
                  <c:v>Lakásállomány db</c:v>
                </c:pt>
              </c:strCache>
            </c:strRef>
          </c:tx>
          <c:dLbls>
            <c:spPr>
              <a:noFill/>
              <a:ln>
                <a:noFill/>
              </a:ln>
              <a:effectLst/>
            </c:spPr>
            <c:txPr>
              <a:bodyPr/>
              <a:lstStyle/>
              <a:p>
                <a:pPr>
                  <a:defRPr b="1"/>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Munka1!$B$46:$F$46</c:f>
              <c:strCache>
                <c:ptCount val="5"/>
                <c:pt idx="0">
                  <c:v>Belváros</c:v>
                </c:pt>
                <c:pt idx="1">
                  <c:v>Külső városrész</c:v>
                </c:pt>
                <c:pt idx="2">
                  <c:v>Lajvér, Kövesd, Vázkerámia városrész</c:v>
                </c:pt>
                <c:pt idx="3">
                  <c:v>Iparterület városrész</c:v>
                </c:pt>
                <c:pt idx="4">
                  <c:v>Külterület</c:v>
                </c:pt>
              </c:strCache>
            </c:strRef>
          </c:cat>
          <c:val>
            <c:numRef>
              <c:f>Munka1!$B$47:$F$47</c:f>
              <c:numCache>
                <c:formatCode>General</c:formatCode>
                <c:ptCount val="5"/>
                <c:pt idx="0">
                  <c:v>376</c:v>
                </c:pt>
                <c:pt idx="1">
                  <c:v>1991</c:v>
                </c:pt>
                <c:pt idx="2">
                  <c:v>118</c:v>
                </c:pt>
                <c:pt idx="3">
                  <c:v>17</c:v>
                </c:pt>
                <c:pt idx="4">
                  <c:v>20</c:v>
                </c:pt>
              </c:numCache>
            </c:numRef>
          </c:val>
        </c:ser>
        <c:dLbls>
          <c:showLegendKey val="0"/>
          <c:showVal val="0"/>
          <c:showCatName val="0"/>
          <c:showSerName val="0"/>
          <c:showPercent val="0"/>
          <c:showBubbleSize val="0"/>
        </c:dLbls>
        <c:axId val="370228272"/>
        <c:axId val="370228664"/>
        <c:axId val="0"/>
      </c:area3DChart>
      <c:catAx>
        <c:axId val="370228272"/>
        <c:scaling>
          <c:orientation val="minMax"/>
        </c:scaling>
        <c:delete val="0"/>
        <c:axPos val="b"/>
        <c:numFmt formatCode="General" sourceLinked="1"/>
        <c:majorTickMark val="out"/>
        <c:minorTickMark val="none"/>
        <c:tickLblPos val="nextTo"/>
        <c:crossAx val="370228664"/>
        <c:crosses val="autoZero"/>
        <c:auto val="1"/>
        <c:lblAlgn val="ctr"/>
        <c:lblOffset val="100"/>
        <c:noMultiLvlLbl val="0"/>
      </c:catAx>
      <c:valAx>
        <c:axId val="370228664"/>
        <c:scaling>
          <c:orientation val="minMax"/>
        </c:scaling>
        <c:delete val="0"/>
        <c:axPos val="l"/>
        <c:majorGridlines/>
        <c:numFmt formatCode="General" sourceLinked="1"/>
        <c:majorTickMark val="out"/>
        <c:minorTickMark val="none"/>
        <c:tickLblPos val="nextTo"/>
        <c:crossAx val="370228272"/>
        <c:crosses val="autoZero"/>
        <c:crossBetween val="midCat"/>
      </c:valAx>
      <c:spPr>
        <a:noFill/>
        <a:ln w="25373">
          <a:noFill/>
        </a:ln>
      </c:spPr>
    </c:plotArea>
    <c:legend>
      <c:legendPos val="r"/>
      <c:overlay val="0"/>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1"/>
    </c:title>
    <c:autoTitleDeleted val="0"/>
    <c:plotArea>
      <c:layout/>
      <c:lineChart>
        <c:grouping val="standard"/>
        <c:varyColors val="1"/>
        <c:ser>
          <c:idx val="0"/>
          <c:order val="0"/>
          <c:tx>
            <c:strRef>
              <c:f>Munka1!$A$2</c:f>
              <c:strCache>
                <c:ptCount val="1"/>
                <c:pt idx="0">
                  <c:v>Bátaszék</c:v>
                </c:pt>
              </c:strCache>
            </c:strRef>
          </c:tx>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Munka1!$B$1:$F$1</c:f>
              <c:numCache>
                <c:formatCode>General</c:formatCode>
                <c:ptCount val="5"/>
                <c:pt idx="0">
                  <c:v>1970</c:v>
                </c:pt>
                <c:pt idx="1">
                  <c:v>1980</c:v>
                </c:pt>
                <c:pt idx="2">
                  <c:v>1990</c:v>
                </c:pt>
                <c:pt idx="3">
                  <c:v>2001</c:v>
                </c:pt>
                <c:pt idx="4">
                  <c:v>2011</c:v>
                </c:pt>
              </c:numCache>
            </c:numRef>
          </c:cat>
          <c:val>
            <c:numRef>
              <c:f>Munka1!$B$2:$F$2</c:f>
              <c:numCache>
                <c:formatCode>General</c:formatCode>
                <c:ptCount val="5"/>
                <c:pt idx="0">
                  <c:v>7163</c:v>
                </c:pt>
                <c:pt idx="1">
                  <c:v>7127</c:v>
                </c:pt>
                <c:pt idx="2">
                  <c:v>7002</c:v>
                </c:pt>
                <c:pt idx="3">
                  <c:v>6913</c:v>
                </c:pt>
                <c:pt idx="4">
                  <c:v>6370</c:v>
                </c:pt>
              </c:numCache>
            </c:numRef>
          </c:val>
          <c:smooth val="1"/>
        </c:ser>
        <c:dLbls>
          <c:showLegendKey val="0"/>
          <c:showVal val="0"/>
          <c:showCatName val="0"/>
          <c:showSerName val="0"/>
          <c:showPercent val="0"/>
          <c:showBubbleSize val="0"/>
        </c:dLbls>
        <c:marker val="1"/>
        <c:smooth val="0"/>
        <c:axId val="369637840"/>
        <c:axId val="369638232"/>
      </c:lineChart>
      <c:catAx>
        <c:axId val="369637840"/>
        <c:scaling>
          <c:orientation val="minMax"/>
        </c:scaling>
        <c:delete val="1"/>
        <c:axPos val="b"/>
        <c:numFmt formatCode="General" sourceLinked="1"/>
        <c:majorTickMark val="cross"/>
        <c:minorTickMark val="cross"/>
        <c:tickLblPos val="none"/>
        <c:crossAx val="369638232"/>
        <c:crosses val="autoZero"/>
        <c:auto val="1"/>
        <c:lblAlgn val="ctr"/>
        <c:lblOffset val="100"/>
        <c:noMultiLvlLbl val="1"/>
      </c:catAx>
      <c:valAx>
        <c:axId val="369638232"/>
        <c:scaling>
          <c:orientation val="minMax"/>
        </c:scaling>
        <c:delete val="1"/>
        <c:axPos val="l"/>
        <c:majorGridlines/>
        <c:numFmt formatCode="General" sourceLinked="1"/>
        <c:majorTickMark val="cross"/>
        <c:minorTickMark val="cross"/>
        <c:tickLblPos val="none"/>
        <c:crossAx val="369637840"/>
        <c:crosses val="autoZero"/>
        <c:crossBetween val="between"/>
      </c:valAx>
    </c:plotArea>
    <c:plotVisOnly val="1"/>
    <c:dispBlanksAs val="gap"/>
    <c:showDLblsOverMax val="1"/>
  </c:chart>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1"/>
        <c:ser>
          <c:idx val="0"/>
          <c:order val="0"/>
          <c:tx>
            <c:strRef>
              <c:f>Munka1!$A$3</c:f>
              <c:strCache>
                <c:ptCount val="1"/>
                <c:pt idx="0">
                  <c:v>2001-2011</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Munka1!$B$2:$E$2</c:f>
              <c:strCache>
                <c:ptCount val="4"/>
                <c:pt idx="0">
                  <c:v>Élve születések</c:v>
                </c:pt>
                <c:pt idx="1">
                  <c:v>Halálozások száma</c:v>
                </c:pt>
                <c:pt idx="2">
                  <c:v>Természetes szaporodás/fogyás</c:v>
                </c:pt>
                <c:pt idx="3">
                  <c:v>Vándorlási különbözet</c:v>
                </c:pt>
              </c:strCache>
            </c:strRef>
          </c:cat>
          <c:val>
            <c:numRef>
              <c:f>Munka1!$B$3:$E$3</c:f>
              <c:numCache>
                <c:formatCode>#,##0</c:formatCode>
                <c:ptCount val="4"/>
                <c:pt idx="0">
                  <c:v>583</c:v>
                </c:pt>
                <c:pt idx="1">
                  <c:v>1054</c:v>
                </c:pt>
                <c:pt idx="2">
                  <c:v>-471</c:v>
                </c:pt>
                <c:pt idx="3">
                  <c:v>-72</c:v>
                </c:pt>
              </c:numCache>
            </c:numRef>
          </c:val>
        </c:ser>
        <c:ser>
          <c:idx val="1"/>
          <c:order val="1"/>
          <c:tx>
            <c:strRef>
              <c:f>Munka1!$A$4</c:f>
              <c:strCache>
                <c:ptCount val="1"/>
                <c:pt idx="0">
                  <c:v>1990-2001</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Munka1!$B$2:$E$2</c:f>
              <c:strCache>
                <c:ptCount val="4"/>
                <c:pt idx="0">
                  <c:v>Élve születések</c:v>
                </c:pt>
                <c:pt idx="1">
                  <c:v>Halálozások száma</c:v>
                </c:pt>
                <c:pt idx="2">
                  <c:v>Természetes szaporodás/fogyás</c:v>
                </c:pt>
                <c:pt idx="3">
                  <c:v>Vándorlási különbözet</c:v>
                </c:pt>
              </c:strCache>
            </c:strRef>
          </c:cat>
          <c:val>
            <c:numRef>
              <c:f>Munka1!$B$4:$E$4</c:f>
              <c:numCache>
                <c:formatCode>#,##0</c:formatCode>
                <c:ptCount val="4"/>
                <c:pt idx="0">
                  <c:v>799</c:v>
                </c:pt>
                <c:pt idx="1">
                  <c:v>1056</c:v>
                </c:pt>
                <c:pt idx="2">
                  <c:v>-257</c:v>
                </c:pt>
                <c:pt idx="3">
                  <c:v>168</c:v>
                </c:pt>
              </c:numCache>
            </c:numRef>
          </c:val>
        </c:ser>
        <c:ser>
          <c:idx val="2"/>
          <c:order val="2"/>
          <c:tx>
            <c:strRef>
              <c:f>Munka1!$A$5</c:f>
              <c:strCache>
                <c:ptCount val="1"/>
                <c:pt idx="0">
                  <c:v>1981-1989</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Munka1!$B$2:$E$2</c:f>
              <c:strCache>
                <c:ptCount val="4"/>
                <c:pt idx="0">
                  <c:v>Élve születések</c:v>
                </c:pt>
                <c:pt idx="1">
                  <c:v>Halálozások száma</c:v>
                </c:pt>
                <c:pt idx="2">
                  <c:v>Természetes szaporodás/fogyás</c:v>
                </c:pt>
                <c:pt idx="3">
                  <c:v>Vándorlási különbözet</c:v>
                </c:pt>
              </c:strCache>
            </c:strRef>
          </c:cat>
          <c:val>
            <c:numRef>
              <c:f>Munka1!$B$5:$E$5</c:f>
              <c:numCache>
                <c:formatCode>#,##0</c:formatCode>
                <c:ptCount val="4"/>
                <c:pt idx="0" formatCode="General">
                  <c:v>888</c:v>
                </c:pt>
                <c:pt idx="1">
                  <c:v>969</c:v>
                </c:pt>
                <c:pt idx="2">
                  <c:v>-81</c:v>
                </c:pt>
                <c:pt idx="3">
                  <c:v>-44</c:v>
                </c:pt>
              </c:numCache>
            </c:numRef>
          </c:val>
        </c:ser>
        <c:dLbls>
          <c:showLegendKey val="0"/>
          <c:showVal val="0"/>
          <c:showCatName val="0"/>
          <c:showSerName val="0"/>
          <c:showPercent val="0"/>
          <c:showBubbleSize val="0"/>
        </c:dLbls>
        <c:gapWidth val="150"/>
        <c:axId val="369639016"/>
        <c:axId val="369639408"/>
      </c:barChart>
      <c:catAx>
        <c:axId val="369639016"/>
        <c:scaling>
          <c:orientation val="minMax"/>
        </c:scaling>
        <c:delete val="1"/>
        <c:axPos val="b"/>
        <c:numFmt formatCode="General" sourceLinked="0"/>
        <c:majorTickMark val="cross"/>
        <c:minorTickMark val="cross"/>
        <c:tickLblPos val="none"/>
        <c:crossAx val="369639408"/>
        <c:crosses val="autoZero"/>
        <c:auto val="1"/>
        <c:lblAlgn val="ctr"/>
        <c:lblOffset val="100"/>
        <c:noMultiLvlLbl val="1"/>
      </c:catAx>
      <c:valAx>
        <c:axId val="369639408"/>
        <c:scaling>
          <c:orientation val="minMax"/>
        </c:scaling>
        <c:delete val="1"/>
        <c:axPos val="l"/>
        <c:majorGridlines/>
        <c:numFmt formatCode="#,##0" sourceLinked="1"/>
        <c:majorTickMark val="cross"/>
        <c:minorTickMark val="cross"/>
        <c:tickLblPos val="none"/>
        <c:crossAx val="369639016"/>
        <c:crosses val="autoZero"/>
        <c:crossBetween val="between"/>
      </c:valAx>
    </c:plotArea>
    <c:legend>
      <c:legendPos val="r"/>
      <c:overlay val="1"/>
    </c:legend>
    <c:plotVisOnly val="1"/>
    <c:dispBlanksAs val="gap"/>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1"/>
        <c:ser>
          <c:idx val="0"/>
          <c:order val="0"/>
          <c:tx>
            <c:strRef>
              <c:f>Munka1!$B$2</c:f>
              <c:strCache>
                <c:ptCount val="1"/>
                <c:pt idx="0">
                  <c:v>Élve születések</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Munka1!$A$3:$A$5</c:f>
              <c:strCache>
                <c:ptCount val="3"/>
                <c:pt idx="0">
                  <c:v>2001-2011</c:v>
                </c:pt>
                <c:pt idx="1">
                  <c:v>1990-2001</c:v>
                </c:pt>
                <c:pt idx="2">
                  <c:v>1981-1989</c:v>
                </c:pt>
              </c:strCache>
            </c:strRef>
          </c:cat>
          <c:val>
            <c:numRef>
              <c:f>Munka1!$B$3:$B$5</c:f>
              <c:numCache>
                <c:formatCode>#,##0</c:formatCode>
                <c:ptCount val="3"/>
                <c:pt idx="0">
                  <c:v>583</c:v>
                </c:pt>
                <c:pt idx="1">
                  <c:v>799</c:v>
                </c:pt>
                <c:pt idx="2" formatCode="General">
                  <c:v>888</c:v>
                </c:pt>
              </c:numCache>
            </c:numRef>
          </c:val>
        </c:ser>
        <c:ser>
          <c:idx val="1"/>
          <c:order val="1"/>
          <c:tx>
            <c:strRef>
              <c:f>Munka1!$C$2</c:f>
              <c:strCache>
                <c:ptCount val="1"/>
                <c:pt idx="0">
                  <c:v>Halálozások száma</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Munka1!$A$3:$A$5</c:f>
              <c:strCache>
                <c:ptCount val="3"/>
                <c:pt idx="0">
                  <c:v>2001-2011</c:v>
                </c:pt>
                <c:pt idx="1">
                  <c:v>1990-2001</c:v>
                </c:pt>
                <c:pt idx="2">
                  <c:v>1981-1989</c:v>
                </c:pt>
              </c:strCache>
            </c:strRef>
          </c:cat>
          <c:val>
            <c:numRef>
              <c:f>Munka1!$C$3:$C$5</c:f>
              <c:numCache>
                <c:formatCode>#,##0</c:formatCode>
                <c:ptCount val="3"/>
                <c:pt idx="0">
                  <c:v>1054</c:v>
                </c:pt>
                <c:pt idx="1">
                  <c:v>1056</c:v>
                </c:pt>
                <c:pt idx="2">
                  <c:v>969</c:v>
                </c:pt>
              </c:numCache>
            </c:numRef>
          </c:val>
        </c:ser>
        <c:ser>
          <c:idx val="2"/>
          <c:order val="2"/>
          <c:tx>
            <c:strRef>
              <c:f>Munka1!$D$2</c:f>
              <c:strCache>
                <c:ptCount val="1"/>
                <c:pt idx="0">
                  <c:v>Természetes szaporodás/fogyás</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Munka1!$A$3:$A$5</c:f>
              <c:strCache>
                <c:ptCount val="3"/>
                <c:pt idx="0">
                  <c:v>2001-2011</c:v>
                </c:pt>
                <c:pt idx="1">
                  <c:v>1990-2001</c:v>
                </c:pt>
                <c:pt idx="2">
                  <c:v>1981-1989</c:v>
                </c:pt>
              </c:strCache>
            </c:strRef>
          </c:cat>
          <c:val>
            <c:numRef>
              <c:f>Munka1!$D$3:$D$5</c:f>
              <c:numCache>
                <c:formatCode>#,##0</c:formatCode>
                <c:ptCount val="3"/>
                <c:pt idx="0">
                  <c:v>-471</c:v>
                </c:pt>
                <c:pt idx="1">
                  <c:v>-257</c:v>
                </c:pt>
                <c:pt idx="2">
                  <c:v>-81</c:v>
                </c:pt>
              </c:numCache>
            </c:numRef>
          </c:val>
        </c:ser>
        <c:ser>
          <c:idx val="3"/>
          <c:order val="3"/>
          <c:tx>
            <c:strRef>
              <c:f>Munka1!$E$2</c:f>
              <c:strCache>
                <c:ptCount val="1"/>
                <c:pt idx="0">
                  <c:v>Vándorlási különbözet</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Munka1!$A$3:$A$5</c:f>
              <c:strCache>
                <c:ptCount val="3"/>
                <c:pt idx="0">
                  <c:v>2001-2011</c:v>
                </c:pt>
                <c:pt idx="1">
                  <c:v>1990-2001</c:v>
                </c:pt>
                <c:pt idx="2">
                  <c:v>1981-1989</c:v>
                </c:pt>
              </c:strCache>
            </c:strRef>
          </c:cat>
          <c:val>
            <c:numRef>
              <c:f>Munka1!$E$3:$E$5</c:f>
              <c:numCache>
                <c:formatCode>#,##0</c:formatCode>
                <c:ptCount val="3"/>
                <c:pt idx="0">
                  <c:v>-72</c:v>
                </c:pt>
                <c:pt idx="1">
                  <c:v>168</c:v>
                </c:pt>
                <c:pt idx="2">
                  <c:v>-44</c:v>
                </c:pt>
              </c:numCache>
            </c:numRef>
          </c:val>
        </c:ser>
        <c:dLbls>
          <c:showLegendKey val="0"/>
          <c:showVal val="0"/>
          <c:showCatName val="0"/>
          <c:showSerName val="0"/>
          <c:showPercent val="0"/>
          <c:showBubbleSize val="0"/>
        </c:dLbls>
        <c:gapWidth val="150"/>
        <c:axId val="369640192"/>
        <c:axId val="369807288"/>
      </c:barChart>
      <c:catAx>
        <c:axId val="369640192"/>
        <c:scaling>
          <c:orientation val="minMax"/>
        </c:scaling>
        <c:delete val="1"/>
        <c:axPos val="b"/>
        <c:numFmt formatCode="General" sourceLinked="0"/>
        <c:majorTickMark val="cross"/>
        <c:minorTickMark val="cross"/>
        <c:tickLblPos val="none"/>
        <c:crossAx val="369807288"/>
        <c:crosses val="autoZero"/>
        <c:auto val="1"/>
        <c:lblAlgn val="ctr"/>
        <c:lblOffset val="100"/>
        <c:noMultiLvlLbl val="1"/>
      </c:catAx>
      <c:valAx>
        <c:axId val="369807288"/>
        <c:scaling>
          <c:orientation val="minMax"/>
        </c:scaling>
        <c:delete val="1"/>
        <c:axPos val="l"/>
        <c:majorGridlines/>
        <c:numFmt formatCode="#,##0" sourceLinked="1"/>
        <c:majorTickMark val="cross"/>
        <c:minorTickMark val="cross"/>
        <c:tickLblPos val="none"/>
        <c:crossAx val="369640192"/>
        <c:crosses val="autoZero"/>
        <c:crossBetween val="between"/>
      </c:valAx>
    </c:plotArea>
    <c:legend>
      <c:legendPos val="r"/>
      <c:overlay val="1"/>
    </c:legend>
    <c:plotVisOnly val="1"/>
    <c:dispBlanksAs val="gap"/>
    <c:showDLblsOverMax val="1"/>
  </c:chart>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30"/>
      <c:rotY val="359"/>
      <c:rAngAx val="1"/>
    </c:view3D>
    <c:floor>
      <c:thickness val="0"/>
    </c:floor>
    <c:sideWall>
      <c:thickness val="0"/>
    </c:sideWall>
    <c:backWall>
      <c:thickness val="0"/>
    </c:backWall>
    <c:plotArea>
      <c:layout/>
      <c:bar3DChart>
        <c:barDir val="col"/>
        <c:grouping val="clustered"/>
        <c:varyColors val="1"/>
        <c:ser>
          <c:idx val="0"/>
          <c:order val="0"/>
          <c:tx>
            <c:strRef>
              <c:f>Munka1!$A$2</c:f>
              <c:strCache>
                <c:ptCount val="1"/>
                <c:pt idx="0">
                  <c:v>nő (fő)</c:v>
                </c:pt>
              </c:strCache>
            </c:strRef>
          </c:tx>
          <c:invertIfNegative val="1"/>
          <c:dLbls>
            <c:dLbl>
              <c:idx val="0"/>
              <c:layout>
                <c:manualLayout>
                  <c:x val="-7.64818355640533E-3"/>
                  <c:y val="-6.7226902618390899E-2"/>
                </c:manualLayout>
              </c:layout>
              <c:showLegendKey val="1"/>
              <c:showVal val="1"/>
              <c:showCatName val="1"/>
              <c:showSerName val="1"/>
              <c:showPercent val="1"/>
              <c:showBubbleSize val="1"/>
              <c:extLst>
                <c:ext xmlns:c15="http://schemas.microsoft.com/office/drawing/2012/chart" uri="{CE6537A1-D6FC-4f65-9D91-7224C49458BB}"/>
              </c:extLst>
            </c:dLbl>
            <c:dLbl>
              <c:idx val="1"/>
              <c:layout>
                <c:manualLayout>
                  <c:x val="-1.2746972594008877E-2"/>
                  <c:y val="-0.10308125068153264"/>
                </c:manualLayout>
              </c:layout>
              <c:showLegendKey val="1"/>
              <c:showVal val="1"/>
              <c:showCatName val="1"/>
              <c:showSerName val="1"/>
              <c:showPercent val="1"/>
              <c:showBubbleSize val="1"/>
              <c:extLst>
                <c:ext xmlns:c15="http://schemas.microsoft.com/office/drawing/2012/chart" uri="{CE6537A1-D6FC-4f65-9D91-7224C49458BB}"/>
              </c:extLst>
            </c:dLbl>
            <c:dLbl>
              <c:idx val="2"/>
              <c:layout>
                <c:manualLayout>
                  <c:x val="0"/>
                  <c:y val="-5.3781522094712729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Munka1!$B$1:$D$1</c:f>
              <c:strCache>
                <c:ptCount val="3"/>
                <c:pt idx="0">
                  <c:v>Tolna megye</c:v>
                </c:pt>
                <c:pt idx="1">
                  <c:v>Szekszárdi járás</c:v>
                </c:pt>
                <c:pt idx="2">
                  <c:v>Bátaszték</c:v>
                </c:pt>
              </c:strCache>
            </c:strRef>
          </c:cat>
          <c:val>
            <c:numRef>
              <c:f>Munka1!$B$2:$D$2</c:f>
              <c:numCache>
                <c:formatCode>General</c:formatCode>
                <c:ptCount val="3"/>
                <c:pt idx="0">
                  <c:v>18402</c:v>
                </c:pt>
                <c:pt idx="1">
                  <c:v>31813</c:v>
                </c:pt>
                <c:pt idx="2">
                  <c:v>3414</c:v>
                </c:pt>
              </c:numCache>
            </c:numRef>
          </c:val>
        </c:ser>
        <c:ser>
          <c:idx val="1"/>
          <c:order val="1"/>
          <c:tx>
            <c:strRef>
              <c:f>Munka1!$A$3</c:f>
              <c:strCache>
                <c:ptCount val="1"/>
                <c:pt idx="0">
                  <c:v>férfi (fő)</c:v>
                </c:pt>
              </c:strCache>
            </c:strRef>
          </c:tx>
          <c:invertIfNegative val="1"/>
          <c:dLbls>
            <c:dLbl>
              <c:idx val="0"/>
              <c:layout>
                <c:manualLayout>
                  <c:x val="-5.0987890376035724E-3"/>
                  <c:y val="-3.5854348063141792E-2"/>
                </c:manualLayout>
              </c:layout>
              <c:showLegendKey val="1"/>
              <c:showVal val="1"/>
              <c:showCatName val="1"/>
              <c:showSerName val="1"/>
              <c:showPercent val="1"/>
              <c:showBubbleSize val="1"/>
              <c:extLst>
                <c:ext xmlns:c15="http://schemas.microsoft.com/office/drawing/2012/chart" uri="{CE6537A1-D6FC-4f65-9D91-7224C49458BB}"/>
              </c:extLst>
            </c:dLbl>
            <c:dLbl>
              <c:idx val="1"/>
              <c:layout>
                <c:manualLayout>
                  <c:x val="-2.549394518801788E-3"/>
                  <c:y val="-4.0336141571034489E-2"/>
                </c:manualLayout>
              </c:layout>
              <c:showLegendKey val="1"/>
              <c:showVal val="1"/>
              <c:showCatName val="1"/>
              <c:showSerName val="1"/>
              <c:showPercent val="1"/>
              <c:showBubbleSize val="1"/>
              <c:extLst>
                <c:ext xmlns:c15="http://schemas.microsoft.com/office/drawing/2012/chart" uri="{CE6537A1-D6FC-4f65-9D91-7224C49458BB}"/>
              </c:extLst>
            </c:dLbl>
            <c:dLbl>
              <c:idx val="2"/>
              <c:layout>
                <c:manualLayout>
                  <c:x val="0"/>
                  <c:y val="-1.7927174031570885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Munka1!$B$1:$D$1</c:f>
              <c:strCache>
                <c:ptCount val="3"/>
                <c:pt idx="0">
                  <c:v>Tolna megye</c:v>
                </c:pt>
                <c:pt idx="1">
                  <c:v>Szekszárdi járás</c:v>
                </c:pt>
                <c:pt idx="2">
                  <c:v>Bátaszték</c:v>
                </c:pt>
              </c:strCache>
            </c:strRef>
          </c:cat>
          <c:val>
            <c:numRef>
              <c:f>Munka1!$B$3:$D$3</c:f>
              <c:numCache>
                <c:formatCode>General</c:formatCode>
                <c:ptCount val="3"/>
                <c:pt idx="0">
                  <c:v>15894</c:v>
                </c:pt>
                <c:pt idx="1">
                  <c:v>28309</c:v>
                </c:pt>
                <c:pt idx="2">
                  <c:v>2956</c:v>
                </c:pt>
              </c:numCache>
            </c:numRef>
          </c:val>
        </c:ser>
        <c:ser>
          <c:idx val="2"/>
          <c:order val="2"/>
          <c:tx>
            <c:strRef>
              <c:f>Munka1!$A$4</c:f>
              <c:strCache>
                <c:ptCount val="1"/>
                <c:pt idx="0">
                  <c:v>Összesen</c:v>
                </c:pt>
              </c:strCache>
            </c:strRef>
          </c:tx>
          <c:invertIfNegative val="1"/>
          <c:dLbls>
            <c:dLbl>
              <c:idx val="0"/>
              <c:layout>
                <c:manualLayout>
                  <c:x val="0"/>
                  <c:y val="-5.3781522094712694E-2"/>
                </c:manualLayout>
              </c:layout>
              <c:showLegendKey val="1"/>
              <c:showVal val="1"/>
              <c:showCatName val="1"/>
              <c:showSerName val="1"/>
              <c:showPercent val="1"/>
              <c:showBubbleSize val="1"/>
              <c:extLst>
                <c:ext xmlns:c15="http://schemas.microsoft.com/office/drawing/2012/chart" uri="{CE6537A1-D6FC-4f65-9D91-7224C49458BB}"/>
              </c:extLst>
            </c:dLbl>
            <c:dLbl>
              <c:idx val="1"/>
              <c:layout>
                <c:manualLayout>
                  <c:x val="0"/>
                  <c:y val="-3.5854348063141792E-2"/>
                </c:manualLayout>
              </c:layout>
              <c:showLegendKey val="1"/>
              <c:showVal val="1"/>
              <c:showCatName val="1"/>
              <c:showSerName val="1"/>
              <c:showPercent val="1"/>
              <c:showBubbleSize val="1"/>
              <c:extLst>
                <c:ext xmlns:c15="http://schemas.microsoft.com/office/drawing/2012/chart" uri="{CE6537A1-D6FC-4f65-9D91-7224C49458BB}"/>
              </c:extLst>
            </c:dLbl>
            <c:dLbl>
              <c:idx val="2"/>
              <c:layout>
                <c:manualLayout>
                  <c:x val="9.3476719171695868E-17"/>
                  <c:y val="-4.0336141571034489E-2"/>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Munka1!$B$1:$D$1</c:f>
              <c:strCache>
                <c:ptCount val="3"/>
                <c:pt idx="0">
                  <c:v>Tolna megye</c:v>
                </c:pt>
                <c:pt idx="1">
                  <c:v>Szekszárdi járás</c:v>
                </c:pt>
                <c:pt idx="2">
                  <c:v>Bátaszték</c:v>
                </c:pt>
              </c:strCache>
            </c:strRef>
          </c:cat>
          <c:val>
            <c:numRef>
              <c:f>Munka1!$B$4:$D$4</c:f>
              <c:numCache>
                <c:formatCode>General</c:formatCode>
                <c:ptCount val="3"/>
                <c:pt idx="0">
                  <c:v>34296</c:v>
                </c:pt>
                <c:pt idx="1">
                  <c:v>60122</c:v>
                </c:pt>
                <c:pt idx="2">
                  <c:v>6370</c:v>
                </c:pt>
              </c:numCache>
            </c:numRef>
          </c:val>
        </c:ser>
        <c:dLbls>
          <c:showLegendKey val="0"/>
          <c:showVal val="0"/>
          <c:showCatName val="0"/>
          <c:showSerName val="0"/>
          <c:showPercent val="0"/>
          <c:showBubbleSize val="0"/>
        </c:dLbls>
        <c:gapWidth val="150"/>
        <c:shape val="cylinder"/>
        <c:axId val="369808072"/>
        <c:axId val="369808464"/>
        <c:axId val="0"/>
      </c:bar3DChart>
      <c:catAx>
        <c:axId val="369808072"/>
        <c:scaling>
          <c:orientation val="minMax"/>
        </c:scaling>
        <c:delete val="1"/>
        <c:axPos val="b"/>
        <c:numFmt formatCode="General" sourceLinked="0"/>
        <c:majorTickMark val="cross"/>
        <c:minorTickMark val="cross"/>
        <c:tickLblPos val="none"/>
        <c:crossAx val="369808464"/>
        <c:crosses val="autoZero"/>
        <c:auto val="1"/>
        <c:lblAlgn val="ctr"/>
        <c:lblOffset val="100"/>
        <c:noMultiLvlLbl val="1"/>
      </c:catAx>
      <c:valAx>
        <c:axId val="369808464"/>
        <c:scaling>
          <c:orientation val="minMax"/>
        </c:scaling>
        <c:delete val="1"/>
        <c:axPos val="l"/>
        <c:majorGridlines/>
        <c:numFmt formatCode="General" sourceLinked="1"/>
        <c:majorTickMark val="cross"/>
        <c:minorTickMark val="cross"/>
        <c:tickLblPos val="none"/>
        <c:crossAx val="369808072"/>
        <c:crosses val="autoZero"/>
        <c:crossBetween val="between"/>
      </c:valAx>
    </c:plotArea>
    <c:legend>
      <c:legendPos val="r"/>
      <c:overlay val="1"/>
    </c:legend>
    <c:plotVisOnly val="1"/>
    <c:dispBlanksAs val="gap"/>
    <c:showDLblsOverMax val="1"/>
  </c:chart>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6"/>
    </mc:Choice>
    <mc:Fallback>
      <c:style val="6"/>
    </mc:Fallback>
  </mc:AlternateContent>
  <c:chart>
    <c:title>
      <c:overlay val="1"/>
    </c:title>
    <c:autoTitleDeleted val="0"/>
    <c:view3D>
      <c:rotX val="30"/>
      <c:rotY val="0"/>
      <c:rAngAx val="1"/>
    </c:view3D>
    <c:floor>
      <c:thickness val="0"/>
    </c:floor>
    <c:sideWall>
      <c:thickness val="0"/>
    </c:sideWall>
    <c:backWall>
      <c:thickness val="0"/>
    </c:backWall>
    <c:plotArea>
      <c:layout/>
      <c:pie3DChart>
        <c:varyColors val="1"/>
        <c:ser>
          <c:idx val="0"/>
          <c:order val="0"/>
          <c:tx>
            <c:strRef>
              <c:f>Munka1!$B$1</c:f>
              <c:strCache>
                <c:ptCount val="1"/>
                <c:pt idx="0">
                  <c:v>Tolna megye</c:v>
                </c:pt>
              </c:strCache>
            </c:strRef>
          </c:tx>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Munka1!$A$2:$A$3</c:f>
              <c:strCache>
                <c:ptCount val="2"/>
                <c:pt idx="0">
                  <c:v>nő (fő)</c:v>
                </c:pt>
                <c:pt idx="1">
                  <c:v>férfi (fő)</c:v>
                </c:pt>
              </c:strCache>
            </c:strRef>
          </c:cat>
          <c:val>
            <c:numRef>
              <c:f>Munka1!$B$2:$B$3</c:f>
              <c:numCache>
                <c:formatCode>General</c:formatCode>
                <c:ptCount val="2"/>
                <c:pt idx="0">
                  <c:v>18402</c:v>
                </c:pt>
                <c:pt idx="1">
                  <c:v>15894</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6"/>
    </mc:Choice>
    <mc:Fallback>
      <c:style val="6"/>
    </mc:Fallback>
  </mc:AlternateContent>
  <c:chart>
    <c:title>
      <c:overlay val="1"/>
    </c:title>
    <c:autoTitleDeleted val="0"/>
    <c:view3D>
      <c:rotX val="30"/>
      <c:rotY val="0"/>
      <c:rAngAx val="1"/>
    </c:view3D>
    <c:floor>
      <c:thickness val="0"/>
    </c:floor>
    <c:sideWall>
      <c:thickness val="0"/>
    </c:sideWall>
    <c:backWall>
      <c:thickness val="0"/>
    </c:backWall>
    <c:plotArea>
      <c:layout/>
      <c:pie3DChart>
        <c:varyColors val="1"/>
        <c:ser>
          <c:idx val="0"/>
          <c:order val="0"/>
          <c:tx>
            <c:strRef>
              <c:f>Munka1!$B$6</c:f>
              <c:strCache>
                <c:ptCount val="1"/>
                <c:pt idx="0">
                  <c:v>Szekszárdi járás</c:v>
                </c:pt>
              </c:strCache>
            </c:strRef>
          </c:tx>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Munka1!$A$7:$A$8</c:f>
              <c:strCache>
                <c:ptCount val="2"/>
                <c:pt idx="0">
                  <c:v>nő (fő)</c:v>
                </c:pt>
                <c:pt idx="1">
                  <c:v>férfi (fő)</c:v>
                </c:pt>
              </c:strCache>
            </c:strRef>
          </c:cat>
          <c:val>
            <c:numRef>
              <c:f>Munka1!$B$7:$B$8</c:f>
              <c:numCache>
                <c:formatCode>General</c:formatCode>
                <c:ptCount val="2"/>
                <c:pt idx="0">
                  <c:v>31813</c:v>
                </c:pt>
                <c:pt idx="1">
                  <c:v>28309</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u-HU"/>
  <c:roundedCorners val="1"/>
  <mc:AlternateContent xmlns:mc="http://schemas.openxmlformats.org/markup-compatibility/2006">
    <mc:Choice xmlns:c14="http://schemas.microsoft.com/office/drawing/2007/8/2/chart" Requires="c14">
      <c14:style val="106"/>
    </mc:Choice>
    <mc:Fallback>
      <c:style val="6"/>
    </mc:Fallback>
  </mc:AlternateContent>
  <c:chart>
    <c:title>
      <c:overlay val="1"/>
    </c:title>
    <c:autoTitleDeleted val="0"/>
    <c:view3D>
      <c:rotX val="30"/>
      <c:rotY val="0"/>
      <c:rAngAx val="1"/>
    </c:view3D>
    <c:floor>
      <c:thickness val="0"/>
    </c:floor>
    <c:sideWall>
      <c:thickness val="0"/>
    </c:sideWall>
    <c:backWall>
      <c:thickness val="0"/>
    </c:backWall>
    <c:plotArea>
      <c:layout/>
      <c:pie3DChart>
        <c:varyColors val="1"/>
        <c:ser>
          <c:idx val="0"/>
          <c:order val="0"/>
          <c:tx>
            <c:strRef>
              <c:f>Munka1!$B$10</c:f>
              <c:strCache>
                <c:ptCount val="1"/>
                <c:pt idx="0">
                  <c:v>Bátaszték</c:v>
                </c:pt>
              </c:strCache>
            </c:strRef>
          </c:tx>
          <c:explosion val="25"/>
          <c:dLbls>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Munka1!$A$11:$A$12</c:f>
              <c:strCache>
                <c:ptCount val="2"/>
                <c:pt idx="0">
                  <c:v>nő (fő)</c:v>
                </c:pt>
                <c:pt idx="1">
                  <c:v>férfi (fő)</c:v>
                </c:pt>
              </c:strCache>
            </c:strRef>
          </c:cat>
          <c:val>
            <c:numRef>
              <c:f>Munka1!$B$11:$B$12</c:f>
              <c:numCache>
                <c:formatCode>General</c:formatCode>
                <c:ptCount val="2"/>
                <c:pt idx="0">
                  <c:v>3414</c:v>
                </c:pt>
                <c:pt idx="1">
                  <c:v>2956</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Bátaszék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D4B997-2BB4-4480-A4A4-C16EA3788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259</Pages>
  <Words>41915</Words>
  <Characters>289216</Characters>
  <Application>Microsoft Office Word</Application>
  <DocSecurity>0</DocSecurity>
  <Lines>2410</Lines>
  <Paragraphs>660</Paragraphs>
  <ScaleCrop>false</ScaleCrop>
  <HeadingPairs>
    <vt:vector size="2" baseType="variant">
      <vt:variant>
        <vt:lpstr>Cím</vt:lpstr>
      </vt:variant>
      <vt:variant>
        <vt:i4>1</vt:i4>
      </vt:variant>
    </vt:vector>
  </HeadingPairs>
  <TitlesOfParts>
    <vt:vector size="1" baseType="lpstr">
      <vt:lpstr>Településfejlesztési Koncepció megalapozó vizsgálatai</vt:lpstr>
    </vt:vector>
  </TitlesOfParts>
  <Company>1134 Budapest, Szomolnok utca 14.</Company>
  <LinksUpToDate>false</LinksUpToDate>
  <CharactersWithSpaces>330471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Településfejlesztési Koncepció megalapozó vizsgálatai</dc:title>
  <dc:subject>I. kötet: Megalapozó vizsgálat</dc:subject>
  <dc:creator>Készítette: Terra Studio Kft.</dc:creator>
  <cp:lastModifiedBy>Müller Adél</cp:lastModifiedBy>
  <cp:revision>81</cp:revision>
  <cp:lastPrinted>2015-10-15T09:36:00Z</cp:lastPrinted>
  <dcterms:created xsi:type="dcterms:W3CDTF">2016-01-11T13:36:00Z</dcterms:created>
  <dcterms:modified xsi:type="dcterms:W3CDTF">2016-01-12T07:59:00Z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0x010100448C99DD65DC59438D6FA88E15343698</vt:lpwstr>
  </property>
</Properties>
</file>