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A0F" w:rsidRPr="004D0C06" w:rsidRDefault="00680A0F" w:rsidP="00680A0F">
      <w:pPr>
        <w:jc w:val="right"/>
        <w:rPr>
          <w:i/>
          <w:color w:val="3366FF"/>
          <w:sz w:val="22"/>
          <w:szCs w:val="22"/>
        </w:rPr>
      </w:pPr>
      <w:r w:rsidRPr="004D0C06">
        <w:rPr>
          <w:i/>
          <w:color w:val="3366FF"/>
          <w:sz w:val="22"/>
          <w:szCs w:val="22"/>
        </w:rPr>
        <w:t>A határozati javaslat elfogadásához</w:t>
      </w:r>
    </w:p>
    <w:p w:rsidR="00680A0F" w:rsidRPr="004D0C06" w:rsidRDefault="00680A0F" w:rsidP="00680A0F">
      <w:pPr>
        <w:jc w:val="right"/>
        <w:rPr>
          <w:i/>
          <w:color w:val="3366FF"/>
          <w:sz w:val="22"/>
          <w:szCs w:val="22"/>
        </w:rPr>
      </w:pPr>
      <w:proofErr w:type="gramStart"/>
      <w:r w:rsidRPr="004D0C06">
        <w:rPr>
          <w:b/>
          <w:bCs/>
          <w:i/>
          <w:color w:val="3366FF"/>
          <w:sz w:val="22"/>
          <w:szCs w:val="22"/>
          <w:u w:val="single"/>
        </w:rPr>
        <w:t>egyszerű</w:t>
      </w:r>
      <w:proofErr w:type="gramEnd"/>
      <w:r w:rsidRPr="004D0C06">
        <w:rPr>
          <w:i/>
          <w:color w:val="3366FF"/>
          <w:sz w:val="22"/>
          <w:szCs w:val="22"/>
        </w:rPr>
        <w:t xml:space="preserve"> többség szükséges, </w:t>
      </w:r>
    </w:p>
    <w:p w:rsidR="00680A0F" w:rsidRPr="00A971E4" w:rsidRDefault="00680A0F" w:rsidP="00680A0F">
      <w:pPr>
        <w:jc w:val="right"/>
        <w:rPr>
          <w:i/>
          <w:color w:val="3366FF"/>
          <w:sz w:val="22"/>
          <w:szCs w:val="22"/>
        </w:rPr>
      </w:pPr>
      <w:proofErr w:type="gramStart"/>
      <w:r w:rsidRPr="004D0C06">
        <w:rPr>
          <w:i/>
          <w:color w:val="3366FF"/>
          <w:sz w:val="22"/>
          <w:szCs w:val="22"/>
        </w:rPr>
        <w:t>az</w:t>
      </w:r>
      <w:proofErr w:type="gramEnd"/>
      <w:r w:rsidRPr="004D0C06">
        <w:rPr>
          <w:i/>
          <w:color w:val="3366FF"/>
          <w:sz w:val="22"/>
          <w:szCs w:val="22"/>
        </w:rPr>
        <w:t xml:space="preserve"> előterjesztés </w:t>
      </w:r>
      <w:r w:rsidRPr="004D0C06">
        <w:rPr>
          <w:b/>
          <w:i/>
          <w:color w:val="3366FF"/>
          <w:sz w:val="22"/>
          <w:szCs w:val="22"/>
          <w:u w:val="single"/>
        </w:rPr>
        <w:t>nyilvános ülésen tárgyalható</w:t>
      </w:r>
      <w:r w:rsidRPr="004D0C06">
        <w:rPr>
          <w:i/>
          <w:color w:val="3366FF"/>
          <w:sz w:val="22"/>
          <w:szCs w:val="22"/>
        </w:rPr>
        <w:t>!</w:t>
      </w:r>
      <w:bookmarkStart w:id="0" w:name="_GoBack"/>
      <w:bookmarkEnd w:id="0"/>
    </w:p>
    <w:p w:rsidR="00680A0F" w:rsidRPr="00A971E4" w:rsidRDefault="00680A0F" w:rsidP="00680A0F">
      <w:pPr>
        <w:jc w:val="both"/>
        <w:rPr>
          <w:color w:val="3366FF"/>
          <w:szCs w:val="24"/>
        </w:rPr>
      </w:pPr>
    </w:p>
    <w:p w:rsidR="00680A0F" w:rsidRPr="00A971E4" w:rsidRDefault="00680A0F" w:rsidP="00680A0F">
      <w:pPr>
        <w:jc w:val="both"/>
        <w:rPr>
          <w:color w:val="3366FF"/>
        </w:rPr>
      </w:pPr>
    </w:p>
    <w:p w:rsidR="00680A0F" w:rsidRPr="001C09CC" w:rsidRDefault="00954E4A" w:rsidP="00680A0F">
      <w:pPr>
        <w:overflowPunct/>
        <w:autoSpaceDE/>
        <w:jc w:val="center"/>
        <w:textAlignment w:val="auto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20</w:t>
      </w:r>
      <w:r w:rsidR="001C58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7</w:t>
      </w:r>
      <w:r w:rsidR="00680A0F" w:rsidRPr="001C09CC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680A0F" w:rsidRPr="00A76C6C" w:rsidRDefault="00680A0F" w:rsidP="00680A0F">
      <w:pPr>
        <w:overflowPunct/>
        <w:autoSpaceDE/>
        <w:jc w:val="center"/>
        <w:textAlignment w:val="auto"/>
        <w:rPr>
          <w:rFonts w:ascii="Arial" w:hAnsi="Arial" w:cs="Arial"/>
          <w:i/>
          <w:iCs/>
          <w:color w:val="3366FF"/>
          <w:sz w:val="22"/>
          <w:szCs w:val="22"/>
          <w:u w:val="single"/>
        </w:rPr>
      </w:pPr>
    </w:p>
    <w:p w:rsidR="00680A0F" w:rsidRPr="00DD70B6" w:rsidRDefault="00680A0F" w:rsidP="00680A0F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 w:rsidRPr="00DD70B6">
        <w:rPr>
          <w:rFonts w:ascii="Arial" w:hAnsi="Arial" w:cs="Arial"/>
          <w:color w:val="3366FF"/>
          <w:sz w:val="22"/>
          <w:szCs w:val="22"/>
        </w:rPr>
        <w:t xml:space="preserve">Bátaszék Város Önkormányzata Képviselő-testületének 2016. </w:t>
      </w:r>
      <w:r w:rsidR="003E25EC">
        <w:rPr>
          <w:rFonts w:ascii="Arial" w:hAnsi="Arial" w:cs="Arial"/>
          <w:color w:val="3366FF"/>
          <w:sz w:val="22"/>
          <w:szCs w:val="22"/>
        </w:rPr>
        <w:t>szeptember</w:t>
      </w:r>
      <w:r>
        <w:rPr>
          <w:rFonts w:ascii="Arial" w:hAnsi="Arial" w:cs="Arial"/>
          <w:color w:val="3366FF"/>
          <w:sz w:val="22"/>
          <w:szCs w:val="22"/>
        </w:rPr>
        <w:t xml:space="preserve"> 2</w:t>
      </w:r>
      <w:r w:rsidR="003E25EC">
        <w:rPr>
          <w:rFonts w:ascii="Arial" w:hAnsi="Arial" w:cs="Arial"/>
          <w:color w:val="3366FF"/>
          <w:sz w:val="22"/>
          <w:szCs w:val="22"/>
        </w:rPr>
        <w:t>1-é</w:t>
      </w:r>
      <w:r w:rsidRPr="00DD70B6">
        <w:rPr>
          <w:rFonts w:ascii="Arial" w:hAnsi="Arial" w:cs="Arial"/>
          <w:color w:val="3366FF"/>
          <w:sz w:val="22"/>
          <w:szCs w:val="22"/>
        </w:rPr>
        <w:t xml:space="preserve">n, </w:t>
      </w:r>
    </w:p>
    <w:p w:rsidR="00680A0F" w:rsidRPr="00A76C6C" w:rsidRDefault="003E25EC" w:rsidP="00680A0F">
      <w:pPr>
        <w:spacing w:line="360" w:lineRule="auto"/>
        <w:jc w:val="center"/>
        <w:rPr>
          <w:rFonts w:ascii="Arial" w:hAnsi="Arial" w:cs="Arial"/>
          <w:color w:val="3366FF"/>
          <w:sz w:val="22"/>
          <w:szCs w:val="22"/>
        </w:rPr>
      </w:pPr>
      <w:r>
        <w:rPr>
          <w:rFonts w:ascii="Arial" w:hAnsi="Arial" w:cs="Arial"/>
          <w:color w:val="3366FF"/>
          <w:sz w:val="22"/>
          <w:szCs w:val="22"/>
        </w:rPr>
        <w:t>16</w:t>
      </w:r>
      <w:r w:rsidR="00680A0F" w:rsidRPr="0003692B">
        <w:rPr>
          <w:rFonts w:ascii="Arial" w:hAnsi="Arial" w:cs="Arial"/>
          <w:color w:val="3366FF"/>
          <w:sz w:val="22"/>
          <w:szCs w:val="22"/>
        </w:rPr>
        <w:t>,00</w:t>
      </w:r>
      <w:r w:rsidR="00680A0F" w:rsidRPr="00DD70B6">
        <w:rPr>
          <w:rFonts w:ascii="Arial" w:hAnsi="Arial" w:cs="Arial"/>
          <w:color w:val="3366FF"/>
          <w:sz w:val="22"/>
          <w:szCs w:val="22"/>
        </w:rPr>
        <w:t xml:space="preserve"> órakor megtartandó</w:t>
      </w:r>
      <w:r w:rsidR="003F3662">
        <w:rPr>
          <w:rFonts w:ascii="Arial" w:hAnsi="Arial" w:cs="Arial"/>
          <w:color w:val="3366FF"/>
          <w:sz w:val="22"/>
          <w:szCs w:val="22"/>
        </w:rPr>
        <w:t xml:space="preserve"> </w:t>
      </w:r>
      <w:r w:rsidR="00680A0F" w:rsidRPr="00DD70B6">
        <w:rPr>
          <w:rFonts w:ascii="Arial" w:hAnsi="Arial" w:cs="Arial"/>
          <w:color w:val="3366FF"/>
          <w:sz w:val="22"/>
          <w:szCs w:val="22"/>
        </w:rPr>
        <w:t>ülésére</w:t>
      </w:r>
    </w:p>
    <w:p w:rsidR="00680A0F" w:rsidRPr="00A971E4" w:rsidRDefault="00680A0F" w:rsidP="00680A0F">
      <w:pPr>
        <w:jc w:val="center"/>
        <w:rPr>
          <w:color w:val="3366FF"/>
          <w:szCs w:val="24"/>
        </w:rPr>
      </w:pPr>
    </w:p>
    <w:p w:rsidR="00680A0F" w:rsidRPr="00F63D14" w:rsidRDefault="00694EEB" w:rsidP="00680A0F">
      <w:pPr>
        <w:tabs>
          <w:tab w:val="left" w:pos="426"/>
          <w:tab w:val="left" w:pos="6237"/>
        </w:tabs>
        <w:suppressAutoHyphens w:val="0"/>
        <w:overflowPunct/>
        <w:autoSpaceDE/>
        <w:contextualSpacing/>
        <w:jc w:val="center"/>
        <w:textAlignment w:val="auto"/>
        <w:rPr>
          <w:rFonts w:ascii="Arial" w:hAnsi="Arial" w:cs="Arial"/>
          <w:bCs/>
          <w:i/>
          <w:iCs/>
          <w:color w:val="3366FF"/>
          <w:sz w:val="32"/>
          <w:szCs w:val="32"/>
          <w:u w:val="single"/>
          <w:lang w:eastAsia="hu-HU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A m</w:t>
      </w:r>
      <w:r w:rsidR="001C58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agyarországi </w:t>
      </w:r>
      <w:r w:rsidR="00040E72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l</w:t>
      </w:r>
      <w:r w:rsidR="001C58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imes</w:t>
      </w: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 xml:space="preserve"> világörökségi nevezésben érintett bátaszéki helyszínen tervezett fejlesztésről állásfoglalás kialakítása</w:t>
      </w:r>
    </w:p>
    <w:p w:rsidR="00680A0F" w:rsidRPr="00A971E4" w:rsidRDefault="00680A0F" w:rsidP="00680A0F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ayout w:type="fixed"/>
        <w:tblLook w:val="0000"/>
      </w:tblPr>
      <w:tblGrid>
        <w:gridCol w:w="7740"/>
      </w:tblGrid>
      <w:tr w:rsidR="00680A0F" w:rsidRPr="00A971E4" w:rsidTr="00694EEB">
        <w:trPr>
          <w:trHeight w:val="2803"/>
          <w:jc w:val="center"/>
        </w:trPr>
        <w:tc>
          <w:tcPr>
            <w:tcW w:w="774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</w:tcPr>
          <w:p w:rsidR="00680A0F" w:rsidRPr="00A971E4" w:rsidRDefault="00680A0F" w:rsidP="003E12D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Cs w:val="22"/>
                <w:u w:val="single"/>
              </w:rPr>
            </w:pPr>
          </w:p>
          <w:p w:rsidR="00680A0F" w:rsidRPr="0047446F" w:rsidRDefault="00680A0F" w:rsidP="003E12DE">
            <w:pPr>
              <w:tabs>
                <w:tab w:val="left" w:pos="1843"/>
              </w:tabs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  <w:r w:rsidRPr="0047446F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Előterjesztő:</w:t>
            </w:r>
            <w:r w:rsidR="00D141E6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Dr.</w:t>
            </w:r>
            <w:r w:rsidR="00694EE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  <w:r w:rsidRPr="0047446F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Bozsolik</w:t>
            </w:r>
            <w:r w:rsidR="00694EE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Róbert polgármester</w:t>
            </w:r>
          </w:p>
          <w:p w:rsidR="00680A0F" w:rsidRPr="0047446F" w:rsidRDefault="00680A0F" w:rsidP="003E12DE">
            <w:pPr>
              <w:tabs>
                <w:tab w:val="left" w:pos="1843"/>
              </w:tabs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</w:p>
          <w:p w:rsidR="00137C77" w:rsidRDefault="00680A0F" w:rsidP="003E12DE">
            <w:pPr>
              <w:tabs>
                <w:tab w:val="left" w:pos="1843"/>
              </w:tabs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  <w:r w:rsidRPr="0047446F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Készítette:</w:t>
            </w:r>
            <w:r w:rsidR="00D141E6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 xml:space="preserve"> </w:t>
            </w:r>
            <w:r w:rsidR="00694EE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Takácsné Gehring Mária aljegyző</w:t>
            </w:r>
          </w:p>
          <w:p w:rsidR="00680A0F" w:rsidRPr="0047446F" w:rsidRDefault="00680A0F" w:rsidP="003E12DE">
            <w:pPr>
              <w:tabs>
                <w:tab w:val="left" w:pos="1843"/>
              </w:tabs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</w:p>
          <w:p w:rsidR="00680A0F" w:rsidRDefault="00680A0F" w:rsidP="003E12DE">
            <w:pPr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  <w:r w:rsidRPr="0047446F">
              <w:rPr>
                <w:rFonts w:ascii="Arial" w:eastAsia="Calibri" w:hAnsi="Arial" w:cs="Arial"/>
                <w:b/>
                <w:bCs/>
                <w:color w:val="3366FF"/>
                <w:sz w:val="22"/>
                <w:szCs w:val="22"/>
                <w:u w:val="single"/>
                <w:lang w:eastAsia="en-US"/>
              </w:rPr>
              <w:t>Törvényességi ellenőrzést végezte:</w:t>
            </w:r>
            <w:r w:rsidR="003C78D6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</w:t>
            </w:r>
            <w:r w:rsidR="00694EEB"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>Kondriczné dr. Varga Erzsébet jegyző</w:t>
            </w:r>
          </w:p>
          <w:p w:rsidR="003C78D6" w:rsidRDefault="003C78D6" w:rsidP="003E12DE">
            <w:pPr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color w:val="3366FF"/>
                <w:sz w:val="22"/>
                <w:szCs w:val="22"/>
                <w:lang w:eastAsia="en-US"/>
              </w:rPr>
              <w:t xml:space="preserve">                                                                         </w:t>
            </w:r>
          </w:p>
          <w:p w:rsidR="00694EEB" w:rsidRDefault="00694EEB" w:rsidP="003E12DE">
            <w:pPr>
              <w:suppressAutoHyphens w:val="0"/>
              <w:overflowPunct/>
              <w:autoSpaceDE/>
              <w:spacing w:line="276" w:lineRule="auto"/>
              <w:ind w:firstLine="39"/>
              <w:textAlignment w:val="auto"/>
              <w:rPr>
                <w:rFonts w:ascii="Arial" w:eastAsia="Calibri" w:hAnsi="Arial" w:cs="Arial"/>
                <w:color w:val="3366FF"/>
                <w:szCs w:val="22"/>
                <w:lang w:eastAsia="en-US"/>
              </w:rPr>
            </w:pPr>
          </w:p>
          <w:p w:rsidR="00680A0F" w:rsidRDefault="00680A0F" w:rsidP="003C78D6">
            <w:pPr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 w:rsidRPr="00A971E4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Tárgyalja: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</w:t>
            </w:r>
            <w:r w:rsidR="003E25EC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KOIS Bizottság</w:t>
            </w:r>
            <w:proofErr w:type="gramStart"/>
            <w:r w:rsidR="00694EEB">
              <w:rPr>
                <w:rFonts w:ascii="Arial" w:hAnsi="Arial" w:cs="Arial"/>
                <w:bCs/>
                <w:color w:val="3366FF"/>
                <w:sz w:val="22"/>
                <w:szCs w:val="22"/>
              </w:rPr>
              <w:t>:</w:t>
            </w:r>
            <w:r w:rsidR="003E25EC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2016.</w:t>
            </w:r>
            <w:proofErr w:type="gramEnd"/>
            <w:r w:rsidR="003E25EC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09. 19.</w:t>
            </w:r>
          </w:p>
          <w:p w:rsidR="00694EEB" w:rsidRDefault="00694EEB" w:rsidP="003C78D6">
            <w:pPr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</w:p>
          <w:p w:rsidR="00694EEB" w:rsidRPr="003C78D6" w:rsidRDefault="00694EEB" w:rsidP="003C78D6">
            <w:pPr>
              <w:jc w:val="both"/>
              <w:rPr>
                <w:rFonts w:ascii="Arial" w:hAnsi="Arial" w:cs="Arial"/>
                <w:bCs/>
                <w:color w:val="3366FF"/>
                <w:szCs w:val="22"/>
              </w:rPr>
            </w:pP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                  Pénzügyi és Gazdasági Bizottság: 2016. 09. 20.</w:t>
            </w:r>
          </w:p>
          <w:p w:rsidR="00680A0F" w:rsidRPr="00A971E4" w:rsidRDefault="00680A0F" w:rsidP="003E12DE">
            <w:pPr>
              <w:overflowPunct/>
              <w:autoSpaceDE/>
              <w:jc w:val="both"/>
              <w:textAlignment w:val="auto"/>
              <w:rPr>
                <w:rFonts w:ascii="Arial" w:hAnsi="Arial" w:cs="Arial"/>
                <w:color w:val="3366FF"/>
                <w:szCs w:val="22"/>
              </w:rPr>
            </w:pPr>
          </w:p>
        </w:tc>
      </w:tr>
    </w:tbl>
    <w:p w:rsidR="00680A0F" w:rsidRDefault="00680A0F" w:rsidP="00D75519">
      <w:pPr>
        <w:tabs>
          <w:tab w:val="left" w:pos="567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:rsidR="00680A0F" w:rsidRPr="000C39E0" w:rsidRDefault="00680A0F" w:rsidP="00680A0F">
      <w:pPr>
        <w:tabs>
          <w:tab w:val="left" w:pos="567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680A0F" w:rsidRPr="00E568B6" w:rsidRDefault="00680A0F" w:rsidP="00680A0F">
      <w:pPr>
        <w:tabs>
          <w:tab w:val="left" w:pos="567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E568B6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986D1F" w:rsidRPr="00E568B6" w:rsidRDefault="00986D1F" w:rsidP="00680A0F">
      <w:pPr>
        <w:tabs>
          <w:tab w:val="left" w:pos="567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F645FD" w:rsidRPr="00E568B6" w:rsidRDefault="00920DA4" w:rsidP="00C10537">
      <w:pPr>
        <w:jc w:val="both"/>
        <w:rPr>
          <w:rFonts w:ascii="Arial" w:hAnsi="Arial" w:cs="Arial"/>
          <w:sz w:val="22"/>
          <w:szCs w:val="22"/>
        </w:rPr>
      </w:pPr>
      <w:r w:rsidRPr="00E568B6">
        <w:rPr>
          <w:rFonts w:ascii="Arial" w:hAnsi="Arial" w:cs="Arial"/>
          <w:sz w:val="22"/>
          <w:szCs w:val="22"/>
        </w:rPr>
        <w:t xml:space="preserve">Nemzetközi projekt keretében több ország felkészült a Római Birodalom határai világörökségi helyszín bővítésére, és ennek megfelelően Magyarország elkészítette a 415 km hosszú </w:t>
      </w:r>
      <w:r w:rsidR="004B2917" w:rsidRPr="00E568B6">
        <w:rPr>
          <w:rFonts w:ascii="Arial" w:hAnsi="Arial" w:cs="Arial"/>
          <w:sz w:val="22"/>
          <w:szCs w:val="22"/>
        </w:rPr>
        <w:t>hazai</w:t>
      </w:r>
      <w:r w:rsidRPr="00E568B6">
        <w:rPr>
          <w:rFonts w:ascii="Arial" w:hAnsi="Arial" w:cs="Arial"/>
          <w:sz w:val="22"/>
          <w:szCs w:val="22"/>
        </w:rPr>
        <w:t xml:space="preserve"> szakasz 121 részhelyszínt tartalmazó nevezési dokumentációját és a kezelési tervet, amellyel Pannóniának, az egykori tartománynak a Duna mentén húzódó, erődítményekből, légiós táborokból, őrtornyokból, hadi utakból álló limes rendszere az</w:t>
      </w:r>
      <w:r w:rsidR="004B2917" w:rsidRPr="00E568B6">
        <w:rPr>
          <w:rFonts w:ascii="Arial" w:hAnsi="Arial" w:cs="Arial"/>
          <w:sz w:val="22"/>
          <w:szCs w:val="22"/>
        </w:rPr>
        <w:t xml:space="preserve"> UNESCO világörökség része lehetn</w:t>
      </w:r>
      <w:r w:rsidRPr="00E568B6">
        <w:rPr>
          <w:rFonts w:ascii="Arial" w:hAnsi="Arial" w:cs="Arial"/>
          <w:sz w:val="22"/>
          <w:szCs w:val="22"/>
        </w:rPr>
        <w:t xml:space="preserve">e. A projekt zárását követően a kiíró módosította a nevezés feltételrendszerét, de így is 67 helyszínnel lehet számolni, amelynek véglegesítését kormányhatározat fogja tartalmazni. </w:t>
      </w:r>
    </w:p>
    <w:p w:rsidR="00F645FD" w:rsidRPr="00E568B6" w:rsidRDefault="00F645FD" w:rsidP="00C10537">
      <w:pPr>
        <w:jc w:val="both"/>
        <w:rPr>
          <w:rFonts w:ascii="Arial" w:hAnsi="Arial" w:cs="Arial"/>
          <w:sz w:val="22"/>
          <w:szCs w:val="22"/>
        </w:rPr>
      </w:pPr>
    </w:p>
    <w:p w:rsidR="00620982" w:rsidRPr="00E568B6" w:rsidRDefault="00F645FD" w:rsidP="00C10537">
      <w:pPr>
        <w:jc w:val="both"/>
        <w:rPr>
          <w:rFonts w:ascii="Arial" w:hAnsi="Arial" w:cs="Arial"/>
          <w:sz w:val="22"/>
          <w:szCs w:val="22"/>
        </w:rPr>
      </w:pPr>
      <w:r w:rsidRPr="00E568B6">
        <w:rPr>
          <w:rFonts w:ascii="Arial" w:hAnsi="Arial" w:cs="Arial"/>
          <w:sz w:val="22"/>
          <w:szCs w:val="22"/>
        </w:rPr>
        <w:t xml:space="preserve">2016. augusztus </w:t>
      </w:r>
      <w:proofErr w:type="gramStart"/>
      <w:r w:rsidRPr="00E568B6">
        <w:rPr>
          <w:rFonts w:ascii="Arial" w:hAnsi="Arial" w:cs="Arial"/>
          <w:sz w:val="22"/>
          <w:szCs w:val="22"/>
        </w:rPr>
        <w:t>18-án</w:t>
      </w:r>
      <w:proofErr w:type="gramEnd"/>
      <w:r w:rsidRPr="00E568B6">
        <w:rPr>
          <w:rFonts w:ascii="Arial" w:hAnsi="Arial" w:cs="Arial"/>
          <w:sz w:val="22"/>
          <w:szCs w:val="22"/>
        </w:rPr>
        <w:t xml:space="preserve"> a Városházán a Miniszterelnökség Kulturális Örökségvédelmi Főosztály, Régészeti Osztály munkatársai és a témát felügyelő </w:t>
      </w:r>
      <w:r w:rsidR="00FF2B01" w:rsidRPr="00E568B6">
        <w:rPr>
          <w:rFonts w:ascii="Arial" w:hAnsi="Arial" w:cs="Arial"/>
          <w:sz w:val="22"/>
          <w:szCs w:val="22"/>
        </w:rPr>
        <w:t xml:space="preserve">Prof. </w:t>
      </w:r>
      <w:proofErr w:type="gramStart"/>
      <w:r w:rsidR="00FF2B01" w:rsidRPr="00E568B6">
        <w:rPr>
          <w:rFonts w:ascii="Arial" w:hAnsi="Arial" w:cs="Arial"/>
          <w:sz w:val="22"/>
          <w:szCs w:val="22"/>
        </w:rPr>
        <w:t>dr.</w:t>
      </w:r>
      <w:proofErr w:type="gramEnd"/>
      <w:r w:rsidR="00FF2B01" w:rsidRPr="00E568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F2B01" w:rsidRPr="00E568B6">
        <w:rPr>
          <w:rFonts w:ascii="Arial" w:hAnsi="Arial" w:cs="Arial"/>
          <w:sz w:val="22"/>
          <w:szCs w:val="22"/>
        </w:rPr>
        <w:t>Visy</w:t>
      </w:r>
      <w:proofErr w:type="spellEnd"/>
      <w:r w:rsidR="00FF2B01" w:rsidRPr="00E568B6">
        <w:rPr>
          <w:rFonts w:ascii="Arial" w:hAnsi="Arial" w:cs="Arial"/>
          <w:sz w:val="22"/>
          <w:szCs w:val="22"/>
        </w:rPr>
        <w:t xml:space="preserve"> Zsolt </w:t>
      </w:r>
      <w:r w:rsidRPr="00E568B6">
        <w:rPr>
          <w:rFonts w:ascii="Arial" w:hAnsi="Arial" w:cs="Arial"/>
          <w:sz w:val="22"/>
          <w:szCs w:val="22"/>
        </w:rPr>
        <w:t>miniszteri biztos részvételével egyeztetést folytattunk a bátaszéki helyszín</w:t>
      </w:r>
      <w:r w:rsidR="00FF2B01" w:rsidRPr="00E568B6">
        <w:rPr>
          <w:rFonts w:ascii="Arial" w:hAnsi="Arial" w:cs="Arial"/>
          <w:sz w:val="22"/>
          <w:szCs w:val="22"/>
        </w:rPr>
        <w:t>t</w:t>
      </w:r>
      <w:r w:rsidRPr="00E568B6">
        <w:rPr>
          <w:rFonts w:ascii="Arial" w:hAnsi="Arial" w:cs="Arial"/>
          <w:sz w:val="22"/>
          <w:szCs w:val="22"/>
        </w:rPr>
        <w:t xml:space="preserve"> érintő fejlesztésekre vonatkozóan. Mivel az uniós források (GINOP, VEKOP) igénylése még nem tisztázott, ezért jelen információk szerint csak hazai forrásból</w:t>
      </w:r>
      <w:r w:rsidR="00FF2B01" w:rsidRPr="00E568B6">
        <w:rPr>
          <w:rFonts w:ascii="Arial" w:hAnsi="Arial" w:cs="Arial"/>
          <w:sz w:val="22"/>
          <w:szCs w:val="22"/>
        </w:rPr>
        <w:t>,</w:t>
      </w:r>
      <w:r w:rsidRPr="00E568B6">
        <w:rPr>
          <w:rFonts w:ascii="Arial" w:hAnsi="Arial" w:cs="Arial"/>
          <w:sz w:val="22"/>
          <w:szCs w:val="22"/>
        </w:rPr>
        <w:t xml:space="preserve"> egységes elvek alapján szerkesztett tájékoztató táblák elkészíté</w:t>
      </w:r>
      <w:r w:rsidR="00620982" w:rsidRPr="00E568B6">
        <w:rPr>
          <w:rFonts w:ascii="Arial" w:hAnsi="Arial" w:cs="Arial"/>
          <w:sz w:val="22"/>
          <w:szCs w:val="22"/>
        </w:rPr>
        <w:t>se és kihelyezése valósulna meg, valamint kilátó pontok</w:t>
      </w:r>
      <w:r w:rsidR="00F97B5A" w:rsidRPr="00E568B6">
        <w:rPr>
          <w:rFonts w:ascii="Arial" w:hAnsi="Arial" w:cs="Arial"/>
          <w:sz w:val="22"/>
          <w:szCs w:val="22"/>
        </w:rPr>
        <w:t>, esetleg könnyű szerkezetű torony-rekonstrukciók</w:t>
      </w:r>
      <w:r w:rsidR="00620982" w:rsidRPr="00E568B6">
        <w:rPr>
          <w:rFonts w:ascii="Arial" w:hAnsi="Arial" w:cs="Arial"/>
          <w:sz w:val="22"/>
          <w:szCs w:val="22"/>
        </w:rPr>
        <w:t xml:space="preserve"> is kialakításra kerülnének, de ez utóbbi pontos költsége még nem ismert, sőt </w:t>
      </w:r>
      <w:r w:rsidR="00F97B5A" w:rsidRPr="00E568B6">
        <w:rPr>
          <w:rFonts w:ascii="Arial" w:hAnsi="Arial" w:cs="Arial"/>
          <w:sz w:val="22"/>
          <w:szCs w:val="22"/>
        </w:rPr>
        <w:t xml:space="preserve">ehhez önerő biztosítása is szükségessé válhat. </w:t>
      </w:r>
      <w:r w:rsidRPr="00E568B6">
        <w:rPr>
          <w:rFonts w:ascii="Arial" w:hAnsi="Arial" w:cs="Arial"/>
          <w:sz w:val="22"/>
          <w:szCs w:val="22"/>
        </w:rPr>
        <w:t xml:space="preserve">A táblák a nevezett helyszínekhez kapcsolódó római emlékekről szolgáltatnának információt. </w:t>
      </w:r>
    </w:p>
    <w:p w:rsidR="00620982" w:rsidRPr="00E568B6" w:rsidRDefault="00620982" w:rsidP="00C10537">
      <w:pPr>
        <w:jc w:val="both"/>
        <w:rPr>
          <w:rFonts w:ascii="Arial" w:hAnsi="Arial" w:cs="Arial"/>
          <w:sz w:val="22"/>
          <w:szCs w:val="22"/>
        </w:rPr>
      </w:pPr>
    </w:p>
    <w:p w:rsidR="00620982" w:rsidRPr="00E568B6" w:rsidRDefault="00F97B5A" w:rsidP="00C10537">
      <w:pPr>
        <w:jc w:val="both"/>
        <w:rPr>
          <w:rFonts w:ascii="Arial" w:hAnsi="Arial" w:cs="Arial"/>
          <w:sz w:val="22"/>
          <w:szCs w:val="22"/>
        </w:rPr>
      </w:pPr>
      <w:r w:rsidRPr="00E568B6">
        <w:rPr>
          <w:rFonts w:ascii="Arial" w:hAnsi="Arial" w:cs="Arial"/>
          <w:sz w:val="22"/>
          <w:szCs w:val="22"/>
        </w:rPr>
        <w:lastRenderedPageBreak/>
        <w:t xml:space="preserve">Fentiek ismeretében </w:t>
      </w:r>
      <w:r w:rsidR="00620982" w:rsidRPr="00E568B6">
        <w:rPr>
          <w:rFonts w:ascii="Arial" w:hAnsi="Arial" w:cs="Arial"/>
          <w:sz w:val="22"/>
          <w:szCs w:val="22"/>
        </w:rPr>
        <w:t xml:space="preserve">javasolnánk, hogy csak információs tábla kerüljön kihelyezésre, amely bemutatja a feltárt római kori útállomást, </w:t>
      </w:r>
      <w:r w:rsidRPr="00E568B6">
        <w:rPr>
          <w:rFonts w:ascii="Arial" w:hAnsi="Arial" w:cs="Arial"/>
          <w:sz w:val="22"/>
          <w:szCs w:val="22"/>
        </w:rPr>
        <w:t xml:space="preserve">mely </w:t>
      </w:r>
      <w:proofErr w:type="gramStart"/>
      <w:r w:rsidRPr="00E568B6">
        <w:rPr>
          <w:rFonts w:ascii="Arial" w:hAnsi="Arial" w:cs="Arial"/>
          <w:sz w:val="22"/>
          <w:szCs w:val="22"/>
        </w:rPr>
        <w:t>többlet forrást</w:t>
      </w:r>
      <w:proofErr w:type="gramEnd"/>
      <w:r w:rsidRPr="00E568B6">
        <w:rPr>
          <w:rFonts w:ascii="Arial" w:hAnsi="Arial" w:cs="Arial"/>
          <w:sz w:val="22"/>
          <w:szCs w:val="22"/>
        </w:rPr>
        <w:t xml:space="preserve"> önkormányzatunktól nem igényel. </w:t>
      </w:r>
    </w:p>
    <w:p w:rsidR="00620982" w:rsidRPr="00E568B6" w:rsidRDefault="00620982" w:rsidP="00C10537">
      <w:pPr>
        <w:jc w:val="both"/>
        <w:rPr>
          <w:rFonts w:ascii="Arial" w:hAnsi="Arial" w:cs="Arial"/>
          <w:sz w:val="22"/>
          <w:szCs w:val="22"/>
        </w:rPr>
      </w:pPr>
    </w:p>
    <w:p w:rsidR="00F645FD" w:rsidRPr="00E568B6" w:rsidRDefault="0075311E" w:rsidP="00C10537">
      <w:pPr>
        <w:jc w:val="both"/>
        <w:rPr>
          <w:rFonts w:ascii="Arial" w:hAnsi="Arial" w:cs="Arial"/>
          <w:sz w:val="22"/>
          <w:szCs w:val="22"/>
        </w:rPr>
      </w:pPr>
      <w:r w:rsidRPr="00E568B6">
        <w:rPr>
          <w:rFonts w:ascii="Arial" w:hAnsi="Arial" w:cs="Arial"/>
          <w:sz w:val="22"/>
          <w:szCs w:val="22"/>
        </w:rPr>
        <w:t>A várost érint</w:t>
      </w:r>
      <w:r w:rsidR="00705E93" w:rsidRPr="00E568B6">
        <w:rPr>
          <w:rFonts w:ascii="Arial" w:hAnsi="Arial" w:cs="Arial"/>
          <w:sz w:val="22"/>
          <w:szCs w:val="22"/>
        </w:rPr>
        <w:t>ő</w:t>
      </w:r>
      <w:r w:rsidRPr="00E568B6">
        <w:rPr>
          <w:rFonts w:ascii="Arial" w:hAnsi="Arial" w:cs="Arial"/>
          <w:sz w:val="22"/>
          <w:szCs w:val="22"/>
        </w:rPr>
        <w:t xml:space="preserve"> helyszín GPS-koordinátai</w:t>
      </w:r>
      <w:r w:rsidR="00705E93" w:rsidRPr="00E568B6">
        <w:rPr>
          <w:rFonts w:ascii="Arial" w:hAnsi="Arial" w:cs="Arial"/>
          <w:sz w:val="22"/>
          <w:szCs w:val="22"/>
        </w:rPr>
        <w:t xml:space="preserve"> </w:t>
      </w:r>
      <w:r w:rsidR="004D0C06">
        <w:rPr>
          <w:rFonts w:ascii="Arial" w:hAnsi="Arial" w:cs="Arial"/>
          <w:sz w:val="22"/>
          <w:szCs w:val="22"/>
        </w:rPr>
        <w:t xml:space="preserve">beazonosításra kerültek, így a Bátaszék, 0147/12 </w:t>
      </w:r>
      <w:proofErr w:type="spellStart"/>
      <w:r w:rsidR="00705E93" w:rsidRPr="00E568B6">
        <w:rPr>
          <w:rFonts w:ascii="Arial" w:hAnsi="Arial" w:cs="Arial"/>
          <w:sz w:val="22"/>
          <w:szCs w:val="22"/>
        </w:rPr>
        <w:t>hrsz-ú</w:t>
      </w:r>
      <w:proofErr w:type="spellEnd"/>
      <w:r w:rsidR="00705E93" w:rsidRPr="00E568B6">
        <w:rPr>
          <w:rFonts w:ascii="Arial" w:hAnsi="Arial" w:cs="Arial"/>
          <w:sz w:val="22"/>
          <w:szCs w:val="22"/>
        </w:rPr>
        <w:t xml:space="preserve"> területen </w:t>
      </w:r>
      <w:r w:rsidR="00F97B5A" w:rsidRPr="00E568B6">
        <w:rPr>
          <w:rFonts w:ascii="Arial" w:hAnsi="Arial" w:cs="Arial"/>
          <w:sz w:val="22"/>
          <w:szCs w:val="22"/>
        </w:rPr>
        <w:t>kerülhetne elhelyezésre</w:t>
      </w:r>
      <w:r w:rsidR="006C7F13" w:rsidRPr="00E568B6">
        <w:rPr>
          <w:rFonts w:ascii="Arial" w:hAnsi="Arial" w:cs="Arial"/>
          <w:sz w:val="22"/>
          <w:szCs w:val="22"/>
        </w:rPr>
        <w:t xml:space="preserve"> az információs tábla, amelyet </w:t>
      </w:r>
      <w:r w:rsidR="00F97B5A" w:rsidRPr="00E568B6">
        <w:rPr>
          <w:rFonts w:ascii="Arial" w:hAnsi="Arial" w:cs="Arial"/>
          <w:sz w:val="22"/>
          <w:szCs w:val="22"/>
        </w:rPr>
        <w:t xml:space="preserve">a gyalogos, kerékpáros turisták </w:t>
      </w:r>
      <w:r w:rsidR="006C7F13" w:rsidRPr="00E568B6">
        <w:rPr>
          <w:rFonts w:ascii="Arial" w:hAnsi="Arial" w:cs="Arial"/>
          <w:sz w:val="22"/>
          <w:szCs w:val="22"/>
        </w:rPr>
        <w:t xml:space="preserve">számára megközelíthetővé kell tenni. </w:t>
      </w:r>
      <w:r w:rsidR="00705E93" w:rsidRPr="00E568B6">
        <w:rPr>
          <w:rFonts w:ascii="Arial" w:hAnsi="Arial" w:cs="Arial"/>
          <w:sz w:val="22"/>
          <w:szCs w:val="22"/>
        </w:rPr>
        <w:t>Ez árvízvédelmi töltés</w:t>
      </w:r>
      <w:r w:rsidRPr="00E568B6">
        <w:rPr>
          <w:rFonts w:ascii="Arial" w:hAnsi="Arial" w:cs="Arial"/>
          <w:sz w:val="22"/>
          <w:szCs w:val="22"/>
        </w:rPr>
        <w:t xml:space="preserve">, amelyre valószínűleg nem lehet építkezni, </w:t>
      </w:r>
      <w:r w:rsidR="00C3047C" w:rsidRPr="00E568B6">
        <w:rPr>
          <w:rFonts w:ascii="Arial" w:hAnsi="Arial" w:cs="Arial"/>
          <w:sz w:val="22"/>
          <w:szCs w:val="22"/>
        </w:rPr>
        <w:t xml:space="preserve">Elképzelhető, hogy a töltés melletti szántón találnánk végleges helyet a táblának, de ehhez </w:t>
      </w:r>
      <w:r w:rsidR="006C7F13" w:rsidRPr="00E568B6">
        <w:rPr>
          <w:rFonts w:ascii="Arial" w:hAnsi="Arial" w:cs="Arial"/>
          <w:sz w:val="22"/>
          <w:szCs w:val="22"/>
        </w:rPr>
        <w:t xml:space="preserve">a tulajdonosokkal </w:t>
      </w:r>
      <w:r w:rsidR="00C3047C" w:rsidRPr="00E568B6">
        <w:rPr>
          <w:rFonts w:ascii="Arial" w:hAnsi="Arial" w:cs="Arial"/>
          <w:sz w:val="22"/>
          <w:szCs w:val="22"/>
        </w:rPr>
        <w:t>további egyeztetések szükségesek</w:t>
      </w:r>
      <w:r w:rsidR="006C7F13" w:rsidRPr="00E568B6">
        <w:rPr>
          <w:rFonts w:ascii="Arial" w:hAnsi="Arial" w:cs="Arial"/>
          <w:sz w:val="22"/>
          <w:szCs w:val="22"/>
        </w:rPr>
        <w:t xml:space="preserve">, amelyet várhatóan a Miniszterelnökség fog koordinálni. </w:t>
      </w:r>
      <w:r w:rsidR="00C3047C" w:rsidRPr="00E568B6">
        <w:rPr>
          <w:rFonts w:ascii="Arial" w:hAnsi="Arial" w:cs="Arial"/>
          <w:sz w:val="22"/>
          <w:szCs w:val="22"/>
        </w:rPr>
        <w:t xml:space="preserve"> </w:t>
      </w:r>
    </w:p>
    <w:p w:rsidR="004B2917" w:rsidRPr="00E568B6" w:rsidRDefault="004B2917" w:rsidP="00C10537">
      <w:pPr>
        <w:jc w:val="both"/>
        <w:rPr>
          <w:rFonts w:ascii="Arial" w:hAnsi="Arial" w:cs="Arial"/>
          <w:sz w:val="22"/>
          <w:szCs w:val="22"/>
        </w:rPr>
      </w:pPr>
    </w:p>
    <w:p w:rsidR="00705E93" w:rsidRPr="00E568B6" w:rsidRDefault="00705E93" w:rsidP="00C10537">
      <w:pPr>
        <w:jc w:val="both"/>
        <w:rPr>
          <w:rFonts w:ascii="Arial" w:hAnsi="Arial" w:cs="Arial"/>
          <w:sz w:val="22"/>
          <w:szCs w:val="22"/>
        </w:rPr>
      </w:pPr>
      <w:r w:rsidRPr="00E568B6">
        <w:rPr>
          <w:rFonts w:ascii="Arial" w:hAnsi="Arial" w:cs="Arial"/>
          <w:sz w:val="22"/>
          <w:szCs w:val="22"/>
        </w:rPr>
        <w:t>Kérem</w:t>
      </w:r>
      <w:r w:rsidR="00E568B6" w:rsidRPr="00E568B6">
        <w:rPr>
          <w:rFonts w:ascii="Arial" w:hAnsi="Arial" w:cs="Arial"/>
          <w:sz w:val="22"/>
          <w:szCs w:val="22"/>
        </w:rPr>
        <w:t xml:space="preserve"> </w:t>
      </w:r>
      <w:r w:rsidR="006C7F13" w:rsidRPr="00E568B6">
        <w:rPr>
          <w:rFonts w:ascii="Arial" w:hAnsi="Arial" w:cs="Arial"/>
          <w:sz w:val="22"/>
          <w:szCs w:val="22"/>
        </w:rPr>
        <w:t xml:space="preserve">az előterjesztés megtárgyalását azzal, hogy </w:t>
      </w:r>
      <w:r w:rsidR="00E568B6" w:rsidRPr="00E568B6">
        <w:rPr>
          <w:rFonts w:ascii="Arial" w:hAnsi="Arial" w:cs="Arial"/>
          <w:sz w:val="22"/>
          <w:szCs w:val="22"/>
        </w:rPr>
        <w:t xml:space="preserve">a tisztelt képviselő- testület </w:t>
      </w:r>
      <w:r w:rsidR="006C7F13" w:rsidRPr="00E568B6">
        <w:rPr>
          <w:rFonts w:ascii="Arial" w:hAnsi="Arial" w:cs="Arial"/>
          <w:sz w:val="22"/>
          <w:szCs w:val="22"/>
        </w:rPr>
        <w:t xml:space="preserve">szíveskedjen az információs tábla elhelyezését jóváhagyni. </w:t>
      </w:r>
      <w:r w:rsidRPr="00E568B6">
        <w:rPr>
          <w:rFonts w:ascii="Arial" w:hAnsi="Arial" w:cs="Arial"/>
          <w:sz w:val="22"/>
          <w:szCs w:val="22"/>
        </w:rPr>
        <w:t xml:space="preserve"> </w:t>
      </w:r>
    </w:p>
    <w:p w:rsidR="00986D1F" w:rsidRPr="00E568B6" w:rsidRDefault="00986D1F" w:rsidP="00C10537">
      <w:pPr>
        <w:jc w:val="both"/>
        <w:rPr>
          <w:rFonts w:ascii="Arial" w:hAnsi="Arial" w:cs="Arial"/>
          <w:sz w:val="22"/>
          <w:szCs w:val="22"/>
        </w:rPr>
      </w:pPr>
    </w:p>
    <w:p w:rsidR="00986D1F" w:rsidRPr="00E568B6" w:rsidRDefault="00986D1F" w:rsidP="00C10537">
      <w:pPr>
        <w:jc w:val="both"/>
        <w:rPr>
          <w:rFonts w:ascii="Arial" w:hAnsi="Arial" w:cs="Arial"/>
          <w:sz w:val="22"/>
          <w:szCs w:val="22"/>
        </w:rPr>
      </w:pPr>
    </w:p>
    <w:p w:rsidR="005534F4" w:rsidRPr="00E568B6" w:rsidRDefault="005534F4">
      <w:pPr>
        <w:rPr>
          <w:rFonts w:ascii="Arial" w:hAnsi="Arial" w:cs="Arial"/>
          <w:sz w:val="22"/>
          <w:szCs w:val="22"/>
          <w:lang w:eastAsia="hu-HU"/>
        </w:rPr>
      </w:pPr>
    </w:p>
    <w:p w:rsidR="005534F4" w:rsidRPr="00E568B6" w:rsidRDefault="00C10537" w:rsidP="00A82410">
      <w:pPr>
        <w:pStyle w:val="Szvegtrzs"/>
        <w:tabs>
          <w:tab w:val="left" w:pos="567"/>
        </w:tabs>
        <w:ind w:left="1701"/>
        <w:rPr>
          <w:rFonts w:ascii="Arial" w:hAnsi="Arial" w:cs="Arial"/>
          <w:b/>
          <w:spacing w:val="60"/>
          <w:sz w:val="22"/>
          <w:szCs w:val="22"/>
          <w:u w:val="single"/>
        </w:rPr>
      </w:pPr>
      <w:r w:rsidRPr="00E568B6">
        <w:rPr>
          <w:rFonts w:ascii="Arial" w:hAnsi="Arial" w:cs="Arial"/>
          <w:b/>
          <w:spacing w:val="60"/>
          <w:sz w:val="22"/>
          <w:szCs w:val="22"/>
          <w:u w:val="single"/>
        </w:rPr>
        <w:t>H</w:t>
      </w:r>
      <w:r w:rsidR="005534F4" w:rsidRPr="00E568B6">
        <w:rPr>
          <w:rFonts w:ascii="Arial" w:hAnsi="Arial" w:cs="Arial"/>
          <w:b/>
          <w:spacing w:val="60"/>
          <w:sz w:val="22"/>
          <w:szCs w:val="22"/>
          <w:u w:val="single"/>
        </w:rPr>
        <w:t>atározati javaslat:</w:t>
      </w:r>
    </w:p>
    <w:p w:rsidR="005534F4" w:rsidRPr="00E568B6" w:rsidRDefault="005534F4" w:rsidP="005534F4">
      <w:pPr>
        <w:tabs>
          <w:tab w:val="left" w:pos="567"/>
          <w:tab w:val="left" w:pos="6237"/>
        </w:tabs>
        <w:ind w:left="1701"/>
        <w:jc w:val="both"/>
        <w:rPr>
          <w:rFonts w:ascii="Arial" w:hAnsi="Arial" w:cs="Arial"/>
          <w:sz w:val="22"/>
          <w:szCs w:val="22"/>
        </w:rPr>
      </w:pPr>
    </w:p>
    <w:p w:rsidR="005534F4" w:rsidRPr="00E568B6" w:rsidRDefault="00705E93" w:rsidP="005534F4">
      <w:pPr>
        <w:widowControl w:val="0"/>
        <w:tabs>
          <w:tab w:val="left" w:pos="540"/>
        </w:tabs>
        <w:autoSpaceDN w:val="0"/>
        <w:adjustRightInd w:val="0"/>
        <w:ind w:left="1701"/>
        <w:jc w:val="both"/>
        <w:rPr>
          <w:rFonts w:ascii="Arial" w:hAnsi="Arial" w:cs="Arial"/>
          <w:b/>
          <w:bCs/>
          <w:iCs/>
          <w:sz w:val="22"/>
          <w:szCs w:val="22"/>
          <w:u w:val="single"/>
        </w:rPr>
      </w:pPr>
      <w:proofErr w:type="gramStart"/>
      <w:r w:rsidRPr="00E568B6">
        <w:rPr>
          <w:rFonts w:ascii="Arial" w:hAnsi="Arial" w:cs="Arial"/>
          <w:b/>
          <w:bCs/>
          <w:iCs/>
          <w:sz w:val="22"/>
          <w:szCs w:val="22"/>
          <w:u w:val="single"/>
        </w:rPr>
        <w:t>a</w:t>
      </w:r>
      <w:proofErr w:type="gramEnd"/>
      <w:r w:rsidRPr="00E568B6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magyarországi limes világörökségi nevezésben érintett bátaszéki helyszínen információs tábla elhelyezésére</w:t>
      </w:r>
    </w:p>
    <w:p w:rsidR="005534F4" w:rsidRPr="00E568B6" w:rsidRDefault="005534F4" w:rsidP="005534F4">
      <w:pPr>
        <w:ind w:left="1701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20D95" w:rsidRPr="00E568B6" w:rsidRDefault="005534F4" w:rsidP="006D4A0E">
      <w:pPr>
        <w:tabs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E568B6">
        <w:rPr>
          <w:rFonts w:ascii="Arial" w:hAnsi="Arial" w:cs="Arial"/>
          <w:sz w:val="22"/>
          <w:szCs w:val="22"/>
        </w:rPr>
        <w:t>Bátaszék Város Önkormányzat</w:t>
      </w:r>
      <w:r w:rsidR="00B434A4" w:rsidRPr="00E568B6">
        <w:rPr>
          <w:rFonts w:ascii="Arial" w:hAnsi="Arial" w:cs="Arial"/>
          <w:sz w:val="22"/>
          <w:szCs w:val="22"/>
        </w:rPr>
        <w:t>ának</w:t>
      </w:r>
      <w:r w:rsidRPr="00E568B6">
        <w:rPr>
          <w:rFonts w:ascii="Arial" w:hAnsi="Arial" w:cs="Arial"/>
          <w:sz w:val="22"/>
          <w:szCs w:val="22"/>
        </w:rPr>
        <w:t xml:space="preserve"> Képviselő-testülete </w:t>
      </w:r>
      <w:r w:rsidR="00B061C5" w:rsidRPr="00E568B6">
        <w:rPr>
          <w:rFonts w:ascii="Arial" w:hAnsi="Arial" w:cs="Arial"/>
          <w:sz w:val="22"/>
          <w:szCs w:val="22"/>
        </w:rPr>
        <w:t xml:space="preserve">annak érdekében, hogy az egykori Pannónia területén, a Duna mentén húzódó hadi utakból álló limes rendszer </w:t>
      </w:r>
      <w:r w:rsidR="00B434A4" w:rsidRPr="00E568B6">
        <w:rPr>
          <w:rFonts w:ascii="Arial" w:hAnsi="Arial" w:cs="Arial"/>
          <w:sz w:val="22"/>
          <w:szCs w:val="22"/>
        </w:rPr>
        <w:t>az</w:t>
      </w:r>
      <w:r w:rsidR="00B061C5" w:rsidRPr="00E568B6">
        <w:rPr>
          <w:rFonts w:ascii="Arial" w:hAnsi="Arial" w:cs="Arial"/>
          <w:sz w:val="22"/>
          <w:szCs w:val="22"/>
        </w:rPr>
        <w:t xml:space="preserve"> UNESCO világörökség része</w:t>
      </w:r>
      <w:r w:rsidR="00B434A4" w:rsidRPr="00E568B6">
        <w:rPr>
          <w:rFonts w:ascii="Arial" w:hAnsi="Arial" w:cs="Arial"/>
          <w:sz w:val="22"/>
          <w:szCs w:val="22"/>
        </w:rPr>
        <w:t xml:space="preserve"> lehessen</w:t>
      </w:r>
      <w:r w:rsidR="00920D95" w:rsidRPr="00E568B6">
        <w:rPr>
          <w:rFonts w:ascii="Arial" w:hAnsi="Arial" w:cs="Arial"/>
          <w:sz w:val="22"/>
          <w:szCs w:val="22"/>
        </w:rPr>
        <w:t>,</w:t>
      </w:r>
      <w:r w:rsidR="00B434A4" w:rsidRPr="00E568B6">
        <w:rPr>
          <w:rFonts w:ascii="Arial" w:hAnsi="Arial" w:cs="Arial"/>
          <w:sz w:val="22"/>
          <w:szCs w:val="22"/>
        </w:rPr>
        <w:t xml:space="preserve"> egyetért </w:t>
      </w:r>
      <w:r w:rsidR="00B061C5" w:rsidRPr="00E568B6">
        <w:rPr>
          <w:rFonts w:ascii="Arial" w:hAnsi="Arial" w:cs="Arial"/>
          <w:sz w:val="22"/>
          <w:szCs w:val="22"/>
        </w:rPr>
        <w:t xml:space="preserve">azon elképzeléssel, hogy a Bátaszék, </w:t>
      </w:r>
      <w:r w:rsidR="004D0C06">
        <w:rPr>
          <w:rFonts w:ascii="Arial" w:hAnsi="Arial" w:cs="Arial"/>
          <w:sz w:val="22"/>
          <w:szCs w:val="22"/>
        </w:rPr>
        <w:t>0147/12</w:t>
      </w:r>
      <w:r w:rsidR="00B061C5" w:rsidRPr="00E568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061C5" w:rsidRPr="00E568B6">
        <w:rPr>
          <w:rFonts w:ascii="Arial" w:hAnsi="Arial" w:cs="Arial"/>
          <w:sz w:val="22"/>
          <w:szCs w:val="22"/>
        </w:rPr>
        <w:t>hrsz-ú</w:t>
      </w:r>
      <w:proofErr w:type="spellEnd"/>
      <w:r w:rsidR="00B061C5" w:rsidRPr="00E568B6">
        <w:rPr>
          <w:rFonts w:ascii="Arial" w:hAnsi="Arial" w:cs="Arial"/>
          <w:sz w:val="22"/>
          <w:szCs w:val="22"/>
        </w:rPr>
        <w:t xml:space="preserve"> ingatlanon kerüljön elhelyezésre </w:t>
      </w:r>
      <w:r w:rsidR="00B434A4" w:rsidRPr="00E568B6">
        <w:rPr>
          <w:rFonts w:ascii="Arial" w:hAnsi="Arial" w:cs="Arial"/>
          <w:sz w:val="22"/>
          <w:szCs w:val="22"/>
        </w:rPr>
        <w:t>egy egységes elvek alapján szerkesztett, a feltárt római kori útállom</w:t>
      </w:r>
      <w:r w:rsidR="00920D95" w:rsidRPr="00E568B6">
        <w:rPr>
          <w:rFonts w:ascii="Arial" w:hAnsi="Arial" w:cs="Arial"/>
          <w:sz w:val="22"/>
          <w:szCs w:val="22"/>
        </w:rPr>
        <w:t>ást bemutató információs tábla azzal, miszerint a tábla elkészítésének és elhelyezésének költségeihez az önkormányzatnak saját forrást nem kell biztosítani.</w:t>
      </w:r>
    </w:p>
    <w:p w:rsidR="00920D95" w:rsidRPr="00E568B6" w:rsidRDefault="00920D95" w:rsidP="006D4A0E">
      <w:pPr>
        <w:tabs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</w:p>
    <w:p w:rsidR="009F3B7A" w:rsidRPr="00E568B6" w:rsidRDefault="00B434A4" w:rsidP="006D4A0E">
      <w:pPr>
        <w:tabs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E568B6">
        <w:rPr>
          <w:rFonts w:ascii="Arial" w:hAnsi="Arial" w:cs="Arial"/>
          <w:sz w:val="22"/>
          <w:szCs w:val="22"/>
        </w:rPr>
        <w:t xml:space="preserve">A képviselő-testület felkéri a Bátaszéki Közös Önkormányzati Hivatal aljegyzőjét, hogy </w:t>
      </w:r>
      <w:r w:rsidR="00B061C5" w:rsidRPr="00E568B6">
        <w:rPr>
          <w:rFonts w:ascii="Arial" w:hAnsi="Arial" w:cs="Arial"/>
          <w:sz w:val="22"/>
          <w:szCs w:val="22"/>
        </w:rPr>
        <w:t xml:space="preserve">a </w:t>
      </w:r>
      <w:r w:rsidRPr="00E568B6">
        <w:rPr>
          <w:rFonts w:ascii="Arial" w:hAnsi="Arial" w:cs="Arial"/>
          <w:sz w:val="22"/>
          <w:szCs w:val="22"/>
        </w:rPr>
        <w:t>tábla elhelyezésére vonatkozóan egyeztessen mind a tulajdonosokkal</w:t>
      </w:r>
      <w:proofErr w:type="gramStart"/>
      <w:r w:rsidRPr="00E568B6">
        <w:rPr>
          <w:rFonts w:ascii="Arial" w:hAnsi="Arial" w:cs="Arial"/>
          <w:sz w:val="22"/>
          <w:szCs w:val="22"/>
        </w:rPr>
        <w:t>,  mind</w:t>
      </w:r>
      <w:proofErr w:type="gramEnd"/>
      <w:r w:rsidRPr="00E568B6">
        <w:rPr>
          <w:rFonts w:ascii="Arial" w:hAnsi="Arial" w:cs="Arial"/>
          <w:sz w:val="22"/>
          <w:szCs w:val="22"/>
        </w:rPr>
        <w:t xml:space="preserve"> pedig a projektet koordináló szervvel. </w:t>
      </w:r>
    </w:p>
    <w:p w:rsidR="00B434A4" w:rsidRPr="00E568B6" w:rsidRDefault="00B434A4" w:rsidP="006D4A0E">
      <w:pPr>
        <w:tabs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</w:p>
    <w:p w:rsidR="00B434A4" w:rsidRPr="00E568B6" w:rsidRDefault="00B434A4" w:rsidP="006D4A0E">
      <w:pPr>
        <w:tabs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E568B6">
        <w:rPr>
          <w:rFonts w:ascii="Arial" w:hAnsi="Arial" w:cs="Arial"/>
          <w:sz w:val="22"/>
          <w:szCs w:val="22"/>
        </w:rPr>
        <w:t>Határidő: 2016. október 31.</w:t>
      </w:r>
    </w:p>
    <w:p w:rsidR="00B434A4" w:rsidRPr="00E568B6" w:rsidRDefault="00B434A4" w:rsidP="006D4A0E">
      <w:pPr>
        <w:tabs>
          <w:tab w:val="center" w:pos="6300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E568B6">
        <w:rPr>
          <w:rFonts w:ascii="Arial" w:hAnsi="Arial" w:cs="Arial"/>
          <w:sz w:val="22"/>
          <w:szCs w:val="22"/>
        </w:rPr>
        <w:t>Felelős: Takácsné Gehring Mária aljegyző</w:t>
      </w:r>
    </w:p>
    <w:p w:rsidR="00B434A4" w:rsidRPr="00E568B6" w:rsidRDefault="00B434A4" w:rsidP="00B434A4">
      <w:pPr>
        <w:tabs>
          <w:tab w:val="left" w:pos="2552"/>
        </w:tabs>
        <w:ind w:left="1701"/>
        <w:jc w:val="both"/>
        <w:rPr>
          <w:rFonts w:ascii="Arial" w:hAnsi="Arial" w:cs="Arial"/>
          <w:sz w:val="22"/>
          <w:szCs w:val="22"/>
        </w:rPr>
      </w:pPr>
      <w:r w:rsidRPr="00E568B6">
        <w:rPr>
          <w:rFonts w:ascii="Arial" w:hAnsi="Arial" w:cs="Arial"/>
          <w:sz w:val="22"/>
          <w:szCs w:val="22"/>
        </w:rPr>
        <w:tab/>
        <w:t>(az egyeztetésekért)</w:t>
      </w:r>
    </w:p>
    <w:p w:rsidR="00920D95" w:rsidRPr="00E568B6" w:rsidRDefault="00920D95" w:rsidP="00B434A4">
      <w:pPr>
        <w:tabs>
          <w:tab w:val="left" w:pos="2552"/>
        </w:tabs>
        <w:ind w:left="1701"/>
        <w:jc w:val="both"/>
        <w:rPr>
          <w:rFonts w:ascii="Arial" w:hAnsi="Arial" w:cs="Arial"/>
          <w:sz w:val="22"/>
          <w:szCs w:val="22"/>
        </w:rPr>
      </w:pPr>
    </w:p>
    <w:p w:rsidR="00E568B6" w:rsidRPr="00E568B6" w:rsidRDefault="00920D95" w:rsidP="00E568B6">
      <w:pPr>
        <w:ind w:left="1701" w:right="74"/>
        <w:jc w:val="both"/>
        <w:rPr>
          <w:rFonts w:ascii="Arial" w:hAnsi="Arial" w:cs="Arial"/>
          <w:sz w:val="22"/>
          <w:szCs w:val="22"/>
        </w:rPr>
      </w:pPr>
      <w:r w:rsidRPr="00E568B6">
        <w:rPr>
          <w:rFonts w:ascii="Arial" w:hAnsi="Arial" w:cs="Arial"/>
          <w:sz w:val="22"/>
          <w:szCs w:val="22"/>
        </w:rPr>
        <w:t xml:space="preserve">Határozatról értesül: </w:t>
      </w:r>
      <w:r w:rsidR="00E568B6" w:rsidRPr="00E568B6">
        <w:rPr>
          <w:rFonts w:ascii="Arial" w:hAnsi="Arial" w:cs="Arial"/>
          <w:sz w:val="22"/>
          <w:szCs w:val="22"/>
        </w:rPr>
        <w:t>BKÖH városüzemeltetési iroda,</w:t>
      </w:r>
    </w:p>
    <w:p w:rsidR="00E568B6" w:rsidRPr="00E568B6" w:rsidRDefault="00E568B6" w:rsidP="00E568B6">
      <w:pPr>
        <w:tabs>
          <w:tab w:val="left" w:pos="4962"/>
        </w:tabs>
        <w:ind w:left="2835" w:right="74"/>
        <w:jc w:val="both"/>
        <w:rPr>
          <w:rFonts w:ascii="Arial" w:hAnsi="Arial" w:cs="Arial"/>
          <w:sz w:val="22"/>
          <w:szCs w:val="22"/>
        </w:rPr>
      </w:pPr>
      <w:r w:rsidRPr="00E568B6">
        <w:rPr>
          <w:rFonts w:ascii="Arial" w:hAnsi="Arial" w:cs="Arial"/>
          <w:sz w:val="22"/>
          <w:szCs w:val="22"/>
        </w:rPr>
        <w:t xml:space="preserve">               </w:t>
      </w:r>
      <w:proofErr w:type="gramStart"/>
      <w:r w:rsidRPr="00E568B6">
        <w:rPr>
          <w:rFonts w:ascii="Arial" w:hAnsi="Arial" w:cs="Arial"/>
          <w:sz w:val="22"/>
          <w:szCs w:val="22"/>
        </w:rPr>
        <w:t>irattár</w:t>
      </w:r>
      <w:proofErr w:type="gramEnd"/>
    </w:p>
    <w:p w:rsidR="00920D95" w:rsidRPr="00E568B6" w:rsidRDefault="00920D95" w:rsidP="00B434A4">
      <w:pPr>
        <w:tabs>
          <w:tab w:val="left" w:pos="2552"/>
        </w:tabs>
        <w:ind w:left="1701"/>
        <w:jc w:val="both"/>
        <w:rPr>
          <w:rFonts w:ascii="Arial" w:hAnsi="Arial" w:cs="Arial"/>
          <w:sz w:val="22"/>
          <w:szCs w:val="22"/>
        </w:rPr>
      </w:pPr>
    </w:p>
    <w:p w:rsidR="005534F4" w:rsidRPr="00E568B6" w:rsidRDefault="005534F4" w:rsidP="005534F4">
      <w:pPr>
        <w:tabs>
          <w:tab w:val="num" w:pos="2520"/>
          <w:tab w:val="left" w:pos="2880"/>
          <w:tab w:val="center" w:pos="6300"/>
        </w:tabs>
        <w:ind w:left="1701"/>
        <w:jc w:val="both"/>
        <w:rPr>
          <w:rFonts w:ascii="Arial" w:hAnsi="Arial" w:cs="Arial"/>
          <w:i/>
          <w:sz w:val="22"/>
          <w:szCs w:val="22"/>
        </w:rPr>
      </w:pPr>
    </w:p>
    <w:sectPr w:rsidR="005534F4" w:rsidRPr="00E568B6" w:rsidSect="00725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07CA"/>
    <w:multiLevelType w:val="hybridMultilevel"/>
    <w:tmpl w:val="1FBAAB22"/>
    <w:lvl w:ilvl="0" w:tplc="DA6E298C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ind w:left="2781" w:hanging="360"/>
      </w:pPr>
    </w:lvl>
    <w:lvl w:ilvl="2" w:tplc="040E001B" w:tentative="1">
      <w:start w:val="1"/>
      <w:numFmt w:val="lowerRoman"/>
      <w:lvlText w:val="%3."/>
      <w:lvlJc w:val="right"/>
      <w:pPr>
        <w:ind w:left="3501" w:hanging="180"/>
      </w:pPr>
    </w:lvl>
    <w:lvl w:ilvl="3" w:tplc="040E000F" w:tentative="1">
      <w:start w:val="1"/>
      <w:numFmt w:val="decimal"/>
      <w:lvlText w:val="%4."/>
      <w:lvlJc w:val="left"/>
      <w:pPr>
        <w:ind w:left="4221" w:hanging="360"/>
      </w:pPr>
    </w:lvl>
    <w:lvl w:ilvl="4" w:tplc="040E0019" w:tentative="1">
      <w:start w:val="1"/>
      <w:numFmt w:val="lowerLetter"/>
      <w:lvlText w:val="%5."/>
      <w:lvlJc w:val="left"/>
      <w:pPr>
        <w:ind w:left="4941" w:hanging="360"/>
      </w:pPr>
    </w:lvl>
    <w:lvl w:ilvl="5" w:tplc="040E001B" w:tentative="1">
      <w:start w:val="1"/>
      <w:numFmt w:val="lowerRoman"/>
      <w:lvlText w:val="%6."/>
      <w:lvlJc w:val="right"/>
      <w:pPr>
        <w:ind w:left="5661" w:hanging="180"/>
      </w:pPr>
    </w:lvl>
    <w:lvl w:ilvl="6" w:tplc="040E000F" w:tentative="1">
      <w:start w:val="1"/>
      <w:numFmt w:val="decimal"/>
      <w:lvlText w:val="%7."/>
      <w:lvlJc w:val="left"/>
      <w:pPr>
        <w:ind w:left="6381" w:hanging="360"/>
      </w:pPr>
    </w:lvl>
    <w:lvl w:ilvl="7" w:tplc="040E0019" w:tentative="1">
      <w:start w:val="1"/>
      <w:numFmt w:val="lowerLetter"/>
      <w:lvlText w:val="%8."/>
      <w:lvlJc w:val="left"/>
      <w:pPr>
        <w:ind w:left="7101" w:hanging="360"/>
      </w:pPr>
    </w:lvl>
    <w:lvl w:ilvl="8" w:tplc="040E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69774E0"/>
    <w:multiLevelType w:val="hybridMultilevel"/>
    <w:tmpl w:val="E8720E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754F2"/>
    <w:multiLevelType w:val="hybridMultilevel"/>
    <w:tmpl w:val="CD70DFB4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3">
    <w:nsid w:val="309E5636"/>
    <w:multiLevelType w:val="hybridMultilevel"/>
    <w:tmpl w:val="CFBE2C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A6A7B"/>
    <w:multiLevelType w:val="hybridMultilevel"/>
    <w:tmpl w:val="51EC5D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0A0F"/>
    <w:rsid w:val="00040E72"/>
    <w:rsid w:val="000D4B65"/>
    <w:rsid w:val="00103754"/>
    <w:rsid w:val="00106842"/>
    <w:rsid w:val="00137C77"/>
    <w:rsid w:val="00140CCD"/>
    <w:rsid w:val="001C58CE"/>
    <w:rsid w:val="001F5B54"/>
    <w:rsid w:val="002B4EA2"/>
    <w:rsid w:val="002D0ED4"/>
    <w:rsid w:val="00396CED"/>
    <w:rsid w:val="003B5A07"/>
    <w:rsid w:val="003C78D6"/>
    <w:rsid w:val="003E12DE"/>
    <w:rsid w:val="003E25EC"/>
    <w:rsid w:val="003F3662"/>
    <w:rsid w:val="004B2917"/>
    <w:rsid w:val="004D0C06"/>
    <w:rsid w:val="005347C5"/>
    <w:rsid w:val="00545A4B"/>
    <w:rsid w:val="005534F4"/>
    <w:rsid w:val="00581A31"/>
    <w:rsid w:val="00581F96"/>
    <w:rsid w:val="005B1292"/>
    <w:rsid w:val="00620982"/>
    <w:rsid w:val="00680A0F"/>
    <w:rsid w:val="00694EEB"/>
    <w:rsid w:val="006C7F13"/>
    <w:rsid w:val="006D4A0E"/>
    <w:rsid w:val="00705E93"/>
    <w:rsid w:val="00706026"/>
    <w:rsid w:val="007115B9"/>
    <w:rsid w:val="00725B11"/>
    <w:rsid w:val="0075311E"/>
    <w:rsid w:val="008175AA"/>
    <w:rsid w:val="00825564"/>
    <w:rsid w:val="00920D95"/>
    <w:rsid w:val="00920DA4"/>
    <w:rsid w:val="00952A72"/>
    <w:rsid w:val="00954E4A"/>
    <w:rsid w:val="00985E0B"/>
    <w:rsid w:val="00986D1F"/>
    <w:rsid w:val="009C5786"/>
    <w:rsid w:val="009F3B7A"/>
    <w:rsid w:val="00A82410"/>
    <w:rsid w:val="00B061C5"/>
    <w:rsid w:val="00B10B43"/>
    <w:rsid w:val="00B11426"/>
    <w:rsid w:val="00B434A4"/>
    <w:rsid w:val="00C10537"/>
    <w:rsid w:val="00C3047C"/>
    <w:rsid w:val="00D141E6"/>
    <w:rsid w:val="00D55C90"/>
    <w:rsid w:val="00D75519"/>
    <w:rsid w:val="00DC02E9"/>
    <w:rsid w:val="00DC396F"/>
    <w:rsid w:val="00E1737B"/>
    <w:rsid w:val="00E568B6"/>
    <w:rsid w:val="00E75CF4"/>
    <w:rsid w:val="00EE547D"/>
    <w:rsid w:val="00EF5C74"/>
    <w:rsid w:val="00EF766A"/>
    <w:rsid w:val="00F645FD"/>
    <w:rsid w:val="00F97B5A"/>
    <w:rsid w:val="00FC3634"/>
    <w:rsid w:val="00FC7408"/>
    <w:rsid w:val="00FD5A6A"/>
    <w:rsid w:val="00FF2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0A0F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80A0F"/>
    <w:pPr>
      <w:suppressAutoHyphens w:val="0"/>
      <w:overflowPunct/>
      <w:autoSpaceDE/>
      <w:ind w:left="720"/>
      <w:contextualSpacing/>
      <w:textAlignment w:val="auto"/>
    </w:pPr>
    <w:rPr>
      <w:lang w:eastAsia="hu-HU"/>
    </w:rPr>
  </w:style>
  <w:style w:type="paragraph" w:styleId="Szvegtrzs">
    <w:name w:val="Body Text"/>
    <w:basedOn w:val="Norml"/>
    <w:link w:val="SzvegtrzsChar"/>
    <w:rsid w:val="005534F4"/>
    <w:pPr>
      <w:suppressAutoHyphens w:val="0"/>
      <w:overflowPunct/>
      <w:autoSpaceDE/>
      <w:jc w:val="both"/>
      <w:textAlignment w:val="auto"/>
    </w:pPr>
    <w:rPr>
      <w:bCs/>
      <w:szCs w:val="24"/>
    </w:rPr>
  </w:style>
  <w:style w:type="character" w:customStyle="1" w:styleId="SzvegtrzsChar">
    <w:name w:val="Szövegtörzs Char"/>
    <w:basedOn w:val="Bekezdsalapbettpusa"/>
    <w:link w:val="Szvegtrzs"/>
    <w:rsid w:val="005534F4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object">
    <w:name w:val="object"/>
    <w:basedOn w:val="Bekezdsalapbettpusa"/>
    <w:rsid w:val="00C10537"/>
  </w:style>
  <w:style w:type="paragraph" w:styleId="NormlWeb">
    <w:name w:val="Normal (Web)"/>
    <w:basedOn w:val="Norml"/>
    <w:semiHidden/>
    <w:unhideWhenUsed/>
    <w:rsid w:val="00EF766A"/>
    <w:pPr>
      <w:suppressAutoHyphens w:val="0"/>
      <w:overflowPunct/>
      <w:autoSpaceDE/>
      <w:spacing w:before="100" w:beforeAutospacing="1" w:after="100" w:afterAutospacing="1"/>
      <w:textAlignment w:val="auto"/>
    </w:pPr>
    <w:rPr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F766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511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</dc:creator>
  <cp:lastModifiedBy>Aljegyző</cp:lastModifiedBy>
  <cp:revision>4</cp:revision>
  <dcterms:created xsi:type="dcterms:W3CDTF">2016-09-14T10:15:00Z</dcterms:created>
  <dcterms:modified xsi:type="dcterms:W3CDTF">2016-09-14T13:35:00Z</dcterms:modified>
</cp:coreProperties>
</file>