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r w:rsidRPr="00194C24">
        <w:rPr>
          <w:rFonts w:ascii="Times New Roman" w:eastAsia="Times New Roman" w:hAnsi="Times New Roman" w:cs="Times New Roman"/>
          <w:i/>
          <w:color w:val="3366FF"/>
          <w:lang w:eastAsia="ar-SA"/>
        </w:rPr>
        <w:t>A határozati javaslat elfogadásához</w:t>
      </w: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194C24">
        <w:rPr>
          <w:rFonts w:ascii="Times New Roman" w:eastAsia="Times New Roman" w:hAnsi="Times New Roman" w:cs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194C24">
        <w:rPr>
          <w:rFonts w:ascii="Times New Roman" w:eastAsia="Times New Roman" w:hAnsi="Times New Roman" w:cs="Times New Roman"/>
          <w:b/>
          <w:i/>
          <w:color w:val="3366FF"/>
          <w:u w:val="single"/>
          <w:lang w:eastAsia="ar-SA"/>
        </w:rPr>
        <w:t xml:space="preserve"> </w:t>
      </w:r>
      <w:r w:rsidRPr="00194C24">
        <w:rPr>
          <w:rFonts w:ascii="Times New Roman" w:eastAsia="Times New Roman" w:hAnsi="Times New Roman" w:cs="Times New Roman"/>
          <w:i/>
          <w:color w:val="3366FF"/>
          <w:lang w:eastAsia="ar-SA"/>
        </w:rPr>
        <w:t xml:space="preserve"> többség szükséges,</w:t>
      </w: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194C24">
        <w:rPr>
          <w:rFonts w:ascii="Times New Roman" w:eastAsia="Times New Roman" w:hAnsi="Times New Roman" w:cs="Times New Roman"/>
          <w:i/>
          <w:color w:val="3366FF"/>
          <w:lang w:eastAsia="ar-SA"/>
        </w:rPr>
        <w:t>az</w:t>
      </w:r>
      <w:proofErr w:type="gramEnd"/>
      <w:r w:rsidRPr="00194C24">
        <w:rPr>
          <w:rFonts w:ascii="Times New Roman" w:eastAsia="Times New Roman" w:hAnsi="Times New Roman" w:cs="Times New Roman"/>
          <w:i/>
          <w:color w:val="3366FF"/>
          <w:lang w:eastAsia="ar-SA"/>
        </w:rPr>
        <w:t xml:space="preserve"> előterjesztés </w:t>
      </w:r>
      <w:r w:rsidRPr="00194C24">
        <w:rPr>
          <w:rFonts w:ascii="Times New Roman" w:eastAsia="Times New Roman" w:hAnsi="Times New Roman" w:cs="Times New Roman"/>
          <w:b/>
          <w:i/>
          <w:color w:val="3366FF"/>
          <w:u w:val="single"/>
          <w:lang w:eastAsia="ar-SA"/>
        </w:rPr>
        <w:t>nyilvános ülésen tárgyalható</w:t>
      </w:r>
      <w:r w:rsidRPr="00194C24">
        <w:rPr>
          <w:rFonts w:ascii="Times New Roman" w:eastAsia="Times New Roman" w:hAnsi="Times New Roman" w:cs="Times New Roman"/>
          <w:i/>
          <w:color w:val="3366FF"/>
          <w:lang w:eastAsia="ar-SA"/>
        </w:rPr>
        <w:t>!</w:t>
      </w: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194C24" w:rsidRPr="00194C24" w:rsidRDefault="00335248" w:rsidP="00194C2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40</w:t>
      </w:r>
      <w:r w:rsidR="00194C24" w:rsidRPr="00194C24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194C24">
        <w:rPr>
          <w:rFonts w:ascii="Arial" w:eastAsia="Times New Roman" w:hAnsi="Arial" w:cs="Arial"/>
          <w:color w:val="3366FF"/>
          <w:lang w:eastAsia="ar-SA"/>
        </w:rPr>
        <w:t>Bátaszék Város Önkormányzata Kép</w:t>
      </w:r>
      <w:r>
        <w:rPr>
          <w:rFonts w:ascii="Arial" w:eastAsia="Times New Roman" w:hAnsi="Arial" w:cs="Arial"/>
          <w:color w:val="3366FF"/>
          <w:lang w:eastAsia="ar-SA"/>
        </w:rPr>
        <w:t>viselő-testületének 2017. március 1</w:t>
      </w:r>
      <w:r w:rsidRPr="00194C24">
        <w:rPr>
          <w:rFonts w:ascii="Arial" w:eastAsia="Times New Roman" w:hAnsi="Arial" w:cs="Arial"/>
          <w:color w:val="3366FF"/>
          <w:lang w:eastAsia="ar-SA"/>
        </w:rPr>
        <w:t>-</w:t>
      </w:r>
      <w:r w:rsidR="00D627A6">
        <w:rPr>
          <w:rFonts w:ascii="Arial" w:eastAsia="Times New Roman" w:hAnsi="Arial" w:cs="Arial"/>
          <w:color w:val="3366FF"/>
          <w:lang w:eastAsia="ar-SA"/>
        </w:rPr>
        <w:t>j</w:t>
      </w:r>
      <w:r w:rsidRPr="00194C24">
        <w:rPr>
          <w:rFonts w:ascii="Arial" w:eastAsia="Times New Roman" w:hAnsi="Arial" w:cs="Arial"/>
          <w:color w:val="3366FF"/>
          <w:lang w:eastAsia="ar-SA"/>
        </w:rPr>
        <w:t xml:space="preserve">én, </w:t>
      </w:r>
    </w:p>
    <w:p w:rsidR="00194C24" w:rsidRPr="00194C24" w:rsidRDefault="00194C24" w:rsidP="00194C24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194C24"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194C24" w:rsidRPr="00194C24" w:rsidRDefault="00194C24" w:rsidP="00194C24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69637D" w:rsidRDefault="00CE4B1B" w:rsidP="00F86427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Az EFOP-1.2.11-16 kódszámú, Esély Otthon című felhívás keretében benyújtandó</w:t>
      </w:r>
      <w:r w:rsidR="007C1E69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pályázat </w:t>
      </w:r>
      <w:r w:rsidR="0069637D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feltételeiről tájékoztatás </w:t>
      </w:r>
      <w:bookmarkStart w:id="0" w:name="_GoBack"/>
      <w:bookmarkEnd w:id="0"/>
    </w:p>
    <w:p w:rsidR="00194C24" w:rsidRPr="00194C24" w:rsidRDefault="00D627A6" w:rsidP="00194C24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  <w:proofErr w:type="gramStart"/>
      <w:r w:rsidRPr="00F86427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elkészítése</w:t>
      </w:r>
      <w:proofErr w:type="gramEnd"/>
      <w:r w:rsidRPr="00F86427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</w:t>
      </w:r>
      <w:r w:rsidR="007C1E69" w:rsidRPr="00F86427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érdekében pályázatíró megbízása</w:t>
      </w:r>
      <w:r w:rsidR="00CE4B1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</w:t>
      </w:r>
    </w:p>
    <w:p w:rsidR="00194C24" w:rsidRPr="00194C24" w:rsidRDefault="00194C24" w:rsidP="00194C24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194C24" w:rsidRPr="00194C24" w:rsidTr="00194C24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proofErr w:type="gramStart"/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r w:rsidR="00CE4B1B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dr.</w:t>
            </w:r>
            <w:proofErr w:type="gramEnd"/>
            <w:r w:rsidR="00CE4B1B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Bozsolik Róbert polgármester</w:t>
            </w:r>
          </w:p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</w:t>
            </w:r>
          </w:p>
          <w:p w:rsidR="007C1E69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</w:t>
            </w:r>
            <w:r w:rsidR="007C1E69" w:rsidRPr="00F93DFB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Takácsné</w:t>
            </w:r>
            <w:proofErr w:type="gramEnd"/>
            <w:r w:rsidR="007C1E69" w:rsidRPr="00F93DFB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Gehring Mária aljegyző</w:t>
            </w:r>
          </w:p>
          <w:p w:rsidR="00194C24" w:rsidRPr="00194C24" w:rsidRDefault="007C1E69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</w:t>
            </w:r>
            <w:r w:rsidR="00CE4B1B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Bozsolik Zoltán városüzemeltetési mb. irodavezető</w:t>
            </w:r>
            <w:r w:rsidR="00194C24"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</w:p>
          <w:p w:rsidR="00194C24" w:rsidRPr="00194C24" w:rsidRDefault="00194C24" w:rsidP="00194C24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proofErr w:type="gramStart"/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proofErr w:type="spellStart"/>
            <w:r w:rsidR="00CE4B1B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proofErr w:type="gramEnd"/>
            <w:r w:rsidR="00CE4B1B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Varga Erzsébet jegyző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  <w:r w:rsidRPr="00194C24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  <w:p w:rsidR="00194C24" w:rsidRPr="00194C24" w:rsidRDefault="00CE4B1B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  <w:t>Pénzügyi és Gazdasági Bizottság: 2017. 02. 28.</w:t>
            </w:r>
          </w:p>
          <w:p w:rsidR="00194C24" w:rsidRPr="00194C24" w:rsidRDefault="00194C24" w:rsidP="00194C24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</w:p>
        </w:tc>
      </w:tr>
    </w:tbl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94C24" w:rsidRPr="00194C24" w:rsidRDefault="00194C24" w:rsidP="00194C2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94C24" w:rsidRPr="00194C24" w:rsidRDefault="00194C24" w:rsidP="00194C2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ar-SA"/>
        </w:rPr>
      </w:pPr>
      <w:r w:rsidRPr="00194C24">
        <w:rPr>
          <w:rFonts w:ascii="Arial" w:eastAsia="Times New Roman" w:hAnsi="Arial" w:cs="Arial"/>
          <w:b/>
          <w:iCs/>
          <w:color w:val="000000"/>
          <w:lang w:eastAsia="ar-SA"/>
        </w:rPr>
        <w:t>Tisztelt Képviselő-testület!</w:t>
      </w:r>
    </w:p>
    <w:p w:rsidR="00194C24" w:rsidRPr="007D4585" w:rsidRDefault="00194C24" w:rsidP="007D45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ar-SA"/>
        </w:rPr>
      </w:pPr>
    </w:p>
    <w:p w:rsidR="00CF26D3" w:rsidRDefault="001663A5" w:rsidP="007D4585">
      <w:pPr>
        <w:spacing w:after="0" w:line="240" w:lineRule="auto"/>
        <w:jc w:val="both"/>
        <w:rPr>
          <w:rFonts w:ascii="Arial" w:hAnsi="Arial" w:cs="Arial"/>
        </w:rPr>
      </w:pPr>
      <w:r w:rsidRPr="007D4585">
        <w:rPr>
          <w:rFonts w:ascii="Arial" w:hAnsi="Arial" w:cs="Arial"/>
        </w:rPr>
        <w:t>Megjelent Magyarország Kormányának az EFOP-1.2.11-16 kódszámú „Esély Otthon” című pályázati felhívása a helyi önkormányzatok számára annak érdekében, hogy a kevésbé fejlett régiók 3000-20</w:t>
      </w:r>
      <w:r w:rsidR="007D4585">
        <w:rPr>
          <w:rFonts w:ascii="Arial" w:hAnsi="Arial" w:cs="Arial"/>
        </w:rPr>
        <w:t> </w:t>
      </w:r>
      <w:r w:rsidRPr="007D4585">
        <w:rPr>
          <w:rFonts w:ascii="Arial" w:hAnsi="Arial" w:cs="Arial"/>
        </w:rPr>
        <w:t xml:space="preserve">000 fős településein </w:t>
      </w:r>
      <w:r w:rsidR="007D4585">
        <w:rPr>
          <w:rFonts w:ascii="Arial" w:hAnsi="Arial" w:cs="Arial"/>
        </w:rPr>
        <w:t xml:space="preserve">élő, illetve lakóhelyként </w:t>
      </w:r>
      <w:proofErr w:type="gramStart"/>
      <w:r w:rsidR="007D4585">
        <w:rPr>
          <w:rFonts w:ascii="Arial" w:hAnsi="Arial" w:cs="Arial"/>
        </w:rPr>
        <w:t>ezen</w:t>
      </w:r>
      <w:proofErr w:type="gramEnd"/>
      <w:r w:rsidR="007D4585">
        <w:rPr>
          <w:rFonts w:ascii="Arial" w:hAnsi="Arial" w:cs="Arial"/>
        </w:rPr>
        <w:t xml:space="preserve"> településeket választani szándékozó 18-35 éves vidéki fiatalok számára reális alternatívává váljon a helyben maradás, illetve a</w:t>
      </w:r>
      <w:r w:rsidR="002F3A20">
        <w:rPr>
          <w:rFonts w:ascii="Arial" w:hAnsi="Arial" w:cs="Arial"/>
        </w:rPr>
        <w:t>z oda költözés, ezáltal a vidék</w:t>
      </w:r>
      <w:r w:rsidR="007D4585">
        <w:rPr>
          <w:rFonts w:ascii="Arial" w:hAnsi="Arial" w:cs="Arial"/>
        </w:rPr>
        <w:t xml:space="preserve"> népességmegtartó ereje és versenyképessége javuljon. </w:t>
      </w:r>
    </w:p>
    <w:p w:rsidR="007D4585" w:rsidRDefault="007D4585" w:rsidP="007D4585">
      <w:pPr>
        <w:spacing w:after="0" w:line="240" w:lineRule="auto"/>
        <w:jc w:val="both"/>
        <w:rPr>
          <w:rFonts w:ascii="Arial" w:hAnsi="Arial" w:cs="Arial"/>
        </w:rPr>
      </w:pPr>
    </w:p>
    <w:p w:rsidR="007D4585" w:rsidRDefault="007D4585" w:rsidP="007D45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érintett települések nyújthatnak be támogatási igényt </w:t>
      </w:r>
      <w:r w:rsidRPr="00160088">
        <w:rPr>
          <w:rFonts w:ascii="Arial" w:hAnsi="Arial" w:cs="Arial"/>
          <w:b/>
        </w:rPr>
        <w:t>vissza nem térítendő 50-200 millió forint</w:t>
      </w:r>
      <w:r>
        <w:rPr>
          <w:rFonts w:ascii="Arial" w:hAnsi="Arial" w:cs="Arial"/>
        </w:rPr>
        <w:t xml:space="preserve"> összegben a projekt keretében megvalósítandó főbb tevékenységekre, amelyek a következők: </w:t>
      </w:r>
    </w:p>
    <w:p w:rsidR="00533033" w:rsidRDefault="00533033" w:rsidP="00533033">
      <w:pPr>
        <w:pStyle w:val="Default"/>
      </w:pPr>
    </w:p>
    <w:p w:rsidR="00533033" w:rsidRPr="00533033" w:rsidRDefault="00533033" w:rsidP="0053303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33033">
        <w:rPr>
          <w:sz w:val="22"/>
          <w:szCs w:val="22"/>
        </w:rPr>
        <w:t>A támogatást igénylő vagy</w:t>
      </w:r>
      <w:r w:rsidR="002F3A20">
        <w:rPr>
          <w:sz w:val="22"/>
          <w:szCs w:val="22"/>
        </w:rPr>
        <w:t xml:space="preserve"> –</w:t>
      </w:r>
      <w:r w:rsidRPr="00533033">
        <w:rPr>
          <w:sz w:val="22"/>
          <w:szCs w:val="22"/>
        </w:rPr>
        <w:t xml:space="preserve"> amennyiben nem áll rendelkezé</w:t>
      </w:r>
      <w:r w:rsidR="002F3A20">
        <w:rPr>
          <w:sz w:val="22"/>
          <w:szCs w:val="22"/>
        </w:rPr>
        <w:t>sére saját tulajdonú ingatlan –</w:t>
      </w:r>
      <w:r w:rsidRPr="00533033">
        <w:rPr>
          <w:sz w:val="22"/>
          <w:szCs w:val="22"/>
        </w:rPr>
        <w:t xml:space="preserve"> konzorciumi partnerének tulajdonában lévő </w:t>
      </w:r>
      <w:r w:rsidRPr="00533033">
        <w:rPr>
          <w:b/>
          <w:sz w:val="22"/>
          <w:szCs w:val="22"/>
        </w:rPr>
        <w:t>ingatlanok kialakítása, felszerelése önálló lakhatás céljából, a projektben résztvevő, a célcsoportba tartozó fiatal egyének, illetve párok, családok számára.</w:t>
      </w:r>
      <w:r w:rsidRPr="00533033">
        <w:rPr>
          <w:sz w:val="22"/>
          <w:szCs w:val="22"/>
        </w:rPr>
        <w:t xml:space="preserve"> A támogatási összeg maximálisan 50%-ának erejéig. </w:t>
      </w:r>
    </w:p>
    <w:p w:rsidR="00533033" w:rsidRPr="00533033" w:rsidRDefault="00533033" w:rsidP="0053303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33033">
        <w:rPr>
          <w:sz w:val="22"/>
          <w:szCs w:val="22"/>
        </w:rPr>
        <w:t xml:space="preserve">Fiatalok </w:t>
      </w:r>
      <w:r w:rsidRPr="00533033">
        <w:rPr>
          <w:b/>
          <w:sz w:val="22"/>
          <w:szCs w:val="22"/>
        </w:rPr>
        <w:t>életpálya-tervezését segítő helyi szolgáltatások nyújtása</w:t>
      </w:r>
      <w:r w:rsidRPr="00533033">
        <w:rPr>
          <w:sz w:val="22"/>
          <w:szCs w:val="22"/>
        </w:rPr>
        <w:t>, munkasze</w:t>
      </w:r>
      <w:r w:rsidR="002F3A20">
        <w:rPr>
          <w:sz w:val="22"/>
          <w:szCs w:val="22"/>
        </w:rPr>
        <w:t>rzési ismeretek (pl. önéletrajz</w:t>
      </w:r>
      <w:r w:rsidRPr="00533033">
        <w:rPr>
          <w:sz w:val="22"/>
          <w:szCs w:val="22"/>
        </w:rPr>
        <w:t xml:space="preserve">írás, interjú felkészítés, munkakeresési lehetőségek megismerése, továbbképzési és átképzési lehetőségek) bővítése. A támogatási összeg maximálisan 10%-ának erejéig. </w:t>
      </w:r>
    </w:p>
    <w:p w:rsidR="00533033" w:rsidRPr="00533033" w:rsidRDefault="00533033" w:rsidP="0053303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33033">
        <w:rPr>
          <w:sz w:val="22"/>
          <w:szCs w:val="22"/>
        </w:rPr>
        <w:lastRenderedPageBreak/>
        <w:t xml:space="preserve">A célcsoport bevonásával, a támogatási kérelemben benyújtott fejlesztési koncepción alapuló helyi lehetőségeket, értékeket, adottságokat feltáró, erre épülő </w:t>
      </w:r>
      <w:r w:rsidRPr="00533033">
        <w:rPr>
          <w:b/>
          <w:sz w:val="22"/>
          <w:szCs w:val="22"/>
        </w:rPr>
        <w:t>gazdasági együttműködéseket generáló tevékenységek szervezése</w:t>
      </w:r>
      <w:r w:rsidRPr="00533033">
        <w:rPr>
          <w:sz w:val="22"/>
          <w:szCs w:val="22"/>
        </w:rPr>
        <w:t xml:space="preserve">. A támogatási összeg maximálisan 10%-ának erejéig. </w:t>
      </w:r>
    </w:p>
    <w:p w:rsidR="00533033" w:rsidRPr="00533033" w:rsidRDefault="00533033" w:rsidP="0053303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33033">
        <w:rPr>
          <w:sz w:val="22"/>
          <w:szCs w:val="22"/>
        </w:rPr>
        <w:t>A 3. pont alapján a helyi gazdaságba való bekapcsolódást lehetővé tevő</w:t>
      </w:r>
      <w:r>
        <w:rPr>
          <w:sz w:val="22"/>
          <w:szCs w:val="22"/>
        </w:rPr>
        <w:t xml:space="preserve"> </w:t>
      </w:r>
      <w:r w:rsidRPr="00533033">
        <w:rPr>
          <w:b/>
          <w:sz w:val="22"/>
          <w:szCs w:val="22"/>
        </w:rPr>
        <w:t>ismeretátadás/helyi ösztönző rendszer kialakítása és nyújtása</w:t>
      </w:r>
      <w:r w:rsidRPr="00533033">
        <w:rPr>
          <w:sz w:val="22"/>
          <w:szCs w:val="22"/>
        </w:rPr>
        <w:t xml:space="preserve"> célcsoport számára (legfeljebb a projekt lezárásáig). A támogatási összeg maximálisan 50%-ának erejéig. </w:t>
      </w:r>
    </w:p>
    <w:p w:rsidR="00533033" w:rsidRPr="00533033" w:rsidRDefault="00533033" w:rsidP="0053303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33033">
        <w:rPr>
          <w:b/>
          <w:sz w:val="22"/>
          <w:szCs w:val="22"/>
        </w:rPr>
        <w:t>Személyre szabott felkészítés</w:t>
      </w:r>
      <w:r w:rsidRPr="00533033">
        <w:rPr>
          <w:sz w:val="22"/>
          <w:szCs w:val="22"/>
        </w:rPr>
        <w:t xml:space="preserve"> a fejlesztési célterületen megvalósuló, hazai és uniós pályázati programokban való részvételre. A támogatási összeg maximálisan 10%-ának erejéig. </w:t>
      </w:r>
    </w:p>
    <w:p w:rsidR="00533033" w:rsidRPr="00533033" w:rsidRDefault="00533033" w:rsidP="0053303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33033">
        <w:rPr>
          <w:sz w:val="22"/>
          <w:szCs w:val="22"/>
        </w:rPr>
        <w:t xml:space="preserve">A fiatalok </w:t>
      </w:r>
      <w:r w:rsidRPr="00533033">
        <w:rPr>
          <w:b/>
          <w:sz w:val="22"/>
          <w:szCs w:val="22"/>
        </w:rPr>
        <w:t>helyben maradását támogató</w:t>
      </w:r>
      <w:r w:rsidRPr="00533033">
        <w:rPr>
          <w:sz w:val="22"/>
          <w:szCs w:val="22"/>
        </w:rPr>
        <w:t xml:space="preserve">, saját (dokumentált) </w:t>
      </w:r>
      <w:r w:rsidRPr="00533033">
        <w:rPr>
          <w:b/>
          <w:sz w:val="22"/>
          <w:szCs w:val="22"/>
        </w:rPr>
        <w:t>jó gyakorlatok folytatása,</w:t>
      </w:r>
      <w:r w:rsidRPr="00533033">
        <w:rPr>
          <w:sz w:val="22"/>
          <w:szCs w:val="22"/>
        </w:rPr>
        <w:t xml:space="preserve"> vagy más településeken alkalmazott (dokumentált) jó gyakorlatok adaptálása. A támogatási összeg maximálisan 20%-ának erejéig. </w:t>
      </w:r>
    </w:p>
    <w:p w:rsidR="00533033" w:rsidRDefault="00533033" w:rsidP="00533033">
      <w:pPr>
        <w:spacing w:after="0" w:line="240" w:lineRule="auto"/>
        <w:ind w:left="360"/>
        <w:jc w:val="both"/>
        <w:rPr>
          <w:b/>
          <w:bCs/>
          <w:sz w:val="19"/>
          <w:szCs w:val="19"/>
        </w:rPr>
      </w:pPr>
    </w:p>
    <w:p w:rsidR="007D4585" w:rsidRDefault="00533033" w:rsidP="00533033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533033">
        <w:rPr>
          <w:rFonts w:ascii="Arial" w:hAnsi="Arial" w:cs="Arial"/>
          <w:b/>
          <w:bCs/>
        </w:rPr>
        <w:t>Fenti</w:t>
      </w:r>
      <w:r>
        <w:rPr>
          <w:rFonts w:ascii="Arial" w:hAnsi="Arial" w:cs="Arial"/>
          <w:b/>
          <w:bCs/>
        </w:rPr>
        <w:t xml:space="preserve"> 1-6. pont</w:t>
      </w:r>
      <w:r w:rsidRPr="00533033">
        <w:rPr>
          <w:rFonts w:ascii="Arial" w:hAnsi="Arial" w:cs="Arial"/>
          <w:b/>
          <w:bCs/>
        </w:rPr>
        <w:t xml:space="preserve"> közül minimum 4 tevékenység választása kötelező.</w:t>
      </w:r>
    </w:p>
    <w:p w:rsidR="00160088" w:rsidRDefault="00160088" w:rsidP="00533033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160088" w:rsidRDefault="00160088" w:rsidP="00160088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Önállóan nem támogatható tevékenységek a projekt előkészítés, a projektmenedzsment, a kötelező tájékoztatás és nyilvánosság, valamint a horizontális (esélyegyenlőségi és környezeti fenntarthatósági) szempontok. </w:t>
      </w:r>
    </w:p>
    <w:p w:rsidR="00160088" w:rsidRDefault="00160088" w:rsidP="0016008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60088" w:rsidRDefault="00160088" w:rsidP="00D41E51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Előnyt jelent, amennyiben </w:t>
      </w:r>
      <w:r w:rsidRPr="00160088">
        <w:rPr>
          <w:rFonts w:ascii="Arial" w:hAnsi="Arial" w:cs="Arial"/>
        </w:rPr>
        <w:t>a kérelmet benyújtó</w:t>
      </w:r>
    </w:p>
    <w:p w:rsidR="00160088" w:rsidRDefault="00160088" w:rsidP="0016008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60088">
        <w:rPr>
          <w:rFonts w:ascii="Arial" w:hAnsi="Arial" w:cs="Arial"/>
        </w:rPr>
        <w:t xml:space="preserve">már valósított meg </w:t>
      </w:r>
      <w:r>
        <w:rPr>
          <w:rFonts w:ascii="Arial" w:hAnsi="Arial" w:cs="Arial"/>
        </w:rPr>
        <w:t>uniós vagy hazai forrásból támogatott projektet,</w:t>
      </w:r>
    </w:p>
    <w:p w:rsidR="00160088" w:rsidRDefault="00160088" w:rsidP="0016008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már valósított meg a jelen felhívás céljával megegyező programokat fiatalok számára, </w:t>
      </w:r>
    </w:p>
    <w:p w:rsidR="00D41E51" w:rsidRDefault="00D41E51" w:rsidP="0016008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településen jelenleg is találhatók szolgáltatások a fiatalok számára, </w:t>
      </w:r>
    </w:p>
    <w:p w:rsidR="00D41E51" w:rsidRDefault="00D41E51" w:rsidP="0016008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együttműködési megállapodás különböző szervezetekkel a cél elérésének elősegítése érdekében. </w:t>
      </w:r>
    </w:p>
    <w:p w:rsidR="00D41E51" w:rsidRDefault="00D41E51" w:rsidP="00D41E51">
      <w:pPr>
        <w:spacing w:after="0" w:line="240" w:lineRule="auto"/>
        <w:jc w:val="both"/>
        <w:rPr>
          <w:rFonts w:ascii="Arial" w:hAnsi="Arial" w:cs="Arial"/>
        </w:rPr>
      </w:pPr>
    </w:p>
    <w:p w:rsidR="0054008C" w:rsidRDefault="0054008C" w:rsidP="00D41E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Műszaki és szakmai elvárások:</w:t>
      </w:r>
    </w:p>
    <w:p w:rsidR="0054008C" w:rsidRDefault="0054008C" w:rsidP="0054008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lakhatáshoz nyújtott támogatás keretében a lakosságszámból 1000 főként 1 célcsoportba tartozó fiatal,</w:t>
      </w:r>
    </w:p>
    <w:p w:rsidR="0054008C" w:rsidRDefault="0054008C" w:rsidP="0054008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életpálya</w:t>
      </w:r>
      <w:r w:rsidR="00BF6E3E">
        <w:rPr>
          <w:rFonts w:ascii="Arial" w:hAnsi="Arial" w:cs="Arial"/>
        </w:rPr>
        <w:t>-</w:t>
      </w:r>
      <w:r>
        <w:rPr>
          <w:rFonts w:ascii="Arial" w:hAnsi="Arial" w:cs="Arial"/>
        </w:rPr>
        <w:t>tervezést segítő szolgá</w:t>
      </w:r>
      <w:r w:rsidR="004F27EF">
        <w:rPr>
          <w:rFonts w:ascii="Arial" w:hAnsi="Arial" w:cs="Arial"/>
        </w:rPr>
        <w:t>ltatáson részt vevők száma 1000 főként 5 célcsoportba tartozó,</w:t>
      </w:r>
    </w:p>
    <w:p w:rsidR="004F27EF" w:rsidRDefault="004F27EF" w:rsidP="0054008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ismeretátadáson részt vevő, ösztönzőben részesültek száma 1000 főként 1 célcsoportba tartozó fiatal, </w:t>
      </w:r>
    </w:p>
    <w:p w:rsidR="004F27EF" w:rsidRDefault="004F27EF" w:rsidP="0054008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célcsoport elhelyezkedését szolgáló, helyi gazdasági lehetőségekre alapuló gazdaságfejlesztési cselekvési program, </w:t>
      </w:r>
    </w:p>
    <w:p w:rsidR="004F27EF" w:rsidRDefault="004F27EF" w:rsidP="0054008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projekt rendezvényein részt vevők száma 1000 főként 25 célcsoportba tartozó fiatal,</w:t>
      </w:r>
    </w:p>
    <w:p w:rsidR="004F27EF" w:rsidRDefault="004F27EF" w:rsidP="0054008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hazai és európai foglalkoztatási fejlesztési programba belépők száma 1000 főként 2 célcsoportba tartozó fiatal,</w:t>
      </w:r>
    </w:p>
    <w:p w:rsidR="004F27EF" w:rsidRDefault="004F27EF" w:rsidP="0054008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program keretében felújításra kerülő ingatlanon végzett felújítási költségek nem haladhatják meg a bruttó 70 000 Ft/m</w:t>
      </w:r>
      <w:r w:rsidRPr="004F27E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-t, építési engedélyköteles átalakítás esetén a 100 000 Ft/m</w:t>
      </w:r>
      <w:r w:rsidRPr="004F27E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-t,</w:t>
      </w:r>
      <w:r w:rsidR="00BF6E3E">
        <w:rPr>
          <w:rFonts w:ascii="Arial" w:hAnsi="Arial" w:cs="Arial"/>
        </w:rPr>
        <w:t xml:space="preserve"> továbbá az ingatlan felújítására elszámolható költségek négyzetméterre jutó költségei nem haladhatják meg a településen az elmúlt három évben értékesített ingatlanok átlagos négyzetméterárát,</w:t>
      </w:r>
    </w:p>
    <w:p w:rsidR="00AF0007" w:rsidRPr="00AF0007" w:rsidRDefault="00612501" w:rsidP="00AF0007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További elvárás, hogy páronként, családonként önálló bejárattal, vizesblokkal, konyhával rendelkezzen az ingatlan, összközműves legyen. Felszereltségében biztosítani kell az internet elérést, laptopot, íróasztalt, felszerelt konyhát (főző és sütőberendezés, mikrohullámú sütő, mosogató). B</w:t>
      </w:r>
      <w:r w:rsidR="004F27EF">
        <w:rPr>
          <w:rFonts w:ascii="Arial" w:hAnsi="Arial" w:cs="Arial"/>
        </w:rPr>
        <w:t>eköltözhető személyenként maximum 50 m</w:t>
      </w:r>
      <w:r w:rsidR="004F27EF">
        <w:rPr>
          <w:rFonts w:ascii="Arial" w:hAnsi="Arial" w:cs="Arial"/>
          <w:vertAlign w:val="superscript"/>
        </w:rPr>
        <w:t>2</w:t>
      </w:r>
      <w:r w:rsidR="004F27EF">
        <w:rPr>
          <w:rFonts w:ascii="Arial" w:hAnsi="Arial" w:cs="Arial"/>
        </w:rPr>
        <w:t xml:space="preserve"> alapterület felújítása számolható el</w:t>
      </w:r>
      <w:r w:rsidR="00BF6E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és </w:t>
      </w:r>
      <w:r w:rsidR="00BF6E3E">
        <w:rPr>
          <w:rFonts w:ascii="Arial" w:hAnsi="Arial" w:cs="Arial"/>
        </w:rPr>
        <w:t>előnyben részesül</w:t>
      </w:r>
      <w:r>
        <w:rPr>
          <w:rFonts w:ascii="Arial" w:hAnsi="Arial" w:cs="Arial"/>
        </w:rPr>
        <w:t xml:space="preserve">nek a 30. életévet el nem érők. A </w:t>
      </w:r>
      <w:r w:rsidR="00BF6E3E">
        <w:rPr>
          <w:rFonts w:ascii="Arial" w:hAnsi="Arial" w:cs="Arial"/>
        </w:rPr>
        <w:t>megvalósítási időszak minimum 20 hónap, fenntartási időszak alatt minimum 60 hónapban lakott állapot, a lakhatásért pénzügyi ellentételezés nem szedhető, ellenben rezsi költségek fizetésére kötelezhetőek</w:t>
      </w:r>
      <w:r w:rsidRPr="00612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projektbe bevont személyek.</w:t>
      </w:r>
    </w:p>
    <w:p w:rsidR="00AF0007" w:rsidRDefault="00AF0007" w:rsidP="0061250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ösztönzők és támogatások nyújthatók a munkaerő-piaci hátrány kompenzálása céljából, a település közössége számára fontos, hiányzó tevékenységnek, foglalkozásnak számító szakember hiánypótlását szolgáló, és a fenti területen elhelyezkedő fiataloknak, akik életvitelszerűen a településen tartózkodnak, valamint állandó lakcímmel rendelkeznek. </w:t>
      </w:r>
    </w:p>
    <w:p w:rsidR="00AF0007" w:rsidRDefault="00AF0007" w:rsidP="00AF0007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támogatás havi maximuma a minimálbér, illetve a garantált minimálbér, minimálisan 6, maximum 24 hónapig adható ösztönző.</w:t>
      </w:r>
    </w:p>
    <w:p w:rsidR="00BF6E3E" w:rsidRDefault="00BF6E3E" w:rsidP="0061250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kötelező közösségi c</w:t>
      </w:r>
      <w:r w:rsidR="00AF0007">
        <w:rPr>
          <w:rFonts w:ascii="Arial" w:hAnsi="Arial" w:cs="Arial"/>
        </w:rPr>
        <w:t>élú munka végzése a településen.</w:t>
      </w:r>
    </w:p>
    <w:p w:rsidR="00BF6E3E" w:rsidRDefault="00BF6E3E" w:rsidP="00AF0007">
      <w:pPr>
        <w:spacing w:after="0" w:line="240" w:lineRule="auto"/>
        <w:jc w:val="both"/>
        <w:rPr>
          <w:rFonts w:ascii="Arial" w:hAnsi="Arial" w:cs="Arial"/>
        </w:rPr>
      </w:pPr>
    </w:p>
    <w:p w:rsidR="00D41E51" w:rsidRDefault="002F3A20" w:rsidP="00D41E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Érvényes pályázat benyújtásához elengedhetetlen egy együttműködési megállapodás kötése az Új Nemzedék Közhasznú </w:t>
      </w:r>
      <w:proofErr w:type="spellStart"/>
      <w:r>
        <w:rPr>
          <w:rFonts w:ascii="Arial" w:hAnsi="Arial" w:cs="Arial"/>
        </w:rPr>
        <w:t>Kft-vel</w:t>
      </w:r>
      <w:proofErr w:type="spellEnd"/>
      <w:r>
        <w:rPr>
          <w:rFonts w:ascii="Arial" w:hAnsi="Arial" w:cs="Arial"/>
        </w:rPr>
        <w:t xml:space="preserve">, </w:t>
      </w:r>
      <w:r w:rsidR="0054008C">
        <w:rPr>
          <w:rFonts w:ascii="Arial" w:hAnsi="Arial" w:cs="Arial"/>
        </w:rPr>
        <w:t>amely keretén belül</w:t>
      </w:r>
      <w:r>
        <w:rPr>
          <w:rFonts w:ascii="Arial" w:hAnsi="Arial" w:cs="Arial"/>
        </w:rPr>
        <w:t xml:space="preserve"> térítésmentes</w:t>
      </w:r>
      <w:r w:rsidR="0054008C">
        <w:rPr>
          <w:rFonts w:ascii="Arial" w:hAnsi="Arial" w:cs="Arial"/>
        </w:rPr>
        <w:t xml:space="preserve">en nyújtanak </w:t>
      </w:r>
      <w:r>
        <w:rPr>
          <w:rFonts w:ascii="Arial" w:hAnsi="Arial" w:cs="Arial"/>
        </w:rPr>
        <w:t>módszertani támogatás</w:t>
      </w:r>
      <w:r w:rsidR="0054008C">
        <w:rPr>
          <w:rFonts w:ascii="Arial" w:hAnsi="Arial" w:cs="Arial"/>
        </w:rPr>
        <w:t>t.</w:t>
      </w:r>
    </w:p>
    <w:p w:rsidR="00AF0007" w:rsidRDefault="00AF0007" w:rsidP="00D41E51">
      <w:pPr>
        <w:spacing w:after="0" w:line="240" w:lineRule="auto"/>
        <w:jc w:val="both"/>
        <w:rPr>
          <w:rFonts w:ascii="Arial" w:hAnsi="Arial" w:cs="Arial"/>
        </w:rPr>
      </w:pPr>
    </w:p>
    <w:p w:rsidR="00AF0007" w:rsidRDefault="00AF0007" w:rsidP="00D41E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projekt teljes időtartama alatt alkalmazni kell egy projektmenedzsert, egy pénzügyi vezetőt, illetve alkalmazhat egy projektasszisztenst és egy szakmai vezetőt.</w:t>
      </w:r>
    </w:p>
    <w:p w:rsidR="00AF0007" w:rsidRDefault="00AF0007" w:rsidP="00D41E51">
      <w:pPr>
        <w:spacing w:after="0" w:line="240" w:lineRule="auto"/>
        <w:jc w:val="both"/>
        <w:rPr>
          <w:rFonts w:ascii="Arial" w:hAnsi="Arial" w:cs="Arial"/>
        </w:rPr>
      </w:pPr>
    </w:p>
    <w:p w:rsidR="00214A3E" w:rsidRDefault="00214A3E" w:rsidP="00D41E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támogatás maximális mértéke az összes elszámolható költség 100 %-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Előleg igényelhető, amely önkormányzat esetében a megítélt támogatás 100 %-</w:t>
      </w:r>
      <w:proofErr w:type="gramStart"/>
      <w:r>
        <w:rPr>
          <w:rFonts w:ascii="Arial" w:hAnsi="Arial" w:cs="Arial"/>
        </w:rPr>
        <w:t>a.</w:t>
      </w:r>
      <w:proofErr w:type="gramEnd"/>
    </w:p>
    <w:p w:rsidR="00214A3E" w:rsidRDefault="00214A3E" w:rsidP="00D41E51">
      <w:pPr>
        <w:spacing w:after="0" w:line="240" w:lineRule="auto"/>
        <w:jc w:val="both"/>
        <w:rPr>
          <w:rFonts w:ascii="Arial" w:hAnsi="Arial" w:cs="Arial"/>
        </w:rPr>
      </w:pPr>
    </w:p>
    <w:p w:rsidR="00214A3E" w:rsidRDefault="00214A3E" w:rsidP="00D41E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kérelem benyújtására 2017. március 6-ától 2019. március 6-éig van lehetőség, de az egyes értékelési határnapig benyújtásra került projektek kerülnek együttesen elbírálásra. </w:t>
      </w:r>
    </w:p>
    <w:p w:rsidR="00214A3E" w:rsidRDefault="00214A3E" w:rsidP="00D41E51">
      <w:pPr>
        <w:spacing w:after="0" w:line="240" w:lineRule="auto"/>
        <w:jc w:val="both"/>
        <w:rPr>
          <w:rFonts w:ascii="Arial" w:hAnsi="Arial" w:cs="Arial"/>
        </w:rPr>
      </w:pPr>
    </w:p>
    <w:p w:rsidR="00214A3E" w:rsidRPr="00DA544F" w:rsidRDefault="0069637D" w:rsidP="00D41E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Jelenlegi információink szerint a Baross</w:t>
      </w:r>
      <w:r w:rsidR="00DA544F">
        <w:rPr>
          <w:rFonts w:ascii="Arial" w:hAnsi="Arial" w:cs="Arial"/>
        </w:rPr>
        <w:t xml:space="preserve"> u. 3. sz. alatt lévő épület átalakításának költsége elszámolható lenne a pályázati forrás terhére. A 2 lakás hasznos alapterülete összesen 190,74 m</w:t>
      </w:r>
      <w:r w:rsidR="00DA544F">
        <w:rPr>
          <w:rFonts w:ascii="Arial" w:hAnsi="Arial" w:cs="Arial"/>
          <w:vertAlign w:val="superscript"/>
        </w:rPr>
        <w:t>2</w:t>
      </w:r>
      <w:r w:rsidR="00DA544F">
        <w:rPr>
          <w:rFonts w:ascii="Arial" w:hAnsi="Arial" w:cs="Arial"/>
        </w:rPr>
        <w:t xml:space="preserve">. </w:t>
      </w:r>
      <w:r w:rsidR="00F93DFB">
        <w:rPr>
          <w:rFonts w:ascii="Arial" w:hAnsi="Arial" w:cs="Arial"/>
        </w:rPr>
        <w:t>Az átalakítási munkákra vonatkozóan építési engedéllyel rendelkezünk, az építési engedély 2018.05.04. napig hatályos.</w:t>
      </w:r>
    </w:p>
    <w:p w:rsidR="00214A3E" w:rsidRDefault="00214A3E" w:rsidP="00D41E51">
      <w:pPr>
        <w:spacing w:after="0" w:line="240" w:lineRule="auto"/>
        <w:jc w:val="both"/>
        <w:rPr>
          <w:rFonts w:ascii="Arial" w:hAnsi="Arial" w:cs="Arial"/>
        </w:rPr>
      </w:pPr>
    </w:p>
    <w:p w:rsidR="00214A3E" w:rsidRPr="0099502A" w:rsidRDefault="00214A3E" w:rsidP="00214A3E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 w:rsidRPr="0099502A">
        <w:rPr>
          <w:rFonts w:ascii="Arial" w:hAnsi="Arial" w:cs="Arial"/>
          <w:b/>
          <w:u w:val="single"/>
        </w:rPr>
        <w:t xml:space="preserve">Határozati javaslat: </w:t>
      </w:r>
    </w:p>
    <w:p w:rsidR="00214A3E" w:rsidRPr="0099502A" w:rsidRDefault="00214A3E" w:rsidP="00214A3E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:rsidR="00214A3E" w:rsidRPr="0099502A" w:rsidRDefault="00214A3E" w:rsidP="00214A3E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 w:rsidRPr="0099502A">
        <w:rPr>
          <w:rFonts w:ascii="Arial" w:hAnsi="Arial" w:cs="Arial"/>
          <w:b/>
          <w:u w:val="single"/>
        </w:rPr>
        <w:t xml:space="preserve">EFOP-1.2.11-16 kódszámú „Esély Otthon” című felhívás keretében támogatási kérelem benyújtásáról szóló tájékoztató tudomásul vételére </w:t>
      </w:r>
    </w:p>
    <w:p w:rsidR="00214A3E" w:rsidRDefault="00214A3E" w:rsidP="00214A3E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214A3E" w:rsidRDefault="00214A3E" w:rsidP="00214A3E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 Képviselő-testülete az EFOP-1.2.11-16 kódszámú „Esély Otthon” című felhívás keretében benyújtandó pályázatra vonatkozó tájékoztatót megtárgyalta, az abban foglaltakat tudomásul veszi</w:t>
      </w:r>
      <w:r w:rsidR="0099502A">
        <w:rPr>
          <w:rFonts w:ascii="Arial" w:hAnsi="Arial" w:cs="Arial"/>
        </w:rPr>
        <w:t xml:space="preserve">, és </w:t>
      </w:r>
      <w:r w:rsidR="0099502A" w:rsidRPr="00DA544F">
        <w:rPr>
          <w:rFonts w:ascii="Arial" w:hAnsi="Arial" w:cs="Arial"/>
        </w:rPr>
        <w:t xml:space="preserve">támogatja a támogatási kérelem benyújtását, mely során a Bátaszék, Baross u. </w:t>
      </w:r>
      <w:r w:rsidR="00DA544F" w:rsidRPr="00DA544F">
        <w:rPr>
          <w:rFonts w:ascii="Arial" w:hAnsi="Arial" w:cs="Arial"/>
        </w:rPr>
        <w:t>3</w:t>
      </w:r>
      <w:proofErr w:type="gramStart"/>
      <w:r w:rsidR="00DA544F" w:rsidRPr="00DA544F">
        <w:rPr>
          <w:rFonts w:ascii="Arial" w:hAnsi="Arial" w:cs="Arial"/>
        </w:rPr>
        <w:t>.sz</w:t>
      </w:r>
      <w:proofErr w:type="gramEnd"/>
      <w:r w:rsidR="00DA544F" w:rsidRPr="00DA544F">
        <w:rPr>
          <w:rFonts w:ascii="Arial" w:hAnsi="Arial" w:cs="Arial"/>
        </w:rPr>
        <w:t xml:space="preserve"> alatt 2 lakás kerül kialakításra a</w:t>
      </w:r>
      <w:r w:rsidR="00DA544F">
        <w:rPr>
          <w:rFonts w:ascii="Arial" w:hAnsi="Arial" w:cs="Arial"/>
        </w:rPr>
        <w:t xml:space="preserve"> meglévő épület felújításával.</w:t>
      </w:r>
    </w:p>
    <w:p w:rsidR="0099502A" w:rsidRDefault="0099502A" w:rsidP="00214A3E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99502A" w:rsidRDefault="0099502A" w:rsidP="00214A3E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2017. március 6.</w:t>
      </w:r>
    </w:p>
    <w:p w:rsidR="0099502A" w:rsidRDefault="0099502A" w:rsidP="00214A3E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Felelős: </w:t>
      </w:r>
      <w:proofErr w:type="spellStart"/>
      <w:r>
        <w:rPr>
          <w:rFonts w:ascii="Arial" w:hAnsi="Arial" w:cs="Arial"/>
        </w:rPr>
        <w:t>Kondriczné</w:t>
      </w:r>
      <w:proofErr w:type="spellEnd"/>
      <w:r>
        <w:rPr>
          <w:rFonts w:ascii="Arial" w:hAnsi="Arial" w:cs="Arial"/>
        </w:rPr>
        <w:t xml:space="preserve"> dr. Varga Erzsébet jegyző</w:t>
      </w:r>
    </w:p>
    <w:p w:rsidR="0099502A" w:rsidRDefault="0099502A" w:rsidP="0099502A">
      <w:pPr>
        <w:spacing w:after="0" w:line="240" w:lineRule="auto"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</w:rPr>
        <w:t>(a határozat megküldéséért)</w:t>
      </w:r>
    </w:p>
    <w:p w:rsidR="0099502A" w:rsidRDefault="0099502A" w:rsidP="0099502A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99502A" w:rsidRDefault="0099502A" w:rsidP="0099502A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Határozatról értesül. BKÖH városüzemeltetési iroda, </w:t>
      </w:r>
    </w:p>
    <w:p w:rsidR="0099502A" w:rsidRPr="00D41E51" w:rsidRDefault="0099502A" w:rsidP="0099502A">
      <w:pPr>
        <w:spacing w:after="0" w:line="240" w:lineRule="auto"/>
        <w:ind w:left="487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irattár</w:t>
      </w:r>
      <w:proofErr w:type="gramEnd"/>
    </w:p>
    <w:sectPr w:rsidR="0099502A" w:rsidRPr="00D4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E706EE"/>
    <w:multiLevelType w:val="hybridMultilevel"/>
    <w:tmpl w:val="C6259E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C689A"/>
    <w:multiLevelType w:val="hybridMultilevel"/>
    <w:tmpl w:val="43EC1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D210E"/>
    <w:multiLevelType w:val="hybridMultilevel"/>
    <w:tmpl w:val="7932E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129CD"/>
    <w:multiLevelType w:val="hybridMultilevel"/>
    <w:tmpl w:val="EBEA2394"/>
    <w:lvl w:ilvl="0" w:tplc="540A85A8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E0AD4"/>
    <w:multiLevelType w:val="hybridMultilevel"/>
    <w:tmpl w:val="992E0A96"/>
    <w:lvl w:ilvl="0" w:tplc="1BD4F482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24"/>
    <w:rsid w:val="00160088"/>
    <w:rsid w:val="001663A5"/>
    <w:rsid w:val="00194C24"/>
    <w:rsid w:val="00214A3E"/>
    <w:rsid w:val="002F3A20"/>
    <w:rsid w:val="00335248"/>
    <w:rsid w:val="004D6853"/>
    <w:rsid w:val="004F27EF"/>
    <w:rsid w:val="00533033"/>
    <w:rsid w:val="0054008C"/>
    <w:rsid w:val="00612501"/>
    <w:rsid w:val="0069637D"/>
    <w:rsid w:val="007C1E69"/>
    <w:rsid w:val="007D4585"/>
    <w:rsid w:val="00815331"/>
    <w:rsid w:val="0099502A"/>
    <w:rsid w:val="00AF0007"/>
    <w:rsid w:val="00BF6E3E"/>
    <w:rsid w:val="00CE4B1B"/>
    <w:rsid w:val="00CF26D3"/>
    <w:rsid w:val="00D41E51"/>
    <w:rsid w:val="00D627A6"/>
    <w:rsid w:val="00DA544F"/>
    <w:rsid w:val="00F86427"/>
    <w:rsid w:val="00F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3033"/>
    <w:pPr>
      <w:ind w:left="720"/>
      <w:contextualSpacing/>
    </w:pPr>
  </w:style>
  <w:style w:type="paragraph" w:customStyle="1" w:styleId="Default">
    <w:name w:val="Default"/>
    <w:rsid w:val="0053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3033"/>
    <w:pPr>
      <w:ind w:left="720"/>
      <w:contextualSpacing/>
    </w:pPr>
  </w:style>
  <w:style w:type="paragraph" w:customStyle="1" w:styleId="Default">
    <w:name w:val="Default"/>
    <w:rsid w:val="0053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947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10</cp:revision>
  <dcterms:created xsi:type="dcterms:W3CDTF">2017-02-16T10:41:00Z</dcterms:created>
  <dcterms:modified xsi:type="dcterms:W3CDTF">2017-02-24T10:48:00Z</dcterms:modified>
</cp:coreProperties>
</file>