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98" w:rsidRPr="00BC3B1F" w:rsidRDefault="00081998" w:rsidP="0008199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BC3B1F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081998" w:rsidRPr="00BC3B1F" w:rsidRDefault="00081998" w:rsidP="0008199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BC3B1F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BC3B1F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BC3B1F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BC3B1F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BC3B1F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BC3B1F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BC3B1F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081998" w:rsidRDefault="00A55F79" w:rsidP="0008199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190.</w:t>
      </w:r>
      <w:r w:rsidR="0008199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 xml:space="preserve"> számú előterjesztés</w:t>
      </w: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</w:t>
      </w:r>
      <w:r w:rsidR="0034677B">
        <w:rPr>
          <w:rFonts w:ascii="Arial" w:eastAsia="Times New Roman" w:hAnsi="Arial" w:cs="Arial"/>
          <w:color w:val="3366FF"/>
          <w:lang w:eastAsia="ar-SA"/>
        </w:rPr>
        <w:t>viselő-testületének 2017. augusztus 30-á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081998" w:rsidRDefault="0034677B" w:rsidP="0008199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</w:t>
      </w:r>
      <w:r w:rsidR="00081998">
        <w:rPr>
          <w:rFonts w:ascii="Arial" w:eastAsia="Times New Roman" w:hAnsi="Arial" w:cs="Arial"/>
          <w:color w:val="3366FF"/>
          <w:lang w:eastAsia="ar-SA"/>
        </w:rPr>
        <w:t>,00 órakor megtartandó ülésére</w:t>
      </w:r>
    </w:p>
    <w:p w:rsidR="00081998" w:rsidRDefault="0038483A" w:rsidP="00081998">
      <w:pPr>
        <w:tabs>
          <w:tab w:val="left" w:pos="567"/>
        </w:tabs>
        <w:spacing w:before="240" w:line="254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color w:val="3366FF"/>
          <w:sz w:val="32"/>
          <w:szCs w:val="32"/>
          <w:u w:val="single"/>
        </w:rPr>
        <w:t xml:space="preserve">Döntés az </w:t>
      </w:r>
      <w:r w:rsidR="00436DBE">
        <w:rPr>
          <w:rFonts w:ascii="Arial" w:hAnsi="Arial" w:cs="Arial"/>
          <w:color w:val="3366FF"/>
          <w:sz w:val="32"/>
          <w:szCs w:val="32"/>
          <w:u w:val="single"/>
        </w:rPr>
        <w:t xml:space="preserve">Ady utca 27. szám alatti társasház </w:t>
      </w:r>
      <w:r w:rsidR="004C061A">
        <w:rPr>
          <w:rFonts w:ascii="Arial" w:hAnsi="Arial" w:cs="Arial"/>
          <w:color w:val="3366FF"/>
          <w:sz w:val="32"/>
          <w:szCs w:val="32"/>
          <w:u w:val="single"/>
        </w:rPr>
        <w:t>felújításához és működtetéséhez kapcsolódó költségek biztosításáról</w:t>
      </w:r>
    </w:p>
    <w:p w:rsidR="00081998" w:rsidRDefault="00081998" w:rsidP="0008199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081998" w:rsidTr="00081998">
        <w:trPr>
          <w:trHeight w:val="2597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81998" w:rsidRPr="0038483A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 w:rsidR="0038483A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38483A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81998" w:rsidRPr="00572D49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="00572D49" w:rsidRPr="00572D49">
              <w:rPr>
                <w:rFonts w:ascii="Arial" w:eastAsia="Times New Roman" w:hAnsi="Arial" w:cs="Arial"/>
                <w:color w:val="3366FF"/>
                <w:lang w:eastAsia="ar-SA"/>
              </w:rPr>
              <w:t>Kondriczné dr. Varga Erzsébet jegyző</w:t>
            </w:r>
            <w:r w:rsidRPr="00572D49">
              <w:rPr>
                <w:rFonts w:ascii="Arial" w:eastAsia="Times New Roman" w:hAnsi="Arial" w:cs="Arial"/>
                <w:color w:val="3366FF"/>
                <w:lang w:eastAsia="ar-SA"/>
              </w:rPr>
              <w:t xml:space="preserve">  </w:t>
            </w:r>
          </w:p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                     </w:t>
            </w:r>
          </w:p>
          <w:p w:rsidR="00081998" w:rsidRPr="00572D49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 w:rsidR="00572D49"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 xml:space="preserve"> </w:t>
            </w:r>
            <w:r w:rsidR="00572D49">
              <w:rPr>
                <w:rFonts w:ascii="Arial" w:eastAsia="Times New Roman" w:hAnsi="Arial" w:cs="Arial"/>
                <w:color w:val="3366FF"/>
                <w:lang w:eastAsia="ar-SA"/>
              </w:rPr>
              <w:t>Takácsné Gehring Mária aljegyző</w:t>
            </w:r>
          </w:p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81998" w:rsidRDefault="00081998" w:rsidP="000819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38483A" w:rsidRPr="0038483A" w:rsidRDefault="0038483A" w:rsidP="0008199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 w:rsidRPr="0038483A">
              <w:rPr>
                <w:rFonts w:ascii="Arial" w:hAnsi="Arial" w:cs="Arial"/>
                <w:bCs/>
                <w:color w:val="3366FF"/>
              </w:rPr>
              <w:t>PG Bizottság</w:t>
            </w:r>
            <w:r w:rsidR="00572D49">
              <w:rPr>
                <w:rFonts w:ascii="Arial" w:hAnsi="Arial" w:cs="Arial"/>
                <w:bCs/>
                <w:color w:val="3366FF"/>
              </w:rPr>
              <w:t>: 2017. 08. 29.</w:t>
            </w:r>
          </w:p>
        </w:tc>
      </w:tr>
    </w:tbl>
    <w:p w:rsidR="00081998" w:rsidRDefault="00081998" w:rsidP="00081998">
      <w:pPr>
        <w:spacing w:line="254" w:lineRule="auto"/>
      </w:pPr>
    </w:p>
    <w:p w:rsidR="00081998" w:rsidRDefault="00081998" w:rsidP="00081998">
      <w:pPr>
        <w:suppressAutoHyphen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i/>
          <w:lang w:val="x-none" w:eastAsia="ar-SA"/>
        </w:rPr>
      </w:pPr>
      <w:r>
        <w:rPr>
          <w:rFonts w:ascii="Arial" w:eastAsia="Times New Roman" w:hAnsi="Arial" w:cs="Arial"/>
          <w:b/>
          <w:i/>
          <w:lang w:val="x-none" w:eastAsia="ar-SA"/>
        </w:rPr>
        <w:t>Tisztelt Képviselő-testület!</w:t>
      </w:r>
    </w:p>
    <w:p w:rsidR="0082204B" w:rsidRDefault="0082204B"/>
    <w:p w:rsidR="00024414" w:rsidRDefault="00024414" w:rsidP="00C9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17D41">
        <w:rPr>
          <w:rFonts w:ascii="Times New Roman" w:hAnsi="Times New Roman"/>
          <w:sz w:val="24"/>
          <w:szCs w:val="24"/>
        </w:rPr>
        <w:t xml:space="preserve">A Bátaszék, Ady E. </w:t>
      </w:r>
      <w:proofErr w:type="gramStart"/>
      <w:r w:rsidRPr="00A17D41">
        <w:rPr>
          <w:rFonts w:ascii="Times New Roman" w:hAnsi="Times New Roman"/>
          <w:sz w:val="24"/>
          <w:szCs w:val="24"/>
        </w:rPr>
        <w:t>u.</w:t>
      </w:r>
      <w:proofErr w:type="gramEnd"/>
      <w:r w:rsidRPr="00A17D41">
        <w:rPr>
          <w:rFonts w:ascii="Times New Roman" w:hAnsi="Times New Roman"/>
          <w:sz w:val="24"/>
          <w:szCs w:val="24"/>
        </w:rPr>
        <w:t xml:space="preserve"> 27. szám alatti társasház ingatlanban Bátaszék Város Önkormányzata rendelkezik egy lakás tulajdonjogával.  Az önkormányzati tulajdonú lakás feletti ingatlan tulajdonosa kereste meg önkormányzatunkat azzal, hogy a lakása feletti tetőrész beázik</w:t>
      </w:r>
      <w:r w:rsidR="00D523D8" w:rsidRPr="00A17D41">
        <w:rPr>
          <w:rFonts w:ascii="Times New Roman" w:hAnsi="Times New Roman"/>
          <w:sz w:val="24"/>
          <w:szCs w:val="24"/>
        </w:rPr>
        <w:t>. A régi palatetőt zsindellyel szeretné bevo</w:t>
      </w:r>
      <w:r w:rsidR="00C906F7">
        <w:rPr>
          <w:rFonts w:ascii="Times New Roman" w:hAnsi="Times New Roman"/>
          <w:sz w:val="24"/>
          <w:szCs w:val="24"/>
        </w:rPr>
        <w:t>nni, mivel a társasház tetőszerkezetének</w:t>
      </w:r>
      <w:r w:rsidR="00D523D8" w:rsidRPr="00A17D41">
        <w:rPr>
          <w:rFonts w:ascii="Times New Roman" w:hAnsi="Times New Roman"/>
          <w:sz w:val="24"/>
          <w:szCs w:val="24"/>
        </w:rPr>
        <w:t xml:space="preserve"> egyik fele már ezzel a technikával került </w:t>
      </w:r>
      <w:r w:rsidR="00A17D41" w:rsidRPr="00A17D41">
        <w:rPr>
          <w:rFonts w:ascii="Times New Roman" w:hAnsi="Times New Roman"/>
          <w:sz w:val="24"/>
          <w:szCs w:val="24"/>
        </w:rPr>
        <w:t>felújításra</w:t>
      </w:r>
      <w:r w:rsidR="00BC3B1F">
        <w:rPr>
          <w:rFonts w:ascii="Times New Roman" w:hAnsi="Times New Roman"/>
          <w:sz w:val="24"/>
          <w:szCs w:val="24"/>
        </w:rPr>
        <w:t xml:space="preserve"> valamikor úgy, hogy a megvalósításhoz társasházi döntés nem születet</w:t>
      </w:r>
      <w:r w:rsidR="001F6F16">
        <w:rPr>
          <w:rFonts w:ascii="Times New Roman" w:hAnsi="Times New Roman"/>
          <w:sz w:val="24"/>
          <w:szCs w:val="24"/>
        </w:rPr>
        <w:t>t</w:t>
      </w:r>
      <w:r w:rsidR="00BC3B1F">
        <w:rPr>
          <w:rFonts w:ascii="Times New Roman" w:hAnsi="Times New Roman"/>
          <w:sz w:val="24"/>
          <w:szCs w:val="24"/>
        </w:rPr>
        <w:t>, pedig a jogszabály és a j</w:t>
      </w:r>
      <w:r w:rsidR="001F6F16">
        <w:rPr>
          <w:rFonts w:ascii="Times New Roman" w:hAnsi="Times New Roman"/>
          <w:sz w:val="24"/>
          <w:szCs w:val="24"/>
        </w:rPr>
        <w:t>e</w:t>
      </w:r>
      <w:r w:rsidR="00BC3B1F">
        <w:rPr>
          <w:rFonts w:ascii="Times New Roman" w:hAnsi="Times New Roman"/>
          <w:sz w:val="24"/>
          <w:szCs w:val="24"/>
        </w:rPr>
        <w:t>lenleg rendelkezésre álló alapító okirat szerint is kellett volna</w:t>
      </w:r>
      <w:r w:rsidR="00A17D41" w:rsidRPr="00A17D41">
        <w:rPr>
          <w:rFonts w:ascii="Times New Roman" w:hAnsi="Times New Roman"/>
          <w:sz w:val="24"/>
          <w:szCs w:val="24"/>
        </w:rPr>
        <w:t>.</w:t>
      </w:r>
      <w:r w:rsidR="00A17D41">
        <w:rPr>
          <w:rFonts w:ascii="Times New Roman" w:hAnsi="Times New Roman"/>
          <w:sz w:val="24"/>
          <w:szCs w:val="24"/>
        </w:rPr>
        <w:t xml:space="preserve"> A tető</w:t>
      </w:r>
      <w:r w:rsidR="00C906F7">
        <w:rPr>
          <w:rFonts w:ascii="Times New Roman" w:hAnsi="Times New Roman"/>
          <w:sz w:val="24"/>
          <w:szCs w:val="24"/>
        </w:rPr>
        <w:t>rész</w:t>
      </w:r>
      <w:r w:rsidR="00A17D41">
        <w:rPr>
          <w:rFonts w:ascii="Times New Roman" w:hAnsi="Times New Roman"/>
          <w:sz w:val="24"/>
          <w:szCs w:val="24"/>
        </w:rPr>
        <w:t xml:space="preserve"> rendbehozatalához kéri önkormányzatunk</w:t>
      </w:r>
      <w:r w:rsidR="00BC3B1F">
        <w:rPr>
          <w:rFonts w:ascii="Times New Roman" w:hAnsi="Times New Roman"/>
          <w:sz w:val="24"/>
          <w:szCs w:val="24"/>
        </w:rPr>
        <w:t>, mint tulajdonostárs,</w:t>
      </w:r>
      <w:r w:rsidR="00A17D41">
        <w:rPr>
          <w:rFonts w:ascii="Times New Roman" w:hAnsi="Times New Roman"/>
          <w:sz w:val="24"/>
          <w:szCs w:val="24"/>
        </w:rPr>
        <w:t xml:space="preserve"> hozzájárulását.</w:t>
      </w:r>
    </w:p>
    <w:p w:rsidR="0060106C" w:rsidRDefault="0060106C" w:rsidP="0060106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0106C">
        <w:rPr>
          <w:rFonts w:ascii="Times New Roman" w:hAnsi="Times New Roman"/>
          <w:b/>
          <w:sz w:val="24"/>
          <w:szCs w:val="24"/>
          <w:u w:val="single"/>
        </w:rPr>
        <w:t>Jogszabályi háttér:</w:t>
      </w:r>
    </w:p>
    <w:p w:rsidR="0060106C" w:rsidRDefault="002765CB" w:rsidP="006010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társasházakról szóló 2003. évi CXXXIII. törvény legfontosabb vonatkozó rendelkezései az alábbiak:</w:t>
      </w:r>
    </w:p>
    <w:p w:rsidR="002765CB" w:rsidRPr="002765CB" w:rsidRDefault="002765CB" w:rsidP="00DE6986">
      <w:pPr>
        <w:shd w:val="clear" w:color="auto" w:fill="FFFFFF"/>
        <w:spacing w:after="45" w:line="240" w:lineRule="auto"/>
        <w:ind w:firstLine="23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  <w:r w:rsidRPr="002765C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Társasházat fennálló vagy felépítendő épületre lehet alapítani, ha abban legalább két, külön tulajdonként bejegyezhető lakás, illetőleg nem lakás céljára szolgáló helyiség van vagy alakítható ki.</w:t>
      </w:r>
    </w:p>
    <w:p w:rsidR="002765CB" w:rsidRPr="002765CB" w:rsidRDefault="002765CB" w:rsidP="00DE6986">
      <w:pPr>
        <w:shd w:val="clear" w:color="auto" w:fill="FFFFFF"/>
        <w:spacing w:after="45" w:line="240" w:lineRule="auto"/>
        <w:ind w:firstLine="23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  <w:r w:rsidRPr="002765C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A társasházat az ingatlan valamennyi tulajdonostársa vagy az ingatlan tulajdonosa, mint egyszemélyi alapító</w:t>
      </w:r>
      <w:r w:rsidRPr="002765CB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hu-HU"/>
        </w:rPr>
        <w:t xml:space="preserve">, </w:t>
      </w:r>
      <w:proofErr w:type="spellStart"/>
      <w:r w:rsidRPr="002765CB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hu-HU"/>
        </w:rPr>
        <w:t>alapító</w:t>
      </w:r>
      <w:proofErr w:type="spellEnd"/>
      <w:r w:rsidRPr="002765CB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hu-HU"/>
        </w:rPr>
        <w:t xml:space="preserve"> okiratban</w:t>
      </w:r>
      <w:r w:rsidRPr="002765C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 kifejezett alapítási elhatározással létesíthet.</w:t>
      </w:r>
      <w:r w:rsidR="00AD37E1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 (5. § (1)-(2) </w:t>
      </w:r>
      <w:proofErr w:type="spellStart"/>
      <w:r w:rsidR="00AD37E1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bek</w:t>
      </w:r>
      <w:proofErr w:type="spellEnd"/>
      <w:r w:rsidR="00AD37E1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.)</w:t>
      </w:r>
    </w:p>
    <w:p w:rsidR="002765CB" w:rsidRPr="002765CB" w:rsidRDefault="002765CB" w:rsidP="00DE6986">
      <w:pPr>
        <w:spacing w:line="240" w:lineRule="auto"/>
        <w:ind w:firstLine="238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2765C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Az alapító okirat </w:t>
      </w:r>
      <w:r w:rsidRPr="002765CB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módosításához</w:t>
      </w:r>
      <w:r w:rsidRPr="002765C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- ha e törvény másként nem rendelkezik - </w:t>
      </w:r>
      <w:r w:rsidRPr="002765CB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>valamennyi tulajdonostárs hozzájárulása szükséges</w:t>
      </w:r>
      <w:r w:rsidRPr="002765C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; a változást be kell jelenteni az ingatlanügyi hatóságnak.</w:t>
      </w:r>
      <w:r w:rsidR="00AD37E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(10. § (1) </w:t>
      </w:r>
      <w:proofErr w:type="spellStart"/>
      <w:r w:rsidR="00AD37E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bek</w:t>
      </w:r>
      <w:proofErr w:type="spellEnd"/>
      <w:r w:rsidR="00AD37E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.)</w:t>
      </w:r>
    </w:p>
    <w:p w:rsidR="002765CB" w:rsidRPr="002765CB" w:rsidRDefault="002765CB" w:rsidP="00DE6986">
      <w:pPr>
        <w:spacing w:line="240" w:lineRule="auto"/>
        <w:ind w:firstLine="24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2765C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lastRenderedPageBreak/>
        <w:t>Az alapító okiratot és annak módosítását közokiratba vagy ügyvéd - jogkörén belül jogtanácsos - által ellenjegyzett magánokiratba kell foglalni.</w:t>
      </w:r>
      <w:r w:rsidR="00AD37E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(11. §)</w:t>
      </w:r>
    </w:p>
    <w:p w:rsidR="002765CB" w:rsidRPr="002765CB" w:rsidRDefault="002765CB" w:rsidP="00DE6986">
      <w:pPr>
        <w:shd w:val="clear" w:color="auto" w:fill="FFFFFF"/>
        <w:spacing w:after="45" w:line="240" w:lineRule="auto"/>
        <w:ind w:firstLine="24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  <w:r w:rsidRPr="002765C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A közösség legfőbb döntéshozó szerve a tulajdonostársakból álló közgyűlés, amelyen valamennyi tulajdonostárs részt vehet.</w:t>
      </w:r>
    </w:p>
    <w:p w:rsidR="002765CB" w:rsidRPr="00AD37E1" w:rsidRDefault="002765CB" w:rsidP="00DE6986">
      <w:pPr>
        <w:shd w:val="clear" w:color="auto" w:fill="FFFFFF"/>
        <w:spacing w:after="45" w:line="240" w:lineRule="auto"/>
        <w:ind w:firstLine="24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  <w:r w:rsidRPr="002765C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A közösség ügyintézését </w:t>
      </w:r>
      <w:r w:rsidRPr="002765CB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hu-HU"/>
        </w:rPr>
        <w:t>a közös képviselő</w:t>
      </w:r>
      <w:r w:rsidRPr="002765C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 vagy az intézőbizottság látja el. </w:t>
      </w:r>
      <w:r w:rsidR="00AD37E1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(27. § (1)-(2) </w:t>
      </w:r>
      <w:proofErr w:type="spellStart"/>
      <w:r w:rsidR="00AD37E1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bek</w:t>
      </w:r>
      <w:proofErr w:type="spellEnd"/>
      <w:r w:rsidR="00AD37E1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.)</w:t>
      </w:r>
    </w:p>
    <w:p w:rsidR="002765CB" w:rsidRDefault="002765CB" w:rsidP="00DE6986">
      <w:pPr>
        <w:spacing w:line="240" w:lineRule="auto"/>
        <w:ind w:firstLine="24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2765C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A közös tulajdonba tartozó épületrész, </w:t>
      </w:r>
      <w:proofErr w:type="spellStart"/>
      <w:r w:rsidRPr="002765C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épületberendezés</w:t>
      </w:r>
      <w:proofErr w:type="spellEnd"/>
      <w:r w:rsidRPr="002765C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, nem lakás céljára szolgáló helyiség és lakás fenntartásának költsége, valamint a rendes gazdálkodás körét meghaladó kiadás (a továbbiakban együtt: közös költség) a tulajdonostársakat </w:t>
      </w:r>
      <w:r w:rsidRPr="003138D7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>tulajdoni hányaduk szerint terheli</w:t>
      </w:r>
      <w:r w:rsidRPr="003138D7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,</w:t>
      </w:r>
      <w:r w:rsidRPr="002765C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ha a szervezeti-működési szabályzat másképp nem rendelkezik.</w:t>
      </w:r>
      <w:r w:rsidR="00AD37E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(24. § (1) </w:t>
      </w:r>
      <w:proofErr w:type="spellStart"/>
      <w:r w:rsidR="00AD37E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bek</w:t>
      </w:r>
      <w:proofErr w:type="spellEnd"/>
      <w:r w:rsidR="00AD37E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.)</w:t>
      </w:r>
    </w:p>
    <w:p w:rsidR="002765CB" w:rsidRPr="002765CB" w:rsidRDefault="002765CB" w:rsidP="00DE6986">
      <w:pPr>
        <w:spacing w:line="240" w:lineRule="auto"/>
        <w:ind w:firstLine="24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2765C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 társasház tulajdonostársainak közös</w:t>
      </w:r>
      <w:r w:rsidR="00AD37E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sége </w:t>
      </w:r>
      <w:r w:rsidRPr="002765C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az általa viselt közös név alatt az épület fenntartása és a közös tulajdonnal kapcsolatos ügyek intézése során </w:t>
      </w:r>
      <w:r w:rsidRPr="002765CB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jogokat szerezhet és kötelezettségeket vállalhat</w:t>
      </w:r>
      <w:r w:rsidRPr="002765C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, önállóan perelhet és perelhető, gyakorolja a közös tulajdonnal kapcsolatos tulajdonosi jogokat, viseli a közös tulajdon terheit. </w:t>
      </w:r>
      <w:r w:rsidR="00AD37E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(3. § (1) </w:t>
      </w:r>
      <w:proofErr w:type="spellStart"/>
      <w:r w:rsidR="00AD37E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bek</w:t>
      </w:r>
      <w:proofErr w:type="spellEnd"/>
      <w:r w:rsidR="00AD37E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.)</w:t>
      </w:r>
    </w:p>
    <w:p w:rsidR="002765CB" w:rsidRPr="002765CB" w:rsidRDefault="002765CB" w:rsidP="00DE698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906F7" w:rsidRPr="0060106C" w:rsidRDefault="00C906F7" w:rsidP="0060106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0106C">
        <w:rPr>
          <w:rFonts w:ascii="Times New Roman" w:hAnsi="Times New Roman"/>
          <w:b/>
          <w:sz w:val="24"/>
          <w:szCs w:val="24"/>
          <w:u w:val="single"/>
        </w:rPr>
        <w:t>A beadvány kivizsgálása érdekében megtett intézkedések:</w:t>
      </w:r>
    </w:p>
    <w:p w:rsidR="00C906F7" w:rsidRDefault="00C906F7" w:rsidP="00C906F7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társasház alapító okiratának beszerzése</w:t>
      </w:r>
      <w:r w:rsidR="00DE6986">
        <w:rPr>
          <w:rFonts w:ascii="Times New Roman" w:hAnsi="Times New Roman"/>
          <w:sz w:val="24"/>
          <w:szCs w:val="24"/>
        </w:rPr>
        <w:t>,</w:t>
      </w:r>
    </w:p>
    <w:p w:rsidR="00C906F7" w:rsidRDefault="00C906F7" w:rsidP="00C906F7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E64F09">
        <w:rPr>
          <w:rFonts w:ascii="Times New Roman" w:hAnsi="Times New Roman"/>
          <w:sz w:val="24"/>
          <w:szCs w:val="24"/>
        </w:rPr>
        <w:t>elyszíni bejárás</w:t>
      </w:r>
      <w:r w:rsidR="00DE6986">
        <w:rPr>
          <w:rFonts w:ascii="Times New Roman" w:hAnsi="Times New Roman"/>
          <w:sz w:val="24"/>
          <w:szCs w:val="24"/>
        </w:rPr>
        <w:t xml:space="preserve"> </w:t>
      </w:r>
      <w:r w:rsidR="00E64F09">
        <w:rPr>
          <w:rFonts w:ascii="Times New Roman" w:hAnsi="Times New Roman"/>
          <w:sz w:val="24"/>
          <w:szCs w:val="24"/>
        </w:rPr>
        <w:t>- költségbecslés</w:t>
      </w:r>
      <w:r>
        <w:rPr>
          <w:rFonts w:ascii="Times New Roman" w:hAnsi="Times New Roman"/>
          <w:sz w:val="24"/>
          <w:szCs w:val="24"/>
        </w:rPr>
        <w:t xml:space="preserve"> elkészítése</w:t>
      </w:r>
      <w:r w:rsidR="00DE6986">
        <w:rPr>
          <w:rFonts w:ascii="Times New Roman" w:hAnsi="Times New Roman"/>
          <w:sz w:val="24"/>
          <w:szCs w:val="24"/>
        </w:rPr>
        <w:t>,</w:t>
      </w:r>
    </w:p>
    <w:p w:rsidR="00C906F7" w:rsidRDefault="00C906F7" w:rsidP="00C906F7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tulajdonosokkal egyeztető megbeszélés összehívása.</w:t>
      </w:r>
    </w:p>
    <w:p w:rsidR="00C906F7" w:rsidRDefault="00C906F7" w:rsidP="00C906F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C906F7" w:rsidRDefault="00C906F7" w:rsidP="00C906F7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06F7">
        <w:rPr>
          <w:rFonts w:ascii="Times New Roman" w:hAnsi="Times New Roman"/>
          <w:b/>
          <w:sz w:val="24"/>
          <w:szCs w:val="24"/>
          <w:u w:val="single"/>
        </w:rPr>
        <w:t>A társasház alapító okirata</w:t>
      </w:r>
    </w:p>
    <w:p w:rsidR="00C906F7" w:rsidRDefault="00C906F7" w:rsidP="00C906F7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C2A66" w:rsidRDefault="00C906F7" w:rsidP="00C906F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1185">
        <w:rPr>
          <w:rFonts w:ascii="Times New Roman" w:hAnsi="Times New Roman"/>
          <w:sz w:val="24"/>
          <w:szCs w:val="24"/>
        </w:rPr>
        <w:t xml:space="preserve">A Bátaszék, Ady E. </w:t>
      </w:r>
      <w:proofErr w:type="gramStart"/>
      <w:r w:rsidR="00EC1185">
        <w:rPr>
          <w:rFonts w:ascii="Times New Roman" w:hAnsi="Times New Roman"/>
          <w:sz w:val="24"/>
          <w:szCs w:val="24"/>
        </w:rPr>
        <w:t>u.</w:t>
      </w:r>
      <w:proofErr w:type="gramEnd"/>
      <w:r w:rsidR="00EC1185">
        <w:rPr>
          <w:rFonts w:ascii="Times New Roman" w:hAnsi="Times New Roman"/>
          <w:sz w:val="24"/>
          <w:szCs w:val="24"/>
        </w:rPr>
        <w:t xml:space="preserve"> 27. szám alatti társasház alapító okirata 1993. június 10. napján kelt. Az alapító okirat </w:t>
      </w:r>
      <w:proofErr w:type="gramStart"/>
      <w:r w:rsidR="00EC1185">
        <w:rPr>
          <w:rFonts w:ascii="Times New Roman" w:hAnsi="Times New Roman"/>
          <w:sz w:val="24"/>
          <w:szCs w:val="24"/>
        </w:rPr>
        <w:t>A</w:t>
      </w:r>
      <w:proofErr w:type="gramEnd"/>
      <w:r w:rsidR="00EC118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C1185">
        <w:rPr>
          <w:rFonts w:ascii="Times New Roman" w:hAnsi="Times New Roman"/>
          <w:sz w:val="24"/>
          <w:szCs w:val="24"/>
        </w:rPr>
        <w:t>fejezet</w:t>
      </w:r>
      <w:proofErr w:type="gramEnd"/>
      <w:r w:rsidR="00EC1185">
        <w:rPr>
          <w:rFonts w:ascii="Times New Roman" w:hAnsi="Times New Roman"/>
          <w:sz w:val="24"/>
          <w:szCs w:val="24"/>
        </w:rPr>
        <w:t xml:space="preserve"> II. pontja szerint  </w:t>
      </w:r>
      <w:r w:rsidR="00EC1185" w:rsidRPr="002320D2">
        <w:rPr>
          <w:rFonts w:ascii="Times New Roman" w:hAnsi="Times New Roman"/>
          <w:sz w:val="24"/>
          <w:szCs w:val="24"/>
          <w:u w:val="single"/>
        </w:rPr>
        <w:t>közös tulajdonban maradó épületrész</w:t>
      </w:r>
      <w:r w:rsidR="00EC1185">
        <w:rPr>
          <w:rFonts w:ascii="Times New Roman" w:hAnsi="Times New Roman"/>
          <w:sz w:val="24"/>
          <w:szCs w:val="24"/>
        </w:rPr>
        <w:t xml:space="preserve"> az alap, fő- és határfalak, kémények, szigetelések, födémek, padlástér, </w:t>
      </w:r>
      <w:r w:rsidR="00EC1185" w:rsidRPr="002320D2">
        <w:rPr>
          <w:rFonts w:ascii="Times New Roman" w:hAnsi="Times New Roman"/>
          <w:sz w:val="24"/>
          <w:szCs w:val="24"/>
          <w:u w:val="single"/>
        </w:rPr>
        <w:t>tetőszerkezet és tetőfedés,</w:t>
      </w:r>
      <w:r w:rsidR="00EC1185">
        <w:rPr>
          <w:rFonts w:ascii="Times New Roman" w:hAnsi="Times New Roman"/>
          <w:sz w:val="24"/>
          <w:szCs w:val="24"/>
        </w:rPr>
        <w:t xml:space="preserve"> lépcsőház,</w:t>
      </w:r>
      <w:r w:rsidR="00CC2A66">
        <w:rPr>
          <w:rFonts w:ascii="Times New Roman" w:hAnsi="Times New Roman"/>
          <w:sz w:val="24"/>
          <w:szCs w:val="24"/>
        </w:rPr>
        <w:t xml:space="preserve"> külső járdák, homlokzatvakolat.</w:t>
      </w:r>
    </w:p>
    <w:p w:rsidR="002320D2" w:rsidRDefault="00CC2A66" w:rsidP="00992F51">
      <w:pPr>
        <w:pStyle w:val="Listaszerbekezds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alapító okirat D. fejezete alapján a tulajdonostársak az épület felújítására, állagának megőrzésére tartalékalapot hozhatnak létre, ennek létrehozása felől közgyűlésük dönt. A társasház külső és belső egységes képét a tulajdonostársak hozzájárulása nélkül senki sem változtathatja meg.</w:t>
      </w:r>
    </w:p>
    <w:p w:rsidR="00141168" w:rsidRDefault="00141168" w:rsidP="00992F51">
      <w:pPr>
        <w:pStyle w:val="Listaszerbekezds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alapító okirat E. f</w:t>
      </w:r>
      <w:r w:rsidR="00DE6986">
        <w:rPr>
          <w:rFonts w:ascii="Times New Roman" w:hAnsi="Times New Roman"/>
          <w:sz w:val="24"/>
          <w:szCs w:val="24"/>
        </w:rPr>
        <w:t xml:space="preserve">ejezete </w:t>
      </w:r>
      <w:proofErr w:type="gramStart"/>
      <w:r w:rsidR="00DE6986">
        <w:rPr>
          <w:rFonts w:ascii="Times New Roman" w:hAnsi="Times New Roman"/>
          <w:sz w:val="24"/>
          <w:szCs w:val="24"/>
        </w:rPr>
        <w:t>értelmében</w:t>
      </w:r>
      <w:proofErr w:type="gramEnd"/>
      <w:r w:rsidR="00DE6986">
        <w:rPr>
          <w:rFonts w:ascii="Times New Roman" w:hAnsi="Times New Roman"/>
          <w:sz w:val="24"/>
          <w:szCs w:val="24"/>
        </w:rPr>
        <w:t xml:space="preserve"> a társasház-</w:t>
      </w:r>
      <w:r>
        <w:rPr>
          <w:rFonts w:ascii="Times New Roman" w:hAnsi="Times New Roman"/>
          <w:sz w:val="24"/>
          <w:szCs w:val="24"/>
        </w:rPr>
        <w:t>közösség ügyeiben a tulajdonostársak közgyűlése, illetőleg a közös képviselő dönt.</w:t>
      </w:r>
    </w:p>
    <w:p w:rsidR="00E53328" w:rsidRDefault="00E53328" w:rsidP="00C906F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E53328" w:rsidRDefault="00E53328" w:rsidP="00C906F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tulajdoni lapok alapján a társasház külön tulajdonban maradó részei az alábbiak:</w:t>
      </w:r>
    </w:p>
    <w:p w:rsidR="00E64F09" w:rsidRDefault="00E64F09" w:rsidP="00C906F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64F09" w:rsidTr="00E64F09">
        <w:tc>
          <w:tcPr>
            <w:tcW w:w="3070" w:type="dxa"/>
          </w:tcPr>
          <w:p w:rsidR="00E64F09" w:rsidRDefault="00E64F09" w:rsidP="00E64F09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 emelet 1. ajtó</w:t>
            </w:r>
            <w:r w:rsidR="00E53328">
              <w:rPr>
                <w:rFonts w:ascii="Times New Roman" w:hAnsi="Times New Roman"/>
                <w:sz w:val="24"/>
                <w:szCs w:val="24"/>
              </w:rPr>
              <w:t xml:space="preserve"> (lakás)</w:t>
            </w:r>
          </w:p>
          <w:p w:rsidR="00E64F09" w:rsidRDefault="00E64F09" w:rsidP="00E64F09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 m</w:t>
            </w:r>
            <w:r w:rsidRPr="00E64F0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71" w:type="dxa"/>
          </w:tcPr>
          <w:p w:rsidR="00E64F09" w:rsidRDefault="00E64F09" w:rsidP="00E64F09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 emelet 2. ajtó</w:t>
            </w:r>
            <w:r w:rsidR="00E53328">
              <w:rPr>
                <w:rFonts w:ascii="Times New Roman" w:hAnsi="Times New Roman"/>
                <w:sz w:val="24"/>
                <w:szCs w:val="24"/>
              </w:rPr>
              <w:t xml:space="preserve"> (lakás)</w:t>
            </w:r>
          </w:p>
          <w:p w:rsidR="00E64F09" w:rsidRDefault="00E64F09" w:rsidP="00E64F09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 m</w:t>
            </w:r>
            <w:r w:rsidRPr="00E64F0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71" w:type="dxa"/>
          </w:tcPr>
          <w:p w:rsidR="00E64F09" w:rsidRDefault="00E64F09" w:rsidP="00E64F09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 emelet 3. ajtó</w:t>
            </w:r>
            <w:r w:rsidR="00E53328">
              <w:rPr>
                <w:rFonts w:ascii="Times New Roman" w:hAnsi="Times New Roman"/>
                <w:sz w:val="24"/>
                <w:szCs w:val="24"/>
              </w:rPr>
              <w:t xml:space="preserve"> (lakás)</w:t>
            </w:r>
          </w:p>
          <w:p w:rsidR="00E64F09" w:rsidRDefault="00E64F09" w:rsidP="00E64F09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 m</w:t>
            </w:r>
            <w:r w:rsidRPr="00E64F0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64F09" w:rsidTr="00DE6986">
        <w:tc>
          <w:tcPr>
            <w:tcW w:w="3070" w:type="dxa"/>
          </w:tcPr>
          <w:p w:rsidR="00E64F09" w:rsidRDefault="00E64F09" w:rsidP="00E64F09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emelet 1. ajtó</w:t>
            </w:r>
            <w:r w:rsidR="00E53328">
              <w:rPr>
                <w:rFonts w:ascii="Times New Roman" w:hAnsi="Times New Roman"/>
                <w:sz w:val="24"/>
                <w:szCs w:val="24"/>
              </w:rPr>
              <w:t xml:space="preserve"> (lakás)</w:t>
            </w:r>
          </w:p>
          <w:p w:rsidR="00E64F09" w:rsidRDefault="00E64F09" w:rsidP="00E64F09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önkormányzat tulajdona</w:t>
            </w:r>
          </w:p>
          <w:p w:rsidR="00E64F09" w:rsidRDefault="00E64F09" w:rsidP="00E64F09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 m</w:t>
            </w:r>
            <w:r w:rsidRPr="00E64F0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71" w:type="dxa"/>
            <w:vAlign w:val="center"/>
          </w:tcPr>
          <w:p w:rsidR="00E64F09" w:rsidRDefault="00E64F09" w:rsidP="00E64F09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emelet 2. ajtó</w:t>
            </w:r>
            <w:r w:rsidR="00E53328">
              <w:rPr>
                <w:rFonts w:ascii="Times New Roman" w:hAnsi="Times New Roman"/>
                <w:sz w:val="24"/>
                <w:szCs w:val="24"/>
              </w:rPr>
              <w:t xml:space="preserve"> (lakás)</w:t>
            </w:r>
          </w:p>
          <w:p w:rsidR="00E64F09" w:rsidRDefault="00E64F09" w:rsidP="00E64F09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 m</w:t>
            </w:r>
            <w:r w:rsidRPr="00E64F0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71" w:type="dxa"/>
            <w:vAlign w:val="center"/>
          </w:tcPr>
          <w:p w:rsidR="00E64F09" w:rsidRDefault="00E64F09" w:rsidP="00E64F09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emelet 3. ajtó</w:t>
            </w:r>
            <w:r w:rsidR="00E53328">
              <w:rPr>
                <w:rFonts w:ascii="Times New Roman" w:hAnsi="Times New Roman"/>
                <w:sz w:val="24"/>
                <w:szCs w:val="24"/>
              </w:rPr>
              <w:t xml:space="preserve"> (lakás)</w:t>
            </w:r>
          </w:p>
          <w:p w:rsidR="00E64F09" w:rsidRDefault="00E64F09" w:rsidP="00E64F09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 m</w:t>
            </w:r>
            <w:r w:rsidRPr="00E64F0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64F09" w:rsidTr="000F540A">
        <w:tc>
          <w:tcPr>
            <w:tcW w:w="9212" w:type="dxa"/>
            <w:gridSpan w:val="3"/>
          </w:tcPr>
          <w:p w:rsidR="00E64F09" w:rsidRDefault="00E64F09" w:rsidP="00E64F09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földszint </w:t>
            </w:r>
            <w:r w:rsidR="00E5332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üzlethelyiség</w:t>
            </w:r>
            <w:r w:rsidR="00E5332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64F09" w:rsidRDefault="00E64F09" w:rsidP="00E64F09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 m</w:t>
            </w:r>
            <w:r w:rsidRPr="00E64F0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214CAC" w:rsidRDefault="00214CAC" w:rsidP="00C906F7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4CAC" w:rsidRDefault="00214CAC" w:rsidP="00C906F7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6986" w:rsidRDefault="00DE6986" w:rsidP="00C906F7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92F51" w:rsidRDefault="00992F51" w:rsidP="00BC3B1F">
      <w:pPr>
        <w:spacing w:line="259" w:lineRule="auto"/>
        <w:rPr>
          <w:rFonts w:ascii="Times New Roman" w:hAnsi="Times New Roman"/>
          <w:b/>
          <w:sz w:val="24"/>
          <w:szCs w:val="24"/>
          <w:u w:val="single"/>
        </w:rPr>
      </w:pPr>
      <w:r w:rsidRPr="00992F51">
        <w:rPr>
          <w:rFonts w:ascii="Times New Roman" w:hAnsi="Times New Roman"/>
          <w:b/>
          <w:sz w:val="24"/>
          <w:szCs w:val="24"/>
          <w:u w:val="single"/>
        </w:rPr>
        <w:lastRenderedPageBreak/>
        <w:t>Költségbecslés</w:t>
      </w:r>
    </w:p>
    <w:p w:rsidR="00992F51" w:rsidRDefault="00992F51" w:rsidP="00C906F7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92F51" w:rsidRDefault="00992F51" w:rsidP="00992F51">
      <w:pPr>
        <w:pStyle w:val="Listaszerbekezds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társasház tetőszerkezetének részleges felújításához helyszíni szemle alapján költségbecslést készítettünk, mely az előterjesztés </w:t>
      </w:r>
      <w:r w:rsidR="00467F58">
        <w:rPr>
          <w:rFonts w:ascii="Times New Roman" w:hAnsi="Times New Roman"/>
          <w:sz w:val="24"/>
          <w:szCs w:val="24"/>
        </w:rPr>
        <w:t xml:space="preserve">1. számú </w:t>
      </w:r>
      <w:r>
        <w:rPr>
          <w:rFonts w:ascii="Times New Roman" w:hAnsi="Times New Roman"/>
          <w:sz w:val="24"/>
          <w:szCs w:val="24"/>
        </w:rPr>
        <w:t xml:space="preserve">mellékletét képezi. A felújítással egyidejűleg </w:t>
      </w:r>
      <w:r w:rsidR="006212A1">
        <w:rPr>
          <w:rFonts w:ascii="Times New Roman" w:hAnsi="Times New Roman"/>
          <w:sz w:val="24"/>
          <w:szCs w:val="24"/>
        </w:rPr>
        <w:t>javasolt új</w:t>
      </w:r>
      <w:r>
        <w:rPr>
          <w:rFonts w:ascii="Times New Roman" w:hAnsi="Times New Roman"/>
          <w:sz w:val="24"/>
          <w:szCs w:val="24"/>
        </w:rPr>
        <w:t xml:space="preserve"> cs</w:t>
      </w:r>
      <w:r w:rsidR="006212A1">
        <w:rPr>
          <w:rFonts w:ascii="Times New Roman" w:hAnsi="Times New Roman"/>
          <w:sz w:val="24"/>
          <w:szCs w:val="24"/>
        </w:rPr>
        <w:t>apadékvíz csatorna felhelyezése</w:t>
      </w:r>
      <w:r>
        <w:rPr>
          <w:rFonts w:ascii="Times New Roman" w:hAnsi="Times New Roman"/>
          <w:sz w:val="24"/>
          <w:szCs w:val="24"/>
        </w:rPr>
        <w:t xml:space="preserve"> </w:t>
      </w:r>
      <w:r w:rsidR="00860D8A">
        <w:rPr>
          <w:rFonts w:ascii="Times New Roman" w:hAnsi="Times New Roman"/>
          <w:sz w:val="24"/>
          <w:szCs w:val="24"/>
        </w:rPr>
        <w:t>és a kémények javítása.</w:t>
      </w:r>
    </w:p>
    <w:p w:rsidR="00860D8A" w:rsidRDefault="00860D8A" w:rsidP="00992F51">
      <w:pPr>
        <w:pStyle w:val="Listaszerbekezds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92F51" w:rsidRDefault="00992F51" w:rsidP="00992F51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Tulajdonosokkal folytatott egyeztetés</w:t>
      </w:r>
    </w:p>
    <w:p w:rsidR="00992F51" w:rsidRDefault="00992F51" w:rsidP="00992F51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63EFC" w:rsidRDefault="00992F51" w:rsidP="00992F5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E6BE1">
        <w:rPr>
          <w:rFonts w:ascii="Times New Roman" w:hAnsi="Times New Roman"/>
          <w:sz w:val="24"/>
          <w:szCs w:val="24"/>
        </w:rPr>
        <w:t>Önkormányzatunk 2017. augusztus 16. napjára egy megbeszélést kezdeményezett, mely időpontra valamennyi tulajdonostárs megjelent. A tulajdonostársak egységesen a társasház jogi helyzetének rendezését, törvényes működésének megteremtését szeretnék. Ennek érdekében első lépésként egy közgyűlés – jogszabályoknak megfelelően történő – összehívására lesz szükség, melynek lebonyolítását</w:t>
      </w:r>
      <w:r w:rsidR="00747DF6">
        <w:rPr>
          <w:rFonts w:ascii="Times New Roman" w:hAnsi="Times New Roman"/>
          <w:sz w:val="24"/>
          <w:szCs w:val="24"/>
        </w:rPr>
        <w:t xml:space="preserve"> önkormány</w:t>
      </w:r>
      <w:r w:rsidR="00EE6BE1">
        <w:rPr>
          <w:rFonts w:ascii="Times New Roman" w:hAnsi="Times New Roman"/>
          <w:sz w:val="24"/>
          <w:szCs w:val="24"/>
        </w:rPr>
        <w:t>zatunk vállalta</w:t>
      </w:r>
      <w:r w:rsidR="00747DF6">
        <w:rPr>
          <w:rFonts w:ascii="Times New Roman" w:hAnsi="Times New Roman"/>
          <w:sz w:val="24"/>
          <w:szCs w:val="24"/>
        </w:rPr>
        <w:t xml:space="preserve"> és a közeljövőben tervezi. Ezen közgyűlés első napirendi pontjában a közös képviselő megválasztásra kerülne</w:t>
      </w:r>
      <w:r w:rsidR="00C91020">
        <w:rPr>
          <w:rFonts w:ascii="Times New Roman" w:hAnsi="Times New Roman"/>
          <w:sz w:val="24"/>
          <w:szCs w:val="24"/>
        </w:rPr>
        <w:t xml:space="preserve"> (mivel jelenleg nincs)</w:t>
      </w:r>
      <w:r w:rsidR="00747DF6">
        <w:rPr>
          <w:rFonts w:ascii="Times New Roman" w:hAnsi="Times New Roman"/>
          <w:sz w:val="24"/>
          <w:szCs w:val="24"/>
        </w:rPr>
        <w:t xml:space="preserve">, melyre vonatkozóan már ajánlatot is kértünk az </w:t>
      </w:r>
      <w:proofErr w:type="spellStart"/>
      <w:r w:rsidR="00747DF6">
        <w:rPr>
          <w:rFonts w:ascii="Times New Roman" w:hAnsi="Times New Roman"/>
          <w:sz w:val="24"/>
          <w:szCs w:val="24"/>
        </w:rPr>
        <w:t>Alisca</w:t>
      </w:r>
      <w:proofErr w:type="spellEnd"/>
      <w:r w:rsidR="00747DF6">
        <w:rPr>
          <w:rFonts w:ascii="Times New Roman" w:hAnsi="Times New Roman"/>
          <w:sz w:val="24"/>
          <w:szCs w:val="24"/>
        </w:rPr>
        <w:t xml:space="preserve"> Lakásszövetkezettől. Második napirendi pontban az alapító okirat módosítása érdekében</w:t>
      </w:r>
      <w:r w:rsidR="00E65DB9">
        <w:rPr>
          <w:rFonts w:ascii="Times New Roman" w:hAnsi="Times New Roman"/>
          <w:sz w:val="24"/>
          <w:szCs w:val="24"/>
        </w:rPr>
        <w:t xml:space="preserve"> ügyvéd meghatalmazása javasolt, melyhez az ajánlatok bekérését önkormányzatunk vállalta. Végül a tetőszerkezet részleges felújításáról</w:t>
      </w:r>
      <w:r w:rsidR="003908BC">
        <w:rPr>
          <w:rFonts w:ascii="Times New Roman" w:hAnsi="Times New Roman"/>
          <w:sz w:val="24"/>
          <w:szCs w:val="24"/>
        </w:rPr>
        <w:t>,</w:t>
      </w:r>
      <w:r w:rsidR="006212A1">
        <w:rPr>
          <w:rFonts w:ascii="Times New Roman" w:hAnsi="Times New Roman"/>
          <w:sz w:val="24"/>
          <w:szCs w:val="24"/>
        </w:rPr>
        <w:t xml:space="preserve"> a csapadékvíz csatorna kiépítéséről</w:t>
      </w:r>
      <w:r w:rsidR="003908BC">
        <w:rPr>
          <w:rFonts w:ascii="Times New Roman" w:hAnsi="Times New Roman"/>
          <w:sz w:val="24"/>
          <w:szCs w:val="24"/>
        </w:rPr>
        <w:t xml:space="preserve"> és a</w:t>
      </w:r>
      <w:bookmarkStart w:id="0" w:name="_GoBack"/>
      <w:bookmarkEnd w:id="0"/>
      <w:r w:rsidR="007025D6">
        <w:rPr>
          <w:rFonts w:ascii="Times New Roman" w:hAnsi="Times New Roman"/>
          <w:sz w:val="24"/>
          <w:szCs w:val="24"/>
        </w:rPr>
        <w:t xml:space="preserve"> kémények felújításáról</w:t>
      </w:r>
      <w:r w:rsidR="00E65DB9">
        <w:rPr>
          <w:rFonts w:ascii="Times New Roman" w:hAnsi="Times New Roman"/>
          <w:sz w:val="24"/>
          <w:szCs w:val="24"/>
        </w:rPr>
        <w:t xml:space="preserve"> születne döntés. </w:t>
      </w:r>
    </w:p>
    <w:p w:rsidR="00992F51" w:rsidRDefault="00263AF1" w:rsidP="00663EFC">
      <w:pPr>
        <w:pStyle w:val="Listaszerbekezds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Tekintettel arra, hogy először még a társasház jogi helyzetének rendezésére van szükség, a tulajdonostársak abban egyeztek meg, hogy ezt követően a közös tetőszerkezet (</w:t>
      </w:r>
      <w:r w:rsidR="000D017B">
        <w:rPr>
          <w:rFonts w:ascii="Times New Roman" w:hAnsi="Times New Roman"/>
          <w:sz w:val="24"/>
          <w:szCs w:val="24"/>
        </w:rPr>
        <w:t xml:space="preserve">és a </w:t>
      </w:r>
      <w:r>
        <w:rPr>
          <w:rFonts w:ascii="Times New Roman" w:hAnsi="Times New Roman"/>
          <w:sz w:val="24"/>
          <w:szCs w:val="24"/>
        </w:rPr>
        <w:t>később</w:t>
      </w:r>
      <w:r w:rsidR="000D017B">
        <w:rPr>
          <w:rFonts w:ascii="Times New Roman" w:hAnsi="Times New Roman"/>
          <w:sz w:val="24"/>
          <w:szCs w:val="24"/>
        </w:rPr>
        <w:t>iekben</w:t>
      </w:r>
      <w:r>
        <w:rPr>
          <w:rFonts w:ascii="Times New Roman" w:hAnsi="Times New Roman"/>
          <w:sz w:val="24"/>
          <w:szCs w:val="24"/>
        </w:rPr>
        <w:t xml:space="preserve"> a többi közös tulajdonú épületrész) felújítása érdekében a társasház hitel felvételét kezdeményezné. </w:t>
      </w:r>
      <w:r w:rsidR="00663EFC">
        <w:rPr>
          <w:rFonts w:ascii="Times New Roman" w:hAnsi="Times New Roman"/>
          <w:sz w:val="24"/>
          <w:szCs w:val="24"/>
        </w:rPr>
        <w:t xml:space="preserve">A tető jelenlegi állapotában azonban beázást okoz, melynek orvoslására még a tél beállta előtt lenne szükség. Mindezek alapján </w:t>
      </w:r>
      <w:r w:rsidR="000D017B">
        <w:rPr>
          <w:rFonts w:ascii="Times New Roman" w:hAnsi="Times New Roman"/>
          <w:sz w:val="24"/>
          <w:szCs w:val="24"/>
        </w:rPr>
        <w:t>született az a javaslat, hogy</w:t>
      </w:r>
      <w:r w:rsidR="00DE6986">
        <w:rPr>
          <w:rFonts w:ascii="Times New Roman" w:hAnsi="Times New Roman"/>
          <w:sz w:val="24"/>
          <w:szCs w:val="24"/>
        </w:rPr>
        <w:t xml:space="preserve"> önkormányzatunk – a </w:t>
      </w:r>
      <w:proofErr w:type="gramStart"/>
      <w:r w:rsidR="00DE6986">
        <w:rPr>
          <w:rFonts w:ascii="Times New Roman" w:hAnsi="Times New Roman"/>
          <w:sz w:val="24"/>
          <w:szCs w:val="24"/>
        </w:rPr>
        <w:t>képviselő-</w:t>
      </w:r>
      <w:r w:rsidR="000D017B">
        <w:rPr>
          <w:rFonts w:ascii="Times New Roman" w:hAnsi="Times New Roman"/>
          <w:sz w:val="24"/>
          <w:szCs w:val="24"/>
        </w:rPr>
        <w:t>testület támogató</w:t>
      </w:r>
      <w:proofErr w:type="gramEnd"/>
      <w:r w:rsidR="000D017B">
        <w:rPr>
          <w:rFonts w:ascii="Times New Roman" w:hAnsi="Times New Roman"/>
          <w:sz w:val="24"/>
          <w:szCs w:val="24"/>
        </w:rPr>
        <w:t xml:space="preserve"> döntése esetén – a tetős</w:t>
      </w:r>
      <w:r w:rsidR="0065109C">
        <w:rPr>
          <w:rFonts w:ascii="Times New Roman" w:hAnsi="Times New Roman"/>
          <w:sz w:val="24"/>
          <w:szCs w:val="24"/>
        </w:rPr>
        <w:t>zerkezet részleges felújítása</w:t>
      </w:r>
      <w:r w:rsidR="000D017B">
        <w:rPr>
          <w:rFonts w:ascii="Times New Roman" w:hAnsi="Times New Roman"/>
          <w:sz w:val="24"/>
          <w:szCs w:val="24"/>
        </w:rPr>
        <w:t>, valamint a csapadékvíz csatorna</w:t>
      </w:r>
      <w:r w:rsidR="00860D8A">
        <w:rPr>
          <w:rFonts w:ascii="Times New Roman" w:hAnsi="Times New Roman"/>
          <w:sz w:val="24"/>
          <w:szCs w:val="24"/>
        </w:rPr>
        <w:t xml:space="preserve"> és a kémények</w:t>
      </w:r>
      <w:r w:rsidR="000D017B">
        <w:rPr>
          <w:rFonts w:ascii="Times New Roman" w:hAnsi="Times New Roman"/>
          <w:sz w:val="24"/>
          <w:szCs w:val="24"/>
        </w:rPr>
        <w:t xml:space="preserve"> r</w:t>
      </w:r>
      <w:r w:rsidR="0065109C">
        <w:rPr>
          <w:rFonts w:ascii="Times New Roman" w:hAnsi="Times New Roman"/>
          <w:sz w:val="24"/>
          <w:szCs w:val="24"/>
        </w:rPr>
        <w:t>endbe tétele költségének</w:t>
      </w:r>
      <w:r w:rsidR="000D017B">
        <w:rPr>
          <w:rFonts w:ascii="Times New Roman" w:hAnsi="Times New Roman"/>
          <w:sz w:val="24"/>
          <w:szCs w:val="24"/>
        </w:rPr>
        <w:t xml:space="preserve"> öt lakás tulajdonosára eső részét megelőlegezné</w:t>
      </w:r>
      <w:r w:rsidR="00BC3B1F">
        <w:rPr>
          <w:rFonts w:ascii="Times New Roman" w:hAnsi="Times New Roman"/>
          <w:sz w:val="24"/>
          <w:szCs w:val="24"/>
        </w:rPr>
        <w:t xml:space="preserve"> a társasház részére</w:t>
      </w:r>
      <w:r w:rsidR="000D017B">
        <w:rPr>
          <w:rFonts w:ascii="Times New Roman" w:hAnsi="Times New Roman"/>
          <w:sz w:val="24"/>
          <w:szCs w:val="24"/>
        </w:rPr>
        <w:t>. Az üzlethelyiség tulajdonosa a</w:t>
      </w:r>
      <w:r w:rsidR="0083731F">
        <w:rPr>
          <w:rFonts w:ascii="Times New Roman" w:hAnsi="Times New Roman"/>
          <w:sz w:val="24"/>
          <w:szCs w:val="24"/>
        </w:rPr>
        <w:t xml:space="preserve"> rá eső rész kifizetését </w:t>
      </w:r>
      <w:r w:rsidR="00C1092D">
        <w:rPr>
          <w:rFonts w:ascii="Times New Roman" w:hAnsi="Times New Roman"/>
          <w:sz w:val="24"/>
          <w:szCs w:val="24"/>
        </w:rPr>
        <w:t xml:space="preserve">az előzetes egyeztetések szerint </w:t>
      </w:r>
      <w:r w:rsidR="0083731F">
        <w:rPr>
          <w:rFonts w:ascii="Times New Roman" w:hAnsi="Times New Roman"/>
          <w:sz w:val="24"/>
          <w:szCs w:val="24"/>
        </w:rPr>
        <w:t>vállalj</w:t>
      </w:r>
      <w:r w:rsidR="000D017B">
        <w:rPr>
          <w:rFonts w:ascii="Times New Roman" w:hAnsi="Times New Roman"/>
          <w:sz w:val="24"/>
          <w:szCs w:val="24"/>
        </w:rPr>
        <w:t>a.</w:t>
      </w:r>
    </w:p>
    <w:p w:rsidR="0065109C" w:rsidRDefault="0065109C" w:rsidP="00663EFC">
      <w:pPr>
        <w:pStyle w:val="Listaszerbekezds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5109C" w:rsidRDefault="0065109C" w:rsidP="00663EFC">
      <w:pPr>
        <w:pStyle w:val="Listaszerbekezds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Fentiek alapján javasolom az alábbi határozati javaslat elfogadását.</w:t>
      </w:r>
    </w:p>
    <w:p w:rsidR="005C2F05" w:rsidRDefault="005C2F05" w:rsidP="00663EFC">
      <w:pPr>
        <w:pStyle w:val="Listaszerbekezds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C2F05" w:rsidRPr="005C2F05" w:rsidRDefault="005C2F05" w:rsidP="005C2F05">
      <w:pPr>
        <w:autoSpaceDE w:val="0"/>
        <w:ind w:left="283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2F05">
        <w:rPr>
          <w:rFonts w:ascii="Times New Roman" w:hAnsi="Times New Roman"/>
          <w:b/>
          <w:sz w:val="24"/>
          <w:szCs w:val="24"/>
          <w:u w:val="single"/>
        </w:rPr>
        <w:t xml:space="preserve">H a t á r o z a t i  j a v a s l a </w:t>
      </w:r>
      <w:proofErr w:type="gramStart"/>
      <w:r w:rsidRPr="005C2F05">
        <w:rPr>
          <w:rFonts w:ascii="Times New Roman" w:hAnsi="Times New Roman"/>
          <w:b/>
          <w:sz w:val="24"/>
          <w:szCs w:val="24"/>
          <w:u w:val="single"/>
        </w:rPr>
        <w:t>t :</w:t>
      </w:r>
      <w:proofErr w:type="gramEnd"/>
    </w:p>
    <w:p w:rsidR="005C2F05" w:rsidRPr="005C2F05" w:rsidRDefault="005C2F05" w:rsidP="005C2F05">
      <w:pPr>
        <w:pStyle w:val="Listafolytatsa1"/>
        <w:spacing w:after="0"/>
        <w:ind w:left="2835"/>
        <w:jc w:val="both"/>
        <w:rPr>
          <w:b/>
          <w:szCs w:val="24"/>
          <w:u w:val="single"/>
        </w:rPr>
      </w:pPr>
    </w:p>
    <w:p w:rsidR="005C2F05" w:rsidRPr="005C2F05" w:rsidRDefault="005C2F05" w:rsidP="005C2F05">
      <w:pPr>
        <w:pStyle w:val="Listafolytatsa1"/>
        <w:spacing w:after="0"/>
        <w:ind w:left="2832"/>
        <w:jc w:val="both"/>
        <w:rPr>
          <w:b/>
          <w:szCs w:val="24"/>
          <w:u w:val="single"/>
        </w:rPr>
      </w:pPr>
      <w:proofErr w:type="gramStart"/>
      <w:r w:rsidRPr="005C2F05"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Bátaszék, Ady u. 27. szám alatti társasház felújításához kapcsolódó költségek biztosítására</w:t>
      </w:r>
    </w:p>
    <w:p w:rsidR="005C2F05" w:rsidRPr="005C2F05" w:rsidRDefault="005C2F05" w:rsidP="005C2F05">
      <w:pPr>
        <w:autoSpaceDE w:val="0"/>
        <w:ind w:left="2835"/>
        <w:jc w:val="both"/>
        <w:rPr>
          <w:rFonts w:ascii="Times New Roman" w:hAnsi="Times New Roman"/>
          <w:sz w:val="24"/>
          <w:szCs w:val="24"/>
          <w:u w:val="single"/>
        </w:rPr>
      </w:pPr>
    </w:p>
    <w:p w:rsidR="005C2F05" w:rsidRPr="005C2F05" w:rsidRDefault="005C2F05" w:rsidP="005C2F05">
      <w:pPr>
        <w:ind w:left="2835"/>
        <w:jc w:val="both"/>
        <w:rPr>
          <w:rFonts w:ascii="Times New Roman" w:hAnsi="Times New Roman"/>
          <w:sz w:val="24"/>
          <w:szCs w:val="24"/>
        </w:rPr>
      </w:pPr>
      <w:r w:rsidRPr="005C2F05">
        <w:rPr>
          <w:rFonts w:ascii="Times New Roman" w:hAnsi="Times New Roman"/>
          <w:sz w:val="24"/>
          <w:szCs w:val="24"/>
        </w:rPr>
        <w:t xml:space="preserve">Bátaszék Város Önkormányzatának Képviselő-testülete </w:t>
      </w:r>
    </w:p>
    <w:p w:rsidR="005C2F05" w:rsidRPr="005C2F05" w:rsidRDefault="005C2F05" w:rsidP="005C2F0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polgármestert, hogy a Bátaszék, Ady u. 27. szám alatti társasház (továbbiakban: társasház) törvényes működésének helyreállítása érdekében az önkormányzat</w:t>
      </w:r>
      <w:r w:rsidR="00B90A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mint tulajdonos nevében eljárjon, a szükséges jognyilatkozatokat megtegye,</w:t>
      </w:r>
    </w:p>
    <w:p w:rsidR="00987906" w:rsidRDefault="005C2F05" w:rsidP="0098790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987906">
        <w:rPr>
          <w:rFonts w:ascii="Times New Roman" w:hAnsi="Times New Roman"/>
          <w:sz w:val="24"/>
          <w:szCs w:val="24"/>
        </w:rPr>
        <w:t>társasház tetőszerkezete</w:t>
      </w:r>
      <w:r>
        <w:rPr>
          <w:rFonts w:ascii="Times New Roman" w:hAnsi="Times New Roman"/>
          <w:sz w:val="24"/>
          <w:szCs w:val="24"/>
        </w:rPr>
        <w:t xml:space="preserve"> részleges </w:t>
      </w:r>
      <w:r w:rsidR="00987906">
        <w:rPr>
          <w:rFonts w:ascii="Times New Roman" w:hAnsi="Times New Roman"/>
          <w:sz w:val="24"/>
          <w:szCs w:val="24"/>
        </w:rPr>
        <w:t>felújításának, valamint az új csapadékvíz csatorna elhelyezésének</w:t>
      </w:r>
      <w:r w:rsidR="007B24E0">
        <w:rPr>
          <w:rFonts w:ascii="Times New Roman" w:hAnsi="Times New Roman"/>
          <w:sz w:val="24"/>
          <w:szCs w:val="24"/>
        </w:rPr>
        <w:t xml:space="preserve"> és a kémények felújításának</w:t>
      </w:r>
      <w:r w:rsidR="00987906">
        <w:rPr>
          <w:rFonts w:ascii="Times New Roman" w:hAnsi="Times New Roman"/>
          <w:sz w:val="24"/>
          <w:szCs w:val="24"/>
        </w:rPr>
        <w:t xml:space="preserve"> költs</w:t>
      </w:r>
      <w:r w:rsidR="00B90AAD">
        <w:rPr>
          <w:rFonts w:ascii="Times New Roman" w:hAnsi="Times New Roman"/>
          <w:sz w:val="24"/>
          <w:szCs w:val="24"/>
        </w:rPr>
        <w:t>égeire</w:t>
      </w:r>
      <w:r w:rsidR="00987906">
        <w:rPr>
          <w:rFonts w:ascii="Times New Roman" w:hAnsi="Times New Roman"/>
          <w:sz w:val="24"/>
          <w:szCs w:val="24"/>
        </w:rPr>
        <w:t xml:space="preserve"> </w:t>
      </w:r>
    </w:p>
    <w:p w:rsidR="005C2F05" w:rsidRDefault="00987906" w:rsidP="00DE6986">
      <w:pPr>
        <w:suppressAutoHyphens/>
        <w:spacing w:after="0" w:line="240" w:lineRule="auto"/>
        <w:ind w:left="3686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ba</w:t>
      </w:r>
      <w:proofErr w:type="spellEnd"/>
      <w:r>
        <w:rPr>
          <w:rFonts w:ascii="Times New Roman" w:hAnsi="Times New Roman"/>
          <w:sz w:val="24"/>
          <w:szCs w:val="24"/>
        </w:rPr>
        <w:t>) az önkormányzat tulajdoni hányadának (11,08%) megfele</w:t>
      </w:r>
      <w:r w:rsidR="00A5524F">
        <w:rPr>
          <w:rFonts w:ascii="Times New Roman" w:hAnsi="Times New Roman"/>
          <w:sz w:val="24"/>
          <w:szCs w:val="24"/>
        </w:rPr>
        <w:t>lő összeget, azaz 329.384.-</w:t>
      </w:r>
      <w:r w:rsidR="005108EA">
        <w:rPr>
          <w:rFonts w:ascii="Times New Roman" w:hAnsi="Times New Roman"/>
          <w:sz w:val="24"/>
          <w:szCs w:val="24"/>
        </w:rPr>
        <w:t xml:space="preserve"> Ft keretösszeget</w:t>
      </w:r>
      <w:r>
        <w:rPr>
          <w:rFonts w:ascii="Times New Roman" w:hAnsi="Times New Roman"/>
          <w:sz w:val="24"/>
          <w:szCs w:val="24"/>
        </w:rPr>
        <w:t xml:space="preserve"> a</w:t>
      </w:r>
      <w:r w:rsidR="00B90AAD">
        <w:rPr>
          <w:rFonts w:ascii="Times New Roman" w:hAnsi="Times New Roman"/>
          <w:sz w:val="24"/>
          <w:szCs w:val="24"/>
        </w:rPr>
        <w:t>z önkormányzat</w:t>
      </w:r>
      <w:r>
        <w:rPr>
          <w:rFonts w:ascii="Times New Roman" w:hAnsi="Times New Roman"/>
          <w:sz w:val="24"/>
          <w:szCs w:val="24"/>
        </w:rPr>
        <w:t xml:space="preserve"> 2017. évi költségvetésének céltartalékból a </w:t>
      </w:r>
      <w:r w:rsidRPr="00987906">
        <w:rPr>
          <w:rFonts w:ascii="Times New Roman" w:hAnsi="Times New Roman"/>
          <w:sz w:val="24"/>
          <w:szCs w:val="24"/>
        </w:rPr>
        <w:t>Széchenyi Program pénzeszköz elkülönítés</w:t>
      </w:r>
      <w:r>
        <w:rPr>
          <w:rFonts w:ascii="Times New Roman" w:hAnsi="Times New Roman"/>
          <w:sz w:val="24"/>
          <w:szCs w:val="24"/>
        </w:rPr>
        <w:t xml:space="preserve"> keret terhére</w:t>
      </w:r>
      <w:r w:rsidR="00B90AAD">
        <w:rPr>
          <w:rFonts w:ascii="Times New Roman" w:hAnsi="Times New Roman"/>
          <w:sz w:val="24"/>
          <w:szCs w:val="24"/>
        </w:rPr>
        <w:t xml:space="preserve"> biztosít</w:t>
      </w:r>
      <w:r w:rsidR="00BC3B1F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,</w:t>
      </w:r>
    </w:p>
    <w:p w:rsidR="00987906" w:rsidRPr="005C2F05" w:rsidRDefault="00987906" w:rsidP="00DE6986">
      <w:pPr>
        <w:suppressAutoHyphens/>
        <w:spacing w:after="0" w:line="240" w:lineRule="auto"/>
        <w:ind w:left="3686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bb</w:t>
      </w:r>
      <w:proofErr w:type="spellEnd"/>
      <w:r>
        <w:rPr>
          <w:rFonts w:ascii="Times New Roman" w:hAnsi="Times New Roman"/>
          <w:sz w:val="24"/>
          <w:szCs w:val="24"/>
        </w:rPr>
        <w:t>) az öt magántulajdonban álló lakás tulajdoni hányadának</w:t>
      </w:r>
      <w:r w:rsidR="00B90AAD">
        <w:rPr>
          <w:rFonts w:ascii="Times New Roman" w:hAnsi="Times New Roman"/>
          <w:sz w:val="24"/>
          <w:szCs w:val="24"/>
        </w:rPr>
        <w:t xml:space="preserve"> (53,84%) megfele</w:t>
      </w:r>
      <w:r w:rsidR="00A5524F">
        <w:rPr>
          <w:rFonts w:ascii="Times New Roman" w:hAnsi="Times New Roman"/>
          <w:sz w:val="24"/>
          <w:szCs w:val="24"/>
        </w:rPr>
        <w:t>lő összeget, azaz 1.600.546</w:t>
      </w:r>
      <w:r w:rsidR="005108EA">
        <w:rPr>
          <w:rFonts w:ascii="Times New Roman" w:hAnsi="Times New Roman"/>
          <w:sz w:val="24"/>
          <w:szCs w:val="24"/>
        </w:rPr>
        <w:t>.</w:t>
      </w:r>
      <w:r w:rsidR="00A5524F">
        <w:rPr>
          <w:rFonts w:ascii="Times New Roman" w:hAnsi="Times New Roman"/>
          <w:sz w:val="24"/>
          <w:szCs w:val="24"/>
        </w:rPr>
        <w:t>-</w:t>
      </w:r>
      <w:r w:rsidR="005108EA">
        <w:rPr>
          <w:rFonts w:ascii="Times New Roman" w:hAnsi="Times New Roman"/>
          <w:sz w:val="24"/>
          <w:szCs w:val="24"/>
        </w:rPr>
        <w:t xml:space="preserve"> Ft keretösszeget</w:t>
      </w:r>
      <w:r w:rsidR="00B90AAD">
        <w:rPr>
          <w:rFonts w:ascii="Times New Roman" w:hAnsi="Times New Roman"/>
          <w:sz w:val="24"/>
          <w:szCs w:val="24"/>
        </w:rPr>
        <w:t xml:space="preserve"> az önkormányzat 2017. évi költségvetésének általános tartalék kerete terhére a társasház részére megelőlegez</w:t>
      </w:r>
      <w:r w:rsidR="00BC3B1F">
        <w:rPr>
          <w:rFonts w:ascii="Times New Roman" w:hAnsi="Times New Roman"/>
          <w:sz w:val="24"/>
          <w:szCs w:val="24"/>
        </w:rPr>
        <w:t>i</w:t>
      </w:r>
      <w:r w:rsidR="00B90AAD">
        <w:rPr>
          <w:rFonts w:ascii="Times New Roman" w:hAnsi="Times New Roman"/>
          <w:sz w:val="24"/>
          <w:szCs w:val="24"/>
        </w:rPr>
        <w:t xml:space="preserve"> és felhatalmazza a polgármestert a megelőlegezésre vonatkozó megállapodás aláírására.</w:t>
      </w:r>
    </w:p>
    <w:p w:rsidR="005C2F05" w:rsidRPr="005C2F05" w:rsidRDefault="005C2F05" w:rsidP="005C2F05">
      <w:pPr>
        <w:ind w:left="2835"/>
        <w:jc w:val="both"/>
        <w:rPr>
          <w:rFonts w:ascii="Times New Roman" w:hAnsi="Times New Roman"/>
          <w:i/>
          <w:sz w:val="24"/>
          <w:szCs w:val="24"/>
        </w:rPr>
      </w:pPr>
    </w:p>
    <w:p w:rsidR="005C2F05" w:rsidRPr="005C2F05" w:rsidRDefault="005C2F05" w:rsidP="005C2F05">
      <w:pPr>
        <w:spacing w:after="0" w:line="257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5C2F05">
        <w:rPr>
          <w:rFonts w:ascii="Times New Roman" w:hAnsi="Times New Roman"/>
          <w:i/>
          <w:sz w:val="24"/>
          <w:szCs w:val="24"/>
        </w:rPr>
        <w:t>Határidő:</w:t>
      </w:r>
      <w:r w:rsidRPr="005C2F05">
        <w:rPr>
          <w:rFonts w:ascii="Times New Roman" w:hAnsi="Times New Roman"/>
          <w:sz w:val="24"/>
          <w:szCs w:val="24"/>
        </w:rPr>
        <w:t xml:space="preserve"> 2017.</w:t>
      </w:r>
      <w:r>
        <w:rPr>
          <w:rFonts w:ascii="Times New Roman" w:hAnsi="Times New Roman"/>
          <w:sz w:val="24"/>
          <w:szCs w:val="24"/>
        </w:rPr>
        <w:t xml:space="preserve"> december 31.</w:t>
      </w:r>
    </w:p>
    <w:p w:rsidR="00DE6986" w:rsidRDefault="005C2F05" w:rsidP="005C2F05">
      <w:pPr>
        <w:spacing w:after="0" w:line="257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5C2F05">
        <w:rPr>
          <w:rFonts w:ascii="Times New Roman" w:hAnsi="Times New Roman"/>
          <w:i/>
          <w:sz w:val="24"/>
          <w:szCs w:val="24"/>
        </w:rPr>
        <w:t>Felelős</w:t>
      </w:r>
      <w:proofErr w:type="gramStart"/>
      <w:r w:rsidRPr="005C2F05">
        <w:rPr>
          <w:rFonts w:ascii="Times New Roman" w:hAnsi="Times New Roman"/>
          <w:i/>
          <w:sz w:val="24"/>
          <w:szCs w:val="24"/>
        </w:rPr>
        <w:t>:</w:t>
      </w:r>
      <w:r w:rsidRPr="005C2F05">
        <w:rPr>
          <w:rFonts w:ascii="Times New Roman" w:hAnsi="Times New Roman"/>
          <w:sz w:val="24"/>
          <w:szCs w:val="24"/>
        </w:rPr>
        <w:t xml:space="preserve">   </w:t>
      </w:r>
      <w:r w:rsidR="00DE6986" w:rsidRPr="00DE6986">
        <w:rPr>
          <w:rFonts w:ascii="Times New Roman" w:hAnsi="Times New Roman"/>
          <w:sz w:val="24"/>
          <w:szCs w:val="24"/>
        </w:rPr>
        <w:t>Dr.</w:t>
      </w:r>
      <w:proofErr w:type="gramEnd"/>
      <w:r w:rsidR="00DE6986" w:rsidRPr="00DE6986">
        <w:rPr>
          <w:rFonts w:ascii="Times New Roman" w:hAnsi="Times New Roman"/>
          <w:sz w:val="24"/>
          <w:szCs w:val="24"/>
        </w:rPr>
        <w:t xml:space="preserve"> Bozsolik Róbert polgármester</w:t>
      </w:r>
      <w:r w:rsidR="00DE6986">
        <w:rPr>
          <w:rFonts w:ascii="Times New Roman" w:hAnsi="Times New Roman"/>
          <w:sz w:val="24"/>
          <w:szCs w:val="24"/>
        </w:rPr>
        <w:t xml:space="preserve"> </w:t>
      </w:r>
    </w:p>
    <w:p w:rsidR="00DE6986" w:rsidRPr="005C2F05" w:rsidRDefault="00DE6986" w:rsidP="00DE6986">
      <w:pPr>
        <w:spacing w:after="0" w:line="257" w:lineRule="auto"/>
        <w:ind w:left="283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(a szükséges jognyilatkozatok megtételéért)</w:t>
      </w:r>
    </w:p>
    <w:p w:rsidR="005C2F05" w:rsidRPr="005C2F05" w:rsidRDefault="00DE6986" w:rsidP="005C2F05">
      <w:pPr>
        <w:spacing w:after="0" w:line="257" w:lineRule="auto"/>
        <w:ind w:left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Kondriczné dr. Varga Erzsébet jegyző</w:t>
      </w:r>
    </w:p>
    <w:p w:rsidR="005C2F05" w:rsidRDefault="005C2F05" w:rsidP="005C2F05">
      <w:pPr>
        <w:spacing w:after="0" w:line="257" w:lineRule="auto"/>
        <w:ind w:left="2835"/>
        <w:jc w:val="both"/>
        <w:rPr>
          <w:rFonts w:ascii="Times New Roman" w:hAnsi="Times New Roman"/>
          <w:i/>
          <w:sz w:val="24"/>
          <w:szCs w:val="24"/>
        </w:rPr>
      </w:pPr>
      <w:r w:rsidRPr="005C2F05">
        <w:rPr>
          <w:rFonts w:ascii="Times New Roman" w:hAnsi="Times New Roman"/>
          <w:i/>
          <w:sz w:val="24"/>
          <w:szCs w:val="24"/>
        </w:rPr>
        <w:t xml:space="preserve">               (</w:t>
      </w:r>
      <w:r w:rsidR="00DE6986">
        <w:rPr>
          <w:rFonts w:ascii="Times New Roman" w:hAnsi="Times New Roman"/>
          <w:i/>
          <w:sz w:val="24"/>
          <w:szCs w:val="24"/>
        </w:rPr>
        <w:t>a határozat megküldéséért</w:t>
      </w:r>
      <w:r w:rsidRPr="005C2F05">
        <w:rPr>
          <w:rFonts w:ascii="Times New Roman" w:hAnsi="Times New Roman"/>
          <w:i/>
          <w:sz w:val="24"/>
          <w:szCs w:val="24"/>
        </w:rPr>
        <w:t>)</w:t>
      </w:r>
    </w:p>
    <w:p w:rsidR="005C2F05" w:rsidRPr="005C2F05" w:rsidRDefault="005C2F05" w:rsidP="005C2F05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5C2F05" w:rsidRPr="005C2F05" w:rsidRDefault="005C2F05" w:rsidP="005C2F05">
      <w:pPr>
        <w:spacing w:after="0" w:line="257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5C2F05">
        <w:rPr>
          <w:rFonts w:ascii="Times New Roman" w:hAnsi="Times New Roman"/>
          <w:i/>
          <w:sz w:val="24"/>
          <w:szCs w:val="24"/>
        </w:rPr>
        <w:t>Határozatról értesül:</w:t>
      </w:r>
      <w:r w:rsidRPr="005C2F05">
        <w:rPr>
          <w:rFonts w:ascii="Times New Roman" w:hAnsi="Times New Roman"/>
          <w:sz w:val="24"/>
          <w:szCs w:val="24"/>
        </w:rPr>
        <w:t xml:space="preserve"> Bátaszéki KÖH pénzügyi iroda</w:t>
      </w:r>
    </w:p>
    <w:p w:rsidR="005C2F05" w:rsidRPr="005C2F05" w:rsidRDefault="005C2F05" w:rsidP="005C2F05">
      <w:pPr>
        <w:spacing w:after="0" w:line="257" w:lineRule="auto"/>
        <w:ind w:left="4251"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2F05">
        <w:rPr>
          <w:rFonts w:ascii="Times New Roman" w:hAnsi="Times New Roman"/>
          <w:sz w:val="24"/>
          <w:szCs w:val="24"/>
        </w:rPr>
        <w:t>irattár</w:t>
      </w:r>
      <w:proofErr w:type="gramEnd"/>
    </w:p>
    <w:p w:rsidR="005C2F05" w:rsidRPr="005C2F05" w:rsidRDefault="005C2F05" w:rsidP="005C2F05">
      <w:pPr>
        <w:pStyle w:val="Listaszerbekezds"/>
        <w:spacing w:after="0" w:line="257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sectPr w:rsidR="005C2F05" w:rsidRPr="005C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940C6"/>
    <w:multiLevelType w:val="hybridMultilevel"/>
    <w:tmpl w:val="384E8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E171F"/>
    <w:multiLevelType w:val="hybridMultilevel"/>
    <w:tmpl w:val="573040FA"/>
    <w:lvl w:ilvl="0" w:tplc="DA0C8F7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98"/>
    <w:rsid w:val="00024414"/>
    <w:rsid w:val="00081998"/>
    <w:rsid w:val="000D017B"/>
    <w:rsid w:val="00141168"/>
    <w:rsid w:val="001F6F16"/>
    <w:rsid w:val="00214CAC"/>
    <w:rsid w:val="002320D2"/>
    <w:rsid w:val="00263AF1"/>
    <w:rsid w:val="002765CB"/>
    <w:rsid w:val="003138D7"/>
    <w:rsid w:val="0034677B"/>
    <w:rsid w:val="0038483A"/>
    <w:rsid w:val="003908BC"/>
    <w:rsid w:val="004154EE"/>
    <w:rsid w:val="00436DBE"/>
    <w:rsid w:val="00447C6B"/>
    <w:rsid w:val="00467F58"/>
    <w:rsid w:val="004C061A"/>
    <w:rsid w:val="00502BF4"/>
    <w:rsid w:val="005108EA"/>
    <w:rsid w:val="00552FF6"/>
    <w:rsid w:val="00572D49"/>
    <w:rsid w:val="005C2F05"/>
    <w:rsid w:val="005D1520"/>
    <w:rsid w:val="0060106C"/>
    <w:rsid w:val="006212A1"/>
    <w:rsid w:val="0065109C"/>
    <w:rsid w:val="00663EFC"/>
    <w:rsid w:val="007025D6"/>
    <w:rsid w:val="00747DF6"/>
    <w:rsid w:val="007B24E0"/>
    <w:rsid w:val="0082204B"/>
    <w:rsid w:val="0083731F"/>
    <w:rsid w:val="00860D8A"/>
    <w:rsid w:val="008631CF"/>
    <w:rsid w:val="00904D2F"/>
    <w:rsid w:val="00987906"/>
    <w:rsid w:val="00992F51"/>
    <w:rsid w:val="00A17D41"/>
    <w:rsid w:val="00A5524F"/>
    <w:rsid w:val="00A55F79"/>
    <w:rsid w:val="00AD37E1"/>
    <w:rsid w:val="00B90AAD"/>
    <w:rsid w:val="00BC3B1F"/>
    <w:rsid w:val="00C1092D"/>
    <w:rsid w:val="00C906F7"/>
    <w:rsid w:val="00C91020"/>
    <w:rsid w:val="00CA211E"/>
    <w:rsid w:val="00CC2A66"/>
    <w:rsid w:val="00D523D8"/>
    <w:rsid w:val="00DE6986"/>
    <w:rsid w:val="00E53328"/>
    <w:rsid w:val="00E64F09"/>
    <w:rsid w:val="00E65DB9"/>
    <w:rsid w:val="00EC1185"/>
    <w:rsid w:val="00E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998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06F7"/>
    <w:pPr>
      <w:ind w:left="720"/>
      <w:contextualSpacing/>
    </w:pPr>
  </w:style>
  <w:style w:type="table" w:styleId="Rcsostblzat">
    <w:name w:val="Table Grid"/>
    <w:basedOn w:val="Normltblzat"/>
    <w:uiPriority w:val="39"/>
    <w:rsid w:val="00E6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2765CB"/>
    <w:rPr>
      <w:color w:val="0000FF"/>
      <w:u w:val="single"/>
    </w:rPr>
  </w:style>
  <w:style w:type="paragraph" w:customStyle="1" w:styleId="Listafolytatsa1">
    <w:name w:val="Lista folytatása1"/>
    <w:basedOn w:val="Norml"/>
    <w:rsid w:val="005C2F0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998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06F7"/>
    <w:pPr>
      <w:ind w:left="720"/>
      <w:contextualSpacing/>
    </w:pPr>
  </w:style>
  <w:style w:type="table" w:styleId="Rcsostblzat">
    <w:name w:val="Table Grid"/>
    <w:basedOn w:val="Normltblzat"/>
    <w:uiPriority w:val="39"/>
    <w:rsid w:val="00E6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2765CB"/>
    <w:rPr>
      <w:color w:val="0000FF"/>
      <w:u w:val="single"/>
    </w:rPr>
  </w:style>
  <w:style w:type="paragraph" w:customStyle="1" w:styleId="Listafolytatsa1">
    <w:name w:val="Lista folytatása1"/>
    <w:basedOn w:val="Norml"/>
    <w:rsid w:val="005C2F0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15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9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18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997</Words>
  <Characters>6883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Windows-felhasználó</cp:lastModifiedBy>
  <cp:revision>44</cp:revision>
  <dcterms:created xsi:type="dcterms:W3CDTF">2017-07-19T11:56:00Z</dcterms:created>
  <dcterms:modified xsi:type="dcterms:W3CDTF">2017-08-24T13:31:00Z</dcterms:modified>
</cp:coreProperties>
</file>