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27" w:rsidRPr="00441427" w:rsidRDefault="00441427" w:rsidP="0044142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bookmarkStart w:id="0" w:name="_GoBack"/>
      <w:bookmarkEnd w:id="0"/>
      <w:r w:rsidRPr="00441427">
        <w:rPr>
          <w:rFonts w:ascii="Times New Roman" w:eastAsia="Times New Roman" w:hAnsi="Times New Roman"/>
          <w:i/>
          <w:color w:val="3366FF"/>
          <w:lang w:eastAsia="ar-SA"/>
        </w:rPr>
        <w:t xml:space="preserve">A rendelet </w:t>
      </w:r>
      <w:proofErr w:type="gramStart"/>
      <w:r w:rsidRPr="00441427">
        <w:rPr>
          <w:rFonts w:ascii="Times New Roman" w:eastAsia="Times New Roman" w:hAnsi="Times New Roman"/>
          <w:i/>
          <w:color w:val="3366FF"/>
          <w:lang w:eastAsia="ar-SA"/>
        </w:rPr>
        <w:t>tervezet</w:t>
      </w:r>
      <w:r w:rsidRPr="00441427">
        <w:rPr>
          <w:rFonts w:ascii="Times New Roman" w:eastAsia="Times New Roman" w:hAnsi="Times New Roman"/>
          <w:i/>
          <w:color w:val="3366FF"/>
          <w:lang w:eastAsia="ar-SA"/>
        </w:rPr>
        <w:t xml:space="preserve">  elfogadásához</w:t>
      </w:r>
      <w:proofErr w:type="gramEnd"/>
    </w:p>
    <w:p w:rsidR="00441427" w:rsidRPr="00441427" w:rsidRDefault="00441427" w:rsidP="0044142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4142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minősített</w:t>
      </w:r>
      <w:proofErr w:type="gramEnd"/>
      <w:r w:rsidRPr="0044142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44142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 a </w:t>
      </w:r>
      <w:proofErr w:type="spellStart"/>
      <w:r w:rsidRPr="00441427">
        <w:rPr>
          <w:rFonts w:ascii="Times New Roman" w:eastAsia="Times New Roman" w:hAnsi="Times New Roman"/>
          <w:i/>
          <w:color w:val="3366FF"/>
          <w:lang w:eastAsia="ar-SA"/>
        </w:rPr>
        <w:t>Mötv</w:t>
      </w:r>
      <w:proofErr w:type="spellEnd"/>
      <w:r w:rsidRPr="00441427">
        <w:rPr>
          <w:rFonts w:ascii="Times New Roman" w:eastAsia="Times New Roman" w:hAnsi="Times New Roman"/>
          <w:i/>
          <w:color w:val="3366FF"/>
          <w:lang w:eastAsia="ar-SA"/>
        </w:rPr>
        <w:t>. 50. § alapján,</w:t>
      </w:r>
    </w:p>
    <w:p w:rsidR="00441427" w:rsidRPr="00441427" w:rsidRDefault="00441427" w:rsidP="0044142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41427">
        <w:rPr>
          <w:rFonts w:ascii="Times New Roman" w:eastAsia="Times New Roman" w:hAnsi="Times New Roman"/>
          <w:i/>
          <w:color w:val="3366FF"/>
          <w:lang w:eastAsia="ar-SA"/>
        </w:rPr>
        <w:t>a</w:t>
      </w:r>
      <w:proofErr w:type="gramEnd"/>
      <w:r w:rsidRPr="00441427">
        <w:rPr>
          <w:rFonts w:ascii="Times New Roman" w:eastAsia="Times New Roman" w:hAnsi="Times New Roman"/>
          <w:i/>
          <w:color w:val="3366FF"/>
          <w:lang w:eastAsia="ar-SA"/>
        </w:rPr>
        <w:t xml:space="preserve"> határozati javaslat elfogadásához</w:t>
      </w:r>
    </w:p>
    <w:p w:rsidR="00441427" w:rsidRPr="00441427" w:rsidRDefault="00441427" w:rsidP="0044142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4142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44142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441427">
        <w:rPr>
          <w:rFonts w:ascii="Times New Roman" w:eastAsia="Times New Roman" w:hAnsi="Times New Roman"/>
          <w:i/>
          <w:color w:val="3366FF"/>
          <w:lang w:eastAsia="ar-SA"/>
        </w:rPr>
        <w:t>többség szükséges,</w:t>
      </w:r>
    </w:p>
    <w:p w:rsidR="007463FB" w:rsidRDefault="00441427" w:rsidP="0044142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4142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44142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44142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44142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836CC0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271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E05000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j</w:t>
      </w:r>
      <w:r w:rsidR="00C6624F">
        <w:rPr>
          <w:rFonts w:ascii="Arial" w:hAnsi="Arial" w:cs="Arial"/>
          <w:i/>
          <w:color w:val="3366FF"/>
          <w:sz w:val="32"/>
          <w:szCs w:val="32"/>
          <w:u w:val="single"/>
        </w:rPr>
        <w:t>avaslat</w:t>
      </w:r>
      <w:proofErr w:type="gramEnd"/>
      <w:r w:rsidR="00C6624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védőoltás</w:t>
      </w:r>
      <w:r w:rsidR="006A1182">
        <w:rPr>
          <w:rFonts w:ascii="Arial" w:hAnsi="Arial" w:cs="Arial"/>
          <w:i/>
          <w:color w:val="3366FF"/>
          <w:sz w:val="32"/>
          <w:szCs w:val="32"/>
          <w:u w:val="single"/>
        </w:rPr>
        <w:t>ok</w:t>
      </w:r>
      <w:r w:rsidR="00C6624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támogatására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A469E4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10382D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10382D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10382D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Default="00C6624F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 Bizottság</w:t>
            </w:r>
            <w:r w:rsidR="0010382D">
              <w:rPr>
                <w:rFonts w:ascii="Arial" w:hAnsi="Arial" w:cs="Arial"/>
                <w:bCs/>
                <w:color w:val="3366FF"/>
              </w:rPr>
              <w:t>: 2017. 12. 12.</w:t>
            </w:r>
          </w:p>
          <w:p w:rsidR="00C6624F" w:rsidRPr="004B7326" w:rsidRDefault="00C6624F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Szociális Bizottság</w:t>
            </w:r>
            <w:r w:rsidR="0010382D">
              <w:rPr>
                <w:rFonts w:ascii="Arial" w:hAnsi="Arial" w:cs="Arial"/>
                <w:bCs/>
                <w:color w:val="3366FF"/>
              </w:rPr>
              <w:t>:2017. 12. 12.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05000" w:rsidRDefault="00E05000" w:rsidP="00F443EE">
      <w:pPr>
        <w:rPr>
          <w:rFonts w:ascii="Arial" w:hAnsi="Arial" w:cs="Arial"/>
          <w:b/>
          <w:sz w:val="24"/>
          <w:szCs w:val="24"/>
        </w:rPr>
      </w:pPr>
    </w:p>
    <w:p w:rsidR="00F9441D" w:rsidRDefault="00F9441D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</w:t>
      </w:r>
      <w:r w:rsidR="00CA6E4B">
        <w:rPr>
          <w:rFonts w:ascii="Arial" w:hAnsi="Arial" w:cs="Arial"/>
          <w:sz w:val="24"/>
          <w:szCs w:val="24"/>
        </w:rPr>
        <w:t xml:space="preserve">-testület 2010-ben döntött arról, hogy védőoltási programot indít a </w:t>
      </w:r>
      <w:proofErr w:type="spellStart"/>
      <w:r w:rsidR="00CA6E4B">
        <w:rPr>
          <w:rFonts w:ascii="Arial" w:hAnsi="Arial" w:cs="Arial"/>
          <w:sz w:val="24"/>
          <w:szCs w:val="24"/>
        </w:rPr>
        <w:t>bátaszéki</w:t>
      </w:r>
      <w:proofErr w:type="spellEnd"/>
      <w:r w:rsidR="00CA6E4B">
        <w:rPr>
          <w:rFonts w:ascii="Arial" w:hAnsi="Arial" w:cs="Arial"/>
          <w:sz w:val="24"/>
          <w:szCs w:val="24"/>
        </w:rPr>
        <w:t xml:space="preserve"> állandó lakóhellyel rendelkező</w:t>
      </w:r>
      <w:r w:rsidR="001716BB">
        <w:rPr>
          <w:rFonts w:ascii="Arial" w:hAnsi="Arial" w:cs="Arial"/>
          <w:sz w:val="24"/>
          <w:szCs w:val="24"/>
        </w:rPr>
        <w:t>, akkor 12-14 éves</w:t>
      </w:r>
      <w:r w:rsidR="00CA6E4B">
        <w:rPr>
          <w:rFonts w:ascii="Arial" w:hAnsi="Arial" w:cs="Arial"/>
          <w:sz w:val="24"/>
          <w:szCs w:val="24"/>
        </w:rPr>
        <w:t xml:space="preserve"> leánygyermekek esetében a </w:t>
      </w:r>
      <w:proofErr w:type="spellStart"/>
      <w:r w:rsidR="00CA6E4B">
        <w:rPr>
          <w:rFonts w:ascii="Arial" w:hAnsi="Arial" w:cs="Arial"/>
          <w:sz w:val="24"/>
          <w:szCs w:val="24"/>
        </w:rPr>
        <w:t>méhnyakrák</w:t>
      </w:r>
      <w:proofErr w:type="spellEnd"/>
      <w:r w:rsidR="00CA6E4B">
        <w:rPr>
          <w:rFonts w:ascii="Arial" w:hAnsi="Arial" w:cs="Arial"/>
          <w:sz w:val="24"/>
          <w:szCs w:val="24"/>
        </w:rPr>
        <w:t xml:space="preserve"> és a nemi szervi szemölcsök elleni védőoltás második és harmadik adagja költségéhez önkormányzati támogatást biztosít abban az esetben, ha az oltás első adagjának költségét a szülő vállalja. E program kapcsán </w:t>
      </w:r>
      <w:r w:rsidR="001716BB">
        <w:rPr>
          <w:rFonts w:ascii="Arial" w:hAnsi="Arial" w:cs="Arial"/>
          <w:sz w:val="24"/>
          <w:szCs w:val="24"/>
        </w:rPr>
        <w:t xml:space="preserve">vállalta a képviselő-testület, hogy három évig, 2012-ig – valójában 2013. évig – benövő rendszerben a tárgyévben 13. életévüket betöltött leánygyermekek számára biztosítja a két oltóanyagot, s az ehhez szükséges forrást az adott évi költségvetésében biztosítja. A program 2014-ben megszűnt, mivel a védőoltás bekerült a nemzeti oltási programba, így azt az érintett kislányok térítésmentesen tudják igénybe venni. </w:t>
      </w:r>
    </w:p>
    <w:p w:rsidR="001716BB" w:rsidRDefault="001716BB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Legfontosabb feladatunk a város működőképességének megőrzése, a</w:t>
      </w:r>
      <w:r w:rsidR="00DF685E">
        <w:rPr>
          <w:rFonts w:ascii="Arial" w:hAnsi="Arial" w:cs="Arial"/>
          <w:sz w:val="24"/>
          <w:szCs w:val="24"/>
        </w:rPr>
        <w:t xml:space="preserve"> város fejlesztése a lehetőségek</w:t>
      </w:r>
      <w:r>
        <w:rPr>
          <w:rFonts w:ascii="Arial" w:hAnsi="Arial" w:cs="Arial"/>
          <w:sz w:val="24"/>
          <w:szCs w:val="24"/>
        </w:rPr>
        <w:t xml:space="preserve">hez mérten, de nem hiányozhat a feladatok sorából a felnövő nemzedék egészségének megőrzése, az egészséges élethez való hozzájutás biztosítása. </w:t>
      </w:r>
      <w:r w:rsidR="0075711E">
        <w:rPr>
          <w:rFonts w:ascii="Arial" w:hAnsi="Arial" w:cs="Arial"/>
          <w:sz w:val="24"/>
          <w:szCs w:val="24"/>
        </w:rPr>
        <w:t>Ezért</w:t>
      </w:r>
      <w:r w:rsidR="00DF685E">
        <w:rPr>
          <w:rFonts w:ascii="Arial" w:hAnsi="Arial" w:cs="Arial"/>
          <w:sz w:val="24"/>
          <w:szCs w:val="24"/>
        </w:rPr>
        <w:t xml:space="preserve"> szükséges lenne </w:t>
      </w:r>
      <w:r w:rsidR="0075711E">
        <w:rPr>
          <w:rFonts w:ascii="Arial" w:hAnsi="Arial" w:cs="Arial"/>
          <w:sz w:val="24"/>
          <w:szCs w:val="24"/>
        </w:rPr>
        <w:t xml:space="preserve">a korábbi </w:t>
      </w:r>
      <w:proofErr w:type="spellStart"/>
      <w:r w:rsidR="0075711E">
        <w:rPr>
          <w:rFonts w:ascii="Arial" w:hAnsi="Arial" w:cs="Arial"/>
          <w:sz w:val="24"/>
          <w:szCs w:val="24"/>
        </w:rPr>
        <w:t>egészségprevenciós</w:t>
      </w:r>
      <w:proofErr w:type="spellEnd"/>
      <w:r w:rsidR="0075711E">
        <w:rPr>
          <w:rFonts w:ascii="Arial" w:hAnsi="Arial" w:cs="Arial"/>
          <w:sz w:val="24"/>
          <w:szCs w:val="24"/>
        </w:rPr>
        <w:t xml:space="preserve"> program</w:t>
      </w:r>
      <w:r w:rsidR="00DF685E">
        <w:rPr>
          <w:rFonts w:ascii="Arial" w:hAnsi="Arial" w:cs="Arial"/>
          <w:sz w:val="24"/>
          <w:szCs w:val="24"/>
        </w:rPr>
        <w:t xml:space="preserve"> folytatása. </w:t>
      </w:r>
    </w:p>
    <w:p w:rsidR="00DF685E" w:rsidRDefault="00246E99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Két védőoltás bevezetésének lehetősége merült fel. </w:t>
      </w:r>
    </w:p>
    <w:p w:rsidR="00246E99" w:rsidRDefault="00246E99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r w:rsidR="001D73F7" w:rsidRPr="001D73F7">
        <w:rPr>
          <w:rFonts w:ascii="Arial" w:hAnsi="Arial" w:cs="Arial"/>
          <w:b/>
          <w:sz w:val="24"/>
          <w:szCs w:val="24"/>
        </w:rPr>
        <w:t>BÁRÁNYHIMLŐ</w:t>
      </w:r>
      <w:r>
        <w:rPr>
          <w:rFonts w:ascii="Arial" w:hAnsi="Arial" w:cs="Arial"/>
          <w:sz w:val="24"/>
          <w:szCs w:val="24"/>
        </w:rPr>
        <w:t xml:space="preserve"> a bölcsődés, óvodás korú gyermekek között az egyik leggyakoribb fertőző betegség. Cseppfertőzéssel terjed és nagyon ragályos. Az esetek többségében magától meggyógyul, viszont nem ritka a szövődmények kialakulása egyébként egészséges gyermeknél is. A tünetek körülbelül kéthetes lappangást követően alakulnak ki: láz, gyengeség, rossz közérzet mellett megjelennek a jellegzetes, napok alatt hólyagossá váló, majd pörkösödő, általában egy hétig tartó, viszkető kiütések. A kiütések a test bármely részén megjelenhetnek, a bőr mellett a nyálkahártyán, érintve a száj-garatot, légutakat, hüvelyt, a kötőhártyát és a szaruhártyát. A vírus a gyógyulás után a szervezetben marad, a gerincvelői idegdúcokban megbújva későbbi életkorban, bizonyos faktorok hatására reaktiválódhat, övsömört okozva. </w:t>
      </w:r>
    </w:p>
    <w:p w:rsidR="00246E99" w:rsidRDefault="00246E99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bárányhimlő szövődménye lehet a hólyagos bőr felülfertőződése, tüdő-, szívizom-, máj-, </w:t>
      </w:r>
      <w:r w:rsidR="00B774BB">
        <w:rPr>
          <w:rFonts w:ascii="Arial" w:hAnsi="Arial" w:cs="Arial"/>
          <w:sz w:val="24"/>
          <w:szCs w:val="24"/>
        </w:rPr>
        <w:t>ízületi-</w:t>
      </w:r>
      <w:r>
        <w:rPr>
          <w:rFonts w:ascii="Arial" w:hAnsi="Arial" w:cs="Arial"/>
          <w:sz w:val="24"/>
          <w:szCs w:val="24"/>
        </w:rPr>
        <w:t xml:space="preserve"> vagy agyvelőgyulladás, továbbá a kisagyat érintő jóindulatú gyulladás, mozgáskoordinációs zavar és a stroke is. </w:t>
      </w:r>
    </w:p>
    <w:p w:rsidR="00246E99" w:rsidRDefault="00246E99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felnőttkori bárányhimlő, valamint a második</w:t>
      </w:r>
      <w:r w:rsidR="00B774BB">
        <w:rPr>
          <w:rFonts w:ascii="Arial" w:hAnsi="Arial" w:cs="Arial"/>
          <w:sz w:val="24"/>
          <w:szCs w:val="24"/>
        </w:rPr>
        <w:t xml:space="preserve">, harmadik családtag fertőzése súlyosabb lefolyású, több hólyaggal jár, hosszabb ideig tart, szövődménnyel járhat, ezért kisgyermekes családoknál javasolt a védőoltás beadása. </w:t>
      </w:r>
    </w:p>
    <w:p w:rsidR="00B774BB" w:rsidRDefault="00B774BB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Magyarországon évente 35-40 ezer esetet jelentenek, a valós megbetegedések száma azonban ennek körülbelül a duplája lehet, 10 éves korig a populáció 85-90 %-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átesik a fertőzésen, amely leggyakrabban a téli, tavaszi hónapokban fordul elő. </w:t>
      </w:r>
    </w:p>
    <w:p w:rsidR="00384298" w:rsidRDefault="00B774BB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Hazánkban </w:t>
      </w:r>
      <w:r w:rsidRPr="00C65932">
        <w:rPr>
          <w:rFonts w:ascii="Arial" w:hAnsi="Arial" w:cs="Arial"/>
          <w:b/>
          <w:sz w:val="24"/>
          <w:szCs w:val="24"/>
        </w:rPr>
        <w:t>kétféle védőoltás érhető el a bárányhimlő ellen</w:t>
      </w:r>
      <w:r>
        <w:rPr>
          <w:rFonts w:ascii="Arial" w:hAnsi="Arial" w:cs="Arial"/>
          <w:sz w:val="24"/>
          <w:szCs w:val="24"/>
        </w:rPr>
        <w:t xml:space="preserve">. Mindkettő legyengített vírust tartalmaz.  </w:t>
      </w:r>
      <w:r w:rsidR="00DA5DE7">
        <w:rPr>
          <w:rFonts w:ascii="Arial" w:hAnsi="Arial" w:cs="Arial"/>
          <w:sz w:val="24"/>
          <w:szCs w:val="24"/>
        </w:rPr>
        <w:t xml:space="preserve">Az oltás ellenanyag-képződést indít el, ami véd a megbetegedéssel szemben. A vakcina beadása a közösségbe még nem járó gyermekek számára ajánlott. A hatályos jogszabályok alapján az óvodai nevelésben való részvétel három éves kortól kötelező, az oltás beadása ezért az ennél fiatalabb </w:t>
      </w:r>
      <w:r w:rsidR="00384298">
        <w:rPr>
          <w:rFonts w:ascii="Arial" w:hAnsi="Arial" w:cs="Arial"/>
          <w:sz w:val="24"/>
          <w:szCs w:val="24"/>
        </w:rPr>
        <w:t xml:space="preserve">gyerekek számára javallott, viszont az optimális védettség eléréséhez két oltóanyag beadása szükséges és a két oltás között legalább </w:t>
      </w:r>
      <w:proofErr w:type="gramStart"/>
      <w:r w:rsidR="00384298">
        <w:rPr>
          <w:rFonts w:ascii="Arial" w:hAnsi="Arial" w:cs="Arial"/>
          <w:sz w:val="24"/>
          <w:szCs w:val="24"/>
        </w:rPr>
        <w:t>hat hétnek</w:t>
      </w:r>
      <w:proofErr w:type="gramEnd"/>
      <w:r w:rsidR="00384298">
        <w:rPr>
          <w:rFonts w:ascii="Arial" w:hAnsi="Arial" w:cs="Arial"/>
          <w:sz w:val="24"/>
          <w:szCs w:val="24"/>
        </w:rPr>
        <w:t xml:space="preserve"> kell eltelnie. </w:t>
      </w:r>
    </w:p>
    <w:p w:rsidR="00384298" w:rsidRDefault="00384298" w:rsidP="00171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Mint a legtöbb vakcina esetében a bárányhimlő elleni védőoltás sem </w:t>
      </w:r>
      <w:proofErr w:type="gramStart"/>
      <w:r>
        <w:rPr>
          <w:rFonts w:ascii="Arial" w:hAnsi="Arial" w:cs="Arial"/>
          <w:sz w:val="24"/>
          <w:szCs w:val="24"/>
        </w:rPr>
        <w:t>nyújt  teljes</w:t>
      </w:r>
      <w:proofErr w:type="gramEnd"/>
      <w:r>
        <w:rPr>
          <w:rFonts w:ascii="Arial" w:hAnsi="Arial" w:cs="Arial"/>
          <w:sz w:val="24"/>
          <w:szCs w:val="24"/>
        </w:rPr>
        <w:t xml:space="preserve"> védelmet, azonban a már beoltott gyermeknél jelentkezik a vírus, úgy az általában enyhe lefolyású, kevesebb kiütés jelentkezik, láz nélkül folyik le, a szövődmények pedig megelőzhetőek. </w:t>
      </w:r>
    </w:p>
    <w:p w:rsidR="00B774BB" w:rsidRPr="00D122F8" w:rsidRDefault="00D122F8" w:rsidP="00D122F8">
      <w:pPr>
        <w:ind w:left="360"/>
        <w:jc w:val="both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b/>
          <w:sz w:val="24"/>
          <w:szCs w:val="24"/>
          <w:u w:val="single"/>
        </w:rPr>
        <w:t>1. típusú</w:t>
      </w:r>
      <w:r w:rsidR="00C65932" w:rsidRPr="00D122F8">
        <w:rPr>
          <w:rFonts w:ascii="Arial" w:hAnsi="Arial" w:cs="Arial"/>
          <w:b/>
          <w:sz w:val="24"/>
          <w:szCs w:val="24"/>
          <w:u w:val="single"/>
        </w:rPr>
        <w:t>:</w:t>
      </w:r>
      <w:r w:rsidR="00C65932" w:rsidRPr="00D122F8">
        <w:rPr>
          <w:rFonts w:ascii="Arial" w:hAnsi="Arial" w:cs="Arial"/>
          <w:sz w:val="24"/>
          <w:szCs w:val="24"/>
        </w:rPr>
        <w:t xml:space="preserve"> </w:t>
      </w:r>
      <w:r w:rsidR="00F94B04" w:rsidRPr="00D122F8">
        <w:rPr>
          <w:rFonts w:ascii="Arial" w:hAnsi="Arial" w:cs="Arial"/>
          <w:sz w:val="24"/>
          <w:szCs w:val="24"/>
        </w:rPr>
        <w:t>9</w:t>
      </w:r>
      <w:r w:rsidR="00C65932" w:rsidRPr="00D122F8">
        <w:rPr>
          <w:rFonts w:ascii="Arial" w:hAnsi="Arial" w:cs="Arial"/>
          <w:sz w:val="24"/>
          <w:szCs w:val="24"/>
        </w:rPr>
        <w:t xml:space="preserve"> hónaposnál idősebb csecsemők, kisgyermekek és serdülőkorúak aktív immunizálására alkalmas. A védettség eléréshez két adat szükséges, a második adagot minimum 4-6 héttel az első adag beadása után célszerű beadni. </w:t>
      </w:r>
    </w:p>
    <w:p w:rsidR="007C0030" w:rsidRDefault="00D122F8" w:rsidP="00D122F8">
      <w:pPr>
        <w:pStyle w:val="Listaszerbekezds"/>
        <w:ind w:left="360"/>
        <w:jc w:val="both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b/>
          <w:sz w:val="24"/>
          <w:szCs w:val="24"/>
          <w:u w:val="single"/>
        </w:rPr>
        <w:t>2. típusú</w:t>
      </w:r>
      <w:r w:rsidR="00C65932" w:rsidRPr="00D122F8">
        <w:rPr>
          <w:rFonts w:ascii="Arial" w:hAnsi="Arial" w:cs="Arial"/>
          <w:b/>
          <w:sz w:val="24"/>
          <w:szCs w:val="24"/>
          <w:u w:val="single"/>
        </w:rPr>
        <w:t>:</w:t>
      </w:r>
      <w:r w:rsidR="00C65932">
        <w:rPr>
          <w:rFonts w:ascii="Arial" w:hAnsi="Arial" w:cs="Arial"/>
          <w:sz w:val="24"/>
          <w:szCs w:val="24"/>
        </w:rPr>
        <w:t xml:space="preserve"> </w:t>
      </w:r>
      <w:r w:rsidR="00F94B04">
        <w:rPr>
          <w:rFonts w:ascii="Arial" w:hAnsi="Arial" w:cs="Arial"/>
          <w:sz w:val="24"/>
          <w:szCs w:val="24"/>
        </w:rPr>
        <w:t>12</w:t>
      </w:r>
      <w:r w:rsidR="00C65932">
        <w:rPr>
          <w:rFonts w:ascii="Arial" w:hAnsi="Arial" w:cs="Arial"/>
          <w:sz w:val="24"/>
          <w:szCs w:val="24"/>
        </w:rPr>
        <w:t xml:space="preserve"> hón</w:t>
      </w:r>
      <w:r w:rsidR="00F94B04">
        <w:rPr>
          <w:rFonts w:ascii="Arial" w:hAnsi="Arial" w:cs="Arial"/>
          <w:sz w:val="24"/>
          <w:szCs w:val="24"/>
        </w:rPr>
        <w:t xml:space="preserve">apos és annál idősebb személyek aktív immunizálására alkalmas. Az immunitás kialakulásához két dózis beadása szükséges, 4-8 hetes időköz tartásával. </w:t>
      </w:r>
    </w:p>
    <w:p w:rsidR="00C41BEF" w:rsidRDefault="00C41BEF" w:rsidP="00C41B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népesség-nyilvántartásunk szerint városunkban átlagosan 50 gyermek születik évente, illetve 50 feletti kisgyermek él korosztályonként itt. (64 gyermek él a városb</w:t>
      </w:r>
      <w:r w:rsidR="002E1FA0">
        <w:rPr>
          <w:rFonts w:ascii="Arial" w:hAnsi="Arial" w:cs="Arial"/>
          <w:sz w:val="24"/>
          <w:szCs w:val="24"/>
        </w:rPr>
        <w:t xml:space="preserve">an, aki </w:t>
      </w:r>
      <w:r>
        <w:rPr>
          <w:rFonts w:ascii="Arial" w:hAnsi="Arial" w:cs="Arial"/>
          <w:sz w:val="24"/>
          <w:szCs w:val="24"/>
        </w:rPr>
        <w:t xml:space="preserve">2015-ben született; 2016-os születésű 51; 2017-es születésű pedig 59.) </w:t>
      </w:r>
    </w:p>
    <w:p w:rsidR="002E1FA0" w:rsidRDefault="002E1FA0" w:rsidP="00C41BEF">
      <w:pPr>
        <w:jc w:val="both"/>
        <w:rPr>
          <w:rFonts w:ascii="Arial" w:hAnsi="Arial" w:cs="Arial"/>
          <w:sz w:val="24"/>
          <w:szCs w:val="24"/>
        </w:rPr>
      </w:pPr>
    </w:p>
    <w:p w:rsidR="002E1FA0" w:rsidRDefault="002E1FA0" w:rsidP="00C41BE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1063"/>
        <w:gridCol w:w="1134"/>
        <w:gridCol w:w="1134"/>
        <w:gridCol w:w="1275"/>
        <w:gridCol w:w="1661"/>
      </w:tblGrid>
      <w:tr w:rsidR="00B95E8A" w:rsidRPr="00B95E8A" w:rsidTr="00B95E8A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Védőoltás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Létszám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Ft/fő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Ft/2 adag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Önkormányzati hozzájárulás 1 oltás biztosítása esetén </w:t>
            </w:r>
          </w:p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</w:tr>
      <w:tr w:rsidR="00B95E8A" w:rsidRPr="00B95E8A" w:rsidTr="00B95E8A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B95E8A" w:rsidRPr="00B95E8A" w:rsidRDefault="00B95E8A" w:rsidP="00D122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1. típusú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7.990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15.980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799.000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399.000</w:t>
            </w:r>
          </w:p>
        </w:tc>
      </w:tr>
      <w:tr w:rsidR="00B95E8A" w:rsidRPr="00B95E8A" w:rsidTr="00B95E8A">
        <w:trPr>
          <w:trHeight w:val="567"/>
          <w:jc w:val="center"/>
        </w:trPr>
        <w:tc>
          <w:tcPr>
            <w:tcW w:w="1172" w:type="dxa"/>
            <w:vAlign w:val="center"/>
          </w:tcPr>
          <w:p w:rsidR="00B95E8A" w:rsidRPr="00B95E8A" w:rsidRDefault="00B95E8A" w:rsidP="00D122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2. típusú</w:t>
            </w:r>
          </w:p>
        </w:tc>
        <w:tc>
          <w:tcPr>
            <w:tcW w:w="1063" w:type="dxa"/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8.770</w:t>
            </w:r>
          </w:p>
        </w:tc>
        <w:tc>
          <w:tcPr>
            <w:tcW w:w="1134" w:type="dxa"/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17.540</w:t>
            </w:r>
          </w:p>
        </w:tc>
        <w:tc>
          <w:tcPr>
            <w:tcW w:w="1275" w:type="dxa"/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877.000</w:t>
            </w:r>
          </w:p>
        </w:tc>
        <w:tc>
          <w:tcPr>
            <w:tcW w:w="1418" w:type="dxa"/>
            <w:vAlign w:val="center"/>
          </w:tcPr>
          <w:p w:rsidR="00B95E8A" w:rsidRPr="00B95E8A" w:rsidRDefault="00B95E8A" w:rsidP="001D7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438.500</w:t>
            </w:r>
          </w:p>
        </w:tc>
      </w:tr>
    </w:tbl>
    <w:p w:rsidR="002E1FA0" w:rsidRDefault="002E1FA0" w:rsidP="00C41BEF">
      <w:pPr>
        <w:jc w:val="both"/>
        <w:rPr>
          <w:rFonts w:ascii="Arial" w:hAnsi="Arial" w:cs="Arial"/>
          <w:sz w:val="24"/>
          <w:szCs w:val="24"/>
        </w:rPr>
      </w:pPr>
    </w:p>
    <w:p w:rsidR="001D73F7" w:rsidRDefault="001D73F7" w:rsidP="00C41B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az önkormányzat mindkét oltást biztosítja a gyermekek számára, úgy 100 %-os, míg – a korábbi gyakorlatnak megfelelően az első oltást a szülőnek kell megvásárolnia – 70 %-os</w:t>
      </w:r>
      <w:r w:rsidRPr="001D7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részvételre lehet számítani.</w:t>
      </w:r>
    </w:p>
    <w:p w:rsidR="001D73F7" w:rsidRDefault="000074F9" w:rsidP="00C41B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Szó van arról, hogy az oltás beke</w:t>
      </w:r>
      <w:r w:rsidR="00B95E8A">
        <w:rPr>
          <w:rFonts w:ascii="Arial" w:hAnsi="Arial" w:cs="Arial"/>
          <w:sz w:val="24"/>
          <w:szCs w:val="24"/>
        </w:rPr>
        <w:t xml:space="preserve">rül a nemzeti oltási programba, de jelen információink szerint ez 2018-ban még nem valósul meg. </w:t>
      </w:r>
    </w:p>
    <w:p w:rsidR="000074F9" w:rsidRDefault="000074F9" w:rsidP="00C41BEF">
      <w:pPr>
        <w:jc w:val="both"/>
        <w:rPr>
          <w:rFonts w:ascii="Arial" w:hAnsi="Arial" w:cs="Arial"/>
          <w:sz w:val="24"/>
          <w:szCs w:val="24"/>
        </w:rPr>
      </w:pPr>
    </w:p>
    <w:p w:rsidR="000074F9" w:rsidRDefault="000074F9" w:rsidP="00C41BEF">
      <w:pPr>
        <w:jc w:val="both"/>
        <w:rPr>
          <w:rFonts w:ascii="Arial" w:hAnsi="Arial" w:cs="Arial"/>
          <w:sz w:val="24"/>
          <w:szCs w:val="24"/>
        </w:rPr>
      </w:pPr>
    </w:p>
    <w:p w:rsidR="00FC3085" w:rsidRDefault="00B1773D" w:rsidP="00C41B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B1773D">
        <w:rPr>
          <w:rFonts w:ascii="Arial" w:hAnsi="Arial" w:cs="Arial"/>
          <w:b/>
          <w:sz w:val="24"/>
          <w:szCs w:val="24"/>
        </w:rPr>
        <w:t>ROTAVÍRUS</w:t>
      </w:r>
      <w:r>
        <w:rPr>
          <w:rFonts w:ascii="Arial" w:hAnsi="Arial" w:cs="Arial"/>
          <w:sz w:val="24"/>
          <w:szCs w:val="24"/>
        </w:rPr>
        <w:t xml:space="preserve"> okozta gyomor- és bélhurut hasmenéssel, hányással, időnként lázzal járó, számos esetben kórházi kezelést igénylő megbetegedés. Főleg csecsemő és gyermekkorban forduló elő. A vírus szájon át kerül a szervezetbe, és elsődlegesen a szénhidrátok emésztéséért és a folyadék felszívódásáért felelős sejtek károsodnak a vékonybélben. A fertőzésen a csecsemők és kisgyerm</w:t>
      </w:r>
      <w:r w:rsidR="000074F9">
        <w:rPr>
          <w:rFonts w:ascii="Arial" w:hAnsi="Arial" w:cs="Arial"/>
          <w:sz w:val="24"/>
          <w:szCs w:val="24"/>
        </w:rPr>
        <w:t>ekek 95 %-</w:t>
      </w:r>
      <w:proofErr w:type="gramStart"/>
      <w:r w:rsidR="000074F9">
        <w:rPr>
          <w:rFonts w:ascii="Arial" w:hAnsi="Arial" w:cs="Arial"/>
          <w:sz w:val="24"/>
          <w:szCs w:val="24"/>
        </w:rPr>
        <w:t>a</w:t>
      </w:r>
      <w:proofErr w:type="gramEnd"/>
      <w:r w:rsidR="000074F9">
        <w:rPr>
          <w:rFonts w:ascii="Arial" w:hAnsi="Arial" w:cs="Arial"/>
          <w:sz w:val="24"/>
          <w:szCs w:val="24"/>
        </w:rPr>
        <w:t xml:space="preserve"> átesik 5 éves korig, de a 6-24 hónap közötti kisbabák a legveszélyeztetettebbek. </w:t>
      </w:r>
      <w:r>
        <w:rPr>
          <w:rFonts w:ascii="Arial" w:hAnsi="Arial" w:cs="Arial"/>
          <w:sz w:val="24"/>
          <w:szCs w:val="24"/>
        </w:rPr>
        <w:t xml:space="preserve">A súlyos </w:t>
      </w:r>
      <w:r w:rsidR="000074F9">
        <w:rPr>
          <w:rFonts w:ascii="Arial" w:hAnsi="Arial" w:cs="Arial"/>
          <w:sz w:val="24"/>
          <w:szCs w:val="24"/>
        </w:rPr>
        <w:t>folyadékvesztés miatt a kiszáradás veszélye áll fenn. A kezelés tüneti: folyadék- és ásványi anyag pótlás</w:t>
      </w:r>
      <w:r w:rsidR="00FC3085">
        <w:rPr>
          <w:rFonts w:ascii="Arial" w:hAnsi="Arial" w:cs="Arial"/>
          <w:sz w:val="24"/>
          <w:szCs w:val="24"/>
        </w:rPr>
        <w:t>a</w:t>
      </w:r>
      <w:r w:rsidR="000074F9">
        <w:rPr>
          <w:rFonts w:ascii="Arial" w:hAnsi="Arial" w:cs="Arial"/>
          <w:sz w:val="24"/>
          <w:szCs w:val="24"/>
        </w:rPr>
        <w:t xml:space="preserve">, súlyos esetbe infúzió. </w:t>
      </w:r>
      <w:r w:rsidR="00FC3085">
        <w:rPr>
          <w:rFonts w:ascii="Arial" w:hAnsi="Arial" w:cs="Arial"/>
          <w:sz w:val="24"/>
          <w:szCs w:val="24"/>
        </w:rPr>
        <w:t xml:space="preserve">Hatékonyan védőoltással előzhető meg. Hazánkban jelenleg szájon át alkalmazott készítmények vannak forgalomban és </w:t>
      </w:r>
      <w:r w:rsidR="00FC3085" w:rsidRPr="00FC3085">
        <w:rPr>
          <w:rFonts w:ascii="Arial" w:hAnsi="Arial" w:cs="Arial"/>
          <w:b/>
          <w:sz w:val="24"/>
          <w:szCs w:val="24"/>
        </w:rPr>
        <w:t xml:space="preserve">két </w:t>
      </w:r>
      <w:proofErr w:type="spellStart"/>
      <w:r w:rsidR="00FC3085" w:rsidRPr="00FC3085">
        <w:rPr>
          <w:rFonts w:ascii="Arial" w:hAnsi="Arial" w:cs="Arial"/>
          <w:b/>
          <w:sz w:val="24"/>
          <w:szCs w:val="24"/>
        </w:rPr>
        <w:t>rotavírus</w:t>
      </w:r>
      <w:proofErr w:type="spellEnd"/>
      <w:r w:rsidR="00FC3085" w:rsidRPr="00FC3085">
        <w:rPr>
          <w:rFonts w:ascii="Arial" w:hAnsi="Arial" w:cs="Arial"/>
          <w:b/>
          <w:sz w:val="24"/>
          <w:szCs w:val="24"/>
        </w:rPr>
        <w:t xml:space="preserve"> fertőzés elleni vakcina érhető el</w:t>
      </w:r>
      <w:r w:rsidR="00FC3085">
        <w:rPr>
          <w:rFonts w:ascii="Arial" w:hAnsi="Arial" w:cs="Arial"/>
          <w:sz w:val="24"/>
          <w:szCs w:val="24"/>
        </w:rPr>
        <w:t xml:space="preserve">. </w:t>
      </w:r>
      <w:r w:rsidR="0044306E">
        <w:rPr>
          <w:rFonts w:ascii="Arial" w:hAnsi="Arial" w:cs="Arial"/>
          <w:sz w:val="24"/>
          <w:szCs w:val="24"/>
        </w:rPr>
        <w:t xml:space="preserve">Mindkét vakcina egy időben adható az életkorhoz kötött védőoltásokkal, és alkalmazható koraszülöttek esetében is. </w:t>
      </w:r>
    </w:p>
    <w:p w:rsidR="00FC3085" w:rsidRPr="00B95E8A" w:rsidRDefault="00B95E8A" w:rsidP="00B95E8A">
      <w:pPr>
        <w:ind w:left="360"/>
        <w:jc w:val="both"/>
        <w:rPr>
          <w:rFonts w:ascii="Arial" w:hAnsi="Arial" w:cs="Arial"/>
          <w:sz w:val="24"/>
          <w:szCs w:val="24"/>
        </w:rPr>
      </w:pPr>
      <w:r w:rsidRPr="00B95E8A">
        <w:rPr>
          <w:rFonts w:ascii="Arial" w:hAnsi="Arial" w:cs="Arial"/>
          <w:b/>
          <w:sz w:val="24"/>
          <w:szCs w:val="24"/>
          <w:u w:val="single"/>
        </w:rPr>
        <w:t>1. típusú</w:t>
      </w:r>
      <w:r w:rsidR="00FC3085" w:rsidRPr="00B95E8A">
        <w:rPr>
          <w:rFonts w:ascii="Arial" w:hAnsi="Arial" w:cs="Arial"/>
          <w:b/>
          <w:sz w:val="24"/>
          <w:szCs w:val="24"/>
          <w:u w:val="single"/>
        </w:rPr>
        <w:t>:</w:t>
      </w:r>
      <w:r w:rsidR="00FC3085" w:rsidRPr="00B95E8A">
        <w:rPr>
          <w:rFonts w:ascii="Arial" w:hAnsi="Arial" w:cs="Arial"/>
          <w:sz w:val="24"/>
          <w:szCs w:val="24"/>
        </w:rPr>
        <w:t xml:space="preserve"> </w:t>
      </w:r>
      <w:r w:rsidR="00FC3085" w:rsidRPr="00B95E8A">
        <w:rPr>
          <w:rFonts w:ascii="Arial" w:hAnsi="Arial" w:cs="Arial"/>
          <w:sz w:val="24"/>
          <w:szCs w:val="24"/>
          <w:u w:val="single"/>
        </w:rPr>
        <w:t xml:space="preserve">egy </w:t>
      </w:r>
      <w:r w:rsidR="00FC3085" w:rsidRPr="00B95E8A">
        <w:rPr>
          <w:rFonts w:ascii="Arial" w:hAnsi="Arial" w:cs="Arial"/>
          <w:sz w:val="24"/>
          <w:szCs w:val="24"/>
        </w:rPr>
        <w:t xml:space="preserve">élő, </w:t>
      </w:r>
      <w:proofErr w:type="spellStart"/>
      <w:r w:rsidR="00FC3085" w:rsidRPr="00B95E8A">
        <w:rPr>
          <w:rFonts w:ascii="Arial" w:hAnsi="Arial" w:cs="Arial"/>
          <w:sz w:val="24"/>
          <w:szCs w:val="24"/>
        </w:rPr>
        <w:t>attenuált</w:t>
      </w:r>
      <w:proofErr w:type="spellEnd"/>
      <w:r w:rsidR="00FC3085" w:rsidRPr="00B95E8A">
        <w:rPr>
          <w:rFonts w:ascii="Arial" w:hAnsi="Arial" w:cs="Arial"/>
          <w:sz w:val="24"/>
          <w:szCs w:val="24"/>
        </w:rPr>
        <w:t xml:space="preserve"> humán </w:t>
      </w:r>
      <w:proofErr w:type="spellStart"/>
      <w:r w:rsidR="00FC3085" w:rsidRPr="00B95E8A">
        <w:rPr>
          <w:rFonts w:ascii="Arial" w:hAnsi="Arial" w:cs="Arial"/>
          <w:sz w:val="24"/>
          <w:szCs w:val="24"/>
        </w:rPr>
        <w:t>rotavírust</w:t>
      </w:r>
      <w:proofErr w:type="spellEnd"/>
      <w:r w:rsidR="00FC3085" w:rsidRPr="00B95E8A">
        <w:rPr>
          <w:rFonts w:ascii="Arial" w:hAnsi="Arial" w:cs="Arial"/>
          <w:sz w:val="24"/>
          <w:szCs w:val="24"/>
        </w:rPr>
        <w:t xml:space="preserve"> tartalmaz. A vakcina 6</w:t>
      </w:r>
      <w:r w:rsidR="00781BCA" w:rsidRPr="00B95E8A">
        <w:rPr>
          <w:rFonts w:ascii="Arial" w:hAnsi="Arial" w:cs="Arial"/>
          <w:sz w:val="24"/>
          <w:szCs w:val="24"/>
        </w:rPr>
        <w:t xml:space="preserve">-24 hetes korú csecsemőknek ajánlott. </w:t>
      </w:r>
      <w:r w:rsidR="00781BCA" w:rsidRPr="00B95E8A">
        <w:rPr>
          <w:rFonts w:ascii="Arial" w:hAnsi="Arial" w:cs="Arial"/>
          <w:sz w:val="24"/>
          <w:szCs w:val="24"/>
          <w:u w:val="single"/>
        </w:rPr>
        <w:t>Két dózis</w:t>
      </w:r>
      <w:r w:rsidR="00781BCA" w:rsidRPr="00B95E8A">
        <w:rPr>
          <w:rFonts w:ascii="Arial" w:hAnsi="Arial" w:cs="Arial"/>
          <w:sz w:val="24"/>
          <w:szCs w:val="24"/>
        </w:rPr>
        <w:t xml:space="preserve"> beadása szükséges legalább 4 hetes időköz tartásával</w:t>
      </w:r>
      <w:r w:rsidR="0044306E" w:rsidRPr="00B95E8A">
        <w:rPr>
          <w:rFonts w:ascii="Arial" w:hAnsi="Arial" w:cs="Arial"/>
          <w:sz w:val="24"/>
          <w:szCs w:val="24"/>
        </w:rPr>
        <w:t xml:space="preserve">, a teljes </w:t>
      </w:r>
      <w:proofErr w:type="spellStart"/>
      <w:r w:rsidR="0044306E" w:rsidRPr="00B95E8A">
        <w:rPr>
          <w:rFonts w:ascii="Arial" w:hAnsi="Arial" w:cs="Arial"/>
          <w:sz w:val="24"/>
          <w:szCs w:val="24"/>
        </w:rPr>
        <w:t>vakcinációt</w:t>
      </w:r>
      <w:proofErr w:type="spellEnd"/>
      <w:r w:rsidR="0044306E" w:rsidRPr="00B95E8A">
        <w:rPr>
          <w:rFonts w:ascii="Arial" w:hAnsi="Arial" w:cs="Arial"/>
          <w:sz w:val="24"/>
          <w:szCs w:val="24"/>
        </w:rPr>
        <w:t xml:space="preserve"> lehetőleg 16 hetes kor előtt el kell végezni, de 24 hetes korig mindenképpen be kell fejezni. </w:t>
      </w:r>
    </w:p>
    <w:p w:rsidR="006E7A02" w:rsidRDefault="00B95E8A" w:rsidP="00B95E8A">
      <w:pPr>
        <w:pStyle w:val="Listaszerbekezds"/>
        <w:ind w:left="360"/>
        <w:jc w:val="both"/>
        <w:rPr>
          <w:rFonts w:ascii="Arial" w:hAnsi="Arial" w:cs="Arial"/>
          <w:sz w:val="24"/>
          <w:szCs w:val="24"/>
        </w:rPr>
      </w:pPr>
      <w:r w:rsidRPr="00B95E8A">
        <w:rPr>
          <w:rFonts w:ascii="Arial" w:hAnsi="Arial" w:cs="Arial"/>
          <w:b/>
          <w:sz w:val="24"/>
          <w:szCs w:val="24"/>
          <w:u w:val="single"/>
        </w:rPr>
        <w:t>2. típusú</w:t>
      </w:r>
      <w:r w:rsidR="0044306E" w:rsidRPr="00B95E8A">
        <w:rPr>
          <w:rFonts w:ascii="Arial" w:hAnsi="Arial" w:cs="Arial"/>
          <w:b/>
          <w:sz w:val="24"/>
          <w:szCs w:val="24"/>
          <w:u w:val="single"/>
        </w:rPr>
        <w:t>:</w:t>
      </w:r>
      <w:r w:rsidR="0044306E">
        <w:rPr>
          <w:rFonts w:ascii="Arial" w:hAnsi="Arial" w:cs="Arial"/>
          <w:sz w:val="24"/>
          <w:szCs w:val="24"/>
        </w:rPr>
        <w:t xml:space="preserve"> </w:t>
      </w:r>
      <w:r w:rsidR="0044306E" w:rsidRPr="006E7A02">
        <w:rPr>
          <w:rFonts w:ascii="Arial" w:hAnsi="Arial" w:cs="Arial"/>
          <w:sz w:val="24"/>
          <w:szCs w:val="24"/>
          <w:u w:val="single"/>
        </w:rPr>
        <w:t>öt</w:t>
      </w:r>
      <w:r w:rsidR="00443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06E">
        <w:rPr>
          <w:rFonts w:ascii="Arial" w:hAnsi="Arial" w:cs="Arial"/>
          <w:sz w:val="24"/>
          <w:szCs w:val="24"/>
        </w:rPr>
        <w:t>rotavírusnak</w:t>
      </w:r>
      <w:proofErr w:type="spellEnd"/>
      <w:r w:rsidR="0044306E">
        <w:rPr>
          <w:rFonts w:ascii="Arial" w:hAnsi="Arial" w:cs="Arial"/>
          <w:sz w:val="24"/>
          <w:szCs w:val="24"/>
        </w:rPr>
        <w:t xml:space="preserve"> megfelelő</w:t>
      </w:r>
      <w:r w:rsidR="002D267E">
        <w:rPr>
          <w:rFonts w:ascii="Arial" w:hAnsi="Arial" w:cs="Arial"/>
          <w:sz w:val="24"/>
          <w:szCs w:val="24"/>
        </w:rPr>
        <w:t xml:space="preserve"> oltóanyag, élő</w:t>
      </w:r>
      <w:r w:rsidR="004430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306E">
        <w:rPr>
          <w:rFonts w:ascii="Arial" w:hAnsi="Arial" w:cs="Arial"/>
          <w:sz w:val="24"/>
          <w:szCs w:val="24"/>
        </w:rPr>
        <w:t>attenuált</w:t>
      </w:r>
      <w:proofErr w:type="spellEnd"/>
      <w:r w:rsidR="004430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4306E">
        <w:rPr>
          <w:rFonts w:ascii="Arial" w:hAnsi="Arial" w:cs="Arial"/>
          <w:sz w:val="24"/>
          <w:szCs w:val="24"/>
        </w:rPr>
        <w:t>humán-bovin</w:t>
      </w:r>
      <w:proofErr w:type="spellEnd"/>
      <w:r w:rsidR="004430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4306E">
        <w:rPr>
          <w:rFonts w:ascii="Arial" w:hAnsi="Arial" w:cs="Arial"/>
          <w:sz w:val="24"/>
          <w:szCs w:val="24"/>
        </w:rPr>
        <w:t>rotavírust</w:t>
      </w:r>
      <w:proofErr w:type="spellEnd"/>
      <w:proofErr w:type="gramEnd"/>
      <w:r w:rsidR="0044306E">
        <w:rPr>
          <w:rFonts w:ascii="Arial" w:hAnsi="Arial" w:cs="Arial"/>
          <w:sz w:val="24"/>
          <w:szCs w:val="24"/>
        </w:rPr>
        <w:t xml:space="preserve"> tartalmaz. </w:t>
      </w:r>
      <w:r w:rsidR="00B66D4F" w:rsidRPr="006E7A02">
        <w:rPr>
          <w:rFonts w:ascii="Arial" w:hAnsi="Arial" w:cs="Arial"/>
          <w:sz w:val="24"/>
          <w:szCs w:val="24"/>
          <w:u w:val="single"/>
        </w:rPr>
        <w:t>Három dózis</w:t>
      </w:r>
      <w:r w:rsidR="00B66D4F">
        <w:rPr>
          <w:rFonts w:ascii="Arial" w:hAnsi="Arial" w:cs="Arial"/>
          <w:sz w:val="24"/>
          <w:szCs w:val="24"/>
        </w:rPr>
        <w:t xml:space="preserve"> beadása szükséges, a dózisok között legalább 4 hetet kell várni. Az első dózist </w:t>
      </w:r>
      <w:r w:rsidR="0044306E">
        <w:rPr>
          <w:rFonts w:ascii="Arial" w:hAnsi="Arial" w:cs="Arial"/>
          <w:sz w:val="24"/>
          <w:szCs w:val="24"/>
        </w:rPr>
        <w:t>6 hetes kort</w:t>
      </w:r>
      <w:r w:rsidR="00B66D4F">
        <w:rPr>
          <w:rFonts w:ascii="Arial" w:hAnsi="Arial" w:cs="Arial"/>
          <w:sz w:val="24"/>
          <w:szCs w:val="24"/>
        </w:rPr>
        <w:t xml:space="preserve">ól, </w:t>
      </w:r>
      <w:r w:rsidR="0044306E">
        <w:rPr>
          <w:rFonts w:ascii="Arial" w:hAnsi="Arial" w:cs="Arial"/>
          <w:sz w:val="24"/>
          <w:szCs w:val="24"/>
        </w:rPr>
        <w:t xml:space="preserve">de </w:t>
      </w:r>
      <w:r w:rsidR="00B66D4F">
        <w:rPr>
          <w:rFonts w:ascii="Arial" w:hAnsi="Arial" w:cs="Arial"/>
          <w:sz w:val="24"/>
          <w:szCs w:val="24"/>
        </w:rPr>
        <w:t xml:space="preserve">legkésőbb </w:t>
      </w:r>
      <w:r w:rsidR="0044306E">
        <w:rPr>
          <w:rFonts w:ascii="Arial" w:hAnsi="Arial" w:cs="Arial"/>
          <w:sz w:val="24"/>
          <w:szCs w:val="24"/>
        </w:rPr>
        <w:t xml:space="preserve">12 hetes korig be kell </w:t>
      </w:r>
      <w:r w:rsidR="000624EF">
        <w:rPr>
          <w:rFonts w:ascii="Arial" w:hAnsi="Arial" w:cs="Arial"/>
          <w:sz w:val="24"/>
          <w:szCs w:val="24"/>
        </w:rPr>
        <w:t xml:space="preserve">adni, míg a három dózisból álló oltási sorozatot lehetőség szerint 20-22 hetes korig be kell adni, de legkésőbb 32 hetes korig be kell fejezni. </w:t>
      </w:r>
    </w:p>
    <w:p w:rsidR="006E7A02" w:rsidRDefault="006E7A02" w:rsidP="006E7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Mint fentebb is írtuk városunkban </w:t>
      </w:r>
      <w:r w:rsidR="002D267E">
        <w:rPr>
          <w:rFonts w:ascii="Arial" w:hAnsi="Arial" w:cs="Arial"/>
          <w:sz w:val="24"/>
          <w:szCs w:val="24"/>
        </w:rPr>
        <w:t xml:space="preserve">átlagosan 50 gyermek születik, a védőnői tájékoztatás </w:t>
      </w:r>
      <w:proofErr w:type="gramStart"/>
      <w:r w:rsidR="002D267E">
        <w:rPr>
          <w:rFonts w:ascii="Arial" w:hAnsi="Arial" w:cs="Arial"/>
          <w:sz w:val="24"/>
          <w:szCs w:val="24"/>
        </w:rPr>
        <w:t xml:space="preserve">szerint </w:t>
      </w:r>
      <w:r>
        <w:rPr>
          <w:rFonts w:ascii="Arial" w:hAnsi="Arial" w:cs="Arial"/>
          <w:sz w:val="24"/>
          <w:szCs w:val="24"/>
        </w:rPr>
        <w:t xml:space="preserve"> </w:t>
      </w:r>
      <w:r w:rsidR="00067247">
        <w:rPr>
          <w:rFonts w:ascii="Arial" w:hAnsi="Arial" w:cs="Arial"/>
          <w:sz w:val="24"/>
          <w:szCs w:val="24"/>
        </w:rPr>
        <w:t>2018.</w:t>
      </w:r>
      <w:proofErr w:type="gramEnd"/>
      <w:r w:rsidR="00067247">
        <w:rPr>
          <w:rFonts w:ascii="Arial" w:hAnsi="Arial" w:cs="Arial"/>
          <w:sz w:val="24"/>
          <w:szCs w:val="24"/>
        </w:rPr>
        <w:t xml:space="preserve"> május végéig 32</w:t>
      </w:r>
      <w:r w:rsidR="002D267E">
        <w:rPr>
          <w:rFonts w:ascii="Arial" w:hAnsi="Arial" w:cs="Arial"/>
          <w:sz w:val="24"/>
          <w:szCs w:val="24"/>
        </w:rPr>
        <w:t xml:space="preserve"> gyermek születése várható. </w:t>
      </w:r>
    </w:p>
    <w:p w:rsidR="00B95E8A" w:rsidRDefault="00B95E8A" w:rsidP="006E7A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1063"/>
        <w:gridCol w:w="1134"/>
        <w:gridCol w:w="1134"/>
        <w:gridCol w:w="1275"/>
        <w:gridCol w:w="1275"/>
        <w:gridCol w:w="1661"/>
      </w:tblGrid>
      <w:tr w:rsidR="00005FFC" w:rsidRPr="00B95E8A" w:rsidTr="00005FFC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lastRenderedPageBreak/>
              <w:t>Védőoltás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Létszám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Ft/fő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Ft/2 adag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Ft/3 adag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FC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C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Önkormányzati hozzájárulás, ha 1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oltást  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szülő vásárol meg </w:t>
            </w:r>
          </w:p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</w:tr>
      <w:tr w:rsidR="00005FFC" w:rsidRPr="00B95E8A" w:rsidTr="00005FFC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1. típusú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5FFC" w:rsidRPr="00B95E8A" w:rsidRDefault="00005FFC" w:rsidP="00005F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5FFC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1.655.000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827.500</w:t>
            </w:r>
          </w:p>
        </w:tc>
      </w:tr>
      <w:tr w:rsidR="00005FFC" w:rsidRPr="00B95E8A" w:rsidTr="00005FFC">
        <w:trPr>
          <w:trHeight w:val="567"/>
          <w:jc w:val="center"/>
        </w:trPr>
        <w:tc>
          <w:tcPr>
            <w:tcW w:w="1172" w:type="dxa"/>
            <w:vAlign w:val="center"/>
          </w:tcPr>
          <w:p w:rsidR="00005FFC" w:rsidRPr="00B95E8A" w:rsidRDefault="00005FFC" w:rsidP="002E2C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E8A">
              <w:rPr>
                <w:rFonts w:ascii="Arial" w:hAnsi="Arial" w:cs="Arial"/>
                <w:b/>
                <w:sz w:val="20"/>
                <w:szCs w:val="20"/>
              </w:rPr>
              <w:t>2. típusú</w:t>
            </w:r>
          </w:p>
        </w:tc>
        <w:tc>
          <w:tcPr>
            <w:tcW w:w="1063" w:type="dxa"/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8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10.200</w:t>
            </w:r>
          </w:p>
        </w:tc>
        <w:tc>
          <w:tcPr>
            <w:tcW w:w="1134" w:type="dxa"/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20.400</w:t>
            </w:r>
          </w:p>
        </w:tc>
        <w:tc>
          <w:tcPr>
            <w:tcW w:w="1275" w:type="dxa"/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30.600</w:t>
            </w:r>
          </w:p>
        </w:tc>
        <w:tc>
          <w:tcPr>
            <w:tcW w:w="1275" w:type="dxa"/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1.530</w:t>
            </w:r>
            <w:r w:rsidRPr="00B95E8A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661" w:type="dxa"/>
            <w:vAlign w:val="center"/>
          </w:tcPr>
          <w:p w:rsidR="00005FFC" w:rsidRPr="00B95E8A" w:rsidRDefault="00005FFC" w:rsidP="002E2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1.020.000</w:t>
            </w:r>
          </w:p>
        </w:tc>
      </w:tr>
    </w:tbl>
    <w:p w:rsidR="00B95E8A" w:rsidRDefault="00B95E8A" w:rsidP="006E7A02">
      <w:pPr>
        <w:jc w:val="both"/>
        <w:rPr>
          <w:rFonts w:ascii="Arial" w:hAnsi="Arial" w:cs="Arial"/>
          <w:sz w:val="24"/>
          <w:szCs w:val="24"/>
        </w:rPr>
      </w:pPr>
    </w:p>
    <w:p w:rsidR="009B7980" w:rsidRDefault="009B7980" w:rsidP="009B7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az önkormányzat mindkét oltást biztosítja a gyermekek számára, úgy 100 %-os, míg – a korábbi gyakorlatnak megfelelően az első oltást a szülőnek kell megvásárolnia – 70 %-os</w:t>
      </w:r>
      <w:r w:rsidRPr="001D7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részvételre lehet számítani.</w:t>
      </w:r>
    </w:p>
    <w:p w:rsidR="00C00872" w:rsidRDefault="009B7980" w:rsidP="006E7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egyik cégnél minimálisan 250.000 Ft értékben kell rendelni, míg a másiknál 30 gyermek feletti rendelésnél érvényesíthető a jelentősebb kedvezmény. Mindkét céggel határozatlan idejű szerződés köthető, </w:t>
      </w:r>
      <w:proofErr w:type="spellStart"/>
      <w:r>
        <w:rPr>
          <w:rFonts w:ascii="Arial" w:hAnsi="Arial" w:cs="Arial"/>
          <w:sz w:val="24"/>
          <w:szCs w:val="24"/>
        </w:rPr>
        <w:t>amikoris</w:t>
      </w:r>
      <w:proofErr w:type="spellEnd"/>
      <w:r>
        <w:rPr>
          <w:rFonts w:ascii="Arial" w:hAnsi="Arial" w:cs="Arial"/>
          <w:sz w:val="24"/>
          <w:szCs w:val="24"/>
        </w:rPr>
        <w:t xml:space="preserve"> garantálható a jelenlegi ár. Három vagy négyoldalú szerződés köttetik attól függően, hogy a cégen és az önkormányzaton felül a patika mellett a háziorvos is </w:t>
      </w:r>
      <w:r w:rsidR="00C00872">
        <w:rPr>
          <w:rFonts w:ascii="Arial" w:hAnsi="Arial" w:cs="Arial"/>
          <w:sz w:val="24"/>
          <w:szCs w:val="24"/>
        </w:rPr>
        <w:t>bevonásra kerül. Célszerű – az előzetes igényfelmérést követően – a szülői részt is az önkormányzati programba bevonni, mivel így a jelentős kedvezményt a szülő is érvényesíteni tudja, ellenkező esetben a szülő patikai áron tudja c</w:t>
      </w:r>
      <w:r w:rsidR="00C3608B">
        <w:rPr>
          <w:rFonts w:ascii="Arial" w:hAnsi="Arial" w:cs="Arial"/>
          <w:sz w:val="24"/>
          <w:szCs w:val="24"/>
        </w:rPr>
        <w:t>sak megvásárolni az oltóanyagot, mivel az oltás vényköteles.</w:t>
      </w:r>
      <w:r w:rsidR="00C00872">
        <w:rPr>
          <w:rFonts w:ascii="Arial" w:hAnsi="Arial" w:cs="Arial"/>
          <w:sz w:val="24"/>
          <w:szCs w:val="24"/>
        </w:rPr>
        <w:t xml:space="preserve"> Ez hasonló konstrukció lenne, mint a </w:t>
      </w:r>
      <w:proofErr w:type="spellStart"/>
      <w:r w:rsidR="00C00872">
        <w:rPr>
          <w:rFonts w:ascii="Arial" w:hAnsi="Arial" w:cs="Arial"/>
          <w:sz w:val="24"/>
          <w:szCs w:val="24"/>
        </w:rPr>
        <w:t>HPV-oltásnál</w:t>
      </w:r>
      <w:proofErr w:type="spellEnd"/>
      <w:r w:rsidR="00C00872">
        <w:rPr>
          <w:rFonts w:ascii="Arial" w:hAnsi="Arial" w:cs="Arial"/>
          <w:sz w:val="24"/>
          <w:szCs w:val="24"/>
        </w:rPr>
        <w:t xml:space="preserve">, a szülő az önkormányzatnak megtérítené az </w:t>
      </w:r>
      <w:r w:rsidR="00C3608B">
        <w:rPr>
          <w:rFonts w:ascii="Arial" w:hAnsi="Arial" w:cs="Arial"/>
          <w:sz w:val="24"/>
          <w:szCs w:val="24"/>
        </w:rPr>
        <w:t>első</w:t>
      </w:r>
      <w:r w:rsidR="00C00872">
        <w:rPr>
          <w:rFonts w:ascii="Arial" w:hAnsi="Arial" w:cs="Arial"/>
          <w:sz w:val="24"/>
          <w:szCs w:val="24"/>
        </w:rPr>
        <w:t xml:space="preserve"> oltást. </w:t>
      </w:r>
    </w:p>
    <w:p w:rsidR="00C00872" w:rsidRDefault="00C00872" w:rsidP="006E7A02">
      <w:pPr>
        <w:jc w:val="both"/>
        <w:rPr>
          <w:rFonts w:ascii="Arial" w:hAnsi="Arial" w:cs="Arial"/>
          <w:sz w:val="24"/>
          <w:szCs w:val="24"/>
        </w:rPr>
      </w:pPr>
    </w:p>
    <w:p w:rsidR="009B7980" w:rsidRDefault="00C3608B" w:rsidP="00C00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elmúlt hetekben a program beindítása érdekében f</w:t>
      </w:r>
      <w:r w:rsidR="00C00872">
        <w:rPr>
          <w:rFonts w:ascii="Arial" w:hAnsi="Arial" w:cs="Arial"/>
          <w:sz w:val="24"/>
          <w:szCs w:val="24"/>
        </w:rPr>
        <w:t xml:space="preserve">olyamatosan folytattunk szakmai egyeztetést mind a bárányhimlő és mind a </w:t>
      </w:r>
      <w:proofErr w:type="spellStart"/>
      <w:r w:rsidR="00C00872">
        <w:rPr>
          <w:rFonts w:ascii="Arial" w:hAnsi="Arial" w:cs="Arial"/>
          <w:sz w:val="24"/>
          <w:szCs w:val="24"/>
        </w:rPr>
        <w:t>rotavírus</w:t>
      </w:r>
      <w:proofErr w:type="spellEnd"/>
      <w:r w:rsidR="00C00872">
        <w:rPr>
          <w:rFonts w:ascii="Arial" w:hAnsi="Arial" w:cs="Arial"/>
          <w:sz w:val="24"/>
          <w:szCs w:val="24"/>
        </w:rPr>
        <w:t xml:space="preserve"> esetében a házi gyermekorvossal. </w:t>
      </w:r>
    </w:p>
    <w:p w:rsidR="00C00872" w:rsidRDefault="00C00872" w:rsidP="00C00872">
      <w:pPr>
        <w:jc w:val="both"/>
        <w:rPr>
          <w:rFonts w:ascii="Arial" w:hAnsi="Arial" w:cs="Arial"/>
          <w:sz w:val="24"/>
          <w:szCs w:val="24"/>
        </w:rPr>
      </w:pPr>
    </w:p>
    <w:p w:rsidR="00C00872" w:rsidRDefault="00C00872" w:rsidP="00C00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tisztelt képviselő-testület az előterjesztés megtárgyalására, a határozati javaslat elfogadására és az alábbi rendelet megalkotására.</w:t>
      </w:r>
    </w:p>
    <w:p w:rsidR="00C00872" w:rsidRDefault="00C00872" w:rsidP="00C00872">
      <w:pPr>
        <w:jc w:val="both"/>
        <w:rPr>
          <w:rFonts w:ascii="Arial" w:hAnsi="Arial" w:cs="Arial"/>
          <w:sz w:val="24"/>
          <w:szCs w:val="24"/>
        </w:rPr>
      </w:pPr>
    </w:p>
    <w:p w:rsidR="00C00872" w:rsidRPr="006D7A3A" w:rsidRDefault="00C00872" w:rsidP="006D7A3A">
      <w:pPr>
        <w:ind w:left="283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7A3A">
        <w:rPr>
          <w:rFonts w:ascii="Arial" w:hAnsi="Arial" w:cs="Arial"/>
          <w:b/>
          <w:sz w:val="24"/>
          <w:szCs w:val="24"/>
          <w:u w:val="single"/>
        </w:rPr>
        <w:t xml:space="preserve">Határozati javaslat: </w:t>
      </w:r>
    </w:p>
    <w:p w:rsidR="00C00872" w:rsidRPr="006D7A3A" w:rsidRDefault="00C00872" w:rsidP="006D7A3A">
      <w:pPr>
        <w:ind w:left="2832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6D7A3A">
        <w:rPr>
          <w:rFonts w:ascii="Arial" w:hAnsi="Arial" w:cs="Arial"/>
          <w:b/>
          <w:sz w:val="24"/>
          <w:szCs w:val="24"/>
          <w:u w:val="single"/>
        </w:rPr>
        <w:t>védőoltások</w:t>
      </w:r>
      <w:proofErr w:type="gramEnd"/>
      <w:r w:rsidRPr="006D7A3A">
        <w:rPr>
          <w:rFonts w:ascii="Arial" w:hAnsi="Arial" w:cs="Arial"/>
          <w:b/>
          <w:sz w:val="24"/>
          <w:szCs w:val="24"/>
          <w:u w:val="single"/>
        </w:rPr>
        <w:t xml:space="preserve"> költségei egy részének önkormányzati finanszírozására</w:t>
      </w:r>
    </w:p>
    <w:p w:rsidR="00C00872" w:rsidRDefault="00C00872" w:rsidP="006D7A3A">
      <w:pPr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Bátaszék Város Önkormányzatának Képviselő-testülete </w:t>
      </w:r>
    </w:p>
    <w:p w:rsidR="006D7A3A" w:rsidRDefault="00C00872" w:rsidP="006D7A3A">
      <w:pPr>
        <w:pStyle w:val="Listaszerbekezds"/>
        <w:numPr>
          <w:ilvl w:val="0"/>
          <w:numId w:val="7"/>
        </w:numPr>
        <w:ind w:left="3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széleskörű </w:t>
      </w:r>
      <w:proofErr w:type="spellStart"/>
      <w:r w:rsidR="006D7A3A">
        <w:rPr>
          <w:rFonts w:ascii="Arial" w:hAnsi="Arial" w:cs="Arial"/>
          <w:sz w:val="24"/>
          <w:szCs w:val="24"/>
        </w:rPr>
        <w:t>egészségprevenciós</w:t>
      </w:r>
      <w:proofErr w:type="spellEnd"/>
      <w:r w:rsidR="006D7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kampányt szervez a bárányhimlő és a </w:t>
      </w:r>
      <w:proofErr w:type="spellStart"/>
      <w:r>
        <w:rPr>
          <w:rFonts w:ascii="Arial" w:hAnsi="Arial" w:cs="Arial"/>
          <w:sz w:val="24"/>
          <w:szCs w:val="24"/>
        </w:rPr>
        <w:t>rotavírus</w:t>
      </w:r>
      <w:proofErr w:type="spellEnd"/>
      <w:r>
        <w:rPr>
          <w:rFonts w:ascii="Arial" w:hAnsi="Arial" w:cs="Arial"/>
          <w:sz w:val="24"/>
          <w:szCs w:val="24"/>
        </w:rPr>
        <w:t xml:space="preserve"> okozta megbetegedés megelőzése céljából</w:t>
      </w:r>
      <w:r w:rsidR="006D7A3A">
        <w:rPr>
          <w:rFonts w:ascii="Arial" w:hAnsi="Arial" w:cs="Arial"/>
          <w:sz w:val="24"/>
          <w:szCs w:val="24"/>
        </w:rPr>
        <w:t>;</w:t>
      </w:r>
    </w:p>
    <w:p w:rsidR="006D7A3A" w:rsidRDefault="006D7A3A" w:rsidP="006D7A3A">
      <w:pPr>
        <w:pStyle w:val="Listaszerbekezds"/>
        <w:numPr>
          <w:ilvl w:val="0"/>
          <w:numId w:val="7"/>
        </w:numPr>
        <w:ind w:left="3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kampány során vállalja a védőoltások második adagja költségének önkormányzati forrásból történő finanszírozását azzal, hogy az oltás első adagjának költsége a szülőt terhelné;</w:t>
      </w:r>
    </w:p>
    <w:p w:rsidR="006D7A3A" w:rsidRDefault="006D7A3A" w:rsidP="006D7A3A">
      <w:pPr>
        <w:pStyle w:val="Listaszerbekezds"/>
        <w:numPr>
          <w:ilvl w:val="0"/>
          <w:numId w:val="7"/>
        </w:numPr>
        <w:ind w:left="3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ennek érdekében az önkormányzat 2018. évi költségvetésében 1.200.000 Ft keretösszeget biztosít;</w:t>
      </w:r>
    </w:p>
    <w:p w:rsidR="006D7A3A" w:rsidRDefault="006D7A3A" w:rsidP="006D7A3A">
      <w:pPr>
        <w:pStyle w:val="Listaszerbekezds"/>
        <w:numPr>
          <w:ilvl w:val="0"/>
          <w:numId w:val="7"/>
        </w:numPr>
        <w:ind w:left="3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felhatalmazza a város polgármesterét, hogy a programmal kapcsolatos szerződést aláírja. </w:t>
      </w:r>
    </w:p>
    <w:p w:rsidR="006D7A3A" w:rsidRDefault="006D7A3A" w:rsidP="006D7A3A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6D7A3A" w:rsidRDefault="006D7A3A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Határidő: 2018. január 31. </w:t>
      </w:r>
    </w:p>
    <w:p w:rsidR="006D7A3A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Kondriczné dr. Varga Erzsébet jegyző</w:t>
      </w:r>
    </w:p>
    <w:p w:rsidR="00C3608B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(a határozat megküldéséért) </w:t>
      </w:r>
    </w:p>
    <w:p w:rsidR="00C3608B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</w:p>
    <w:p w:rsidR="00C3608B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Határozatról értesül: BKÖH pénzügyi iroda, </w:t>
      </w:r>
    </w:p>
    <w:p w:rsidR="00C3608B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BKÖH hatósági iroda</w:t>
      </w:r>
    </w:p>
    <w:p w:rsidR="00C3608B" w:rsidRDefault="00C3608B" w:rsidP="00C3608B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irattár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608B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</w:p>
    <w:p w:rsidR="00C3608B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</w:p>
    <w:p w:rsidR="00C3608B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</w:p>
    <w:p w:rsidR="00C3608B" w:rsidRPr="007F1D95" w:rsidRDefault="00C3608B" w:rsidP="00C3608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HATÁSVIZSGÁLAT</w:t>
      </w:r>
    </w:p>
    <w:p w:rsidR="00C3608B" w:rsidRPr="003B168E" w:rsidRDefault="00C3608B" w:rsidP="00C3608B">
      <w:pPr>
        <w:spacing w:after="0"/>
        <w:jc w:val="center"/>
        <w:rPr>
          <w:rFonts w:ascii="Arial" w:hAnsi="Arial" w:cs="Arial"/>
          <w:u w:val="single"/>
        </w:rPr>
      </w:pPr>
      <w:proofErr w:type="gramStart"/>
      <w:r w:rsidRPr="003B168E"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B1DB2">
        <w:rPr>
          <w:rFonts w:ascii="Arial" w:hAnsi="Arial" w:cs="Arial"/>
          <w:b/>
          <w:u w:val="single"/>
        </w:rPr>
        <w:t>helyi gyermekvédelmi ellátásokról</w:t>
      </w:r>
      <w:r>
        <w:rPr>
          <w:rFonts w:ascii="Arial" w:hAnsi="Arial" w:cs="Arial"/>
          <w:b/>
          <w:u w:val="single"/>
        </w:rPr>
        <w:t xml:space="preserve"> szóló 2/20</w:t>
      </w:r>
      <w:r w:rsidR="009B1DB2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 xml:space="preserve">. (II. </w:t>
      </w:r>
      <w:r w:rsidR="009B1DB2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1.) önkormányzati</w:t>
      </w:r>
      <w:r w:rsidRPr="003B168E">
        <w:rPr>
          <w:rFonts w:ascii="Arial" w:hAnsi="Arial" w:cs="Arial"/>
          <w:b/>
          <w:u w:val="single"/>
        </w:rPr>
        <w:t xml:space="preserve"> rendelet módosításáról szóló rendelet-tervezethez </w:t>
      </w:r>
    </w:p>
    <w:p w:rsidR="00C3608B" w:rsidRPr="004B6C7D" w:rsidRDefault="00C3608B" w:rsidP="00C3608B">
      <w:pPr>
        <w:spacing w:after="0"/>
        <w:jc w:val="both"/>
        <w:rPr>
          <w:rFonts w:ascii="Arial" w:hAnsi="Arial" w:cs="Arial"/>
          <w:b/>
          <w:u w:val="single"/>
        </w:rPr>
      </w:pPr>
    </w:p>
    <w:p w:rsidR="00C3608B" w:rsidRPr="00703080" w:rsidRDefault="00C3608B" w:rsidP="00C3608B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meghozatalára </w:t>
      </w:r>
      <w:r w:rsidR="009B1DB2">
        <w:rPr>
          <w:rFonts w:ascii="Arial" w:hAnsi="Arial" w:cs="Arial"/>
          <w:sz w:val="22"/>
          <w:szCs w:val="22"/>
        </w:rPr>
        <w:t>egészségmegőrző prevenciós programok bevezetése érdekében lenne szükség.</w:t>
      </w:r>
    </w:p>
    <w:p w:rsidR="00C3608B" w:rsidRDefault="00C3608B" w:rsidP="00C3608B">
      <w:pPr>
        <w:pStyle w:val="Szvegtrzs"/>
        <w:spacing w:after="0"/>
        <w:rPr>
          <w:rFonts w:ascii="Arial" w:hAnsi="Arial" w:cs="Arial"/>
          <w:b/>
          <w:sz w:val="22"/>
          <w:szCs w:val="22"/>
        </w:rPr>
      </w:pPr>
    </w:p>
    <w:p w:rsidR="00C3608B" w:rsidRDefault="00C3608B" w:rsidP="00C3608B">
      <w:pPr>
        <w:pStyle w:val="Szvegtrzs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C3608B" w:rsidRDefault="00C3608B" w:rsidP="00C3608B">
      <w:pPr>
        <w:pStyle w:val="Szvegtrzs"/>
        <w:spacing w:after="0"/>
        <w:rPr>
          <w:rFonts w:ascii="Arial" w:hAnsi="Arial" w:cs="Arial"/>
          <w:sz w:val="22"/>
          <w:szCs w:val="22"/>
        </w:rPr>
      </w:pPr>
      <w:r w:rsidRPr="00637EBF">
        <w:rPr>
          <w:rFonts w:ascii="Arial" w:hAnsi="Arial" w:cs="Arial"/>
          <w:sz w:val="22"/>
          <w:szCs w:val="22"/>
        </w:rPr>
        <w:t>1.§</w:t>
      </w:r>
      <w:proofErr w:type="spellStart"/>
      <w:r w:rsidRPr="00637EBF"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="00E519C1">
        <w:rPr>
          <w:rFonts w:ascii="Arial" w:hAnsi="Arial" w:cs="Arial"/>
          <w:b/>
          <w:sz w:val="22"/>
          <w:szCs w:val="22"/>
        </w:rPr>
        <w:t>a pénzbeli és a természetbeni ellátások kiegészítése</w:t>
      </w:r>
      <w:r w:rsidRPr="00637EBF">
        <w:rPr>
          <w:rFonts w:ascii="Arial" w:hAnsi="Arial" w:cs="Arial"/>
          <w:sz w:val="22"/>
          <w:szCs w:val="22"/>
        </w:rPr>
        <w:t>.</w:t>
      </w:r>
    </w:p>
    <w:p w:rsidR="00C3608B" w:rsidRDefault="00C3608B" w:rsidP="00C3608B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519C1">
        <w:rPr>
          <w:rFonts w:ascii="Arial" w:hAnsi="Arial" w:cs="Arial"/>
          <w:sz w:val="22"/>
          <w:szCs w:val="22"/>
        </w:rPr>
        <w:t>a védőoltásokhoz nyújtandó támogatások szabályozása</w:t>
      </w:r>
      <w:r>
        <w:rPr>
          <w:rFonts w:ascii="Arial" w:hAnsi="Arial" w:cs="Arial"/>
          <w:sz w:val="22"/>
          <w:szCs w:val="22"/>
        </w:rPr>
        <w:t>.</w:t>
      </w:r>
    </w:p>
    <w:p w:rsidR="00E519C1" w:rsidRPr="00637EBF" w:rsidRDefault="00E519C1" w:rsidP="00C3608B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hatályba léptető rendelkezések</w:t>
      </w:r>
    </w:p>
    <w:p w:rsidR="00E519C1" w:rsidRDefault="00E519C1" w:rsidP="00C3608B">
      <w:pPr>
        <w:spacing w:after="0"/>
        <w:jc w:val="both"/>
        <w:rPr>
          <w:rFonts w:ascii="Arial" w:hAnsi="Arial" w:cs="Arial"/>
          <w:b/>
        </w:rPr>
      </w:pPr>
    </w:p>
    <w:p w:rsidR="00C3608B" w:rsidRDefault="00C3608B" w:rsidP="00C3608B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Társadalmi hatása: </w:t>
      </w:r>
      <w:r w:rsidRPr="004B6C7D">
        <w:rPr>
          <w:rFonts w:ascii="Arial" w:hAnsi="Arial" w:cs="Arial"/>
        </w:rPr>
        <w:t>nincs</w:t>
      </w:r>
    </w:p>
    <w:p w:rsidR="00C3608B" w:rsidRPr="004B6C7D" w:rsidRDefault="00C3608B" w:rsidP="00C3608B">
      <w:pPr>
        <w:spacing w:after="0"/>
        <w:jc w:val="both"/>
        <w:rPr>
          <w:rFonts w:ascii="Arial" w:hAnsi="Arial" w:cs="Arial"/>
        </w:rPr>
      </w:pPr>
    </w:p>
    <w:p w:rsidR="00C3608B" w:rsidRDefault="00C3608B" w:rsidP="00C3608B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Gazdasági hatása: </w:t>
      </w:r>
      <w:r w:rsidRPr="004B6C7D">
        <w:rPr>
          <w:rFonts w:ascii="Arial" w:hAnsi="Arial" w:cs="Arial"/>
        </w:rPr>
        <w:t>nincs</w:t>
      </w:r>
    </w:p>
    <w:p w:rsidR="00C3608B" w:rsidRPr="004B6C7D" w:rsidRDefault="00C3608B" w:rsidP="00C3608B">
      <w:pPr>
        <w:spacing w:after="0"/>
        <w:jc w:val="both"/>
        <w:rPr>
          <w:rFonts w:ascii="Arial" w:hAnsi="Arial" w:cs="Arial"/>
        </w:rPr>
      </w:pPr>
    </w:p>
    <w:p w:rsidR="00C3608B" w:rsidRDefault="00C3608B" w:rsidP="00C3608B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Költségvetési hatása:</w:t>
      </w:r>
      <w:r>
        <w:rPr>
          <w:rFonts w:ascii="Arial" w:hAnsi="Arial" w:cs="Arial"/>
        </w:rPr>
        <w:t xml:space="preserve"> </w:t>
      </w:r>
      <w:r w:rsidR="00E519C1">
        <w:rPr>
          <w:rFonts w:ascii="Arial" w:hAnsi="Arial" w:cs="Arial"/>
        </w:rPr>
        <w:t>a forrás a költségvetésben biztosítható</w:t>
      </w:r>
    </w:p>
    <w:p w:rsidR="00C3608B" w:rsidRPr="004B6C7D" w:rsidRDefault="00C3608B" w:rsidP="00C3608B">
      <w:pPr>
        <w:spacing w:after="0"/>
        <w:jc w:val="both"/>
        <w:rPr>
          <w:rFonts w:ascii="Arial" w:hAnsi="Arial" w:cs="Arial"/>
        </w:rPr>
      </w:pPr>
    </w:p>
    <w:p w:rsidR="00C3608B" w:rsidRDefault="00C3608B" w:rsidP="00C3608B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Környezeti és egészségügyi következmények:</w:t>
      </w:r>
      <w:r w:rsidRPr="004B6C7D">
        <w:rPr>
          <w:rFonts w:ascii="Arial" w:hAnsi="Arial" w:cs="Arial"/>
        </w:rPr>
        <w:t xml:space="preserve"> nincs</w:t>
      </w:r>
    </w:p>
    <w:p w:rsidR="00C3608B" w:rsidRPr="004B6C7D" w:rsidRDefault="00C3608B" w:rsidP="00C3608B">
      <w:pPr>
        <w:spacing w:after="0"/>
        <w:jc w:val="both"/>
        <w:rPr>
          <w:rFonts w:ascii="Arial" w:hAnsi="Arial" w:cs="Arial"/>
        </w:rPr>
      </w:pPr>
    </w:p>
    <w:p w:rsidR="00C3608B" w:rsidRPr="004B6C7D" w:rsidRDefault="00C3608B" w:rsidP="00C3608B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Adminisztratív terheket befolyásoló hatása:</w:t>
      </w:r>
      <w:r>
        <w:rPr>
          <w:rFonts w:ascii="Arial" w:hAnsi="Arial" w:cs="Arial"/>
        </w:rPr>
        <w:t xml:space="preserve"> nincs</w:t>
      </w:r>
    </w:p>
    <w:p w:rsidR="00C3608B" w:rsidRPr="004B6C7D" w:rsidRDefault="00C3608B" w:rsidP="00C3608B">
      <w:pPr>
        <w:spacing w:after="0"/>
        <w:jc w:val="both"/>
        <w:rPr>
          <w:rFonts w:ascii="Arial" w:hAnsi="Arial" w:cs="Arial"/>
        </w:rPr>
      </w:pPr>
    </w:p>
    <w:p w:rsidR="00C3608B" w:rsidRDefault="00C3608B" w:rsidP="00C3608B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megalkotásának szükségessége:</w:t>
      </w:r>
      <w:r>
        <w:rPr>
          <w:rFonts w:ascii="Arial" w:hAnsi="Arial" w:cs="Arial"/>
          <w:b/>
        </w:rPr>
        <w:t xml:space="preserve"> </w:t>
      </w:r>
      <w:r w:rsidRPr="009E19C5">
        <w:rPr>
          <w:rFonts w:ascii="Arial" w:hAnsi="Arial" w:cs="Arial"/>
        </w:rPr>
        <w:t>a képviselő-testület saját döntésén alapul</w:t>
      </w:r>
    </w:p>
    <w:p w:rsidR="00C3608B" w:rsidRPr="00CA5F71" w:rsidRDefault="00C3608B" w:rsidP="00C3608B">
      <w:pPr>
        <w:spacing w:after="0"/>
        <w:jc w:val="both"/>
        <w:rPr>
          <w:rFonts w:ascii="Arial" w:hAnsi="Arial" w:cs="Arial"/>
        </w:rPr>
      </w:pPr>
    </w:p>
    <w:p w:rsidR="00C3608B" w:rsidRPr="003B168E" w:rsidRDefault="00C3608B" w:rsidP="00C3608B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A jogalkotás elmaradásának következményei: </w:t>
      </w:r>
      <w:r w:rsidRPr="003B168E">
        <w:rPr>
          <w:rFonts w:ascii="Arial" w:hAnsi="Arial" w:cs="Arial"/>
        </w:rPr>
        <w:t>nincs</w:t>
      </w:r>
    </w:p>
    <w:p w:rsidR="00C3608B" w:rsidRPr="004B6C7D" w:rsidRDefault="00C3608B" w:rsidP="00C3608B">
      <w:pPr>
        <w:spacing w:after="0"/>
        <w:jc w:val="both"/>
        <w:rPr>
          <w:rFonts w:ascii="Arial" w:hAnsi="Arial" w:cs="Arial"/>
        </w:rPr>
      </w:pPr>
    </w:p>
    <w:p w:rsidR="00C3608B" w:rsidRPr="004B6C7D" w:rsidRDefault="00C3608B" w:rsidP="00C3608B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alkalmazásához szükséges személyi, szervezeti, tárgyi és pénzügyi feltételek:</w:t>
      </w:r>
      <w:r>
        <w:rPr>
          <w:rFonts w:ascii="Arial" w:hAnsi="Arial" w:cs="Arial"/>
        </w:rPr>
        <w:t xml:space="preserve"> plusz feltételek biztosítására nincs szükség</w:t>
      </w:r>
    </w:p>
    <w:p w:rsidR="00C3608B" w:rsidRPr="004B6C7D" w:rsidRDefault="00C3608B" w:rsidP="00C3608B">
      <w:pPr>
        <w:pStyle w:val="Szvegtrzs"/>
        <w:spacing w:after="0"/>
        <w:rPr>
          <w:sz w:val="22"/>
          <w:szCs w:val="22"/>
        </w:rPr>
      </w:pPr>
    </w:p>
    <w:p w:rsidR="00C3608B" w:rsidRPr="004B6C7D" w:rsidRDefault="00C3608B" w:rsidP="00C3608B">
      <w:pPr>
        <w:pStyle w:val="Szvegtrzs"/>
        <w:spacing w:after="0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E519C1">
        <w:rPr>
          <w:rFonts w:ascii="Arial" w:hAnsi="Arial" w:cs="Arial"/>
          <w:sz w:val="22"/>
          <w:szCs w:val="22"/>
        </w:rPr>
        <w:t>szociális bizottság</w:t>
      </w:r>
      <w:proofErr w:type="gramStart"/>
      <w:r w:rsidR="00E519C1">
        <w:rPr>
          <w:rFonts w:ascii="Arial" w:hAnsi="Arial" w:cs="Arial"/>
          <w:sz w:val="22"/>
          <w:szCs w:val="22"/>
        </w:rPr>
        <w:t>,  pénzügyi</w:t>
      </w:r>
      <w:proofErr w:type="gramEnd"/>
      <w:r w:rsidR="00E519C1">
        <w:rPr>
          <w:rFonts w:ascii="Arial" w:hAnsi="Arial" w:cs="Arial"/>
          <w:sz w:val="22"/>
          <w:szCs w:val="22"/>
        </w:rPr>
        <w:t xml:space="preserve"> és gazdasági bizottság</w:t>
      </w:r>
    </w:p>
    <w:p w:rsidR="00C3608B" w:rsidRPr="004B6C7D" w:rsidRDefault="00C3608B" w:rsidP="00C3608B">
      <w:pPr>
        <w:pStyle w:val="Szvegtrzs"/>
        <w:spacing w:after="0"/>
        <w:rPr>
          <w:sz w:val="22"/>
          <w:szCs w:val="22"/>
        </w:rPr>
      </w:pPr>
    </w:p>
    <w:p w:rsidR="00C3608B" w:rsidRDefault="00C3608B" w:rsidP="00C3608B">
      <w:pPr>
        <w:spacing w:after="0"/>
        <w:rPr>
          <w:rFonts w:ascii="Arial" w:hAnsi="Arial" w:cs="Arial"/>
          <w:i/>
          <w:u w:val="single"/>
        </w:rPr>
      </w:pPr>
    </w:p>
    <w:p w:rsidR="007F77D3" w:rsidRDefault="007F77D3" w:rsidP="00C3608B">
      <w:pPr>
        <w:spacing w:after="0"/>
        <w:rPr>
          <w:rFonts w:ascii="Arial" w:hAnsi="Arial" w:cs="Arial"/>
          <w:i/>
          <w:u w:val="single"/>
        </w:rPr>
      </w:pPr>
    </w:p>
    <w:p w:rsidR="007F77D3" w:rsidRDefault="007F77D3" w:rsidP="00C3608B">
      <w:pPr>
        <w:spacing w:after="0"/>
        <w:rPr>
          <w:rFonts w:ascii="Arial" w:hAnsi="Arial" w:cs="Arial"/>
          <w:i/>
          <w:u w:val="single"/>
        </w:rPr>
      </w:pPr>
    </w:p>
    <w:p w:rsidR="007F77D3" w:rsidRDefault="007F77D3" w:rsidP="00C3608B">
      <w:pPr>
        <w:spacing w:after="0"/>
        <w:rPr>
          <w:rFonts w:ascii="Arial" w:hAnsi="Arial" w:cs="Arial"/>
          <w:i/>
          <w:u w:val="single"/>
        </w:rPr>
      </w:pPr>
    </w:p>
    <w:p w:rsidR="007F77D3" w:rsidRDefault="007F77D3" w:rsidP="00C3608B">
      <w:pPr>
        <w:spacing w:after="0"/>
        <w:rPr>
          <w:rFonts w:ascii="Arial" w:hAnsi="Arial" w:cs="Arial"/>
          <w:i/>
          <w:u w:val="single"/>
        </w:rPr>
      </w:pPr>
    </w:p>
    <w:p w:rsidR="00C3608B" w:rsidRDefault="00C3608B" w:rsidP="00C3608B">
      <w:pPr>
        <w:spacing w:after="0"/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t>BÁTASZÉK Város Önkormányzat Képviselő-testületének</w:t>
      </w:r>
    </w:p>
    <w:p w:rsidR="00C3608B" w:rsidRPr="00E73F50" w:rsidRDefault="00C3608B" w:rsidP="00C3608B">
      <w:pPr>
        <w:spacing w:after="0"/>
        <w:jc w:val="center"/>
        <w:rPr>
          <w:rFonts w:ascii="Century Gothic" w:hAnsi="Century Gothic" w:cs="Arial"/>
          <w:i/>
          <w:sz w:val="24"/>
          <w:szCs w:val="24"/>
        </w:rPr>
      </w:pPr>
    </w:p>
    <w:p w:rsidR="00C3608B" w:rsidRDefault="00C3608B" w:rsidP="00C3608B">
      <w:pPr>
        <w:pStyle w:val="Cm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…./2017.(</w:t>
      </w:r>
      <w:proofErr w:type="gramStart"/>
      <w:r w:rsidR="009B1DB2">
        <w:rPr>
          <w:rFonts w:ascii="Arial" w:hAnsi="Arial" w:cs="Arial"/>
          <w:i w:val="0"/>
          <w:sz w:val="22"/>
          <w:szCs w:val="22"/>
          <w:u w:val="single"/>
        </w:rPr>
        <w:t>…………………</w:t>
      </w:r>
      <w:r>
        <w:rPr>
          <w:rFonts w:ascii="Arial" w:hAnsi="Arial" w:cs="Arial"/>
          <w:i w:val="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i w:val="0"/>
          <w:sz w:val="22"/>
          <w:szCs w:val="22"/>
          <w:u w:val="single"/>
        </w:rPr>
        <w:t>) önkormányzati r e n d e l e t –</w:t>
      </w:r>
      <w:proofErr w:type="spellStart"/>
      <w:r>
        <w:rPr>
          <w:rFonts w:ascii="Arial" w:hAnsi="Arial" w:cs="Arial"/>
          <w:i w:val="0"/>
          <w:sz w:val="22"/>
          <w:szCs w:val="22"/>
          <w:u w:val="single"/>
        </w:rPr>
        <w:t>t</w:t>
      </w:r>
      <w:proofErr w:type="spellEnd"/>
      <w:r>
        <w:rPr>
          <w:rFonts w:ascii="Arial" w:hAnsi="Arial" w:cs="Arial"/>
          <w:i w:val="0"/>
          <w:sz w:val="22"/>
          <w:szCs w:val="22"/>
          <w:u w:val="single"/>
        </w:rPr>
        <w:t xml:space="preserve"> e r v e z e t e </w:t>
      </w:r>
    </w:p>
    <w:p w:rsidR="00C3608B" w:rsidRPr="003F5A4A" w:rsidRDefault="00C3608B" w:rsidP="00C3608B">
      <w:pPr>
        <w:rPr>
          <w:lang w:eastAsia="ar-SA"/>
        </w:rPr>
      </w:pPr>
    </w:p>
    <w:p w:rsidR="00C3608B" w:rsidRDefault="00C3608B" w:rsidP="00C3608B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="009B1DB2">
        <w:rPr>
          <w:b/>
          <w:sz w:val="28"/>
          <w:szCs w:val="28"/>
        </w:rPr>
        <w:t>helyi gyermekvédelmi ellátásokról</w:t>
      </w:r>
      <w:r w:rsidRPr="003B168E">
        <w:rPr>
          <w:rFonts w:ascii="Arial" w:hAnsi="Arial" w:cs="Arial"/>
          <w:b/>
        </w:rPr>
        <w:t xml:space="preserve"> </w:t>
      </w:r>
      <w:r w:rsidRPr="003B16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zóló 2/201</w:t>
      </w:r>
      <w:r w:rsidR="009B1D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(II. </w:t>
      </w:r>
      <w:r w:rsidR="009B1D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1.) önkormányzati </w:t>
      </w:r>
      <w:r w:rsidRPr="007B4096">
        <w:rPr>
          <w:b/>
          <w:sz w:val="28"/>
          <w:szCs w:val="28"/>
        </w:rPr>
        <w:t>rendelet módosításáról</w:t>
      </w:r>
    </w:p>
    <w:p w:rsidR="00C3608B" w:rsidRPr="007B4096" w:rsidRDefault="00C3608B" w:rsidP="00C3608B">
      <w:pPr>
        <w:spacing w:after="0"/>
        <w:jc w:val="center"/>
        <w:rPr>
          <w:sz w:val="28"/>
          <w:szCs w:val="28"/>
        </w:rPr>
      </w:pPr>
    </w:p>
    <w:p w:rsidR="00C3608B" w:rsidRPr="000B5985" w:rsidRDefault="00C3608B" w:rsidP="00C3608B">
      <w:pPr>
        <w:spacing w:after="0"/>
        <w:ind w:firstLine="567"/>
        <w:jc w:val="both"/>
        <w:rPr>
          <w:rFonts w:ascii="Arial" w:hAnsi="Arial" w:cs="Arial"/>
          <w:color w:val="000000"/>
        </w:rPr>
      </w:pPr>
      <w:r w:rsidRPr="000B5985">
        <w:rPr>
          <w:rFonts w:ascii="Arial" w:hAnsi="Arial" w:cs="Arial"/>
        </w:rPr>
        <w:t xml:space="preserve">Bátaszék Város Önkormányzatának Képviselő-testülete a </w:t>
      </w:r>
      <w:r w:rsidRPr="00000450">
        <w:rPr>
          <w:rFonts w:ascii="Arial" w:hAnsi="Arial" w:cs="Arial"/>
        </w:rPr>
        <w:t xml:space="preserve">Magyarország Alaptörvénye 32. cikk. </w:t>
      </w:r>
      <w:r>
        <w:rPr>
          <w:rFonts w:ascii="Arial" w:hAnsi="Arial" w:cs="Arial"/>
        </w:rPr>
        <w:t>(1) bekezdés a) pontjában</w:t>
      </w:r>
      <w:r w:rsidR="00A31268">
        <w:rPr>
          <w:rFonts w:ascii="Arial" w:hAnsi="Arial" w:cs="Arial"/>
        </w:rPr>
        <w:t xml:space="preserve">, a Magyarország helyi önkormányzatairól szóló 2011. </w:t>
      </w:r>
      <w:r w:rsidR="003A36AF">
        <w:rPr>
          <w:rFonts w:ascii="Arial" w:hAnsi="Arial" w:cs="Arial"/>
        </w:rPr>
        <w:t xml:space="preserve">CLXXXIX. törvény 13. § (1) bekezdés 4. pontjában </w:t>
      </w:r>
      <w:r w:rsidRPr="000B5985">
        <w:rPr>
          <w:rFonts w:ascii="Arial" w:hAnsi="Arial" w:cs="Arial"/>
        </w:rPr>
        <w:t>meghat</w:t>
      </w:r>
      <w:r>
        <w:rPr>
          <w:rFonts w:ascii="Arial" w:hAnsi="Arial" w:cs="Arial"/>
        </w:rPr>
        <w:t>ározott feladatkörében eljárva</w:t>
      </w:r>
      <w:r w:rsidRPr="000B5985">
        <w:rPr>
          <w:rFonts w:ascii="Arial" w:hAnsi="Arial" w:cs="Arial"/>
        </w:rPr>
        <w:t xml:space="preserve"> </w:t>
      </w:r>
      <w:r w:rsidRPr="000B5985">
        <w:rPr>
          <w:rFonts w:ascii="Arial" w:hAnsi="Arial" w:cs="Arial"/>
          <w:color w:val="000000"/>
        </w:rPr>
        <w:t>a következőket rendeli el</w:t>
      </w:r>
      <w:r>
        <w:rPr>
          <w:rFonts w:ascii="Arial" w:hAnsi="Arial" w:cs="Arial"/>
          <w:color w:val="000000"/>
        </w:rPr>
        <w:t>:</w:t>
      </w:r>
    </w:p>
    <w:p w:rsidR="00C3608B" w:rsidRDefault="00C3608B" w:rsidP="00C3608B">
      <w:pPr>
        <w:tabs>
          <w:tab w:val="left" w:pos="425"/>
          <w:tab w:val="left" w:pos="851"/>
        </w:tabs>
        <w:autoSpaceDN w:val="0"/>
        <w:adjustRightInd w:val="0"/>
        <w:spacing w:after="0"/>
        <w:ind w:left="851" w:hanging="851"/>
        <w:jc w:val="both"/>
        <w:rPr>
          <w:sz w:val="24"/>
          <w:szCs w:val="24"/>
        </w:rPr>
      </w:pPr>
    </w:p>
    <w:p w:rsidR="00C3608B" w:rsidRDefault="00C3608B" w:rsidP="003A36AF">
      <w:pPr>
        <w:pStyle w:val="Default"/>
        <w:suppressAutoHyphens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3A36AF">
        <w:rPr>
          <w:rFonts w:ascii="Arial" w:hAnsi="Arial" w:cs="Arial"/>
          <w:sz w:val="22"/>
          <w:szCs w:val="22"/>
        </w:rPr>
        <w:t xml:space="preserve">A helyi gyermekvédelmi ellátásokról szóló </w:t>
      </w:r>
      <w:r>
        <w:rPr>
          <w:rFonts w:ascii="Arial" w:hAnsi="Arial" w:cs="Arial"/>
          <w:sz w:val="22"/>
          <w:szCs w:val="22"/>
        </w:rPr>
        <w:t>2/201</w:t>
      </w:r>
      <w:r w:rsidR="003A36A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(II. </w:t>
      </w:r>
      <w:r w:rsidR="003A36A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1.) önkormányzati rendelet (továbbiakban: Rendelet) </w:t>
      </w:r>
      <w:r w:rsidR="003A36AF">
        <w:rPr>
          <w:rFonts w:ascii="Arial" w:hAnsi="Arial" w:cs="Arial"/>
          <w:sz w:val="22"/>
          <w:szCs w:val="22"/>
        </w:rPr>
        <w:t xml:space="preserve">3. § (1) bekezdése az alábbi e.) ponttal egészül ki: </w:t>
      </w:r>
    </w:p>
    <w:p w:rsidR="003A36AF" w:rsidRDefault="003A36AF" w:rsidP="003A36AF">
      <w:pPr>
        <w:pStyle w:val="Default"/>
        <w:suppressAutoHyphens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A36AF" w:rsidRDefault="003A36AF" w:rsidP="003A36AF">
      <w:pPr>
        <w:pStyle w:val="Default"/>
        <w:suppressAutoHyphens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„e.) védőoltásokhoz nyújtandó támogatás.”</w:t>
      </w:r>
    </w:p>
    <w:p w:rsidR="00C3608B" w:rsidRDefault="00C3608B" w:rsidP="00C3608B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3A36AF" w:rsidRDefault="00C3608B" w:rsidP="00C3608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§</w:t>
      </w:r>
      <w:r w:rsidRPr="00926048">
        <w:rPr>
          <w:rFonts w:ascii="Arial" w:hAnsi="Arial" w:cs="Arial"/>
          <w:b/>
        </w:rPr>
        <w:t xml:space="preserve"> </w:t>
      </w:r>
      <w:r w:rsidR="003A36AF">
        <w:rPr>
          <w:rFonts w:ascii="Arial" w:hAnsi="Arial" w:cs="Arial"/>
        </w:rPr>
        <w:t xml:space="preserve">A Rendelet </w:t>
      </w:r>
      <w:r w:rsidR="00E519C1">
        <w:rPr>
          <w:rFonts w:ascii="Arial" w:hAnsi="Arial" w:cs="Arial"/>
        </w:rPr>
        <w:t xml:space="preserve">az alábbi 4.-5. </w:t>
      </w:r>
      <w:r w:rsidR="009E14E1">
        <w:rPr>
          <w:rFonts w:ascii="Arial" w:hAnsi="Arial" w:cs="Arial"/>
        </w:rPr>
        <w:t>§</w:t>
      </w:r>
      <w:proofErr w:type="spellStart"/>
      <w:r w:rsidR="009E14E1">
        <w:rPr>
          <w:rFonts w:ascii="Arial" w:hAnsi="Arial" w:cs="Arial"/>
        </w:rPr>
        <w:t>-sal</w:t>
      </w:r>
      <w:proofErr w:type="spellEnd"/>
      <w:r w:rsidR="009E14E1">
        <w:rPr>
          <w:rFonts w:ascii="Arial" w:hAnsi="Arial" w:cs="Arial"/>
        </w:rPr>
        <w:t xml:space="preserve"> és az azt megelőző alcímmel egészül ki:</w:t>
      </w:r>
    </w:p>
    <w:p w:rsidR="009E14E1" w:rsidRPr="00E519C1" w:rsidRDefault="009E14E1" w:rsidP="009E14E1">
      <w:pPr>
        <w:spacing w:before="480"/>
        <w:ind w:firstLine="567"/>
        <w:jc w:val="center"/>
        <w:rPr>
          <w:rFonts w:ascii="Arial" w:hAnsi="Arial" w:cs="Arial"/>
          <w:i/>
        </w:rPr>
      </w:pPr>
      <w:r w:rsidRPr="00E519C1">
        <w:rPr>
          <w:rFonts w:ascii="Arial" w:hAnsi="Arial" w:cs="Arial"/>
          <w:i/>
        </w:rPr>
        <w:t>Védőoltásokhoz nyújtandó támogatás</w:t>
      </w:r>
    </w:p>
    <w:p w:rsidR="009E14E1" w:rsidRPr="00E519C1" w:rsidRDefault="009E14E1" w:rsidP="009E14E1">
      <w:pPr>
        <w:spacing w:before="240" w:after="120"/>
        <w:ind w:firstLine="567"/>
        <w:jc w:val="both"/>
        <w:rPr>
          <w:rFonts w:ascii="Arial" w:hAnsi="Arial"/>
        </w:rPr>
      </w:pPr>
      <w:r w:rsidRPr="00E519C1">
        <w:rPr>
          <w:rFonts w:ascii="Arial" w:hAnsi="Arial"/>
          <w:b/>
        </w:rPr>
        <w:t>„</w:t>
      </w:r>
      <w:r w:rsidR="00E519C1" w:rsidRPr="00E519C1">
        <w:rPr>
          <w:rFonts w:ascii="Arial" w:hAnsi="Arial"/>
          <w:b/>
        </w:rPr>
        <w:t xml:space="preserve">4. </w:t>
      </w:r>
      <w:r w:rsidRPr="00E519C1">
        <w:rPr>
          <w:rFonts w:ascii="Arial" w:hAnsi="Arial"/>
          <w:b/>
        </w:rPr>
        <w:t xml:space="preserve">§ </w:t>
      </w:r>
      <w:r w:rsidRPr="00E519C1">
        <w:rPr>
          <w:rFonts w:ascii="Arial" w:hAnsi="Arial"/>
        </w:rPr>
        <w:t>Bátaszék Város Önkormányzata természetbeni ellátásként</w:t>
      </w:r>
    </w:p>
    <w:p w:rsidR="009E14E1" w:rsidRPr="00E519C1" w:rsidRDefault="009E14E1" w:rsidP="009E14E1">
      <w:pPr>
        <w:numPr>
          <w:ilvl w:val="0"/>
          <w:numId w:val="9"/>
        </w:numPr>
        <w:tabs>
          <w:tab w:val="left" w:pos="92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/>
        </w:rPr>
      </w:pPr>
      <w:r w:rsidRPr="00E519C1">
        <w:rPr>
          <w:rFonts w:ascii="Arial" w:hAnsi="Arial"/>
        </w:rPr>
        <w:t>a 9 hónapos és 3 éves közötti gyermekek számára a bárányhimlő, míg</w:t>
      </w:r>
    </w:p>
    <w:p w:rsidR="009E14E1" w:rsidRPr="00E519C1" w:rsidRDefault="009E14E1" w:rsidP="009E14E1">
      <w:pPr>
        <w:numPr>
          <w:ilvl w:val="0"/>
          <w:numId w:val="9"/>
        </w:numPr>
        <w:tabs>
          <w:tab w:val="left" w:pos="927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/>
        </w:rPr>
      </w:pPr>
      <w:r w:rsidRPr="00E519C1">
        <w:rPr>
          <w:rFonts w:ascii="Arial" w:hAnsi="Arial"/>
        </w:rPr>
        <w:t>a 6-2</w:t>
      </w:r>
      <w:r w:rsidR="002945B7">
        <w:rPr>
          <w:rFonts w:ascii="Arial" w:hAnsi="Arial"/>
        </w:rPr>
        <w:t xml:space="preserve">4 hetes csecsemők számára a </w:t>
      </w:r>
      <w:proofErr w:type="spellStart"/>
      <w:r w:rsidR="002945B7">
        <w:rPr>
          <w:rFonts w:ascii="Arial" w:hAnsi="Arial"/>
        </w:rPr>
        <w:t>rota</w:t>
      </w:r>
      <w:r w:rsidRPr="00E519C1">
        <w:rPr>
          <w:rFonts w:ascii="Arial" w:hAnsi="Arial"/>
        </w:rPr>
        <w:t>vírus</w:t>
      </w:r>
      <w:proofErr w:type="spellEnd"/>
    </w:p>
    <w:p w:rsidR="009E14E1" w:rsidRPr="00E519C1" w:rsidRDefault="009E14E1" w:rsidP="009E14E1">
      <w:pPr>
        <w:spacing w:after="240"/>
        <w:ind w:firstLine="567"/>
        <w:jc w:val="both"/>
        <w:rPr>
          <w:rFonts w:ascii="Arial" w:hAnsi="Arial"/>
        </w:rPr>
      </w:pPr>
      <w:proofErr w:type="gramStart"/>
      <w:r w:rsidRPr="00E519C1">
        <w:rPr>
          <w:rFonts w:ascii="Arial" w:hAnsi="Arial"/>
        </w:rPr>
        <w:t>megelőzése</w:t>
      </w:r>
      <w:proofErr w:type="gramEnd"/>
      <w:r w:rsidRPr="00E519C1">
        <w:rPr>
          <w:rFonts w:ascii="Arial" w:hAnsi="Arial"/>
        </w:rPr>
        <w:t xml:space="preserve"> érdekében anyagi támogatást nyújt a védőoltásokhoz.</w:t>
      </w:r>
    </w:p>
    <w:p w:rsidR="009E14E1" w:rsidRPr="00E519C1" w:rsidRDefault="00E519C1" w:rsidP="009E14E1">
      <w:pPr>
        <w:spacing w:after="240"/>
        <w:ind w:firstLine="567"/>
        <w:jc w:val="both"/>
        <w:rPr>
          <w:rFonts w:ascii="Arial" w:hAnsi="Arial" w:cs="Arial"/>
        </w:rPr>
      </w:pPr>
      <w:r w:rsidRPr="00E519C1">
        <w:rPr>
          <w:rFonts w:ascii="Arial" w:hAnsi="Arial"/>
          <w:b/>
        </w:rPr>
        <w:t xml:space="preserve">5. § </w:t>
      </w:r>
      <w:r w:rsidR="009E14E1" w:rsidRPr="00E519C1">
        <w:rPr>
          <w:rFonts w:ascii="Arial" w:hAnsi="Arial"/>
          <w:b/>
        </w:rPr>
        <w:t>(</w:t>
      </w:r>
      <w:r w:rsidRPr="00E519C1">
        <w:rPr>
          <w:rFonts w:ascii="Arial" w:hAnsi="Arial"/>
          <w:b/>
        </w:rPr>
        <w:t>1</w:t>
      </w:r>
      <w:r w:rsidR="009E14E1" w:rsidRPr="00E519C1">
        <w:rPr>
          <w:rFonts w:ascii="Arial" w:hAnsi="Arial"/>
          <w:b/>
        </w:rPr>
        <w:t>)</w:t>
      </w:r>
      <w:r w:rsidR="009E14E1" w:rsidRPr="00E519C1">
        <w:rPr>
          <w:rFonts w:ascii="Arial" w:hAnsi="Arial"/>
        </w:rPr>
        <w:t xml:space="preserve"> A támogatásra Bátaszék város közigazgatási területén állandó lakóhellyel rendelkezők jogosultak, ha a családjukban az egy főre eső jövedelem – a szülő </w:t>
      </w:r>
      <w:proofErr w:type="spellStart"/>
      <w:r w:rsidR="009E14E1" w:rsidRPr="00E519C1">
        <w:rPr>
          <w:rFonts w:ascii="Arial" w:hAnsi="Arial"/>
        </w:rPr>
        <w:t>ezirányú</w:t>
      </w:r>
      <w:proofErr w:type="spellEnd"/>
      <w:r w:rsidR="009E14E1" w:rsidRPr="00E519C1">
        <w:rPr>
          <w:rFonts w:ascii="Arial" w:hAnsi="Arial"/>
        </w:rPr>
        <w:t xml:space="preserve"> nyilatkozata alapjá</w:t>
      </w:r>
      <w:r w:rsidR="007F77D3">
        <w:rPr>
          <w:rFonts w:ascii="Arial" w:hAnsi="Arial"/>
        </w:rPr>
        <w:t>n – nem haladja meg</w:t>
      </w:r>
      <w:r w:rsidR="009E14E1" w:rsidRPr="00E519C1">
        <w:rPr>
          <w:rFonts w:ascii="Arial" w:hAnsi="Arial"/>
        </w:rPr>
        <w:t xml:space="preserve"> </w:t>
      </w:r>
      <w:r w:rsidR="009E14E1" w:rsidRPr="00E519C1">
        <w:rPr>
          <w:rFonts w:ascii="Arial" w:hAnsi="Arial" w:cs="Arial"/>
        </w:rPr>
        <w:t>az öregségi nyugdíj mindenkori legkisebb összegének az ötszörösét.</w:t>
      </w:r>
    </w:p>
    <w:p w:rsidR="009E14E1" w:rsidRPr="00E519C1" w:rsidRDefault="00E519C1" w:rsidP="009E14E1">
      <w:pPr>
        <w:spacing w:after="240"/>
        <w:ind w:firstLine="567"/>
        <w:jc w:val="both"/>
        <w:rPr>
          <w:rFonts w:ascii="Arial" w:hAnsi="Arial" w:cs="Arial"/>
        </w:rPr>
      </w:pPr>
      <w:r w:rsidRPr="00E519C1">
        <w:rPr>
          <w:rFonts w:ascii="Arial" w:hAnsi="Arial" w:cs="Arial"/>
          <w:b/>
        </w:rPr>
        <w:t>(2</w:t>
      </w:r>
      <w:r w:rsidR="009E14E1" w:rsidRPr="00E519C1">
        <w:rPr>
          <w:rFonts w:ascii="Arial" w:hAnsi="Arial" w:cs="Arial"/>
          <w:b/>
        </w:rPr>
        <w:t>)</w:t>
      </w:r>
      <w:r w:rsidR="009E14E1" w:rsidRPr="00E519C1">
        <w:rPr>
          <w:rFonts w:ascii="Arial" w:hAnsi="Arial" w:cs="Arial"/>
        </w:rPr>
        <w:t xml:space="preserve"> A támogatás összege a két oltóanyagból álló oltási sorozat beszerzési ár költségének a</w:t>
      </w:r>
      <w:r w:rsidR="007F77D3">
        <w:rPr>
          <w:rFonts w:ascii="Arial" w:hAnsi="Arial" w:cs="Arial"/>
        </w:rPr>
        <w:t>z</w:t>
      </w:r>
      <w:r w:rsidR="009E14E1" w:rsidRPr="00E519C1">
        <w:rPr>
          <w:rFonts w:ascii="Arial" w:hAnsi="Arial" w:cs="Arial"/>
        </w:rPr>
        <w:t xml:space="preserve"> 1/2 része. </w:t>
      </w:r>
    </w:p>
    <w:p w:rsidR="009E14E1" w:rsidRDefault="009E14E1" w:rsidP="009E14E1">
      <w:pPr>
        <w:ind w:firstLine="567"/>
        <w:jc w:val="both"/>
        <w:rPr>
          <w:rFonts w:ascii="Arial" w:hAnsi="Arial" w:cs="Arial"/>
        </w:rPr>
      </w:pPr>
      <w:r w:rsidRPr="00E519C1">
        <w:rPr>
          <w:rFonts w:ascii="Arial" w:hAnsi="Arial" w:cs="Arial"/>
          <w:b/>
        </w:rPr>
        <w:t>(</w:t>
      </w:r>
      <w:r w:rsidR="00E519C1" w:rsidRPr="00E519C1">
        <w:rPr>
          <w:rFonts w:ascii="Arial" w:hAnsi="Arial" w:cs="Arial"/>
          <w:b/>
        </w:rPr>
        <w:t>3</w:t>
      </w:r>
      <w:r w:rsidRPr="00E519C1">
        <w:rPr>
          <w:rFonts w:ascii="Arial" w:hAnsi="Arial" w:cs="Arial"/>
          <w:b/>
        </w:rPr>
        <w:t>)</w:t>
      </w:r>
      <w:r w:rsidRPr="00E519C1">
        <w:rPr>
          <w:rFonts w:ascii="Arial" w:hAnsi="Arial" w:cs="Arial"/>
        </w:rPr>
        <w:t xml:space="preserve"> A támogatásra való jogosultságról a bizottság dönt.</w:t>
      </w:r>
      <w:r w:rsidR="00544779">
        <w:rPr>
          <w:rFonts w:ascii="Arial" w:hAnsi="Arial" w:cs="Arial"/>
        </w:rPr>
        <w:t>”</w:t>
      </w:r>
    </w:p>
    <w:p w:rsidR="009E14E1" w:rsidRDefault="009E14E1" w:rsidP="00C3608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9E14E1" w:rsidRDefault="009E14E1" w:rsidP="00C3608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9E14E1" w:rsidRPr="003A36AF" w:rsidRDefault="009E14E1" w:rsidP="00C3608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C3608B" w:rsidRDefault="009E14E1" w:rsidP="00C3608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9E14E1">
        <w:rPr>
          <w:rFonts w:ascii="Arial" w:hAnsi="Arial" w:cs="Arial"/>
          <w:b/>
        </w:rPr>
        <w:t>3. §</w:t>
      </w:r>
      <w:r>
        <w:rPr>
          <w:rFonts w:ascii="Arial" w:hAnsi="Arial" w:cs="Arial"/>
        </w:rPr>
        <w:t xml:space="preserve"> </w:t>
      </w:r>
      <w:r w:rsidR="00C3608B">
        <w:rPr>
          <w:rFonts w:ascii="Arial" w:hAnsi="Arial" w:cs="Arial"/>
        </w:rPr>
        <w:t>E</w:t>
      </w:r>
      <w:r w:rsidR="00C3608B" w:rsidRPr="00926048">
        <w:rPr>
          <w:rFonts w:ascii="Arial" w:hAnsi="Arial" w:cs="Arial"/>
        </w:rPr>
        <w:t xml:space="preserve"> rendelet </w:t>
      </w:r>
      <w:r w:rsidR="00C3608B">
        <w:rPr>
          <w:rFonts w:ascii="Arial" w:hAnsi="Arial" w:cs="Arial"/>
          <w:i/>
          <w:u w:val="single"/>
        </w:rPr>
        <w:t>2018</w:t>
      </w:r>
      <w:r w:rsidR="00C3608B" w:rsidRPr="00926048">
        <w:rPr>
          <w:rFonts w:ascii="Arial" w:hAnsi="Arial" w:cs="Arial"/>
          <w:i/>
          <w:u w:val="single"/>
        </w:rPr>
        <w:t xml:space="preserve">. </w:t>
      </w:r>
      <w:r w:rsidR="00C3608B">
        <w:rPr>
          <w:rFonts w:ascii="Arial" w:hAnsi="Arial" w:cs="Arial"/>
          <w:i/>
          <w:u w:val="single"/>
        </w:rPr>
        <w:t>január 1-jén</w:t>
      </w:r>
      <w:r w:rsidR="00C3608B">
        <w:rPr>
          <w:rFonts w:ascii="Arial" w:hAnsi="Arial" w:cs="Arial"/>
        </w:rPr>
        <w:t xml:space="preserve"> lép hatályba.</w:t>
      </w:r>
    </w:p>
    <w:p w:rsidR="00C3608B" w:rsidRDefault="00C3608B" w:rsidP="00C3608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C3608B" w:rsidRDefault="00C3608B" w:rsidP="00C3608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C3608B" w:rsidRDefault="00C3608B" w:rsidP="00C3608B">
      <w:pPr>
        <w:spacing w:after="0"/>
        <w:ind w:firstLine="567"/>
        <w:jc w:val="both"/>
        <w:rPr>
          <w:rFonts w:ascii="Arial" w:hAnsi="Arial" w:cs="Arial"/>
        </w:rPr>
      </w:pPr>
      <w:r w:rsidRPr="000C1BB9">
        <w:rPr>
          <w:rFonts w:ascii="Arial" w:hAnsi="Arial" w:cs="Arial"/>
          <w:b/>
          <w:i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</w:rPr>
        <w:t>k</w:t>
      </w:r>
      <w:r w:rsidRPr="000C1BB9">
        <w:rPr>
          <w:rFonts w:ascii="Arial" w:hAnsi="Arial" w:cs="Arial"/>
          <w:b/>
        </w:rPr>
        <w:t xml:space="preserve"> ,</w:t>
      </w:r>
      <w:proofErr w:type="gramEnd"/>
      <w:r w:rsidRPr="000C1B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2017. </w:t>
      </w:r>
      <w:r w:rsidR="009E14E1">
        <w:rPr>
          <w:rFonts w:ascii="Arial" w:hAnsi="Arial" w:cs="Arial"/>
        </w:rPr>
        <w:t xml:space="preserve">december                    </w:t>
      </w:r>
      <w:r>
        <w:rPr>
          <w:rFonts w:ascii="Arial" w:hAnsi="Arial" w:cs="Arial"/>
        </w:rPr>
        <w:t>.</w:t>
      </w:r>
    </w:p>
    <w:p w:rsidR="00C3608B" w:rsidRDefault="00C3608B" w:rsidP="00C3608B">
      <w:pPr>
        <w:spacing w:after="0"/>
        <w:ind w:firstLine="567"/>
        <w:jc w:val="both"/>
        <w:rPr>
          <w:rFonts w:ascii="Arial" w:hAnsi="Arial" w:cs="Arial"/>
        </w:rPr>
      </w:pPr>
    </w:p>
    <w:p w:rsidR="00C3608B" w:rsidRDefault="00C3608B" w:rsidP="00C3608B">
      <w:pPr>
        <w:spacing w:after="0"/>
        <w:ind w:firstLine="567"/>
        <w:jc w:val="both"/>
        <w:rPr>
          <w:rFonts w:ascii="Arial" w:hAnsi="Arial" w:cs="Arial"/>
        </w:rPr>
      </w:pPr>
    </w:p>
    <w:p w:rsidR="00C3608B" w:rsidRPr="00D45C76" w:rsidRDefault="00C3608B" w:rsidP="00C3608B">
      <w:pPr>
        <w:spacing w:after="0"/>
        <w:ind w:firstLine="567"/>
        <w:jc w:val="both"/>
        <w:rPr>
          <w:rFonts w:ascii="Arial" w:hAnsi="Arial" w:cs="Arial"/>
        </w:rPr>
      </w:pPr>
    </w:p>
    <w:p w:rsidR="00C3608B" w:rsidRPr="00B47F10" w:rsidRDefault="00C3608B" w:rsidP="00C3608B">
      <w:pPr>
        <w:spacing w:after="0"/>
        <w:ind w:firstLine="567"/>
        <w:jc w:val="both"/>
        <w:rPr>
          <w:rFonts w:ascii="Arial" w:hAnsi="Arial" w:cs="Arial"/>
          <w:b/>
        </w:rPr>
      </w:pPr>
      <w:r w:rsidRPr="00B47F10">
        <w:rPr>
          <w:rFonts w:ascii="Arial" w:hAnsi="Arial" w:cs="Arial"/>
          <w:b/>
        </w:rPr>
        <w:t xml:space="preserve">          Dr. </w:t>
      </w:r>
      <w:proofErr w:type="spellStart"/>
      <w:r w:rsidRPr="00B47F10">
        <w:rPr>
          <w:rFonts w:ascii="Arial" w:hAnsi="Arial" w:cs="Arial"/>
          <w:b/>
        </w:rPr>
        <w:t>Bozsolik</w:t>
      </w:r>
      <w:proofErr w:type="spellEnd"/>
      <w:r w:rsidRPr="00B47F10">
        <w:rPr>
          <w:rFonts w:ascii="Arial" w:hAnsi="Arial" w:cs="Arial"/>
          <w:b/>
        </w:rPr>
        <w:t xml:space="preserve"> </w:t>
      </w:r>
      <w:proofErr w:type="gramStart"/>
      <w:r w:rsidRPr="00B47F10">
        <w:rPr>
          <w:rFonts w:ascii="Arial" w:hAnsi="Arial" w:cs="Arial"/>
          <w:b/>
        </w:rPr>
        <w:t xml:space="preserve">Róbert              </w:t>
      </w:r>
      <w:r>
        <w:rPr>
          <w:rFonts w:ascii="Arial" w:hAnsi="Arial" w:cs="Arial"/>
          <w:b/>
        </w:rPr>
        <w:t xml:space="preserve">                           </w:t>
      </w:r>
      <w:r w:rsidRPr="00B47F10">
        <w:rPr>
          <w:rFonts w:ascii="Arial" w:hAnsi="Arial" w:cs="Arial"/>
          <w:b/>
        </w:rPr>
        <w:t xml:space="preserve"> Kondriczné</w:t>
      </w:r>
      <w:proofErr w:type="gramEnd"/>
      <w:r w:rsidRPr="00B47F10">
        <w:rPr>
          <w:rFonts w:ascii="Arial" w:hAnsi="Arial" w:cs="Arial"/>
          <w:b/>
        </w:rPr>
        <w:t xml:space="preserve"> dr. Varga Erzsébet   </w:t>
      </w:r>
    </w:p>
    <w:p w:rsidR="00C3608B" w:rsidRDefault="00C3608B" w:rsidP="00C3608B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45C76">
        <w:rPr>
          <w:rFonts w:ascii="Arial" w:hAnsi="Arial" w:cs="Arial"/>
        </w:rPr>
        <w:t xml:space="preserve">  </w:t>
      </w:r>
      <w:proofErr w:type="gramStart"/>
      <w:r w:rsidRPr="00D45C76">
        <w:rPr>
          <w:rFonts w:ascii="Arial" w:hAnsi="Arial" w:cs="Arial"/>
        </w:rPr>
        <w:t>polgármester</w:t>
      </w:r>
      <w:proofErr w:type="gramEnd"/>
      <w:r w:rsidRPr="00D45C76">
        <w:rPr>
          <w:rFonts w:ascii="Arial" w:hAnsi="Arial" w:cs="Arial"/>
        </w:rPr>
        <w:t xml:space="preserve">  </w:t>
      </w:r>
      <w:r w:rsidRPr="00D45C76">
        <w:rPr>
          <w:rFonts w:ascii="Arial" w:hAnsi="Arial" w:cs="Arial"/>
          <w:b/>
          <w:i/>
        </w:rPr>
        <w:t xml:space="preserve">  </w:t>
      </w:r>
      <w:r w:rsidRPr="00D45C7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</w:t>
      </w:r>
      <w:r w:rsidRPr="00D45C76">
        <w:rPr>
          <w:rFonts w:ascii="Arial" w:hAnsi="Arial" w:cs="Arial"/>
        </w:rPr>
        <w:t xml:space="preserve">        jegyző   </w:t>
      </w:r>
    </w:p>
    <w:p w:rsidR="00C3608B" w:rsidRDefault="00C3608B" w:rsidP="00C3608B">
      <w:pPr>
        <w:spacing w:after="0"/>
        <w:ind w:firstLine="567"/>
        <w:jc w:val="both"/>
        <w:rPr>
          <w:rFonts w:ascii="Arial" w:hAnsi="Arial" w:cs="Arial"/>
        </w:rPr>
      </w:pPr>
    </w:p>
    <w:p w:rsidR="00C3608B" w:rsidRDefault="00C3608B" w:rsidP="00C3608B">
      <w:pPr>
        <w:spacing w:after="0"/>
        <w:ind w:firstLine="567"/>
        <w:jc w:val="both"/>
        <w:rPr>
          <w:rFonts w:ascii="Arial" w:hAnsi="Arial" w:cs="Arial"/>
        </w:rPr>
      </w:pPr>
    </w:p>
    <w:p w:rsidR="00C3608B" w:rsidRPr="00D45C76" w:rsidRDefault="00C3608B" w:rsidP="00C3608B">
      <w:pPr>
        <w:spacing w:after="0"/>
        <w:ind w:firstLine="567"/>
        <w:jc w:val="both"/>
        <w:rPr>
          <w:rFonts w:ascii="Arial" w:hAnsi="Arial" w:cs="Arial"/>
        </w:rPr>
      </w:pPr>
    </w:p>
    <w:p w:rsidR="00C3608B" w:rsidRDefault="00C3608B" w:rsidP="00C3608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rendelet </w:t>
      </w:r>
      <w:proofErr w:type="gramStart"/>
      <w:r>
        <w:rPr>
          <w:rFonts w:ascii="Arial" w:eastAsia="Arial" w:hAnsi="Arial" w:cs="Arial"/>
        </w:rPr>
        <w:t xml:space="preserve">2017. </w:t>
      </w:r>
      <w:r w:rsidR="009E14E1">
        <w:rPr>
          <w:rFonts w:ascii="Arial" w:eastAsia="Arial" w:hAnsi="Arial" w:cs="Arial"/>
        </w:rPr>
        <w:t>…</w:t>
      </w:r>
      <w:proofErr w:type="gramEnd"/>
      <w:r w:rsidR="009E14E1">
        <w:rPr>
          <w:rFonts w:ascii="Arial" w:eastAsia="Arial" w:hAnsi="Arial" w:cs="Arial"/>
        </w:rPr>
        <w:t>…………………………</w:t>
      </w:r>
      <w:proofErr w:type="spellStart"/>
      <w:r>
        <w:rPr>
          <w:rFonts w:ascii="Arial" w:eastAsia="Arial" w:hAnsi="Arial" w:cs="Arial"/>
        </w:rPr>
        <w:t>á</w:t>
      </w:r>
      <w:r w:rsidRPr="00F06683">
        <w:rPr>
          <w:rFonts w:ascii="Arial" w:eastAsia="Arial" w:hAnsi="Arial" w:cs="Arial"/>
        </w:rPr>
        <w:t>n</w:t>
      </w:r>
      <w:proofErr w:type="spellEnd"/>
      <w:r w:rsidRPr="00D45C76">
        <w:rPr>
          <w:rFonts w:ascii="Arial" w:eastAsia="Arial" w:hAnsi="Arial" w:cs="Arial"/>
        </w:rPr>
        <w:t xml:space="preserve"> kihirdetve!</w:t>
      </w:r>
    </w:p>
    <w:p w:rsidR="00C3608B" w:rsidRDefault="00C3608B" w:rsidP="00C3608B">
      <w:pPr>
        <w:spacing w:after="0"/>
        <w:jc w:val="both"/>
        <w:rPr>
          <w:rFonts w:ascii="Arial" w:eastAsia="Arial" w:hAnsi="Arial" w:cs="Arial"/>
        </w:rPr>
      </w:pPr>
    </w:p>
    <w:p w:rsidR="00C3608B" w:rsidRDefault="00C3608B" w:rsidP="00C3608B">
      <w:pPr>
        <w:spacing w:after="0"/>
        <w:jc w:val="both"/>
        <w:rPr>
          <w:rFonts w:ascii="Arial" w:eastAsia="Arial" w:hAnsi="Arial" w:cs="Arial"/>
        </w:rPr>
      </w:pPr>
    </w:p>
    <w:p w:rsidR="00C3608B" w:rsidRDefault="00C3608B" w:rsidP="00C3608B">
      <w:pPr>
        <w:spacing w:after="0"/>
        <w:jc w:val="both"/>
        <w:rPr>
          <w:rFonts w:ascii="Arial" w:eastAsia="Arial" w:hAnsi="Arial" w:cs="Arial"/>
        </w:rPr>
      </w:pPr>
    </w:p>
    <w:p w:rsidR="00C3608B" w:rsidRPr="00D45C76" w:rsidRDefault="00C3608B" w:rsidP="00C3608B">
      <w:pPr>
        <w:spacing w:after="0"/>
        <w:jc w:val="both"/>
        <w:rPr>
          <w:rFonts w:ascii="Arial" w:eastAsia="Arial" w:hAnsi="Arial" w:cs="Arial"/>
        </w:rPr>
      </w:pPr>
    </w:p>
    <w:p w:rsidR="00C3608B" w:rsidRPr="00D45C76" w:rsidRDefault="00C3608B" w:rsidP="00C3608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Kondriczné dr. Varga Erzsébet</w:t>
      </w:r>
    </w:p>
    <w:p w:rsidR="00C3608B" w:rsidRDefault="00C3608B" w:rsidP="00C3608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  <w:proofErr w:type="gramStart"/>
      <w:r w:rsidRPr="00D45C76">
        <w:rPr>
          <w:rFonts w:ascii="Arial" w:eastAsia="Arial" w:hAnsi="Arial" w:cs="Arial"/>
        </w:rPr>
        <w:t>jegyz</w:t>
      </w:r>
      <w:r>
        <w:rPr>
          <w:rFonts w:ascii="Arial" w:eastAsia="Arial" w:hAnsi="Arial" w:cs="Arial"/>
        </w:rPr>
        <w:t>ő</w:t>
      </w:r>
      <w:proofErr w:type="gramEnd"/>
    </w:p>
    <w:p w:rsidR="00C3608B" w:rsidRPr="00D45C76" w:rsidRDefault="00C3608B" w:rsidP="00C3608B">
      <w:pPr>
        <w:jc w:val="both"/>
        <w:rPr>
          <w:rFonts w:ascii="Arial" w:eastAsia="Arial" w:hAnsi="Arial" w:cs="Arial"/>
        </w:rPr>
      </w:pPr>
    </w:p>
    <w:p w:rsidR="00C3608B" w:rsidRDefault="00C3608B" w:rsidP="00C3608B"/>
    <w:p w:rsidR="00C3608B" w:rsidRDefault="00C3608B" w:rsidP="00C3608B"/>
    <w:p w:rsidR="00C3608B" w:rsidRDefault="00C3608B" w:rsidP="00C3608B"/>
    <w:p w:rsidR="00C3608B" w:rsidRDefault="00C3608B" w:rsidP="00C3608B"/>
    <w:p w:rsidR="00C3608B" w:rsidRDefault="00C3608B" w:rsidP="00C3608B"/>
    <w:p w:rsidR="00C3608B" w:rsidRDefault="00C3608B" w:rsidP="00C3608B"/>
    <w:p w:rsidR="00C3608B" w:rsidRDefault="00C3608B" w:rsidP="00C3608B"/>
    <w:p w:rsidR="00C3608B" w:rsidRPr="006D7A3A" w:rsidRDefault="00C3608B" w:rsidP="006D7A3A">
      <w:pPr>
        <w:spacing w:after="0" w:line="240" w:lineRule="auto"/>
        <w:ind w:left="2829"/>
        <w:jc w:val="both"/>
        <w:rPr>
          <w:rFonts w:ascii="Arial" w:hAnsi="Arial" w:cs="Arial"/>
          <w:sz w:val="24"/>
          <w:szCs w:val="24"/>
        </w:rPr>
      </w:pPr>
    </w:p>
    <w:sectPr w:rsidR="00C3608B" w:rsidRPr="006D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">
    <w:nsid w:val="12DB0227"/>
    <w:multiLevelType w:val="hybridMultilevel"/>
    <w:tmpl w:val="FAE23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1F80"/>
    <w:multiLevelType w:val="hybridMultilevel"/>
    <w:tmpl w:val="E0F25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77E4C"/>
    <w:multiLevelType w:val="hybridMultilevel"/>
    <w:tmpl w:val="4D3087B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AB918C7"/>
    <w:multiLevelType w:val="multilevel"/>
    <w:tmpl w:val="0AC6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05FFC"/>
    <w:rsid w:val="000074F9"/>
    <w:rsid w:val="000624EF"/>
    <w:rsid w:val="00067247"/>
    <w:rsid w:val="000D2C00"/>
    <w:rsid w:val="0010382D"/>
    <w:rsid w:val="001716BB"/>
    <w:rsid w:val="001B1239"/>
    <w:rsid w:val="001D73F7"/>
    <w:rsid w:val="002001E1"/>
    <w:rsid w:val="00246E99"/>
    <w:rsid w:val="002945B7"/>
    <w:rsid w:val="002D267E"/>
    <w:rsid w:val="002E1FA0"/>
    <w:rsid w:val="0038385C"/>
    <w:rsid w:val="00384298"/>
    <w:rsid w:val="00395CE6"/>
    <w:rsid w:val="003A36AF"/>
    <w:rsid w:val="0041486D"/>
    <w:rsid w:val="0041520E"/>
    <w:rsid w:val="00441427"/>
    <w:rsid w:val="0044306E"/>
    <w:rsid w:val="004B7326"/>
    <w:rsid w:val="00544779"/>
    <w:rsid w:val="006A1182"/>
    <w:rsid w:val="006D7A3A"/>
    <w:rsid w:val="006E7A02"/>
    <w:rsid w:val="007463FB"/>
    <w:rsid w:val="0075711E"/>
    <w:rsid w:val="00781BCA"/>
    <w:rsid w:val="007C0030"/>
    <w:rsid w:val="007E11D8"/>
    <w:rsid w:val="007F77D3"/>
    <w:rsid w:val="00836CC0"/>
    <w:rsid w:val="008B50AF"/>
    <w:rsid w:val="00990C01"/>
    <w:rsid w:val="009B1DB2"/>
    <w:rsid w:val="009B7980"/>
    <w:rsid w:val="009E14E1"/>
    <w:rsid w:val="00A31268"/>
    <w:rsid w:val="00A420A8"/>
    <w:rsid w:val="00A469E4"/>
    <w:rsid w:val="00B1773D"/>
    <w:rsid w:val="00B3376B"/>
    <w:rsid w:val="00B66D4F"/>
    <w:rsid w:val="00B774BB"/>
    <w:rsid w:val="00B95E8A"/>
    <w:rsid w:val="00C00872"/>
    <w:rsid w:val="00C3608B"/>
    <w:rsid w:val="00C41BEF"/>
    <w:rsid w:val="00C65932"/>
    <w:rsid w:val="00C6624F"/>
    <w:rsid w:val="00CA6E4B"/>
    <w:rsid w:val="00D122F8"/>
    <w:rsid w:val="00D534C7"/>
    <w:rsid w:val="00DA5DE7"/>
    <w:rsid w:val="00DF685E"/>
    <w:rsid w:val="00E05000"/>
    <w:rsid w:val="00E519C1"/>
    <w:rsid w:val="00F443EE"/>
    <w:rsid w:val="00F801A7"/>
    <w:rsid w:val="00F9441D"/>
    <w:rsid w:val="00F94B04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65932"/>
    <w:pPr>
      <w:ind w:left="720"/>
      <w:contextualSpacing/>
    </w:pPr>
  </w:style>
  <w:style w:type="table" w:styleId="Rcsostblzat">
    <w:name w:val="Table Grid"/>
    <w:basedOn w:val="Normltblzat"/>
    <w:uiPriority w:val="59"/>
    <w:rsid w:val="002E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0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C3608B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3608B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4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65932"/>
    <w:pPr>
      <w:ind w:left="720"/>
      <w:contextualSpacing/>
    </w:pPr>
  </w:style>
  <w:style w:type="table" w:styleId="Rcsostblzat">
    <w:name w:val="Table Grid"/>
    <w:basedOn w:val="Normltblzat"/>
    <w:uiPriority w:val="59"/>
    <w:rsid w:val="002E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0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C3608B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3608B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4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E24A-FFC1-4A3F-891D-B8A7BE2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1555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24</cp:revision>
  <cp:lastPrinted>2017-12-08T14:49:00Z</cp:lastPrinted>
  <dcterms:created xsi:type="dcterms:W3CDTF">2017-10-20T08:49:00Z</dcterms:created>
  <dcterms:modified xsi:type="dcterms:W3CDTF">2017-12-08T14:49:00Z</dcterms:modified>
</cp:coreProperties>
</file>