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A" w:rsidRPr="00623A8D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r w:rsidRPr="00623A8D">
        <w:rPr>
          <w:rFonts w:ascii="Times New Roman" w:eastAsia="Times New Roman" w:hAnsi="Times New Roman" w:cs="Times New Roman"/>
          <w:i/>
          <w:color w:val="3366FF"/>
          <w:lang w:eastAsia="hu-HU"/>
        </w:rPr>
        <w:t>A határozati javaslat elfogadásához</w:t>
      </w:r>
    </w:p>
    <w:p w:rsidR="005347DA" w:rsidRPr="00623A8D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proofErr w:type="gramStart"/>
      <w:r w:rsidRPr="00623A8D">
        <w:rPr>
          <w:rFonts w:ascii="Times New Roman" w:eastAsia="Times New Roman" w:hAnsi="Times New Roman" w:cs="Times New Roman"/>
          <w:b/>
          <w:bCs/>
          <w:i/>
          <w:color w:val="3366FF"/>
          <w:u w:val="single"/>
          <w:lang w:eastAsia="hu-HU"/>
        </w:rPr>
        <w:t>egyszerű</w:t>
      </w:r>
      <w:proofErr w:type="gramEnd"/>
      <w:r w:rsidRPr="00623A8D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623A8D">
        <w:rPr>
          <w:rFonts w:ascii="Times New Roman" w:eastAsia="Times New Roman" w:hAnsi="Times New Roman" w:cs="Times New Roman"/>
          <w:i/>
          <w:color w:val="3366FF"/>
          <w:lang w:eastAsia="hu-HU"/>
        </w:rPr>
        <w:t>az</w:t>
      </w:r>
      <w:proofErr w:type="gramEnd"/>
      <w:r w:rsidRPr="00623A8D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előterjesztés </w:t>
      </w:r>
      <w:r w:rsidRPr="00623A8D">
        <w:rPr>
          <w:rFonts w:ascii="Times New Roman" w:eastAsia="Times New Roman" w:hAnsi="Times New Roman" w:cs="Times New Roman"/>
          <w:b/>
          <w:i/>
          <w:color w:val="3366FF"/>
          <w:u w:val="single"/>
          <w:lang w:eastAsia="hu-HU"/>
        </w:rPr>
        <w:t>nyilvános ülésen tárgyalható</w:t>
      </w:r>
      <w:r w:rsidRPr="00623A8D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9D5729" w:rsidRDefault="009D5729" w:rsidP="009D5729">
      <w:pPr>
        <w:spacing w:after="0" w:line="240" w:lineRule="auto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</w:p>
    <w:p w:rsidR="005347DA" w:rsidRDefault="004C76FF" w:rsidP="009D5729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160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4C76FF" w:rsidRPr="005347DA" w:rsidRDefault="004C76FF" w:rsidP="009D5729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</w:p>
    <w:p w:rsidR="004C76FF" w:rsidRPr="004C76FF" w:rsidRDefault="004C76FF" w:rsidP="004C76FF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4C76FF"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2018. június 13-án, </w:t>
      </w:r>
    </w:p>
    <w:p w:rsidR="004C76FF" w:rsidRPr="004C76FF" w:rsidRDefault="004C76FF" w:rsidP="004C76FF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4C76FF"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Pr="004C76FF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Pr="004C76FF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9959F6" w:rsidP="00623A8D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  <w:r w:rsidRPr="009959F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 „</w:t>
      </w:r>
      <w:proofErr w:type="spellStart"/>
      <w:r w:rsidRPr="009959F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Cikádor</w:t>
      </w:r>
      <w:proofErr w:type="spellEnd"/>
      <w:r w:rsidRPr="009959F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Általános Iskola és Gimnázium II. Géza Gimnáziuma energetikai korszerűsítése” elnevezésű pályázat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</w:t>
      </w:r>
      <w:r w:rsidRPr="009959F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támogatási szerződés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e</w:t>
      </w:r>
      <w:r w:rsidRPr="009959F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módosítás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ának</w:t>
      </w:r>
      <w:r w:rsidRPr="009959F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kezdeményezése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F56389">
        <w:trPr>
          <w:trHeight w:val="2905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1956A7" w:rsidRPr="004F710E" w:rsidRDefault="001956A7" w:rsidP="001956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1956A7" w:rsidRPr="00BF7FB7" w:rsidRDefault="001956A7" w:rsidP="001956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1956A7" w:rsidRPr="006B0467" w:rsidRDefault="001956A7" w:rsidP="001956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1956A7" w:rsidRDefault="001956A7" w:rsidP="001956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1956A7" w:rsidRDefault="001956A7" w:rsidP="001956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</w:t>
            </w:r>
          </w:p>
          <w:p w:rsidR="002B1C2D" w:rsidRDefault="001956A7" w:rsidP="001956A7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                                                    </w:t>
            </w:r>
            <w:proofErr w:type="gramStart"/>
            <w:r>
              <w:rPr>
                <w:rFonts w:ascii="Arial" w:eastAsia="Times New Roman" w:hAnsi="Arial" w:cs="Arial"/>
                <w:color w:val="3366FF"/>
                <w:lang w:eastAsia="ar-SA"/>
              </w:rPr>
              <w:t>jegyző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</w:t>
            </w:r>
            <w:r w:rsidR="003215C1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</w:t>
            </w:r>
            <w:proofErr w:type="gramEnd"/>
            <w:r w:rsidR="003215C1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="00623A8D" w:rsidRPr="00623A8D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</w:p>
          <w:p w:rsidR="005347DA" w:rsidRPr="00B9692F" w:rsidRDefault="002B1C2D" w:rsidP="001956A7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B9692F">
              <w:rPr>
                <w:rFonts w:ascii="Arial" w:eastAsia="Times New Roman" w:hAnsi="Arial" w:cs="Arial"/>
                <w:color w:val="3366FF"/>
                <w:lang w:eastAsia="ar-SA"/>
              </w:rPr>
              <w:t>Pénzügyi és Gazdasági Bizottság: 2018. 06. 13.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2D4D45" w:rsidRDefault="002D4D45" w:rsidP="002D4D45">
      <w:pPr>
        <w:pStyle w:val="Listaszerbekezds"/>
        <w:overflowPunct w:val="0"/>
        <w:autoSpaceDE w:val="0"/>
        <w:ind w:left="3192" w:right="74"/>
        <w:jc w:val="both"/>
        <w:textAlignment w:val="baseline"/>
        <w:rPr>
          <w:rFonts w:ascii="Arial" w:hAnsi="Arial" w:cs="Arial"/>
          <w:szCs w:val="24"/>
        </w:rPr>
      </w:pPr>
    </w:p>
    <w:p w:rsidR="009959F6" w:rsidRPr="00AD2FB7" w:rsidRDefault="009959F6" w:rsidP="009959F6">
      <w:pPr>
        <w:overflowPunct w:val="0"/>
        <w:autoSpaceDE w:val="0"/>
        <w:ind w:right="74"/>
        <w:jc w:val="both"/>
        <w:textAlignment w:val="baseline"/>
        <w:rPr>
          <w:rFonts w:ascii="Arial" w:hAnsi="Arial" w:cs="Arial"/>
          <w:bCs/>
          <w:color w:val="000000"/>
        </w:rPr>
      </w:pPr>
    </w:p>
    <w:p w:rsidR="009959F6" w:rsidRPr="00AD2FB7" w:rsidRDefault="009959F6" w:rsidP="009959F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eastAsia="ar-SA"/>
        </w:rPr>
      </w:pPr>
      <w:r w:rsidRPr="00AD2FB7">
        <w:rPr>
          <w:rFonts w:ascii="Arial" w:eastAsia="Times New Roman" w:hAnsi="Arial" w:cs="Arial"/>
          <w:bCs/>
          <w:color w:val="000000"/>
          <w:lang w:eastAsia="ar-SA"/>
        </w:rPr>
        <w:t>A „</w:t>
      </w:r>
      <w:proofErr w:type="spellStart"/>
      <w:r w:rsidRPr="00AD2FB7">
        <w:rPr>
          <w:rFonts w:ascii="Arial" w:eastAsia="Times New Roman" w:hAnsi="Arial" w:cs="Arial"/>
          <w:bCs/>
          <w:color w:val="000000"/>
          <w:lang w:eastAsia="ar-SA"/>
        </w:rPr>
        <w:t>Cikádor</w:t>
      </w:r>
      <w:proofErr w:type="spellEnd"/>
      <w:r w:rsidRPr="00AD2FB7">
        <w:rPr>
          <w:rFonts w:ascii="Arial" w:eastAsia="Times New Roman" w:hAnsi="Arial" w:cs="Arial"/>
          <w:bCs/>
          <w:color w:val="000000"/>
          <w:lang w:eastAsia="ar-SA"/>
        </w:rPr>
        <w:t xml:space="preserve"> Általános Iskola és Gimnázium II. Géza Gimnáziuma energetikai korszerűsítése” című és TOP-3.2.1-15-TL1-2016-00016 azonosító számú, a támogatási kérelemben és annak mellékleteiben rögzített projekt elszámolható költségeinek az Európai Regionális Fejlesztési Alapból és hazai központi költségvetési előirányzatból vissza nem térítendő támogatás formájában történő </w:t>
      </w:r>
      <w:proofErr w:type="gramStart"/>
      <w:r w:rsidRPr="00AD2FB7">
        <w:rPr>
          <w:rFonts w:ascii="Arial" w:eastAsia="Times New Roman" w:hAnsi="Arial" w:cs="Arial"/>
          <w:bCs/>
          <w:color w:val="000000"/>
          <w:lang w:eastAsia="ar-SA"/>
        </w:rPr>
        <w:t>finanszírozása</w:t>
      </w:r>
      <w:proofErr w:type="gramEnd"/>
      <w:r w:rsidRPr="00AD2FB7">
        <w:rPr>
          <w:rFonts w:ascii="Arial" w:eastAsia="Times New Roman" w:hAnsi="Arial" w:cs="Arial"/>
          <w:bCs/>
          <w:color w:val="000000"/>
          <w:lang w:eastAsia="ar-SA"/>
        </w:rPr>
        <w:t xml:space="preserve"> tárgyban Támogatási Szerződés került aláírásra.</w:t>
      </w:r>
    </w:p>
    <w:p w:rsidR="009959F6" w:rsidRPr="00AD2FB7" w:rsidRDefault="009959F6" w:rsidP="009959F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ar-SA"/>
        </w:rPr>
      </w:pPr>
    </w:p>
    <w:p w:rsidR="009959F6" w:rsidRPr="00AD2FB7" w:rsidRDefault="009959F6" w:rsidP="009959F6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D2FB7">
        <w:rPr>
          <w:rFonts w:ascii="Arial" w:eastAsia="Times New Roman" w:hAnsi="Arial" w:cs="Arial"/>
          <w:color w:val="000000"/>
          <w:lang w:eastAsia="ar-SA"/>
        </w:rPr>
        <w:t>A Projekt megvalósítási időszakának kezdő időpontja 2017.09.01. A Projekt fizikai befejezésének tervezett napja 2018.08.31.</w:t>
      </w:r>
    </w:p>
    <w:p w:rsidR="009959F6" w:rsidRPr="00AD2FB7" w:rsidRDefault="009959F6" w:rsidP="009959F6">
      <w:pPr>
        <w:tabs>
          <w:tab w:val="left" w:pos="1440"/>
        </w:tabs>
        <w:jc w:val="both"/>
        <w:rPr>
          <w:rFonts w:ascii="Arial" w:hAnsi="Arial" w:cs="Arial"/>
          <w:color w:val="000000"/>
        </w:rPr>
      </w:pPr>
    </w:p>
    <w:p w:rsidR="009959F6" w:rsidRPr="00AD2FB7" w:rsidRDefault="009959F6" w:rsidP="009959F6">
      <w:pPr>
        <w:tabs>
          <w:tab w:val="left" w:pos="1440"/>
        </w:tabs>
        <w:jc w:val="both"/>
        <w:rPr>
          <w:rFonts w:ascii="Arial" w:hAnsi="Arial" w:cs="Arial"/>
          <w:color w:val="000000"/>
          <w:highlight w:val="yellow"/>
        </w:rPr>
      </w:pPr>
    </w:p>
    <w:p w:rsidR="002B1C2D" w:rsidRPr="00AD2FB7" w:rsidRDefault="002B1C2D" w:rsidP="002B1C2D">
      <w:pPr>
        <w:tabs>
          <w:tab w:val="left" w:pos="1440"/>
        </w:tabs>
        <w:jc w:val="both"/>
        <w:rPr>
          <w:rFonts w:ascii="Arial" w:hAnsi="Arial" w:cs="Arial"/>
          <w:color w:val="000000"/>
        </w:rPr>
      </w:pPr>
      <w:r w:rsidRPr="00AD2FB7">
        <w:rPr>
          <w:rFonts w:ascii="Arial" w:hAnsi="Arial" w:cs="Arial"/>
          <w:color w:val="000000"/>
        </w:rPr>
        <w:t>A műszaki-szakmai tartalom növelésére (102 db 270 W-</w:t>
      </w:r>
      <w:proofErr w:type="spellStart"/>
      <w:r w:rsidRPr="00AD2FB7">
        <w:rPr>
          <w:rFonts w:ascii="Arial" w:hAnsi="Arial" w:cs="Arial"/>
          <w:color w:val="000000"/>
        </w:rPr>
        <w:t>os</w:t>
      </w:r>
      <w:proofErr w:type="spellEnd"/>
      <w:r w:rsidRPr="00AD2FB7">
        <w:rPr>
          <w:rFonts w:ascii="Arial" w:hAnsi="Arial" w:cs="Arial"/>
          <w:color w:val="000000"/>
        </w:rPr>
        <w:t xml:space="preserve"> teljesítményű </w:t>
      </w:r>
      <w:proofErr w:type="spellStart"/>
      <w:r w:rsidRPr="00AD2FB7">
        <w:rPr>
          <w:rFonts w:ascii="Arial" w:hAnsi="Arial" w:cs="Arial"/>
          <w:color w:val="000000"/>
        </w:rPr>
        <w:t>polikristályos</w:t>
      </w:r>
      <w:proofErr w:type="spellEnd"/>
      <w:r w:rsidRPr="00AD2FB7">
        <w:rPr>
          <w:rFonts w:ascii="Arial" w:hAnsi="Arial" w:cs="Arial"/>
          <w:color w:val="000000"/>
        </w:rPr>
        <w:t xml:space="preserve"> napelem modul, hozzá egy 32,5 </w:t>
      </w:r>
      <w:proofErr w:type="spellStart"/>
      <w:r w:rsidRPr="00AD2FB7">
        <w:rPr>
          <w:rFonts w:ascii="Arial" w:hAnsi="Arial" w:cs="Arial"/>
          <w:color w:val="000000"/>
        </w:rPr>
        <w:t>kVa</w:t>
      </w:r>
      <w:proofErr w:type="spellEnd"/>
      <w:r w:rsidRPr="00AD2FB7">
        <w:rPr>
          <w:rFonts w:ascii="Arial" w:hAnsi="Arial" w:cs="Arial"/>
          <w:color w:val="000000"/>
        </w:rPr>
        <w:t xml:space="preserve">-es </w:t>
      </w:r>
      <w:proofErr w:type="spellStart"/>
      <w:r w:rsidRPr="00AD2FB7">
        <w:rPr>
          <w:rFonts w:ascii="Arial" w:hAnsi="Arial" w:cs="Arial"/>
          <w:color w:val="000000"/>
        </w:rPr>
        <w:t>inverter</w:t>
      </w:r>
      <w:proofErr w:type="spellEnd"/>
      <w:r w:rsidRPr="00AD2FB7">
        <w:rPr>
          <w:rFonts w:ascii="Arial" w:hAnsi="Arial" w:cs="Arial"/>
          <w:color w:val="000000"/>
        </w:rPr>
        <w:t xml:space="preserve">) és a tartalék </w:t>
      </w:r>
      <w:r w:rsidRPr="00AD2FB7">
        <w:rPr>
          <w:rFonts w:ascii="Arial" w:hAnsi="Arial" w:cs="Arial"/>
          <w:color w:val="000000"/>
        </w:rPr>
        <w:lastRenderedPageBreak/>
        <w:t>felhasználására vonatkozó kérelmet, valamint ezzel összefüggésben a költségvetés módosítása, 2018.03.28. napon az EPTK felületen kezdeményezésre került.</w:t>
      </w:r>
    </w:p>
    <w:p w:rsidR="002B1C2D" w:rsidRPr="00AD2FB7" w:rsidRDefault="002B1C2D" w:rsidP="002B1C2D">
      <w:pPr>
        <w:tabs>
          <w:tab w:val="left" w:pos="1440"/>
        </w:tabs>
        <w:jc w:val="both"/>
        <w:rPr>
          <w:rFonts w:ascii="Arial" w:hAnsi="Arial" w:cs="Arial"/>
          <w:color w:val="000000"/>
        </w:rPr>
      </w:pPr>
    </w:p>
    <w:p w:rsidR="002B1C2D" w:rsidRPr="00AD2FB7" w:rsidRDefault="002B1C2D" w:rsidP="002B1C2D">
      <w:pPr>
        <w:tabs>
          <w:tab w:val="left" w:pos="1440"/>
        </w:tabs>
        <w:jc w:val="both"/>
        <w:rPr>
          <w:rFonts w:ascii="Arial" w:hAnsi="Arial" w:cs="Arial"/>
          <w:color w:val="000000"/>
        </w:rPr>
      </w:pPr>
      <w:r w:rsidRPr="00AD2FB7">
        <w:rPr>
          <w:rFonts w:ascii="Arial" w:hAnsi="Arial" w:cs="Arial"/>
          <w:color w:val="000000"/>
        </w:rPr>
        <w:t xml:space="preserve">A Magyar Államkincstártól azt a tájékoztatást adta, hogy mindkettő módosításra vonatkozó </w:t>
      </w:r>
      <w:proofErr w:type="gramStart"/>
      <w:r w:rsidRPr="00AD2FB7">
        <w:rPr>
          <w:rFonts w:ascii="Arial" w:hAnsi="Arial" w:cs="Arial"/>
          <w:color w:val="000000"/>
        </w:rPr>
        <w:t>kérelem támogató</w:t>
      </w:r>
      <w:proofErr w:type="gramEnd"/>
      <w:r w:rsidRPr="00AD2FB7">
        <w:rPr>
          <w:rFonts w:ascii="Arial" w:hAnsi="Arial" w:cs="Arial"/>
          <w:color w:val="000000"/>
        </w:rPr>
        <w:t xml:space="preserve"> javaslattal az Irányító Hatóság részére felterjesztésre került. Az elbírálás jelenleg folyamatban van, döntés várható eredményéről és időpontjáról nem tudtak </w:t>
      </w:r>
      <w:proofErr w:type="gramStart"/>
      <w:r w:rsidRPr="00AD2FB7">
        <w:rPr>
          <w:rFonts w:ascii="Arial" w:hAnsi="Arial" w:cs="Arial"/>
          <w:color w:val="000000"/>
        </w:rPr>
        <w:t>informálni</w:t>
      </w:r>
      <w:proofErr w:type="gramEnd"/>
      <w:r w:rsidRPr="00AD2FB7">
        <w:rPr>
          <w:rFonts w:ascii="Arial" w:hAnsi="Arial" w:cs="Arial"/>
          <w:color w:val="000000"/>
        </w:rPr>
        <w:t>. Egyben tájékoztatást adtak arról, hogy a TSZ módosítás elhúzódó jóváhagyása nem egyedi eset, mert jelenleg a Magyar Államkincstár Tolna Megyei igazgatóság Állampénztári Iroda Pályázati Támogatások Osztálya által, az Irányító Hatóság része történő Támogatási Szerződés módosítások felterjesztései közül, az Irányító Hatóság egyetlen esetben sem hozott még döntést.</w:t>
      </w:r>
    </w:p>
    <w:p w:rsidR="002B1C2D" w:rsidRPr="00AD2FB7" w:rsidRDefault="002B1C2D" w:rsidP="002B1C2D">
      <w:pPr>
        <w:tabs>
          <w:tab w:val="left" w:pos="1440"/>
        </w:tabs>
        <w:jc w:val="both"/>
        <w:rPr>
          <w:rFonts w:ascii="Arial" w:hAnsi="Arial" w:cs="Arial"/>
          <w:color w:val="000000"/>
        </w:rPr>
      </w:pPr>
    </w:p>
    <w:p w:rsidR="009959F6" w:rsidRPr="00AD2FB7" w:rsidRDefault="00AF2012" w:rsidP="009959F6">
      <w:pPr>
        <w:tabs>
          <w:tab w:val="left" w:pos="1440"/>
        </w:tabs>
        <w:jc w:val="both"/>
        <w:rPr>
          <w:rFonts w:ascii="Arial" w:hAnsi="Arial" w:cs="Arial"/>
          <w:color w:val="000000"/>
        </w:rPr>
      </w:pPr>
      <w:r w:rsidRPr="00AD2FB7">
        <w:rPr>
          <w:rFonts w:ascii="Arial" w:hAnsi="Arial" w:cs="Arial"/>
          <w:color w:val="000000"/>
        </w:rPr>
        <w:t xml:space="preserve">A fentiek alapján </w:t>
      </w:r>
      <w:r w:rsidR="00D07C30" w:rsidRPr="00AD2FB7">
        <w:rPr>
          <w:rFonts w:ascii="Arial" w:hAnsi="Arial" w:cs="Arial"/>
          <w:color w:val="000000"/>
        </w:rPr>
        <w:t xml:space="preserve">szükséges </w:t>
      </w:r>
      <w:r w:rsidRPr="00AD2FB7">
        <w:rPr>
          <w:rFonts w:ascii="Arial" w:hAnsi="Arial" w:cs="Arial"/>
          <w:color w:val="000000"/>
        </w:rPr>
        <w:t>a mérföldkövek határidejének módosítása az alábbiak szerint:</w:t>
      </w:r>
    </w:p>
    <w:p w:rsidR="009959F6" w:rsidRPr="00AD2FB7" w:rsidRDefault="009959F6" w:rsidP="009959F6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2099"/>
        <w:gridCol w:w="2551"/>
        <w:gridCol w:w="2551"/>
      </w:tblGrid>
      <w:tr w:rsidR="002B1C2D" w:rsidRPr="00AD2FB7" w:rsidTr="00022229">
        <w:trPr>
          <w:jc w:val="center"/>
        </w:trPr>
        <w:tc>
          <w:tcPr>
            <w:tcW w:w="1270" w:type="dxa"/>
          </w:tcPr>
          <w:p w:rsidR="002B1C2D" w:rsidRPr="00AD2FB7" w:rsidRDefault="002B1C2D" w:rsidP="005C5FF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Mérföldkő sorszáma</w:t>
            </w:r>
          </w:p>
        </w:tc>
        <w:tc>
          <w:tcPr>
            <w:tcW w:w="2099" w:type="dxa"/>
          </w:tcPr>
          <w:p w:rsidR="002B1C2D" w:rsidRPr="00AD2FB7" w:rsidRDefault="002B1C2D" w:rsidP="005C5FF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 xml:space="preserve">Mérföldkő elérésének tervezett eredeti </w:t>
            </w:r>
            <w:proofErr w:type="gramStart"/>
            <w:r w:rsidRPr="00AD2FB7">
              <w:rPr>
                <w:rFonts w:ascii="Arial" w:eastAsia="Times New Roman" w:hAnsi="Arial" w:cs="Arial"/>
                <w:lang w:eastAsia="ar-SA"/>
              </w:rPr>
              <w:t>dátuma</w:t>
            </w:r>
            <w:proofErr w:type="gramEnd"/>
          </w:p>
        </w:tc>
        <w:tc>
          <w:tcPr>
            <w:tcW w:w="2551" w:type="dxa"/>
          </w:tcPr>
          <w:p w:rsidR="002B1C2D" w:rsidRPr="00AD2FB7" w:rsidRDefault="002B1C2D" w:rsidP="005C5FF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 xml:space="preserve">Mérföldkő elérésének tervezett </w:t>
            </w:r>
            <w:r w:rsidR="00D54464" w:rsidRPr="00AD2FB7">
              <w:rPr>
                <w:rFonts w:ascii="Arial" w:eastAsia="Times New Roman" w:hAnsi="Arial" w:cs="Arial"/>
                <w:lang w:eastAsia="ar-SA"/>
              </w:rPr>
              <w:t>1</w:t>
            </w:r>
            <w:proofErr w:type="gramStart"/>
            <w:r w:rsidRPr="00AD2FB7">
              <w:rPr>
                <w:rFonts w:ascii="Arial" w:eastAsia="Times New Roman" w:hAnsi="Arial" w:cs="Arial"/>
                <w:lang w:eastAsia="ar-SA"/>
              </w:rPr>
              <w:t>.sz.m</w:t>
            </w:r>
            <w:proofErr w:type="gramEnd"/>
            <w:r w:rsidRPr="00AD2FB7">
              <w:rPr>
                <w:rFonts w:ascii="Arial" w:eastAsia="Times New Roman" w:hAnsi="Arial" w:cs="Arial"/>
                <w:lang w:eastAsia="ar-SA"/>
              </w:rPr>
              <w:t>ódosítása</w:t>
            </w:r>
          </w:p>
          <w:p w:rsidR="002B1C2D" w:rsidRPr="00AD2FB7" w:rsidRDefault="002B1C2D" w:rsidP="005C5FF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</w:tcPr>
          <w:p w:rsidR="002B1C2D" w:rsidRPr="00AD2FB7" w:rsidRDefault="002B1C2D" w:rsidP="00CB45F1">
            <w:pPr>
              <w:rPr>
                <w:rFonts w:ascii="Arial" w:hAnsi="Arial" w:cs="Arial"/>
              </w:rPr>
            </w:pPr>
            <w:r w:rsidRPr="00AD2FB7">
              <w:rPr>
                <w:rFonts w:ascii="Arial" w:hAnsi="Arial" w:cs="Arial"/>
              </w:rPr>
              <w:t xml:space="preserve">Mérföldkő elérésének tervezett </w:t>
            </w:r>
            <w:r w:rsidRPr="00AD2FB7">
              <w:rPr>
                <w:rFonts w:ascii="Arial" w:hAnsi="Arial" w:cs="Arial"/>
                <w:b/>
              </w:rPr>
              <w:t>módosított</w:t>
            </w:r>
            <w:r w:rsidRPr="00AD2FB7">
              <w:rPr>
                <w:rFonts w:ascii="Arial" w:hAnsi="Arial" w:cs="Arial"/>
              </w:rPr>
              <w:t xml:space="preserve"> </w:t>
            </w:r>
            <w:proofErr w:type="gramStart"/>
            <w:r w:rsidRPr="00AD2FB7">
              <w:rPr>
                <w:rFonts w:ascii="Arial" w:hAnsi="Arial" w:cs="Arial"/>
              </w:rPr>
              <w:t>dátuma</w:t>
            </w:r>
            <w:proofErr w:type="gramEnd"/>
          </w:p>
        </w:tc>
      </w:tr>
      <w:tr w:rsidR="002B1C2D" w:rsidRPr="00AD2FB7" w:rsidTr="00022229">
        <w:trPr>
          <w:jc w:val="center"/>
        </w:trPr>
        <w:tc>
          <w:tcPr>
            <w:tcW w:w="1270" w:type="dxa"/>
          </w:tcPr>
          <w:p w:rsidR="002B1C2D" w:rsidRPr="00AD2FB7" w:rsidRDefault="002B1C2D" w:rsidP="005C5FF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2099" w:type="dxa"/>
          </w:tcPr>
          <w:p w:rsidR="002B1C2D" w:rsidRPr="00AD2FB7" w:rsidRDefault="002B1C2D" w:rsidP="001956A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2018.03.01.</w:t>
            </w:r>
          </w:p>
        </w:tc>
        <w:tc>
          <w:tcPr>
            <w:tcW w:w="2551" w:type="dxa"/>
          </w:tcPr>
          <w:p w:rsidR="002B1C2D" w:rsidRPr="00AD2FB7" w:rsidRDefault="002B1C2D" w:rsidP="005C5FF9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2018.05.01.</w:t>
            </w:r>
          </w:p>
        </w:tc>
        <w:tc>
          <w:tcPr>
            <w:tcW w:w="2551" w:type="dxa"/>
          </w:tcPr>
          <w:p w:rsidR="002B1C2D" w:rsidRPr="00AD2FB7" w:rsidRDefault="002B1C2D" w:rsidP="002B1C2D">
            <w:pPr>
              <w:rPr>
                <w:rFonts w:ascii="Arial" w:hAnsi="Arial" w:cs="Arial"/>
                <w:b/>
              </w:rPr>
            </w:pPr>
            <w:r w:rsidRPr="00AD2FB7">
              <w:rPr>
                <w:rFonts w:ascii="Arial" w:hAnsi="Arial" w:cs="Arial"/>
                <w:b/>
              </w:rPr>
              <w:t>2018.08.01.</w:t>
            </w:r>
          </w:p>
        </w:tc>
      </w:tr>
      <w:tr w:rsidR="002B1C2D" w:rsidRPr="00AD2FB7" w:rsidTr="00022229">
        <w:trPr>
          <w:jc w:val="center"/>
        </w:trPr>
        <w:tc>
          <w:tcPr>
            <w:tcW w:w="1270" w:type="dxa"/>
          </w:tcPr>
          <w:p w:rsidR="002B1C2D" w:rsidRPr="00AD2FB7" w:rsidRDefault="002B1C2D" w:rsidP="005C5FF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2099" w:type="dxa"/>
          </w:tcPr>
          <w:p w:rsidR="002B1C2D" w:rsidRPr="00AD2FB7" w:rsidRDefault="002B1C2D" w:rsidP="001956A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2018.04.01.</w:t>
            </w:r>
          </w:p>
        </w:tc>
        <w:tc>
          <w:tcPr>
            <w:tcW w:w="2551" w:type="dxa"/>
          </w:tcPr>
          <w:p w:rsidR="002B1C2D" w:rsidRPr="00AD2FB7" w:rsidRDefault="002B1C2D" w:rsidP="005C5FF9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2018.06.01.</w:t>
            </w:r>
          </w:p>
        </w:tc>
        <w:tc>
          <w:tcPr>
            <w:tcW w:w="2551" w:type="dxa"/>
          </w:tcPr>
          <w:p w:rsidR="002B1C2D" w:rsidRPr="00AD2FB7" w:rsidRDefault="002B1C2D" w:rsidP="002B1C2D">
            <w:pPr>
              <w:rPr>
                <w:rFonts w:ascii="Arial" w:hAnsi="Arial" w:cs="Arial"/>
                <w:b/>
              </w:rPr>
            </w:pPr>
            <w:r w:rsidRPr="00AD2FB7">
              <w:rPr>
                <w:rFonts w:ascii="Arial" w:hAnsi="Arial" w:cs="Arial"/>
                <w:b/>
              </w:rPr>
              <w:t>2018.08.15.</w:t>
            </w:r>
          </w:p>
        </w:tc>
      </w:tr>
      <w:tr w:rsidR="002B1C2D" w:rsidRPr="00AD2FB7" w:rsidTr="00022229">
        <w:trPr>
          <w:jc w:val="center"/>
        </w:trPr>
        <w:tc>
          <w:tcPr>
            <w:tcW w:w="1270" w:type="dxa"/>
          </w:tcPr>
          <w:p w:rsidR="002B1C2D" w:rsidRPr="00AD2FB7" w:rsidRDefault="002B1C2D" w:rsidP="005C5FF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2099" w:type="dxa"/>
          </w:tcPr>
          <w:p w:rsidR="002B1C2D" w:rsidRPr="00AD2FB7" w:rsidRDefault="002B1C2D" w:rsidP="001956A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2018.04.30.</w:t>
            </w:r>
          </w:p>
        </w:tc>
        <w:tc>
          <w:tcPr>
            <w:tcW w:w="2551" w:type="dxa"/>
          </w:tcPr>
          <w:p w:rsidR="002B1C2D" w:rsidRPr="00AD2FB7" w:rsidRDefault="002B1C2D" w:rsidP="005C5FF9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2018.07.01.</w:t>
            </w:r>
          </w:p>
        </w:tc>
        <w:tc>
          <w:tcPr>
            <w:tcW w:w="2551" w:type="dxa"/>
          </w:tcPr>
          <w:p w:rsidR="002B1C2D" w:rsidRPr="00AD2FB7" w:rsidRDefault="002B1C2D" w:rsidP="002B1C2D">
            <w:pPr>
              <w:rPr>
                <w:rFonts w:ascii="Arial" w:hAnsi="Arial" w:cs="Arial"/>
                <w:b/>
              </w:rPr>
            </w:pPr>
            <w:r w:rsidRPr="00AD2FB7">
              <w:rPr>
                <w:rFonts w:ascii="Arial" w:hAnsi="Arial" w:cs="Arial"/>
                <w:b/>
              </w:rPr>
              <w:t>2018.09.01.</w:t>
            </w:r>
          </w:p>
        </w:tc>
      </w:tr>
      <w:tr w:rsidR="002B1C2D" w:rsidRPr="00AD2FB7" w:rsidTr="00022229">
        <w:trPr>
          <w:jc w:val="center"/>
        </w:trPr>
        <w:tc>
          <w:tcPr>
            <w:tcW w:w="1270" w:type="dxa"/>
          </w:tcPr>
          <w:p w:rsidR="002B1C2D" w:rsidRPr="00AD2FB7" w:rsidRDefault="002B1C2D" w:rsidP="005C5FF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2099" w:type="dxa"/>
          </w:tcPr>
          <w:p w:rsidR="002B1C2D" w:rsidRPr="00AD2FB7" w:rsidRDefault="002B1C2D" w:rsidP="001956A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2018.06.30.</w:t>
            </w:r>
          </w:p>
        </w:tc>
        <w:tc>
          <w:tcPr>
            <w:tcW w:w="2551" w:type="dxa"/>
          </w:tcPr>
          <w:p w:rsidR="002B1C2D" w:rsidRPr="00AD2FB7" w:rsidRDefault="002B1C2D" w:rsidP="005C5FF9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2018.07.15.</w:t>
            </w:r>
          </w:p>
        </w:tc>
        <w:tc>
          <w:tcPr>
            <w:tcW w:w="2551" w:type="dxa"/>
          </w:tcPr>
          <w:p w:rsidR="002B1C2D" w:rsidRPr="00AD2FB7" w:rsidRDefault="002B1C2D" w:rsidP="002B1C2D">
            <w:pPr>
              <w:rPr>
                <w:rFonts w:ascii="Arial" w:hAnsi="Arial" w:cs="Arial"/>
                <w:b/>
              </w:rPr>
            </w:pPr>
            <w:r w:rsidRPr="00AD2FB7">
              <w:rPr>
                <w:rFonts w:ascii="Arial" w:hAnsi="Arial" w:cs="Arial"/>
                <w:b/>
              </w:rPr>
              <w:t>2018.10.01.</w:t>
            </w:r>
          </w:p>
        </w:tc>
      </w:tr>
      <w:tr w:rsidR="002B1C2D" w:rsidRPr="00AD2FB7" w:rsidTr="00022229">
        <w:trPr>
          <w:jc w:val="center"/>
        </w:trPr>
        <w:tc>
          <w:tcPr>
            <w:tcW w:w="1270" w:type="dxa"/>
          </w:tcPr>
          <w:p w:rsidR="002B1C2D" w:rsidRPr="00AD2FB7" w:rsidRDefault="002B1C2D" w:rsidP="005C5FF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2099" w:type="dxa"/>
          </w:tcPr>
          <w:p w:rsidR="002B1C2D" w:rsidRPr="00AD2FB7" w:rsidRDefault="002B1C2D" w:rsidP="001956A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2018.07.31.</w:t>
            </w:r>
          </w:p>
        </w:tc>
        <w:tc>
          <w:tcPr>
            <w:tcW w:w="2551" w:type="dxa"/>
          </w:tcPr>
          <w:p w:rsidR="002B1C2D" w:rsidRPr="00AD2FB7" w:rsidRDefault="002B1C2D" w:rsidP="005C5FF9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2018.08.15.</w:t>
            </w:r>
          </w:p>
        </w:tc>
        <w:tc>
          <w:tcPr>
            <w:tcW w:w="2551" w:type="dxa"/>
          </w:tcPr>
          <w:p w:rsidR="002B1C2D" w:rsidRPr="00AD2FB7" w:rsidRDefault="002B1C2D" w:rsidP="00D54464">
            <w:pPr>
              <w:rPr>
                <w:rFonts w:ascii="Arial" w:hAnsi="Arial" w:cs="Arial"/>
                <w:b/>
              </w:rPr>
            </w:pPr>
            <w:r w:rsidRPr="00AD2FB7">
              <w:rPr>
                <w:rFonts w:ascii="Arial" w:hAnsi="Arial" w:cs="Arial"/>
                <w:b/>
              </w:rPr>
              <w:t>2018.</w:t>
            </w:r>
            <w:r w:rsidR="00D54464" w:rsidRPr="00AD2FB7">
              <w:rPr>
                <w:rFonts w:ascii="Arial" w:hAnsi="Arial" w:cs="Arial"/>
                <w:b/>
              </w:rPr>
              <w:t>10</w:t>
            </w:r>
            <w:r w:rsidRPr="00AD2FB7">
              <w:rPr>
                <w:rFonts w:ascii="Arial" w:hAnsi="Arial" w:cs="Arial"/>
                <w:b/>
              </w:rPr>
              <w:t>.</w:t>
            </w:r>
            <w:r w:rsidR="00D54464" w:rsidRPr="00AD2FB7">
              <w:rPr>
                <w:rFonts w:ascii="Arial" w:hAnsi="Arial" w:cs="Arial"/>
                <w:b/>
              </w:rPr>
              <w:t>31</w:t>
            </w:r>
            <w:r w:rsidRPr="00AD2FB7">
              <w:rPr>
                <w:rFonts w:ascii="Arial" w:hAnsi="Arial" w:cs="Arial"/>
                <w:b/>
              </w:rPr>
              <w:t>.</w:t>
            </w:r>
          </w:p>
        </w:tc>
      </w:tr>
      <w:tr w:rsidR="002B1C2D" w:rsidRPr="00AD2FB7" w:rsidTr="00022229">
        <w:trPr>
          <w:jc w:val="center"/>
        </w:trPr>
        <w:tc>
          <w:tcPr>
            <w:tcW w:w="1270" w:type="dxa"/>
          </w:tcPr>
          <w:p w:rsidR="002B1C2D" w:rsidRPr="00AD2FB7" w:rsidRDefault="002B1C2D" w:rsidP="005C5FF9">
            <w:pPr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2099" w:type="dxa"/>
          </w:tcPr>
          <w:p w:rsidR="002B1C2D" w:rsidRPr="00AD2FB7" w:rsidRDefault="002B1C2D" w:rsidP="001956A7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2018.08.31.</w:t>
            </w:r>
          </w:p>
        </w:tc>
        <w:tc>
          <w:tcPr>
            <w:tcW w:w="2551" w:type="dxa"/>
          </w:tcPr>
          <w:p w:rsidR="002B1C2D" w:rsidRPr="00AD2FB7" w:rsidRDefault="002B1C2D" w:rsidP="005C5FF9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D2FB7">
              <w:rPr>
                <w:rFonts w:ascii="Arial" w:eastAsia="Times New Roman" w:hAnsi="Arial" w:cs="Arial"/>
                <w:lang w:eastAsia="ar-SA"/>
              </w:rPr>
              <w:t>2018.08.31.</w:t>
            </w:r>
          </w:p>
        </w:tc>
        <w:tc>
          <w:tcPr>
            <w:tcW w:w="2551" w:type="dxa"/>
          </w:tcPr>
          <w:p w:rsidR="002B1C2D" w:rsidRPr="00AD2FB7" w:rsidRDefault="002B1C2D" w:rsidP="00D54464">
            <w:pPr>
              <w:rPr>
                <w:rFonts w:ascii="Arial" w:hAnsi="Arial" w:cs="Arial"/>
                <w:b/>
              </w:rPr>
            </w:pPr>
            <w:r w:rsidRPr="00AD2FB7">
              <w:rPr>
                <w:rFonts w:ascii="Arial" w:hAnsi="Arial" w:cs="Arial"/>
                <w:b/>
              </w:rPr>
              <w:t>2018.</w:t>
            </w:r>
            <w:r w:rsidR="00D54464" w:rsidRPr="00AD2FB7">
              <w:rPr>
                <w:rFonts w:ascii="Arial" w:hAnsi="Arial" w:cs="Arial"/>
                <w:b/>
              </w:rPr>
              <w:t>10</w:t>
            </w:r>
            <w:r w:rsidRPr="00AD2FB7">
              <w:rPr>
                <w:rFonts w:ascii="Arial" w:hAnsi="Arial" w:cs="Arial"/>
                <w:b/>
              </w:rPr>
              <w:t>.31.</w:t>
            </w:r>
          </w:p>
        </w:tc>
      </w:tr>
    </w:tbl>
    <w:p w:rsidR="009959F6" w:rsidRPr="00AD2FB7" w:rsidRDefault="009959F6" w:rsidP="009959F6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</w:p>
    <w:p w:rsidR="002B1C2D" w:rsidRPr="00AD2FB7" w:rsidRDefault="002B1C2D" w:rsidP="002B1C2D">
      <w:pPr>
        <w:pStyle w:val="Default"/>
        <w:rPr>
          <w:rFonts w:ascii="Arial" w:hAnsi="Arial" w:cs="Arial"/>
          <w:sz w:val="22"/>
          <w:szCs w:val="22"/>
        </w:rPr>
      </w:pPr>
    </w:p>
    <w:p w:rsidR="002B1C2D" w:rsidRPr="00AD2FB7" w:rsidRDefault="00AD2FB7" w:rsidP="009959F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AD2FB7">
        <w:rPr>
          <w:rFonts w:ascii="Arial" w:eastAsia="Times New Roman" w:hAnsi="Arial" w:cs="Arial"/>
          <w:lang w:eastAsia="ar-SA"/>
        </w:rPr>
        <w:t>Mindezek</w:t>
      </w:r>
      <w:proofErr w:type="spellEnd"/>
      <w:r w:rsidRPr="00AD2FB7">
        <w:rPr>
          <w:rFonts w:ascii="Arial" w:eastAsia="Times New Roman" w:hAnsi="Arial" w:cs="Arial"/>
          <w:lang w:eastAsia="ar-SA"/>
        </w:rPr>
        <w:t xml:space="preserve"> alapján kérem az alábbi határozati javaslat elfogadását.</w:t>
      </w:r>
    </w:p>
    <w:p w:rsidR="001956A7" w:rsidRPr="00AD2FB7" w:rsidRDefault="001956A7" w:rsidP="009959F6">
      <w:pPr>
        <w:spacing w:after="0" w:line="240" w:lineRule="auto"/>
        <w:ind w:left="709" w:hanging="1"/>
        <w:rPr>
          <w:rFonts w:ascii="Arial" w:eastAsia="Times New Roman" w:hAnsi="Arial" w:cs="Arial"/>
          <w:highlight w:val="yellow"/>
          <w:lang w:eastAsia="ar-SA"/>
        </w:rPr>
      </w:pPr>
    </w:p>
    <w:p w:rsidR="009959F6" w:rsidRPr="00AD2FB7" w:rsidRDefault="009959F6" w:rsidP="009959F6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AD2FB7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AD2FB7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9959F6" w:rsidRPr="00AD2FB7" w:rsidRDefault="001956A7" w:rsidP="009959F6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AD2FB7">
        <w:rPr>
          <w:rFonts w:ascii="Arial" w:hAnsi="Arial" w:cs="Arial"/>
          <w:b/>
          <w:snapToGrid w:val="0"/>
          <w:u w:val="single"/>
        </w:rPr>
        <w:t>„</w:t>
      </w:r>
      <w:proofErr w:type="spellStart"/>
      <w:r w:rsidRPr="00AD2FB7">
        <w:rPr>
          <w:rFonts w:ascii="Arial" w:hAnsi="Arial" w:cs="Arial"/>
          <w:b/>
          <w:snapToGrid w:val="0"/>
          <w:u w:val="single"/>
        </w:rPr>
        <w:t>Cikádor</w:t>
      </w:r>
      <w:proofErr w:type="spellEnd"/>
      <w:r w:rsidRPr="00AD2FB7">
        <w:rPr>
          <w:rFonts w:ascii="Arial" w:hAnsi="Arial" w:cs="Arial"/>
          <w:b/>
          <w:snapToGrid w:val="0"/>
          <w:u w:val="single"/>
        </w:rPr>
        <w:t xml:space="preserve"> Általános Iskola és Gimnázium II. Géza Gimnáziuma energetikai korszerűsítése” </w:t>
      </w:r>
      <w:r w:rsidR="009959F6" w:rsidRPr="00AD2FB7">
        <w:rPr>
          <w:rFonts w:ascii="Arial" w:hAnsi="Arial" w:cs="Arial"/>
          <w:b/>
          <w:snapToGrid w:val="0"/>
          <w:u w:val="single"/>
        </w:rPr>
        <w:t>elnevezésű pályázathoz kapcsolódóan Támogatási Szerződés módosítására</w:t>
      </w:r>
    </w:p>
    <w:p w:rsidR="009959F6" w:rsidRPr="00AD2FB7" w:rsidRDefault="009959F6" w:rsidP="009959F6">
      <w:pPr>
        <w:spacing w:after="0" w:line="240" w:lineRule="auto"/>
        <w:ind w:left="2832" w:right="72"/>
        <w:jc w:val="both"/>
        <w:rPr>
          <w:rFonts w:ascii="Arial" w:hAnsi="Arial" w:cs="Arial"/>
          <w:b/>
        </w:rPr>
      </w:pPr>
    </w:p>
    <w:p w:rsidR="009959F6" w:rsidRPr="00AD2FB7" w:rsidRDefault="009959F6" w:rsidP="009959F6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AD2FB7">
        <w:rPr>
          <w:rFonts w:ascii="Arial" w:hAnsi="Arial" w:cs="Arial"/>
        </w:rPr>
        <w:t>Bátaszék Város Önkormányzatának Képviselő-testülete;</w:t>
      </w:r>
    </w:p>
    <w:p w:rsidR="009959F6" w:rsidRPr="00AD2FB7" w:rsidRDefault="009959F6" w:rsidP="001956A7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AD2FB7">
        <w:rPr>
          <w:rFonts w:ascii="Arial" w:hAnsi="Arial" w:cs="Arial"/>
        </w:rPr>
        <w:t xml:space="preserve">kezdeményezi az </w:t>
      </w:r>
      <w:r w:rsidR="001956A7" w:rsidRPr="00AD2FB7">
        <w:rPr>
          <w:rFonts w:ascii="Arial" w:hAnsi="Arial" w:cs="Arial"/>
        </w:rPr>
        <w:t>„</w:t>
      </w:r>
      <w:proofErr w:type="spellStart"/>
      <w:r w:rsidR="001956A7" w:rsidRPr="00AD2FB7">
        <w:rPr>
          <w:rFonts w:ascii="Arial" w:hAnsi="Arial" w:cs="Arial"/>
        </w:rPr>
        <w:t>Cikádor</w:t>
      </w:r>
      <w:proofErr w:type="spellEnd"/>
      <w:r w:rsidR="001956A7" w:rsidRPr="00AD2FB7">
        <w:rPr>
          <w:rFonts w:ascii="Arial" w:hAnsi="Arial" w:cs="Arial"/>
        </w:rPr>
        <w:t xml:space="preserve"> Általános Iskola és Gimnázium II. Géza Gimnáziuma energetikai korszerűsítése” elnevezésű</w:t>
      </w:r>
      <w:r w:rsidRPr="00AD2FB7">
        <w:rPr>
          <w:rFonts w:ascii="Arial" w:hAnsi="Arial" w:cs="Arial"/>
        </w:rPr>
        <w:t xml:space="preserve"> és </w:t>
      </w:r>
      <w:r w:rsidR="001956A7" w:rsidRPr="00AD2FB7">
        <w:rPr>
          <w:rFonts w:ascii="Arial" w:hAnsi="Arial" w:cs="Arial"/>
        </w:rPr>
        <w:t xml:space="preserve">TOP-3.2.1-15-TL1-2016-00016 </w:t>
      </w:r>
      <w:r w:rsidRPr="00AD2FB7">
        <w:rPr>
          <w:rFonts w:ascii="Arial" w:hAnsi="Arial" w:cs="Arial"/>
        </w:rPr>
        <w:t>azonosító számú projekthez kapcsolódó Támogatási Szerződés 3</w:t>
      </w:r>
      <w:proofErr w:type="gramStart"/>
      <w:r w:rsidRPr="00AD2FB7">
        <w:rPr>
          <w:rFonts w:ascii="Arial" w:hAnsi="Arial" w:cs="Arial"/>
        </w:rPr>
        <w:t>.sz.</w:t>
      </w:r>
      <w:proofErr w:type="gramEnd"/>
      <w:r w:rsidRPr="00AD2FB7">
        <w:rPr>
          <w:rFonts w:ascii="Arial" w:hAnsi="Arial" w:cs="Arial"/>
        </w:rPr>
        <w:t xml:space="preserve"> mellékletének módosítását a jelen határozat 1.sz. mellékletének megfelelően,</w:t>
      </w:r>
    </w:p>
    <w:p w:rsidR="009959F6" w:rsidRPr="00AD2FB7" w:rsidRDefault="009959F6" w:rsidP="009959F6">
      <w:pPr>
        <w:overflowPunct w:val="0"/>
        <w:autoSpaceDE w:val="0"/>
        <w:ind w:right="74"/>
        <w:contextualSpacing/>
        <w:jc w:val="both"/>
        <w:textAlignment w:val="baseline"/>
        <w:rPr>
          <w:rFonts w:ascii="Arial" w:hAnsi="Arial" w:cs="Arial"/>
        </w:rPr>
      </w:pPr>
    </w:p>
    <w:p w:rsidR="009959F6" w:rsidRPr="00AD2FB7" w:rsidRDefault="009959F6" w:rsidP="009959F6">
      <w:pPr>
        <w:pStyle w:val="Listaszerbekezds"/>
        <w:numPr>
          <w:ilvl w:val="0"/>
          <w:numId w:val="5"/>
        </w:numPr>
        <w:suppressAutoHyphens/>
        <w:spacing w:after="0" w:line="240" w:lineRule="auto"/>
        <w:ind w:left="3119" w:right="72" w:hanging="284"/>
        <w:contextualSpacing w:val="0"/>
        <w:jc w:val="both"/>
        <w:rPr>
          <w:rFonts w:ascii="Arial" w:hAnsi="Arial" w:cs="Arial"/>
        </w:rPr>
      </w:pPr>
      <w:r w:rsidRPr="00AD2FB7">
        <w:rPr>
          <w:rFonts w:ascii="Arial" w:hAnsi="Arial" w:cs="Arial"/>
        </w:rPr>
        <w:t>felhatalmazza a város polgármesterét a Támogatási Szerződés módosítás aláírására.</w:t>
      </w:r>
    </w:p>
    <w:p w:rsidR="009959F6" w:rsidRPr="00AD2FB7" w:rsidRDefault="009959F6" w:rsidP="009959F6">
      <w:pPr>
        <w:pStyle w:val="Listaszerbekezds"/>
        <w:ind w:left="3192" w:right="72"/>
        <w:jc w:val="both"/>
        <w:rPr>
          <w:rFonts w:ascii="Arial" w:hAnsi="Arial" w:cs="Arial"/>
        </w:rPr>
      </w:pPr>
    </w:p>
    <w:p w:rsidR="009959F6" w:rsidRPr="00AD2FB7" w:rsidRDefault="009959F6" w:rsidP="009959F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AD2FB7">
        <w:rPr>
          <w:rFonts w:ascii="Arial" w:hAnsi="Arial" w:cs="Arial"/>
          <w:i/>
          <w:iCs/>
        </w:rPr>
        <w:lastRenderedPageBreak/>
        <w:t>Határidő:</w:t>
      </w:r>
      <w:r w:rsidRPr="00AD2FB7">
        <w:rPr>
          <w:rFonts w:ascii="Arial" w:hAnsi="Arial" w:cs="Arial"/>
        </w:rPr>
        <w:t xml:space="preserve"> 201</w:t>
      </w:r>
      <w:r w:rsidR="001956A7" w:rsidRPr="00AD2FB7">
        <w:rPr>
          <w:rFonts w:ascii="Arial" w:hAnsi="Arial" w:cs="Arial"/>
        </w:rPr>
        <w:t>8</w:t>
      </w:r>
      <w:r w:rsidRPr="00AD2FB7">
        <w:rPr>
          <w:rFonts w:ascii="Arial" w:hAnsi="Arial" w:cs="Arial"/>
        </w:rPr>
        <w:t xml:space="preserve">. </w:t>
      </w:r>
      <w:r w:rsidR="002B1C2D" w:rsidRPr="00AD2FB7">
        <w:rPr>
          <w:rFonts w:ascii="Arial" w:hAnsi="Arial" w:cs="Arial"/>
        </w:rPr>
        <w:t>júni</w:t>
      </w:r>
      <w:r w:rsidR="00AD2FB7">
        <w:rPr>
          <w:rFonts w:ascii="Arial" w:hAnsi="Arial" w:cs="Arial"/>
        </w:rPr>
        <w:t>u</w:t>
      </w:r>
      <w:bookmarkStart w:id="0" w:name="_GoBack"/>
      <w:bookmarkEnd w:id="0"/>
      <w:r w:rsidR="002B1C2D" w:rsidRPr="00AD2FB7">
        <w:rPr>
          <w:rFonts w:ascii="Arial" w:hAnsi="Arial" w:cs="Arial"/>
        </w:rPr>
        <w:t>s 15</w:t>
      </w:r>
      <w:r w:rsidRPr="00AD2FB7">
        <w:rPr>
          <w:rFonts w:ascii="Arial" w:hAnsi="Arial" w:cs="Arial"/>
        </w:rPr>
        <w:t>.</w:t>
      </w:r>
    </w:p>
    <w:p w:rsidR="009959F6" w:rsidRPr="00AD2FB7" w:rsidRDefault="009959F6" w:rsidP="009959F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9959F6" w:rsidRPr="00AD2FB7" w:rsidRDefault="009959F6" w:rsidP="009959F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AD2FB7">
        <w:rPr>
          <w:rFonts w:ascii="Arial" w:hAnsi="Arial" w:cs="Arial"/>
          <w:i/>
          <w:iCs/>
        </w:rPr>
        <w:t>Felelős</w:t>
      </w:r>
      <w:proofErr w:type="gramStart"/>
      <w:r w:rsidRPr="00AD2FB7">
        <w:rPr>
          <w:rFonts w:ascii="Arial" w:hAnsi="Arial" w:cs="Arial"/>
        </w:rPr>
        <w:t>:   Dr.</w:t>
      </w:r>
      <w:proofErr w:type="gramEnd"/>
      <w:r w:rsidRPr="00AD2FB7">
        <w:rPr>
          <w:rFonts w:ascii="Arial" w:hAnsi="Arial" w:cs="Arial"/>
        </w:rPr>
        <w:t xml:space="preserve"> Bozsolik Róbert polgármester </w:t>
      </w:r>
    </w:p>
    <w:p w:rsidR="009959F6" w:rsidRPr="00AD2FB7" w:rsidRDefault="009959F6" w:rsidP="009959F6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AD2FB7">
        <w:rPr>
          <w:rFonts w:ascii="Arial" w:hAnsi="Arial" w:cs="Arial"/>
        </w:rPr>
        <w:t xml:space="preserve">  (szerződés aláírásáért)</w:t>
      </w:r>
    </w:p>
    <w:p w:rsidR="009959F6" w:rsidRPr="00AD2FB7" w:rsidRDefault="009959F6" w:rsidP="009959F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9959F6" w:rsidRPr="00AD2FB7" w:rsidRDefault="009959F6" w:rsidP="009959F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AD2FB7">
        <w:rPr>
          <w:rFonts w:ascii="Arial" w:hAnsi="Arial" w:cs="Arial"/>
          <w:i/>
          <w:iCs/>
        </w:rPr>
        <w:t>Határozatról értesül</w:t>
      </w:r>
      <w:r w:rsidRPr="00AD2FB7">
        <w:rPr>
          <w:rFonts w:ascii="Arial" w:hAnsi="Arial" w:cs="Arial"/>
        </w:rPr>
        <w:t xml:space="preserve">: </w:t>
      </w:r>
    </w:p>
    <w:p w:rsidR="009959F6" w:rsidRPr="00AD2FB7" w:rsidRDefault="009959F6" w:rsidP="009959F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AD2FB7">
        <w:rPr>
          <w:rFonts w:ascii="Arial" w:hAnsi="Arial" w:cs="Arial"/>
          <w:i/>
          <w:iCs/>
        </w:rPr>
        <w:t xml:space="preserve">                  </w:t>
      </w:r>
      <w:r w:rsidRPr="00AD2FB7">
        <w:rPr>
          <w:rFonts w:ascii="Arial" w:hAnsi="Arial" w:cs="Arial"/>
          <w:i/>
          <w:iCs/>
        </w:rPr>
        <w:tab/>
      </w:r>
      <w:r w:rsidRPr="00AD2FB7">
        <w:rPr>
          <w:rFonts w:ascii="Arial" w:hAnsi="Arial" w:cs="Arial"/>
          <w:iCs/>
        </w:rPr>
        <w:t>Irányító Hatóság</w:t>
      </w:r>
    </w:p>
    <w:p w:rsidR="009959F6" w:rsidRPr="00AD2FB7" w:rsidRDefault="009959F6" w:rsidP="009959F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AD2FB7">
        <w:rPr>
          <w:rFonts w:ascii="Arial" w:hAnsi="Arial" w:cs="Arial"/>
          <w:color w:val="000000"/>
          <w:lang w:eastAsia="hu-HU"/>
        </w:rPr>
        <w:tab/>
        <w:t>Magyar Államkincstár</w:t>
      </w:r>
      <w:r w:rsidRPr="00AD2FB7">
        <w:rPr>
          <w:rFonts w:ascii="Arial" w:hAnsi="Arial" w:cs="Arial"/>
          <w:iCs/>
        </w:rPr>
        <w:t xml:space="preserve">          </w:t>
      </w:r>
    </w:p>
    <w:p w:rsidR="009959F6" w:rsidRPr="00AD2FB7" w:rsidRDefault="009959F6" w:rsidP="009959F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AD2FB7">
        <w:rPr>
          <w:rFonts w:ascii="Arial" w:hAnsi="Arial" w:cs="Arial"/>
          <w:iCs/>
        </w:rPr>
        <w:tab/>
        <w:t>Tolna Megyei Önkormányzati Hivatal</w:t>
      </w:r>
    </w:p>
    <w:p w:rsidR="009959F6" w:rsidRPr="00AD2FB7" w:rsidRDefault="009959F6" w:rsidP="009959F6">
      <w:pPr>
        <w:tabs>
          <w:tab w:val="left" w:pos="4920"/>
        </w:tabs>
        <w:spacing w:after="0" w:line="240" w:lineRule="auto"/>
        <w:ind w:left="4111"/>
        <w:jc w:val="both"/>
        <w:rPr>
          <w:rFonts w:ascii="Arial" w:hAnsi="Arial" w:cs="Arial"/>
        </w:rPr>
      </w:pPr>
      <w:r w:rsidRPr="00AD2FB7">
        <w:rPr>
          <w:rFonts w:ascii="Arial" w:hAnsi="Arial" w:cs="Arial"/>
          <w:iCs/>
        </w:rPr>
        <w:t xml:space="preserve"> </w:t>
      </w:r>
      <w:r w:rsidRPr="00AD2FB7">
        <w:rPr>
          <w:rFonts w:ascii="Arial" w:hAnsi="Arial" w:cs="Arial"/>
          <w:iCs/>
        </w:rPr>
        <w:tab/>
        <w:t xml:space="preserve">Bátaszéki KÖH </w:t>
      </w:r>
      <w:proofErr w:type="spellStart"/>
      <w:r w:rsidRPr="00AD2FB7">
        <w:rPr>
          <w:rFonts w:ascii="Arial" w:hAnsi="Arial" w:cs="Arial"/>
          <w:iCs/>
        </w:rPr>
        <w:t>városüz</w:t>
      </w:r>
      <w:proofErr w:type="spellEnd"/>
      <w:r w:rsidRPr="00AD2FB7">
        <w:rPr>
          <w:rFonts w:ascii="Arial" w:hAnsi="Arial" w:cs="Arial"/>
        </w:rPr>
        <w:t>. iroda</w:t>
      </w:r>
    </w:p>
    <w:p w:rsidR="009959F6" w:rsidRPr="00AD2FB7" w:rsidRDefault="009959F6" w:rsidP="009959F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AD2FB7">
        <w:rPr>
          <w:rFonts w:ascii="Arial" w:hAnsi="Arial" w:cs="Arial"/>
          <w:i/>
          <w:iCs/>
        </w:rPr>
        <w:t xml:space="preserve">                    </w:t>
      </w:r>
      <w:r w:rsidRPr="00AD2FB7">
        <w:rPr>
          <w:rFonts w:ascii="Arial" w:hAnsi="Arial" w:cs="Arial"/>
          <w:i/>
          <w:iCs/>
        </w:rPr>
        <w:tab/>
      </w:r>
      <w:r w:rsidRPr="00AD2FB7">
        <w:rPr>
          <w:rFonts w:ascii="Arial" w:hAnsi="Arial" w:cs="Arial"/>
          <w:iCs/>
        </w:rPr>
        <w:t>Bátaszéki KÖH pénzügyi iroda</w:t>
      </w:r>
    </w:p>
    <w:p w:rsidR="009959F6" w:rsidRPr="00AD2FB7" w:rsidRDefault="009959F6" w:rsidP="009959F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AD2FB7">
        <w:rPr>
          <w:rFonts w:ascii="Arial" w:hAnsi="Arial" w:cs="Arial"/>
          <w:iCs/>
        </w:rPr>
        <w:t xml:space="preserve">                    </w:t>
      </w:r>
      <w:r w:rsidRPr="00AD2FB7">
        <w:rPr>
          <w:rFonts w:ascii="Arial" w:hAnsi="Arial" w:cs="Arial"/>
          <w:iCs/>
        </w:rPr>
        <w:tab/>
      </w:r>
      <w:proofErr w:type="gramStart"/>
      <w:r w:rsidRPr="00AD2FB7">
        <w:rPr>
          <w:rFonts w:ascii="Arial" w:hAnsi="Arial" w:cs="Arial"/>
          <w:iCs/>
        </w:rPr>
        <w:t>irattár</w:t>
      </w:r>
      <w:proofErr w:type="gramEnd"/>
    </w:p>
    <w:p w:rsidR="00D07C30" w:rsidRPr="00AD2FB7" w:rsidRDefault="00D07C30">
      <w:pPr>
        <w:rPr>
          <w:rFonts w:ascii="Arial" w:hAnsi="Arial" w:cs="Arial"/>
          <w:bCs/>
          <w:color w:val="000000"/>
        </w:rPr>
      </w:pPr>
      <w:r w:rsidRPr="00AD2FB7">
        <w:rPr>
          <w:rFonts w:ascii="Arial" w:hAnsi="Arial" w:cs="Arial"/>
          <w:bCs/>
          <w:color w:val="000000"/>
        </w:rPr>
        <w:br w:type="page"/>
      </w:r>
    </w:p>
    <w:p w:rsidR="009959F6" w:rsidRDefault="009959F6" w:rsidP="009959F6">
      <w:pPr>
        <w:jc w:val="both"/>
        <w:rPr>
          <w:rFonts w:ascii="Arial" w:hAnsi="Arial" w:cs="Arial"/>
          <w:b/>
          <w:color w:val="000000"/>
        </w:rPr>
      </w:pPr>
      <w:r w:rsidRPr="00F73FCC">
        <w:rPr>
          <w:rFonts w:ascii="Arial" w:hAnsi="Arial" w:cs="Arial"/>
          <w:b/>
          <w:color w:val="000000"/>
        </w:rPr>
        <w:t>1</w:t>
      </w:r>
      <w:proofErr w:type="gramStart"/>
      <w:r w:rsidRPr="00F73FCC">
        <w:rPr>
          <w:rFonts w:ascii="Arial" w:hAnsi="Arial" w:cs="Arial"/>
          <w:b/>
          <w:color w:val="000000"/>
        </w:rPr>
        <w:t>.sz</w:t>
      </w:r>
      <w:proofErr w:type="gramEnd"/>
      <w:r w:rsidRPr="00F73FCC">
        <w:rPr>
          <w:rFonts w:ascii="Arial" w:hAnsi="Arial" w:cs="Arial"/>
          <w:b/>
          <w:color w:val="000000"/>
        </w:rPr>
        <w:t xml:space="preserve"> melléklet </w:t>
      </w:r>
    </w:p>
    <w:p w:rsidR="001956A7" w:rsidRPr="00106C61" w:rsidRDefault="001956A7" w:rsidP="001956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11"/>
        <w:gridCol w:w="2976"/>
        <w:gridCol w:w="2900"/>
      </w:tblGrid>
      <w:tr w:rsidR="001956A7" w:rsidRPr="00106C61" w:rsidTr="005C5FF9">
        <w:trPr>
          <w:trHeight w:val="1093"/>
          <w:jc w:val="center"/>
        </w:trPr>
        <w:tc>
          <w:tcPr>
            <w:tcW w:w="1418" w:type="dxa"/>
            <w:shd w:val="clear" w:color="auto" w:fill="BFBFBF"/>
            <w:vAlign w:val="center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06C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Mérföldkő sorszáma</w:t>
            </w:r>
          </w:p>
        </w:tc>
        <w:tc>
          <w:tcPr>
            <w:tcW w:w="1911" w:type="dxa"/>
            <w:shd w:val="clear" w:color="auto" w:fill="BFBFBF"/>
            <w:vAlign w:val="center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06C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Mérföldkő elérésének tervezett dátuma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06C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Megvalósítani tervezett eredmény leírása</w:t>
            </w:r>
          </w:p>
        </w:tc>
        <w:tc>
          <w:tcPr>
            <w:tcW w:w="2900" w:type="dxa"/>
            <w:shd w:val="clear" w:color="auto" w:fill="BFBFBF"/>
            <w:vAlign w:val="center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106C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A mérföldkő eléréséig felhasználni tervezett támogatás összege</w:t>
            </w:r>
          </w:p>
        </w:tc>
      </w:tr>
      <w:tr w:rsidR="001956A7" w:rsidRPr="00106C61" w:rsidTr="005C5FF9">
        <w:trPr>
          <w:trHeight w:val="737"/>
          <w:jc w:val="center"/>
        </w:trPr>
        <w:tc>
          <w:tcPr>
            <w:tcW w:w="1418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06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11" w:type="dxa"/>
          </w:tcPr>
          <w:p w:rsidR="001956A7" w:rsidRPr="00106C61" w:rsidRDefault="001956A7" w:rsidP="00D54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2018.0</w:t>
            </w:r>
            <w:r w:rsidR="00D544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.01</w:t>
            </w:r>
            <w:r w:rsidRPr="00106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76" w:type="dxa"/>
          </w:tcPr>
          <w:p w:rsidR="001956A7" w:rsidRDefault="001956A7" w:rsidP="005C5F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bben a szakaszban történik a végleges audit tevékenység. Előzetesen már felmérésre került az épület, valamint meghatározásra a szükséges napelemes rendszer mérete. Az áramszolgáltató részéről engedély, hozzájárulás szükséges a kivitelezéshez. Összeállításra kerül az engedélyezéshez szükséges dokumentáció. Az engedélyeztetési eljárás befejezésére várhatóan 2017.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-ig kerül sor. </w:t>
            </w:r>
          </w:p>
          <w:p w:rsidR="001956A7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1956A7" w:rsidRPr="00B251F7" w:rsidRDefault="001956A7" w:rsidP="005C5F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B251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További feltételek:</w:t>
            </w:r>
          </w:p>
          <w:p w:rsidR="001956A7" w:rsidRPr="00B251F7" w:rsidRDefault="001956A7" w:rsidP="005C5F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1. Szükséges a rendelkezésre álló dokumentumok közötti összhang megteremtése, különös tekintettel az adatlapra, a Projekt tervre és mellékleteiben meghatározottakra, és az egyéb, rendelkezésre álló dokumentumokra. A végleges dokumentációnak összhangban kell lennie a felhívásban támasztott feltételekkel. </w:t>
            </w:r>
          </w:p>
          <w:p w:rsidR="001956A7" w:rsidRPr="00B251F7" w:rsidRDefault="001956A7" w:rsidP="005C5F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2. A tájékoztatás, nyilvánosság biztosítás költségelem vonatkozásában a „Kommunikációs csomagok keretében elszámolható költségek felső korlátai” című dokumentumban szereplő feltételnek való megfelelést kérjük, a projekt-előkészítési mérföldkő végéig igazolni szíveskedjenek. </w:t>
            </w:r>
          </w:p>
          <w:p w:rsidR="001956A7" w:rsidRPr="00B251F7" w:rsidRDefault="001956A7" w:rsidP="005C5F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3. Amennyiben szükséges, kérjük átdolgozni a Projekt Tervet, amelynek tartalmaznia kell azokat az </w:t>
            </w:r>
            <w:proofErr w:type="gramStart"/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információkat</w:t>
            </w:r>
            <w:proofErr w:type="gramEnd"/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amelyekből megállapítható: a. a fejlesztés előtti és utáni állapot mért és számított energiafelhasználási adatai, a működési költségek, indikátorok, a megvalósítás ütemterve összhangban a szakmai melléketekkel (</w:t>
            </w:r>
            <w:proofErr w:type="spellStart"/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pl</w:t>
            </w:r>
            <w:proofErr w:type="spellEnd"/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: indikátor tábla) b. TNM rendelet által definiált „költségoptimalizált”, vagy „közel nulla” szint elérésének vállalását; c. fejlesztéssel elérhető fosszilis </w:t>
            </w:r>
            <w:proofErr w:type="spellStart"/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energiameg</w:t>
            </w:r>
            <w:proofErr w:type="spellEnd"/>
          </w:p>
          <w:p w:rsidR="001956A7" w:rsidRPr="00B251F7" w:rsidRDefault="001956A7" w:rsidP="005C5F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takarítást és ÜHG-csökkenést. 6. Be kell mutatni a részletes műszaki-pénzügyi kimutatásokat, amelyekből egyértelműen megállapítható a fajlagos költségkorlátoknak való megfelelés. </w:t>
            </w:r>
          </w:p>
          <w:p w:rsidR="001956A7" w:rsidRPr="00106C61" w:rsidRDefault="001956A7" w:rsidP="005C5F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 A Felhívás 5.7 pontjában előírt fajlagos korlátok projektmegvalósítás során történő betartásának az (ön</w:t>
            </w:r>
            <w:proofErr w:type="gramStart"/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)ellenőrzése</w:t>
            </w:r>
            <w:proofErr w:type="gramEnd"/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érdekében az első mérföldkő elérésének időpontjáig szükséges a „TOP_321_energetikai_ellenőrző_segédtábla.xlsx” </w:t>
            </w:r>
            <w:proofErr w:type="spellStart"/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excel</w:t>
            </w:r>
            <w:proofErr w:type="spellEnd"/>
            <w:r w:rsidRPr="00B25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segédtáblát a projekt részletesen kidolgozott műszaki tartalma és költségvetése alapján teljes körűen kitöltve a közreműködő szervezet részére benyújtani. A segédtáblát a közreműködő szervezet bocsájtja a kedvezményezett részére a szerződéskötési folyamat során. "</w:t>
            </w:r>
          </w:p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00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825</w:t>
            </w:r>
            <w:r w:rsidRPr="00106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500</w:t>
            </w:r>
            <w:r w:rsidRPr="00106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1956A7" w:rsidRPr="00106C61" w:rsidTr="005C5FF9">
        <w:trPr>
          <w:trHeight w:val="737"/>
          <w:jc w:val="center"/>
        </w:trPr>
        <w:tc>
          <w:tcPr>
            <w:tcW w:w="1418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06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11" w:type="dxa"/>
          </w:tcPr>
          <w:p w:rsidR="001956A7" w:rsidRPr="00106C61" w:rsidRDefault="001956A7" w:rsidP="00D54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</w:t>
            </w:r>
            <w:r w:rsidRPr="00106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.0</w:t>
            </w:r>
            <w:r w:rsidR="00D544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 w:rsidR="00D544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  <w:r w:rsidRPr="00106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76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Közbeszerzési eljárás lefolytatása, nyertes ajánlattevő kiválasztása. A közbeszerzési eljárás lefolytatása során kerül kiválasztásra a nyertes ajánlattevő, és így a kivitelező személye</w:t>
            </w:r>
            <w:proofErr w:type="gramStart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  <w:r w:rsidRPr="00106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2900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170 180</w:t>
            </w:r>
          </w:p>
        </w:tc>
      </w:tr>
      <w:tr w:rsidR="001956A7" w:rsidRPr="00106C61" w:rsidTr="005C5FF9">
        <w:trPr>
          <w:trHeight w:val="737"/>
          <w:jc w:val="center"/>
        </w:trPr>
        <w:tc>
          <w:tcPr>
            <w:tcW w:w="1418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06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911" w:type="dxa"/>
          </w:tcPr>
          <w:p w:rsidR="001956A7" w:rsidRPr="00106C61" w:rsidRDefault="001956A7" w:rsidP="00D54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2018.0</w:t>
            </w:r>
            <w:r w:rsidR="00D544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.01.</w:t>
            </w:r>
          </w:p>
        </w:tc>
        <w:tc>
          <w:tcPr>
            <w:tcW w:w="2976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Napelemes rendszer leszállítása. Leszállításra kerül a beépítéshez szükséges napelemes rendszer. 50%-os készültségi fok elérése.</w:t>
            </w:r>
          </w:p>
        </w:tc>
        <w:tc>
          <w:tcPr>
            <w:tcW w:w="2900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7 698 105</w:t>
            </w:r>
          </w:p>
        </w:tc>
      </w:tr>
      <w:tr w:rsidR="001956A7" w:rsidRPr="00106C61" w:rsidTr="005C5FF9">
        <w:trPr>
          <w:trHeight w:val="779"/>
          <w:jc w:val="center"/>
        </w:trPr>
        <w:tc>
          <w:tcPr>
            <w:tcW w:w="1418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06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11" w:type="dxa"/>
          </w:tcPr>
          <w:p w:rsidR="001956A7" w:rsidRPr="00106C61" w:rsidRDefault="001956A7" w:rsidP="00D54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</w:t>
            </w:r>
            <w:r w:rsidR="00D544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 w:rsidR="00D544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</w:t>
            </w:r>
            <w:r w:rsidRPr="00106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76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Napelemes rendszer beüzemelése, telepítése. A folyamat során 27 kW-os napelemes rendszer kerül telepítésre. 102 db, </w:t>
            </w:r>
            <w:proofErr w:type="spellStart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Korax</w:t>
            </w:r>
            <w:proofErr w:type="spellEnd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Solar</w:t>
            </w:r>
            <w:proofErr w:type="spellEnd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KS-260 típusú </w:t>
            </w:r>
            <w:proofErr w:type="spellStart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polikristályos</w:t>
            </w:r>
            <w:proofErr w:type="spellEnd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napelem modul kerül telepítésre a tetőszerkezet déli oldalára, ehhez kapcsolódóan pedig 1 db </w:t>
            </w:r>
            <w:proofErr w:type="spellStart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Fronius</w:t>
            </w:r>
            <w:proofErr w:type="spellEnd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ECO 27.0-3-S típusú, vagy azzal műszakilag egyenértékű </w:t>
            </w:r>
            <w:proofErr w:type="spellStart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inverter</w:t>
            </w:r>
            <w:proofErr w:type="spellEnd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100%-os készültségi fok elérése.</w:t>
            </w:r>
          </w:p>
        </w:tc>
        <w:tc>
          <w:tcPr>
            <w:tcW w:w="2900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7 698 105</w:t>
            </w:r>
          </w:p>
        </w:tc>
      </w:tr>
      <w:tr w:rsidR="001956A7" w:rsidRPr="00106C61" w:rsidTr="005C5FF9">
        <w:trPr>
          <w:trHeight w:val="779"/>
          <w:jc w:val="center"/>
        </w:trPr>
        <w:tc>
          <w:tcPr>
            <w:tcW w:w="1418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06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11" w:type="dxa"/>
          </w:tcPr>
          <w:p w:rsidR="001956A7" w:rsidRPr="00106C61" w:rsidRDefault="001956A7" w:rsidP="00D54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</w:t>
            </w:r>
            <w:r w:rsidR="00D544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 w:rsidR="00D544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</w:t>
            </w:r>
            <w:r w:rsidRPr="00106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76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projektben foglalt létesítmény átadása, vállalt indikátorok értékeinek teljesítése. A megvalósítást követően a rendszer műszaki ellenőri jóváhagyást követően átadásra kerül.</w:t>
            </w:r>
          </w:p>
        </w:tc>
        <w:tc>
          <w:tcPr>
            <w:tcW w:w="2900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596 900</w:t>
            </w:r>
          </w:p>
        </w:tc>
      </w:tr>
      <w:tr w:rsidR="001956A7" w:rsidRPr="00106C61" w:rsidTr="005C5FF9">
        <w:trPr>
          <w:trHeight w:val="779"/>
          <w:jc w:val="center"/>
        </w:trPr>
        <w:tc>
          <w:tcPr>
            <w:tcW w:w="1418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06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911" w:type="dxa"/>
          </w:tcPr>
          <w:p w:rsidR="001956A7" w:rsidRPr="00106C61" w:rsidRDefault="001956A7" w:rsidP="00D54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</w:t>
            </w:r>
            <w:r w:rsidR="00D544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.31</w:t>
            </w:r>
            <w:r w:rsidRPr="00106C6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76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Tájékoztatási (nyilvánosság biztosítására</w:t>
            </w:r>
            <w:proofErr w:type="gramStart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 ,</w:t>
            </w:r>
            <w:proofErr w:type="gramEnd"/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képzési anyag kidolgozása, projekt lezárása. Tartalék képzése a napelemes esetlegesen felmerülő hibáinak kiküszöbölésére.</w:t>
            </w:r>
          </w:p>
        </w:tc>
        <w:tc>
          <w:tcPr>
            <w:tcW w:w="2900" w:type="dxa"/>
          </w:tcPr>
          <w:p w:rsidR="001956A7" w:rsidRPr="00106C61" w:rsidRDefault="001956A7" w:rsidP="005C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1 701 800</w:t>
            </w:r>
          </w:p>
        </w:tc>
      </w:tr>
    </w:tbl>
    <w:p w:rsidR="001956A7" w:rsidRPr="00106C61" w:rsidRDefault="001956A7" w:rsidP="00195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956A7" w:rsidRPr="00106C61" w:rsidRDefault="001956A7" w:rsidP="00195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E30B2" w:rsidRDefault="004E30B2"/>
    <w:sectPr w:rsidR="004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9C8"/>
    <w:multiLevelType w:val="hybridMultilevel"/>
    <w:tmpl w:val="C0B0A6B4"/>
    <w:lvl w:ilvl="0" w:tplc="8E94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00AF5"/>
    <w:multiLevelType w:val="hybridMultilevel"/>
    <w:tmpl w:val="33408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96BAA"/>
    <w:multiLevelType w:val="hybridMultilevel"/>
    <w:tmpl w:val="08B0833A"/>
    <w:lvl w:ilvl="0" w:tplc="C778DB1A">
      <w:start w:val="2"/>
      <w:numFmt w:val="lowerLetter"/>
      <w:lvlText w:val="%1)"/>
      <w:lvlJc w:val="left"/>
      <w:pPr>
        <w:ind w:left="39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01" w:hanging="360"/>
      </w:pPr>
    </w:lvl>
    <w:lvl w:ilvl="2" w:tplc="040E001B" w:tentative="1">
      <w:start w:val="1"/>
      <w:numFmt w:val="lowerRoman"/>
      <w:lvlText w:val="%3."/>
      <w:lvlJc w:val="right"/>
      <w:pPr>
        <w:ind w:left="5421" w:hanging="180"/>
      </w:pPr>
    </w:lvl>
    <w:lvl w:ilvl="3" w:tplc="040E000F" w:tentative="1">
      <w:start w:val="1"/>
      <w:numFmt w:val="decimal"/>
      <w:lvlText w:val="%4."/>
      <w:lvlJc w:val="left"/>
      <w:pPr>
        <w:ind w:left="6141" w:hanging="360"/>
      </w:pPr>
    </w:lvl>
    <w:lvl w:ilvl="4" w:tplc="040E0019" w:tentative="1">
      <w:start w:val="1"/>
      <w:numFmt w:val="lowerLetter"/>
      <w:lvlText w:val="%5."/>
      <w:lvlJc w:val="left"/>
      <w:pPr>
        <w:ind w:left="6861" w:hanging="360"/>
      </w:pPr>
    </w:lvl>
    <w:lvl w:ilvl="5" w:tplc="040E001B" w:tentative="1">
      <w:start w:val="1"/>
      <w:numFmt w:val="lowerRoman"/>
      <w:lvlText w:val="%6."/>
      <w:lvlJc w:val="right"/>
      <w:pPr>
        <w:ind w:left="7581" w:hanging="180"/>
      </w:pPr>
    </w:lvl>
    <w:lvl w:ilvl="6" w:tplc="040E000F" w:tentative="1">
      <w:start w:val="1"/>
      <w:numFmt w:val="decimal"/>
      <w:lvlText w:val="%7."/>
      <w:lvlJc w:val="left"/>
      <w:pPr>
        <w:ind w:left="8301" w:hanging="360"/>
      </w:pPr>
    </w:lvl>
    <w:lvl w:ilvl="7" w:tplc="040E0019" w:tentative="1">
      <w:start w:val="1"/>
      <w:numFmt w:val="lowerLetter"/>
      <w:lvlText w:val="%8."/>
      <w:lvlJc w:val="left"/>
      <w:pPr>
        <w:ind w:left="9021" w:hanging="360"/>
      </w:pPr>
    </w:lvl>
    <w:lvl w:ilvl="8" w:tplc="040E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" w15:restartNumberingAfterBreak="0">
    <w:nsid w:val="3EAF12B1"/>
    <w:multiLevelType w:val="hybridMultilevel"/>
    <w:tmpl w:val="3BCC868C"/>
    <w:lvl w:ilvl="0" w:tplc="E5E070D0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43961133"/>
    <w:multiLevelType w:val="hybridMultilevel"/>
    <w:tmpl w:val="D504A6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B72CA"/>
    <w:multiLevelType w:val="hybridMultilevel"/>
    <w:tmpl w:val="BA084EE2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140C42"/>
    <w:rsid w:val="001956A7"/>
    <w:rsid w:val="002B1C2D"/>
    <w:rsid w:val="002C4286"/>
    <w:rsid w:val="002D4D45"/>
    <w:rsid w:val="003215C1"/>
    <w:rsid w:val="00354803"/>
    <w:rsid w:val="00360FF6"/>
    <w:rsid w:val="003C62F8"/>
    <w:rsid w:val="0046000E"/>
    <w:rsid w:val="004C76FF"/>
    <w:rsid w:val="004E30B2"/>
    <w:rsid w:val="005347DA"/>
    <w:rsid w:val="00623A8D"/>
    <w:rsid w:val="009959F6"/>
    <w:rsid w:val="009D5729"/>
    <w:rsid w:val="00A33902"/>
    <w:rsid w:val="00AD2FB7"/>
    <w:rsid w:val="00AF2012"/>
    <w:rsid w:val="00B535E6"/>
    <w:rsid w:val="00B9692F"/>
    <w:rsid w:val="00BD75A9"/>
    <w:rsid w:val="00D07C30"/>
    <w:rsid w:val="00D40D67"/>
    <w:rsid w:val="00D54464"/>
    <w:rsid w:val="00EC233E"/>
    <w:rsid w:val="00F56389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AD20"/>
  <w15:docId w15:val="{07D15A31-3757-4EE3-87E2-18A13E7D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4E30B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2D4D45"/>
  </w:style>
  <w:style w:type="table" w:styleId="Rcsostblzat">
    <w:name w:val="Table Grid"/>
    <w:basedOn w:val="Normltblzat"/>
    <w:rsid w:val="0099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930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17</cp:revision>
  <dcterms:created xsi:type="dcterms:W3CDTF">2018-02-20T08:20:00Z</dcterms:created>
  <dcterms:modified xsi:type="dcterms:W3CDTF">2018-06-11T11:48:00Z</dcterms:modified>
</cp:coreProperties>
</file>