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Pr="00EF53FC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EF53FC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7CE3" w:rsidRPr="00EF53FC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EF53FC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EF53FC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EF53FC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EF53FC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EF53FC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EF53FC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EF53FC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1D05D0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195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>Képviselő-testületének 2018. július 25-é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9B7CE3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E259B7" w:rsidRPr="00300D3F" w:rsidRDefault="00300D3F" w:rsidP="00E259B7">
      <w:pPr>
        <w:tabs>
          <w:tab w:val="left" w:pos="567"/>
        </w:tabs>
        <w:spacing w:before="240" w:line="254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 w:rsidRPr="00300D3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</w:t>
      </w:r>
      <w:r w:rsidR="00D3345E" w:rsidRPr="00300D3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</w:t>
      </w:r>
      <w:r w:rsidR="006C3439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Bátaszéki Sport Egyesület támogatási és finanszírozási kérelme </w:t>
      </w:r>
      <w:r w:rsidR="00D3345E" w:rsidRPr="00300D3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lehajtható kosárlabda palánk beruházásá</w:t>
      </w:r>
      <w:r w:rsidR="006C3439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nak megvalósításához </w:t>
      </w:r>
    </w:p>
    <w:p w:rsidR="009B7CE3" w:rsidRPr="00A65428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00B0F0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7CE3" w:rsidRPr="00300D3F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="00D3345E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D3345E" w:rsidRPr="00300D3F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D3345E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D3345E" w:rsidRPr="00300D3F">
              <w:rPr>
                <w:rFonts w:ascii="Arial" w:eastAsia="Times New Roman" w:hAnsi="Arial" w:cs="Arial"/>
                <w:color w:val="3366FF"/>
                <w:lang w:eastAsia="ar-SA"/>
              </w:rPr>
              <w:t>Mórocz Zoltán pénzügyi irodavezető</w:t>
            </w: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300D3F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 w:rsidR="00300D3F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300D3F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E325C3" w:rsidRPr="00E325C3" w:rsidRDefault="00E325C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Pr="009B7CE3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FD7C61" w:rsidRDefault="00FD7C6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300D3F" w:rsidRPr="009B7CE3" w:rsidRDefault="00300D3F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Bizottság: 2018. 07. 25.</w:t>
            </w:r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D3345E" w:rsidRPr="00C93B2A" w:rsidRDefault="00D3345E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>A Bátaszéki Sport Egyesület elnöke 2018. július 12-én az előterjesztés mellékletét képező levelében sportfejlesztési támogatási kérelemmel kereste meg a polgármestert, illetve a képviselő-testületet. A kérelemben ismerteti, hogy az egyesület kosárlabda szakosztálya a TAO látványsport csapattámogatások rendszerében egy jelentős támogatási keret megszerzésére kapott lehet</w:t>
      </w:r>
      <w:r w:rsidR="00300D3F">
        <w:rPr>
          <w:rFonts w:ascii="Times New Roman" w:hAnsi="Times New Roman" w:cs="Times New Roman"/>
          <w:sz w:val="24"/>
          <w:szCs w:val="24"/>
        </w:rPr>
        <w:t xml:space="preserve">őséget a szakszövetségektől. A </w:t>
      </w:r>
      <w:proofErr w:type="spellStart"/>
      <w:r w:rsidR="00300D3F">
        <w:rPr>
          <w:rFonts w:ascii="Times New Roman" w:hAnsi="Times New Roman" w:cs="Times New Roman"/>
          <w:sz w:val="24"/>
          <w:szCs w:val="24"/>
        </w:rPr>
        <w:t>b</w:t>
      </w:r>
      <w:r w:rsidRPr="00C93B2A">
        <w:rPr>
          <w:rFonts w:ascii="Times New Roman" w:hAnsi="Times New Roman" w:cs="Times New Roman"/>
          <w:sz w:val="24"/>
          <w:szCs w:val="24"/>
        </w:rPr>
        <w:t>átaszéki</w:t>
      </w:r>
      <w:proofErr w:type="spellEnd"/>
      <w:r w:rsidRPr="00C93B2A">
        <w:rPr>
          <w:rFonts w:ascii="Times New Roman" w:hAnsi="Times New Roman" w:cs="Times New Roman"/>
          <w:sz w:val="24"/>
          <w:szCs w:val="24"/>
        </w:rPr>
        <w:t xml:space="preserve"> Kalász János </w:t>
      </w:r>
      <w:r w:rsidR="00300D3F">
        <w:rPr>
          <w:rFonts w:ascii="Times New Roman" w:hAnsi="Times New Roman" w:cs="Times New Roman"/>
          <w:sz w:val="24"/>
          <w:szCs w:val="24"/>
        </w:rPr>
        <w:t xml:space="preserve">Városi </w:t>
      </w:r>
      <w:r w:rsidRPr="00C93B2A">
        <w:rPr>
          <w:rFonts w:ascii="Times New Roman" w:hAnsi="Times New Roman" w:cs="Times New Roman"/>
          <w:sz w:val="24"/>
          <w:szCs w:val="24"/>
        </w:rPr>
        <w:t>Sportcsarnokban két lehajtható kosárlabdapalánk kialakítására lenne lehetősége az egyesületnek a pályázat keretein belül.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5E" w:rsidRPr="00C93B2A" w:rsidRDefault="00D3345E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 xml:space="preserve">A palánkok telepítésének műszaki feltételei adottak, az önkormányzati előkészítés műszaki vonatkozásban megtörtént. A palánkok </w:t>
      </w:r>
      <w:r w:rsidR="009F197D">
        <w:rPr>
          <w:rFonts w:ascii="Times New Roman" w:hAnsi="Times New Roman" w:cs="Times New Roman"/>
          <w:sz w:val="24"/>
          <w:szCs w:val="24"/>
          <w:u w:val="single"/>
        </w:rPr>
        <w:t>pályázat meghatározott</w:t>
      </w:r>
      <w:r w:rsidRPr="009F197D">
        <w:rPr>
          <w:rFonts w:ascii="Times New Roman" w:hAnsi="Times New Roman" w:cs="Times New Roman"/>
          <w:sz w:val="24"/>
          <w:szCs w:val="24"/>
          <w:u w:val="single"/>
        </w:rPr>
        <w:t xml:space="preserve"> bekerülési költsége</w:t>
      </w:r>
      <w:r w:rsidRPr="00C93B2A">
        <w:rPr>
          <w:rFonts w:ascii="Times New Roman" w:hAnsi="Times New Roman" w:cs="Times New Roman"/>
          <w:sz w:val="24"/>
          <w:szCs w:val="24"/>
        </w:rPr>
        <w:t xml:space="preserve"> </w:t>
      </w:r>
      <w:r w:rsidRPr="00C93B2A">
        <w:rPr>
          <w:rFonts w:ascii="Times New Roman" w:hAnsi="Times New Roman" w:cs="Times New Roman"/>
          <w:b/>
          <w:sz w:val="24"/>
          <w:szCs w:val="24"/>
        </w:rPr>
        <w:t>3 650 000 Ft</w:t>
      </w:r>
      <w:r w:rsidRPr="00C93B2A">
        <w:rPr>
          <w:rFonts w:ascii="Times New Roman" w:hAnsi="Times New Roman" w:cs="Times New Roman"/>
          <w:sz w:val="24"/>
          <w:szCs w:val="24"/>
        </w:rPr>
        <w:t xml:space="preserve">, melyből </w:t>
      </w:r>
      <w:r w:rsidRPr="00C93B2A">
        <w:rPr>
          <w:rFonts w:ascii="Times New Roman" w:hAnsi="Times New Roman" w:cs="Times New Roman"/>
          <w:b/>
          <w:sz w:val="24"/>
          <w:szCs w:val="24"/>
        </w:rPr>
        <w:t>2 531 571 Ft</w:t>
      </w:r>
      <w:r w:rsidRPr="00C93B2A">
        <w:rPr>
          <w:rFonts w:ascii="Times New Roman" w:hAnsi="Times New Roman" w:cs="Times New Roman"/>
          <w:sz w:val="24"/>
          <w:szCs w:val="24"/>
        </w:rPr>
        <w:t xml:space="preserve"> TAO támogatás, és </w:t>
      </w:r>
      <w:r w:rsidRPr="00C93B2A">
        <w:rPr>
          <w:rFonts w:ascii="Times New Roman" w:hAnsi="Times New Roman" w:cs="Times New Roman"/>
          <w:b/>
          <w:sz w:val="24"/>
          <w:szCs w:val="24"/>
        </w:rPr>
        <w:t>1 118 429 Ft</w:t>
      </w:r>
      <w:r w:rsidRPr="00C93B2A">
        <w:rPr>
          <w:rFonts w:ascii="Times New Roman" w:hAnsi="Times New Roman" w:cs="Times New Roman"/>
          <w:sz w:val="24"/>
          <w:szCs w:val="24"/>
        </w:rPr>
        <w:t xml:space="preserve"> a szükséges önerő. Tekintettel azokra a felújítási munkálatokra, melyek jelenleg a sportcsarnokban zajlanak, szükséges lenne mennyezetre függe</w:t>
      </w:r>
      <w:r w:rsidR="00300D3F">
        <w:rPr>
          <w:rFonts w:ascii="Times New Roman" w:hAnsi="Times New Roman" w:cs="Times New Roman"/>
          <w:sz w:val="24"/>
          <w:szCs w:val="24"/>
        </w:rPr>
        <w:t xml:space="preserve">sztett lehajtható palánkok </w:t>
      </w:r>
      <w:r w:rsidRPr="00C93B2A">
        <w:rPr>
          <w:rFonts w:ascii="Times New Roman" w:hAnsi="Times New Roman" w:cs="Times New Roman"/>
          <w:sz w:val="24"/>
          <w:szCs w:val="24"/>
        </w:rPr>
        <w:t xml:space="preserve">műszaki megvalósításának a végrehajtása az egyéb feladatokkal szinkronban.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5E" w:rsidRDefault="00D3345E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 xml:space="preserve">A sportfejlesztés az önkormányzati tulajdont képező </w:t>
      </w:r>
      <w:r w:rsidR="00686CAB" w:rsidRPr="00C93B2A">
        <w:rPr>
          <w:rFonts w:ascii="Times New Roman" w:hAnsi="Times New Roman" w:cs="Times New Roman"/>
          <w:sz w:val="24"/>
          <w:szCs w:val="24"/>
        </w:rPr>
        <w:t xml:space="preserve">Kalász János </w:t>
      </w:r>
      <w:r w:rsidR="006613AF">
        <w:rPr>
          <w:rFonts w:ascii="Times New Roman" w:hAnsi="Times New Roman" w:cs="Times New Roman"/>
          <w:sz w:val="24"/>
          <w:szCs w:val="24"/>
        </w:rPr>
        <w:t xml:space="preserve">Városi </w:t>
      </w:r>
      <w:r w:rsidR="00686CAB" w:rsidRPr="00C93B2A">
        <w:rPr>
          <w:rFonts w:ascii="Times New Roman" w:hAnsi="Times New Roman" w:cs="Times New Roman"/>
          <w:sz w:val="24"/>
          <w:szCs w:val="24"/>
        </w:rPr>
        <w:t xml:space="preserve">Sportcsarnokban </w:t>
      </w:r>
      <w:r w:rsidRPr="00C93B2A">
        <w:rPr>
          <w:rFonts w:ascii="Times New Roman" w:hAnsi="Times New Roman" w:cs="Times New Roman"/>
          <w:sz w:val="24"/>
          <w:szCs w:val="24"/>
        </w:rPr>
        <w:t>sportcélú berendezési tárgyainak beszerzéséhez kapcsolódna. Az egyesület pénzügyi helyzete nem teszi lehetővé, hogy négy szakosztály működtetése, valamint az utánpótlás neveléséhez kötött támogatási önerő finanszírozása mellett a sportfejlesztések önerejét is biztosítsa</w:t>
      </w:r>
      <w:r w:rsidR="00300D3F">
        <w:rPr>
          <w:rFonts w:ascii="Times New Roman" w:hAnsi="Times New Roman" w:cs="Times New Roman"/>
          <w:sz w:val="24"/>
          <w:szCs w:val="24"/>
        </w:rPr>
        <w:t xml:space="preserve">, </w:t>
      </w:r>
      <w:r w:rsidRPr="00C93B2A">
        <w:rPr>
          <w:rFonts w:ascii="Times New Roman" w:hAnsi="Times New Roman" w:cs="Times New Roman"/>
          <w:sz w:val="24"/>
          <w:szCs w:val="24"/>
        </w:rPr>
        <w:t>ezért a sportfejleszté</w:t>
      </w:r>
      <w:r w:rsidR="009F197D">
        <w:rPr>
          <w:rFonts w:ascii="Times New Roman" w:hAnsi="Times New Roman" w:cs="Times New Roman"/>
          <w:sz w:val="24"/>
          <w:szCs w:val="24"/>
        </w:rPr>
        <w:t xml:space="preserve">sek megvalósításához szükséges </w:t>
      </w:r>
      <w:r w:rsidRPr="00C93B2A">
        <w:rPr>
          <w:rFonts w:ascii="Times New Roman" w:hAnsi="Times New Roman" w:cs="Times New Roman"/>
          <w:sz w:val="24"/>
          <w:szCs w:val="24"/>
        </w:rPr>
        <w:t xml:space="preserve">önerő finanszírozására nyújtott be kérelmet a BSE. </w:t>
      </w:r>
    </w:p>
    <w:p w:rsidR="009F197D" w:rsidRDefault="009F197D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pályázat elbírálását követően az ajánlatok és a műszaki tartalom pontosítása megtörtént mely azt eredményezte, hogy a pályázatban nevesített tartalomhoz képest változás állt be a következők szerint:</w:t>
      </w:r>
    </w:p>
    <w:p w:rsidR="009F197D" w:rsidRPr="00EF53FC" w:rsidRDefault="009F197D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800"/>
        <w:gridCol w:w="2140"/>
        <w:gridCol w:w="2040"/>
      </w:tblGrid>
      <w:tr w:rsidR="009F197D" w:rsidRPr="00EF53FC" w:rsidTr="009F197D">
        <w:trPr>
          <w:trHeight w:val="300"/>
        </w:trPr>
        <w:tc>
          <w:tcPr>
            <w:tcW w:w="3221" w:type="dxa"/>
            <w:shd w:val="clear" w:color="auto" w:fill="auto"/>
            <w:noWrap/>
            <w:vAlign w:val="center"/>
          </w:tcPr>
          <w:p w:rsidR="009F197D" w:rsidRPr="00EF53FC" w:rsidRDefault="009F197D" w:rsidP="009F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F197D" w:rsidRPr="00EF53FC" w:rsidRDefault="009F197D" w:rsidP="009F19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Pályázatban </w:t>
            </w:r>
            <w:proofErr w:type="gramStart"/>
            <w:r w:rsidRPr="00EF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szereplő vállalkozási</w:t>
            </w:r>
            <w:proofErr w:type="gramEnd"/>
            <w:r w:rsidRPr="00EF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ár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9F197D" w:rsidRPr="00EF53FC" w:rsidRDefault="009F197D" w:rsidP="009F19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Pontosított vállalkozási ár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9F197D" w:rsidRPr="00EF53FC" w:rsidRDefault="009F197D" w:rsidP="009F19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Különbözet</w:t>
            </w:r>
          </w:p>
        </w:tc>
      </w:tr>
      <w:tr w:rsidR="009F197D" w:rsidRPr="00EF53FC" w:rsidTr="009F197D">
        <w:trPr>
          <w:trHeight w:val="300"/>
        </w:trPr>
        <w:tc>
          <w:tcPr>
            <w:tcW w:w="3221" w:type="dxa"/>
            <w:shd w:val="clear" w:color="auto" w:fill="auto"/>
            <w:noWrap/>
            <w:vAlign w:val="bottom"/>
            <w:hideMark/>
          </w:tcPr>
          <w:p w:rsidR="009F197D" w:rsidRPr="00EF53FC" w:rsidRDefault="009F197D" w:rsidP="009F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db mennyezetre felhúzható kosárpalánk felszerelése állíthatóság beépítésével (elektromos vezérléssel, üvegpalánkkal, vállvédővel, rúgós kosárgyűrűvel, kosárhálóval), fogadó szerkezettel együtt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3 390 900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3 644 900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254 000</w:t>
            </w:r>
          </w:p>
        </w:tc>
      </w:tr>
      <w:tr w:rsidR="009F197D" w:rsidRPr="00EF53FC" w:rsidTr="009F197D">
        <w:trPr>
          <w:trHeight w:val="300"/>
        </w:trPr>
        <w:tc>
          <w:tcPr>
            <w:tcW w:w="3221" w:type="dxa"/>
            <w:shd w:val="clear" w:color="auto" w:fill="auto"/>
            <w:noWrap/>
            <w:vAlign w:val="bottom"/>
            <w:hideMark/>
          </w:tcPr>
          <w:p w:rsidR="009F197D" w:rsidRPr="00EF53FC" w:rsidRDefault="009F197D" w:rsidP="009F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Mennyezethez motorosan felhúzható kosárpalánk elektromos vezérlőszekrényének megtáplálása (meglévő elosztóból), valamint a vezérlő és kosárállványok közötti vezetékezés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241 300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294 640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53 340</w:t>
            </w:r>
          </w:p>
        </w:tc>
      </w:tr>
      <w:tr w:rsidR="009F197D" w:rsidRPr="00EF53FC" w:rsidTr="009F197D">
        <w:trPr>
          <w:trHeight w:val="3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7D" w:rsidRPr="00EF53FC" w:rsidRDefault="009F197D" w:rsidP="009F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3 632 200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77B2"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  <w:r w:rsidR="002277B2"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2277B2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307 340</w:t>
            </w:r>
          </w:p>
        </w:tc>
      </w:tr>
      <w:tr w:rsidR="009F197D" w:rsidRPr="00EF53FC" w:rsidTr="009F197D">
        <w:trPr>
          <w:trHeight w:val="3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7D" w:rsidRPr="00EF53FC" w:rsidRDefault="009F197D" w:rsidP="009F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Pályázatban rögzített elszámolható költség: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3 650 000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3 650 000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97D" w:rsidRPr="00EF53FC" w:rsidTr="009F197D">
        <w:trPr>
          <w:trHeight w:val="3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7D" w:rsidRPr="00EF53FC" w:rsidRDefault="009F197D" w:rsidP="009F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97D" w:rsidRPr="00EF53FC" w:rsidTr="009F197D">
        <w:trPr>
          <w:trHeight w:val="3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7D" w:rsidRPr="00EF53FC" w:rsidRDefault="002277B2" w:rsidP="009F19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biztosítandó különbözet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9F197D" w:rsidP="009F19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7D" w:rsidRPr="00EF53FC" w:rsidRDefault="002277B2" w:rsidP="009F19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289 540</w:t>
            </w:r>
          </w:p>
        </w:tc>
      </w:tr>
    </w:tbl>
    <w:p w:rsidR="009F197D" w:rsidRPr="00EF53FC" w:rsidRDefault="009F197D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Pr="00EF53FC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AB" w:rsidRDefault="00686CAB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FC">
        <w:rPr>
          <w:rFonts w:ascii="Times New Roman" w:hAnsi="Times New Roman" w:cs="Times New Roman"/>
          <w:sz w:val="24"/>
          <w:szCs w:val="24"/>
        </w:rPr>
        <w:t xml:space="preserve">A megfogalmazott </w:t>
      </w:r>
      <w:r w:rsidR="002277B2" w:rsidRPr="00EF53FC">
        <w:rPr>
          <w:rFonts w:ascii="Times New Roman" w:hAnsi="Times New Roman" w:cs="Times New Roman"/>
          <w:sz w:val="24"/>
          <w:szCs w:val="24"/>
        </w:rPr>
        <w:t>kérés lényege, hogy a beruházás</w:t>
      </w:r>
      <w:r w:rsidRPr="00EF53FC">
        <w:rPr>
          <w:rFonts w:ascii="Times New Roman" w:hAnsi="Times New Roman" w:cs="Times New Roman"/>
          <w:sz w:val="24"/>
          <w:szCs w:val="24"/>
        </w:rPr>
        <w:t xml:space="preserve"> önrészét</w:t>
      </w:r>
      <w:r w:rsidR="002277B2" w:rsidRPr="00EF53FC">
        <w:rPr>
          <w:rFonts w:ascii="Times New Roman" w:hAnsi="Times New Roman" w:cs="Times New Roman"/>
          <w:sz w:val="24"/>
          <w:szCs w:val="24"/>
        </w:rPr>
        <w:t xml:space="preserve"> a pontosított műszaki tartalom szerint 1 407 969</w:t>
      </w:r>
      <w:r w:rsidRPr="00EF53FC">
        <w:rPr>
          <w:rFonts w:ascii="Times New Roman" w:hAnsi="Times New Roman" w:cs="Times New Roman"/>
          <w:sz w:val="24"/>
          <w:szCs w:val="24"/>
        </w:rPr>
        <w:t xml:space="preserve"> Ft-ot vissza nem térítendő támogatással, míg a TAO támogatott – de eddig</w:t>
      </w:r>
      <w:r w:rsidRPr="00C93B2A">
        <w:rPr>
          <w:rFonts w:ascii="Times New Roman" w:hAnsi="Times New Roman" w:cs="Times New Roman"/>
          <w:sz w:val="24"/>
          <w:szCs w:val="24"/>
        </w:rPr>
        <w:t xml:space="preserve"> fel nem töltött – 70 %-os részt pedig visszatérítendő támogatással segítse az önkormányzat, annak érdekében, hogy a sportcsarnok felújítási munkálatainak befejezésével, ez a projekt is megvalósulhasson. A TAO támogatás jóváírását követően visszautalná az egyesület az önkormányzat részére a 2 531 571 Ft visszatérítendő támogatásrészt.</w:t>
      </w:r>
    </w:p>
    <w:p w:rsidR="00917573" w:rsidRDefault="00917573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73" w:rsidRPr="00C93B2A" w:rsidRDefault="00917573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C1">
        <w:rPr>
          <w:rFonts w:ascii="Times New Roman" w:hAnsi="Times New Roman" w:cs="Times New Roman"/>
          <w:sz w:val="24"/>
          <w:szCs w:val="24"/>
        </w:rPr>
        <w:t>A kosárlabda palánk felszerelésével további járulékos költségek keletkeznek</w:t>
      </w:r>
      <w:r w:rsidR="00D52AC1" w:rsidRPr="00D52AC1">
        <w:rPr>
          <w:rFonts w:ascii="Times New Roman" w:hAnsi="Times New Roman" w:cs="Times New Roman"/>
          <w:sz w:val="24"/>
          <w:szCs w:val="24"/>
        </w:rPr>
        <w:t xml:space="preserve"> (pl.: 2 db sötéten sugárzó áthelyezése)</w:t>
      </w:r>
      <w:r w:rsidRPr="00D52AC1">
        <w:rPr>
          <w:rFonts w:ascii="Times New Roman" w:hAnsi="Times New Roman" w:cs="Times New Roman"/>
          <w:sz w:val="24"/>
          <w:szCs w:val="24"/>
        </w:rPr>
        <w:t>.</w:t>
      </w:r>
      <w:r w:rsidR="00D52AC1" w:rsidRPr="00D52AC1">
        <w:rPr>
          <w:rFonts w:ascii="Times New Roman" w:hAnsi="Times New Roman" w:cs="Times New Roman"/>
          <w:sz w:val="24"/>
          <w:szCs w:val="24"/>
        </w:rPr>
        <w:t xml:space="preserve"> Ezen költségek forrásaként a sportcsarnok felújítási keretét nevesítjük.</w:t>
      </w:r>
      <w:r w:rsidR="00D52A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5E" w:rsidRPr="00C93B2A" w:rsidRDefault="00D3345E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>Kérésüket támogatva, az alábbi határozati javaslat elfogadását javasoljuk:</w:t>
      </w:r>
    </w:p>
    <w:p w:rsidR="00D3345E" w:rsidRDefault="00D3345E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77B2" w:rsidRDefault="002277B2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77B2" w:rsidRDefault="002277B2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77B2" w:rsidRDefault="002277B2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77B2" w:rsidRDefault="002277B2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77B2" w:rsidRPr="00C93B2A" w:rsidRDefault="002277B2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H a t á r o z a t i    j a v a s l a </w:t>
      </w:r>
      <w:proofErr w:type="gramStart"/>
      <w:r w:rsidRPr="00C93B2A">
        <w:rPr>
          <w:rFonts w:ascii="Times New Roman" w:hAnsi="Times New Roman" w:cs="Times New Roman"/>
          <w:b/>
          <w:sz w:val="24"/>
          <w:szCs w:val="24"/>
          <w:u w:val="single"/>
        </w:rPr>
        <w:t>t :</w:t>
      </w:r>
      <w:proofErr w:type="gramEnd"/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45E" w:rsidRPr="00C93B2A" w:rsidRDefault="00300D3F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D3345E" w:rsidRPr="00C9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Bátaszéki Sport Egyesület részére 2018. évi sportfejlesztési támogatás megállapítására</w:t>
      </w: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 xml:space="preserve">Bátaszék Város Önkormányzatának Képviselő-testülete </w:t>
      </w:r>
    </w:p>
    <w:p w:rsidR="00D3345E" w:rsidRPr="00C93B2A" w:rsidRDefault="00D3345E" w:rsidP="00300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>a Bátaszéki Sport Egyesület (7140 Bátaszék, Szabadság u. 4</w:t>
      </w:r>
      <w:proofErr w:type="gramStart"/>
      <w:r w:rsidRPr="00C93B2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93B2A">
        <w:rPr>
          <w:rFonts w:ascii="Times New Roman" w:hAnsi="Times New Roman" w:cs="Times New Roman"/>
          <w:sz w:val="24"/>
          <w:szCs w:val="24"/>
        </w:rPr>
        <w:t xml:space="preserve"> bankszámlaszám: 71800288-10106585 Hungária Takarék) </w:t>
      </w:r>
      <w:r w:rsidR="00686CAB" w:rsidRPr="00C93B2A">
        <w:rPr>
          <w:rFonts w:ascii="Times New Roman" w:hAnsi="Times New Roman" w:cs="Times New Roman"/>
          <w:sz w:val="24"/>
          <w:szCs w:val="24"/>
        </w:rPr>
        <w:t xml:space="preserve">részére </w:t>
      </w:r>
      <w:r w:rsidR="00AC23CB" w:rsidRPr="00C93B2A">
        <w:rPr>
          <w:rFonts w:ascii="Times New Roman" w:hAnsi="Times New Roman" w:cs="Times New Roman"/>
          <w:sz w:val="24"/>
          <w:szCs w:val="24"/>
        </w:rPr>
        <w:t xml:space="preserve">az előterjesztett kérelemnek megfelelően </w:t>
      </w:r>
      <w:r w:rsidR="002277B2">
        <w:rPr>
          <w:rFonts w:ascii="Times New Roman" w:hAnsi="Times New Roman" w:cs="Times New Roman"/>
          <w:sz w:val="24"/>
          <w:szCs w:val="24"/>
        </w:rPr>
        <w:t>1 407 969</w:t>
      </w:r>
      <w:r w:rsidRPr="00C93B2A">
        <w:rPr>
          <w:rFonts w:ascii="Times New Roman" w:hAnsi="Times New Roman" w:cs="Times New Roman"/>
          <w:sz w:val="24"/>
          <w:szCs w:val="24"/>
        </w:rPr>
        <w:t xml:space="preserve"> Ft vissza nem térítendő sportfejlesztési támogatást biztosít a </w:t>
      </w:r>
      <w:r w:rsidR="00686CAB" w:rsidRPr="00C93B2A">
        <w:rPr>
          <w:rFonts w:ascii="Times New Roman" w:hAnsi="Times New Roman" w:cs="Times New Roman"/>
          <w:sz w:val="24"/>
          <w:szCs w:val="24"/>
        </w:rPr>
        <w:t>Kalász János Városi Sportcsarnokban megvalósítandó</w:t>
      </w:r>
      <w:r w:rsidR="00BE241F">
        <w:rPr>
          <w:rFonts w:ascii="Times New Roman" w:hAnsi="Times New Roman" w:cs="Times New Roman"/>
          <w:sz w:val="24"/>
          <w:szCs w:val="24"/>
        </w:rPr>
        <w:t>,</w:t>
      </w:r>
      <w:r w:rsidR="00686CAB" w:rsidRPr="00C93B2A">
        <w:rPr>
          <w:rFonts w:ascii="Times New Roman" w:hAnsi="Times New Roman" w:cs="Times New Roman"/>
          <w:sz w:val="24"/>
          <w:szCs w:val="24"/>
        </w:rPr>
        <w:t xml:space="preserve"> mennyezetről leengedhető kosárlab</w:t>
      </w:r>
      <w:r w:rsidR="00BE241F">
        <w:rPr>
          <w:rFonts w:ascii="Times New Roman" w:hAnsi="Times New Roman" w:cs="Times New Roman"/>
          <w:sz w:val="24"/>
          <w:szCs w:val="24"/>
        </w:rPr>
        <w:t>da palánkok beruházási munkáira</w:t>
      </w:r>
      <w:r w:rsidR="00686CAB" w:rsidRPr="00C93B2A">
        <w:rPr>
          <w:rFonts w:ascii="Times New Roman" w:hAnsi="Times New Roman" w:cs="Times New Roman"/>
          <w:sz w:val="24"/>
          <w:szCs w:val="24"/>
        </w:rPr>
        <w:t xml:space="preserve"> </w:t>
      </w:r>
      <w:r w:rsidRPr="00C93B2A">
        <w:rPr>
          <w:rFonts w:ascii="Times New Roman" w:hAnsi="Times New Roman" w:cs="Times New Roman"/>
          <w:sz w:val="24"/>
          <w:szCs w:val="24"/>
        </w:rPr>
        <w:t>az önkormányzat 2018</w:t>
      </w:r>
      <w:r w:rsidR="00AC23CB" w:rsidRPr="00C93B2A">
        <w:rPr>
          <w:rFonts w:ascii="Times New Roman" w:hAnsi="Times New Roman" w:cs="Times New Roman"/>
          <w:sz w:val="24"/>
          <w:szCs w:val="24"/>
        </w:rPr>
        <w:t>. évi költségvetés</w:t>
      </w:r>
      <w:r w:rsidRPr="00C93B2A">
        <w:rPr>
          <w:rFonts w:ascii="Times New Roman" w:hAnsi="Times New Roman" w:cs="Times New Roman"/>
          <w:sz w:val="24"/>
          <w:szCs w:val="24"/>
        </w:rPr>
        <w:t xml:space="preserve"> </w:t>
      </w:r>
      <w:r w:rsidR="00686CAB" w:rsidRPr="00C93B2A">
        <w:rPr>
          <w:rFonts w:ascii="Times New Roman" w:hAnsi="Times New Roman" w:cs="Times New Roman"/>
          <w:sz w:val="24"/>
          <w:szCs w:val="24"/>
        </w:rPr>
        <w:t>általános tartalékkeret terhére</w:t>
      </w:r>
      <w:r w:rsidRPr="00C93B2A">
        <w:rPr>
          <w:rFonts w:ascii="Times New Roman" w:hAnsi="Times New Roman" w:cs="Times New Roman"/>
          <w:sz w:val="24"/>
          <w:szCs w:val="24"/>
        </w:rPr>
        <w:t>;</w:t>
      </w:r>
    </w:p>
    <w:p w:rsidR="00686CAB" w:rsidRPr="00C93B2A" w:rsidRDefault="00BE241F" w:rsidP="00300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93B2A" w:rsidRPr="00C93B2A">
        <w:rPr>
          <w:rFonts w:ascii="Times New Roman" w:hAnsi="Times New Roman" w:cs="Times New Roman"/>
          <w:sz w:val="24"/>
          <w:szCs w:val="24"/>
        </w:rPr>
        <w:t>iztosítja továbbá a fenti projekt megvalósításához szükséges 2 531 571 Ft visszatérítendő támogatási összeget, amelyet legkésőbb 2018.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C93B2A" w:rsidRPr="00C93B2A"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93B2A" w:rsidRPr="00C93B2A">
        <w:rPr>
          <w:rFonts w:ascii="Times New Roman" w:hAnsi="Times New Roman" w:cs="Times New Roman"/>
          <w:sz w:val="24"/>
          <w:szCs w:val="24"/>
        </w:rPr>
        <w:t>ig kell visszatéríteni az egyesületnek.</w:t>
      </w:r>
    </w:p>
    <w:p w:rsidR="00D3345E" w:rsidRPr="00C93B2A" w:rsidRDefault="00D3345E" w:rsidP="00300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>felhatalmazza a város polgármesterét a támogatási szerződés aláírására.</w:t>
      </w: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i/>
          <w:sz w:val="24"/>
          <w:szCs w:val="24"/>
        </w:rPr>
        <w:t>Határidő:</w:t>
      </w:r>
      <w:r w:rsidRPr="00C93B2A">
        <w:rPr>
          <w:rFonts w:ascii="Times New Roman" w:hAnsi="Times New Roman" w:cs="Times New Roman"/>
          <w:sz w:val="24"/>
          <w:szCs w:val="24"/>
        </w:rPr>
        <w:t xml:space="preserve"> 2018. </w:t>
      </w:r>
      <w:r w:rsidR="00686CAB" w:rsidRPr="00C93B2A">
        <w:rPr>
          <w:rFonts w:ascii="Times New Roman" w:hAnsi="Times New Roman" w:cs="Times New Roman"/>
          <w:sz w:val="24"/>
          <w:szCs w:val="24"/>
        </w:rPr>
        <w:t>július 28</w:t>
      </w:r>
      <w:r w:rsidRPr="00C93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45E" w:rsidRPr="00C93B2A" w:rsidRDefault="00D3345E" w:rsidP="00300D3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C93B2A">
        <w:rPr>
          <w:rFonts w:ascii="Times New Roman" w:hAnsi="Times New Roman"/>
          <w:i/>
          <w:color w:val="auto"/>
          <w:szCs w:val="24"/>
        </w:rPr>
        <w:t>Felelős</w:t>
      </w:r>
      <w:proofErr w:type="gramStart"/>
      <w:r w:rsidRPr="00C93B2A">
        <w:rPr>
          <w:rFonts w:ascii="Times New Roman" w:hAnsi="Times New Roman"/>
          <w:i/>
          <w:color w:val="auto"/>
          <w:szCs w:val="24"/>
        </w:rPr>
        <w:t>:</w:t>
      </w:r>
      <w:r w:rsidRPr="00C93B2A">
        <w:rPr>
          <w:rFonts w:ascii="Times New Roman" w:hAnsi="Times New Roman"/>
          <w:color w:val="auto"/>
          <w:szCs w:val="24"/>
        </w:rPr>
        <w:t xml:space="preserve">   </w:t>
      </w:r>
      <w:r w:rsidR="00BE241F">
        <w:rPr>
          <w:rFonts w:ascii="Times New Roman" w:hAnsi="Times New Roman"/>
          <w:color w:val="auto"/>
          <w:szCs w:val="24"/>
        </w:rPr>
        <w:t>Takácsné</w:t>
      </w:r>
      <w:proofErr w:type="gramEnd"/>
      <w:r w:rsidR="00BE241F">
        <w:rPr>
          <w:rFonts w:ascii="Times New Roman" w:hAnsi="Times New Roman"/>
          <w:color w:val="auto"/>
          <w:szCs w:val="24"/>
        </w:rPr>
        <w:t xml:space="preserve"> Gehring Mária al</w:t>
      </w:r>
      <w:r w:rsidRPr="00C93B2A">
        <w:rPr>
          <w:rFonts w:ascii="Times New Roman" w:hAnsi="Times New Roman"/>
          <w:color w:val="auto"/>
          <w:szCs w:val="24"/>
        </w:rPr>
        <w:t>jegyző</w:t>
      </w:r>
    </w:p>
    <w:p w:rsidR="00D3345E" w:rsidRPr="00C93B2A" w:rsidRDefault="00D3345E" w:rsidP="00300D3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C93B2A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C93B2A">
        <w:rPr>
          <w:rFonts w:ascii="Times New Roman" w:hAnsi="Times New Roman"/>
          <w:color w:val="auto"/>
          <w:szCs w:val="24"/>
        </w:rPr>
        <w:t>(a határozat megküldéséért) és</w:t>
      </w:r>
    </w:p>
    <w:p w:rsidR="00D3345E" w:rsidRPr="00C93B2A" w:rsidRDefault="00D3345E" w:rsidP="00300D3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C93B2A">
        <w:rPr>
          <w:rFonts w:ascii="Times New Roman" w:hAnsi="Times New Roman"/>
          <w:color w:val="auto"/>
          <w:szCs w:val="24"/>
        </w:rPr>
        <w:t xml:space="preserve">                Dr. Bozsolik Róbert polgármester</w:t>
      </w:r>
    </w:p>
    <w:p w:rsidR="00D3345E" w:rsidRPr="00C93B2A" w:rsidRDefault="00D3345E" w:rsidP="00300D3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C93B2A">
        <w:rPr>
          <w:rFonts w:ascii="Times New Roman" w:hAnsi="Times New Roman"/>
          <w:color w:val="auto"/>
          <w:szCs w:val="24"/>
        </w:rPr>
        <w:t xml:space="preserve">                (a támogatási szerződés megkötéséért) </w:t>
      </w:r>
    </w:p>
    <w:p w:rsidR="00D3345E" w:rsidRPr="00C93B2A" w:rsidRDefault="00D3345E" w:rsidP="00300D3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i/>
          <w:sz w:val="24"/>
          <w:szCs w:val="24"/>
        </w:rPr>
        <w:t>Határozatról értesül:</w:t>
      </w:r>
      <w:r w:rsidRPr="00C93B2A">
        <w:rPr>
          <w:rFonts w:ascii="Times New Roman" w:hAnsi="Times New Roman" w:cs="Times New Roman"/>
          <w:sz w:val="24"/>
          <w:szCs w:val="24"/>
        </w:rPr>
        <w:t xml:space="preserve"> Bátaszéki Sport Egyesület</w:t>
      </w: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241F">
        <w:rPr>
          <w:rFonts w:ascii="Times New Roman" w:hAnsi="Times New Roman" w:cs="Times New Roman"/>
          <w:sz w:val="24"/>
          <w:szCs w:val="24"/>
        </w:rPr>
        <w:t xml:space="preserve"> </w:t>
      </w:r>
      <w:r w:rsidRPr="00C93B2A">
        <w:rPr>
          <w:rFonts w:ascii="Times New Roman" w:hAnsi="Times New Roman" w:cs="Times New Roman"/>
          <w:sz w:val="24"/>
          <w:szCs w:val="24"/>
        </w:rPr>
        <w:t xml:space="preserve">                        Bátaszéki KÖH pénzügyi iroda</w:t>
      </w:r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3B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C93B2A">
        <w:rPr>
          <w:rFonts w:ascii="Times New Roman" w:hAnsi="Times New Roman" w:cs="Times New Roman"/>
          <w:sz w:val="24"/>
          <w:szCs w:val="24"/>
        </w:rPr>
        <w:t>irattár</w:t>
      </w:r>
      <w:proofErr w:type="gramEnd"/>
    </w:p>
    <w:p w:rsidR="00D3345E" w:rsidRPr="00C93B2A" w:rsidRDefault="00D3345E" w:rsidP="00300D3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325C3" w:rsidRPr="00DC551F" w:rsidRDefault="00E325C3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sectPr w:rsidR="00E325C3" w:rsidRPr="00DC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73949"/>
    <w:rsid w:val="001033C5"/>
    <w:rsid w:val="001070CE"/>
    <w:rsid w:val="001D05D0"/>
    <w:rsid w:val="002277B2"/>
    <w:rsid w:val="002E3B57"/>
    <w:rsid w:val="00300D3F"/>
    <w:rsid w:val="003F001D"/>
    <w:rsid w:val="00595A29"/>
    <w:rsid w:val="005A2824"/>
    <w:rsid w:val="006613AF"/>
    <w:rsid w:val="00686CAB"/>
    <w:rsid w:val="006C3439"/>
    <w:rsid w:val="00751DAE"/>
    <w:rsid w:val="00755933"/>
    <w:rsid w:val="00917573"/>
    <w:rsid w:val="009B7CE3"/>
    <w:rsid w:val="009F197D"/>
    <w:rsid w:val="00A12468"/>
    <w:rsid w:val="00A20484"/>
    <w:rsid w:val="00A65428"/>
    <w:rsid w:val="00AC23CB"/>
    <w:rsid w:val="00AD230A"/>
    <w:rsid w:val="00BE241F"/>
    <w:rsid w:val="00C93B2A"/>
    <w:rsid w:val="00D3345E"/>
    <w:rsid w:val="00D52AC1"/>
    <w:rsid w:val="00DC551F"/>
    <w:rsid w:val="00E259B7"/>
    <w:rsid w:val="00E325C3"/>
    <w:rsid w:val="00EF53FC"/>
    <w:rsid w:val="00F41D37"/>
    <w:rsid w:val="00FD7C61"/>
    <w:rsid w:val="00FE356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D3345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D3345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8</cp:revision>
  <dcterms:created xsi:type="dcterms:W3CDTF">2018-07-19T09:58:00Z</dcterms:created>
  <dcterms:modified xsi:type="dcterms:W3CDTF">2018-07-23T13:25:00Z</dcterms:modified>
</cp:coreProperties>
</file>