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0204BD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r w:rsidRPr="000204BD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F2234" w:rsidRPr="000204BD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0204BD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0204BD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0204BD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0204BD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0204BD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0204BD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E118F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64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>ő-testületének 2019. március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420493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Beszámoló a kóbor ebek befogásával és elhelyezésével kapcsolatos feladatok ellátásáról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420493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42049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420493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420493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420493" w:rsidRDefault="00F427AF" w:rsidP="001459A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42049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420493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420493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EB339F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EB339F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1313AB">
              <w:rPr>
                <w:rFonts w:ascii="Arial" w:eastAsia="Calibri" w:hAnsi="Arial" w:cs="Arial"/>
                <w:bCs/>
                <w:color w:val="3366FF"/>
              </w:rPr>
              <w:t xml:space="preserve">Takácsné </w:t>
            </w:r>
            <w:proofErr w:type="spellStart"/>
            <w:r w:rsidR="001313AB">
              <w:rPr>
                <w:rFonts w:ascii="Arial" w:eastAsia="Calibri" w:hAnsi="Arial" w:cs="Arial"/>
                <w:bCs/>
                <w:color w:val="3366FF"/>
              </w:rPr>
              <w:t>Gehring</w:t>
            </w:r>
            <w:proofErr w:type="spellEnd"/>
            <w:r w:rsidR="001313AB">
              <w:rPr>
                <w:rFonts w:ascii="Arial" w:eastAsia="Calibri" w:hAnsi="Arial" w:cs="Arial"/>
                <w:bCs/>
                <w:color w:val="3366FF"/>
              </w:rPr>
              <w:t xml:space="preserve"> Mária</w:t>
            </w:r>
          </w:p>
          <w:p w:rsidR="001313AB" w:rsidRPr="001313AB" w:rsidRDefault="001313AB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aljegyző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59A5" w:rsidRPr="00B432D9" w:rsidRDefault="00420493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1313AB">
              <w:rPr>
                <w:rFonts w:ascii="Arial" w:hAnsi="Arial" w:cs="Arial"/>
                <w:color w:val="3366FF"/>
                <w:szCs w:val="22"/>
              </w:rPr>
              <w:t>: 2019.03.12.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340B2D" w:rsidRPr="007A66A8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7A66A8">
        <w:rPr>
          <w:rFonts w:ascii="Arial" w:hAnsi="Arial" w:cs="Arial"/>
          <w:b/>
          <w:sz w:val="22"/>
          <w:szCs w:val="22"/>
        </w:rPr>
        <w:t>Tisztelt Képviselő-testület!</w:t>
      </w:r>
    </w:p>
    <w:p w:rsidR="00E622E4" w:rsidRPr="007A66A8" w:rsidRDefault="00E622E4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340B2D" w:rsidRPr="007A66A8" w:rsidRDefault="00E622E4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  <w:u w:val="single"/>
        </w:rPr>
      </w:pPr>
      <w:r w:rsidRPr="007A66A8">
        <w:rPr>
          <w:rFonts w:ascii="Arial" w:hAnsi="Arial" w:cs="Arial"/>
          <w:b/>
          <w:sz w:val="22"/>
          <w:szCs w:val="22"/>
          <w:u w:val="single"/>
        </w:rPr>
        <w:t>Előzmények:</w:t>
      </w:r>
    </w:p>
    <w:p w:rsidR="001D09F0" w:rsidRPr="007A66A8" w:rsidRDefault="001D09F0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:rsidR="001313AB" w:rsidRPr="007A66A8" w:rsidRDefault="001313AB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>A T. Képviselő- testület a 2018. március 28</w:t>
      </w:r>
      <w:r w:rsidR="006F36F0" w:rsidRPr="007A66A8">
        <w:rPr>
          <w:rFonts w:ascii="Arial" w:hAnsi="Arial" w:cs="Arial"/>
          <w:sz w:val="22"/>
          <w:szCs w:val="22"/>
        </w:rPr>
        <w:t>.-ai testületi ülésén tárgyalta</w:t>
      </w:r>
      <w:r w:rsidRPr="007A66A8">
        <w:rPr>
          <w:rFonts w:ascii="Arial" w:hAnsi="Arial" w:cs="Arial"/>
          <w:sz w:val="22"/>
          <w:szCs w:val="22"/>
        </w:rPr>
        <w:t xml:space="preserve"> a „Döntés kóbor ebek befogásához és ideiglenes elhelyezéséhez szükséges költségekről” című</w:t>
      </w:r>
      <w:r w:rsidR="009D1BFF" w:rsidRPr="007A66A8">
        <w:rPr>
          <w:rFonts w:ascii="Arial" w:hAnsi="Arial" w:cs="Arial"/>
          <w:sz w:val="22"/>
          <w:szCs w:val="22"/>
        </w:rPr>
        <w:t xml:space="preserve"> napirendi pontot. </w:t>
      </w:r>
    </w:p>
    <w:p w:rsidR="00AD1DF2" w:rsidRPr="007A66A8" w:rsidRDefault="00AD1DF2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sz w:val="22"/>
          <w:szCs w:val="22"/>
        </w:rPr>
      </w:pPr>
    </w:p>
    <w:p w:rsidR="00B44D34" w:rsidRPr="007A66A8" w:rsidRDefault="00B44D34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A 100/2018. (III.28.) </w:t>
      </w:r>
      <w:proofErr w:type="spellStart"/>
      <w:r w:rsidRPr="007A66A8">
        <w:rPr>
          <w:rFonts w:ascii="Arial" w:hAnsi="Arial" w:cs="Arial"/>
          <w:sz w:val="22"/>
          <w:szCs w:val="22"/>
        </w:rPr>
        <w:t>önk.-i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határozatával az </w:t>
      </w:r>
      <w:proofErr w:type="spellStart"/>
      <w:r w:rsidRPr="007A66A8">
        <w:rPr>
          <w:rFonts w:ascii="Arial" w:hAnsi="Arial" w:cs="Arial"/>
          <w:sz w:val="22"/>
          <w:szCs w:val="22"/>
        </w:rPr>
        <w:t>Alpha-Vet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Állatgyógyászati </w:t>
      </w:r>
      <w:proofErr w:type="spellStart"/>
      <w:r w:rsidRPr="007A66A8">
        <w:rPr>
          <w:rFonts w:ascii="Arial" w:hAnsi="Arial" w:cs="Arial"/>
          <w:sz w:val="22"/>
          <w:szCs w:val="22"/>
        </w:rPr>
        <w:t>Kft.-vel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(8000 Székesfehérvár, Homoksor 7.) a kóbor állatok befogására és elszállítására vonatkozó megbízási szerződés megkötését 2018. április 1. napjától egy év határozott időre támogatta. Míg a 101/2018. (III. 28.) </w:t>
      </w:r>
      <w:proofErr w:type="spellStart"/>
      <w:r w:rsidRPr="007A66A8">
        <w:rPr>
          <w:rFonts w:ascii="Arial" w:hAnsi="Arial" w:cs="Arial"/>
          <w:sz w:val="22"/>
          <w:szCs w:val="22"/>
        </w:rPr>
        <w:t>önk.-i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határozattal a BÁT-KOM 2004 Kft. udvarán az ebek ideiglenes elhelyezéséhez szükséges vasszerkezetű egységek kialakításához biztosított fedezetet.</w:t>
      </w:r>
    </w:p>
    <w:p w:rsidR="00E622E4" w:rsidRPr="007A66A8" w:rsidRDefault="00E622E4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E622E4" w:rsidRPr="007A66A8" w:rsidRDefault="00E622E4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66A8">
        <w:rPr>
          <w:rFonts w:ascii="Arial" w:hAnsi="Arial" w:cs="Arial"/>
          <w:b/>
          <w:sz w:val="22"/>
          <w:szCs w:val="22"/>
          <w:u w:val="single"/>
        </w:rPr>
        <w:t>Fent említett határozatok az alábbiak szerint kerültek végrehajtásra:</w:t>
      </w:r>
    </w:p>
    <w:p w:rsidR="00E622E4" w:rsidRPr="007A66A8" w:rsidRDefault="00E622E4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1"/>
        <w:gridCol w:w="2482"/>
      </w:tblGrid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66A8">
              <w:rPr>
                <w:rFonts w:ascii="Arial" w:hAnsi="Arial" w:cs="Arial"/>
                <w:b/>
                <w:sz w:val="22"/>
                <w:szCs w:val="22"/>
              </w:rPr>
              <w:t>befogás ideje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66A8">
              <w:rPr>
                <w:rFonts w:ascii="Arial" w:hAnsi="Arial" w:cs="Arial"/>
                <w:b/>
                <w:sz w:val="22"/>
                <w:szCs w:val="22"/>
              </w:rPr>
              <w:t>befogott ebek száma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április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május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június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július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augusztus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szeptember</w:t>
            </w:r>
          </w:p>
        </w:tc>
        <w:tc>
          <w:tcPr>
            <w:tcW w:w="2482" w:type="dxa"/>
          </w:tcPr>
          <w:p w:rsidR="000B0C0B" w:rsidRPr="007A66A8" w:rsidRDefault="00E63E94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lastRenderedPageBreak/>
              <w:t>2018. október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november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2018. december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2019. január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B0C0B" w:rsidRPr="007A66A8" w:rsidTr="000B0C0B">
        <w:tc>
          <w:tcPr>
            <w:tcW w:w="2021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2019. február</w:t>
            </w:r>
          </w:p>
        </w:tc>
        <w:tc>
          <w:tcPr>
            <w:tcW w:w="2482" w:type="dxa"/>
          </w:tcPr>
          <w:p w:rsidR="000B0C0B" w:rsidRPr="007A66A8" w:rsidRDefault="000B0C0B" w:rsidP="00B44D34">
            <w:pPr>
              <w:widowControl/>
              <w:tabs>
                <w:tab w:val="left" w:pos="54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6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875730" w:rsidRPr="007A66A8" w:rsidRDefault="00875730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D09F0" w:rsidRPr="007A66A8" w:rsidRDefault="00244A38" w:rsidP="001D09F0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A66A8">
        <w:rPr>
          <w:rFonts w:ascii="Arial" w:hAnsi="Arial" w:cs="Arial"/>
          <w:sz w:val="22"/>
          <w:szCs w:val="22"/>
        </w:rPr>
        <w:t>Bát-K</w:t>
      </w:r>
      <w:r w:rsidR="001D09F0" w:rsidRPr="007A66A8">
        <w:rPr>
          <w:rFonts w:ascii="Arial" w:hAnsi="Arial" w:cs="Arial"/>
          <w:sz w:val="22"/>
          <w:szCs w:val="22"/>
        </w:rPr>
        <w:t>om</w:t>
      </w:r>
      <w:proofErr w:type="spellEnd"/>
      <w:r w:rsidR="001D09F0" w:rsidRPr="007A66A8">
        <w:rPr>
          <w:rFonts w:ascii="Arial" w:hAnsi="Arial" w:cs="Arial"/>
          <w:sz w:val="22"/>
          <w:szCs w:val="22"/>
        </w:rPr>
        <w:t xml:space="preserve"> 2004</w:t>
      </w:r>
      <w:r w:rsidRPr="007A66A8">
        <w:rPr>
          <w:rFonts w:ascii="Arial" w:hAnsi="Arial" w:cs="Arial"/>
          <w:sz w:val="22"/>
          <w:szCs w:val="22"/>
        </w:rPr>
        <w:t xml:space="preserve"> Kft minden hónapban ellátta az ebek befogásával és ideiglenes elhelyezésével kapcsolatos feladatokat. Általában elmondható, hogy a befogott ebek többsége </w:t>
      </w:r>
      <w:proofErr w:type="spellStart"/>
      <w:r w:rsidRPr="007A66A8">
        <w:rPr>
          <w:rFonts w:ascii="Arial" w:hAnsi="Arial" w:cs="Arial"/>
          <w:sz w:val="22"/>
          <w:szCs w:val="22"/>
        </w:rPr>
        <w:t>mikrochippel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nem rendelkezett. Nagy részüket így az </w:t>
      </w:r>
      <w:proofErr w:type="spellStart"/>
      <w:r w:rsidRPr="007A66A8">
        <w:rPr>
          <w:rFonts w:ascii="Arial" w:hAnsi="Arial" w:cs="Arial"/>
          <w:sz w:val="22"/>
          <w:szCs w:val="22"/>
        </w:rPr>
        <w:t>Alpha-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Vet </w:t>
      </w:r>
      <w:r w:rsidR="001D09F0" w:rsidRPr="007A66A8">
        <w:rPr>
          <w:rFonts w:ascii="Arial" w:hAnsi="Arial" w:cs="Arial"/>
          <w:sz w:val="22"/>
          <w:szCs w:val="22"/>
        </w:rPr>
        <w:t xml:space="preserve">Állatgyógyászati </w:t>
      </w:r>
      <w:r w:rsidRPr="007A66A8">
        <w:rPr>
          <w:rFonts w:ascii="Arial" w:hAnsi="Arial" w:cs="Arial"/>
          <w:sz w:val="22"/>
          <w:szCs w:val="22"/>
        </w:rPr>
        <w:t xml:space="preserve">Kft. elszállította, míg néhány eb esetén a gazda jelentkezett. </w:t>
      </w:r>
      <w:r w:rsidR="001D09F0" w:rsidRPr="007A66A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D09F0" w:rsidRPr="007A66A8">
        <w:rPr>
          <w:rFonts w:ascii="Arial" w:hAnsi="Arial" w:cs="Arial"/>
          <w:sz w:val="22"/>
          <w:szCs w:val="22"/>
        </w:rPr>
        <w:t>mikrochippel</w:t>
      </w:r>
      <w:proofErr w:type="spellEnd"/>
      <w:r w:rsidR="001D09F0" w:rsidRPr="007A66A8">
        <w:rPr>
          <w:rFonts w:ascii="Arial" w:hAnsi="Arial" w:cs="Arial"/>
          <w:sz w:val="22"/>
          <w:szCs w:val="22"/>
        </w:rPr>
        <w:t xml:space="preserve"> rendelkező ebek gazdái, illetve azon gazdák, akik a kutyájukért jelentkeztek, az eb közterületen kóborlása okán jogkövetkezményre számíthattak. </w:t>
      </w:r>
    </w:p>
    <w:p w:rsidR="00C52E26" w:rsidRPr="007A66A8" w:rsidRDefault="001D09F0" w:rsidP="001D09F0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 w:rsidRPr="007A66A8">
        <w:rPr>
          <w:rFonts w:ascii="Arial" w:hAnsi="Arial" w:cs="Arial"/>
          <w:sz w:val="22"/>
          <w:szCs w:val="22"/>
        </w:rPr>
        <w:t xml:space="preserve">A közösségi együttélés alapvető szabályairól és megsértésük jogkövetkezményeiről szóló 4/2016.(III.5.) önkormányzati rendelet alapján </w:t>
      </w:r>
      <w:r w:rsidRPr="007A66A8">
        <w:rPr>
          <w:rFonts w:ascii="Arial" w:hAnsi="Arial" w:cs="Arial"/>
          <w:sz w:val="22"/>
          <w:szCs w:val="22"/>
          <w:u w:val="single"/>
        </w:rPr>
        <w:t>két esetben figyelmeztetés, míg négy esetben közigazgatási bírság kiszabására került sor, 15.000.-Ft-tól -25.000.-Ft-ig összegekben</w:t>
      </w:r>
      <w:r w:rsidR="00C24C32">
        <w:rPr>
          <w:rFonts w:ascii="Arial" w:hAnsi="Arial" w:cs="Arial"/>
          <w:sz w:val="22"/>
          <w:szCs w:val="22"/>
          <w:u w:val="single"/>
        </w:rPr>
        <w:t>,</w:t>
      </w:r>
      <w:r w:rsidR="00ED7EE9">
        <w:rPr>
          <w:rFonts w:ascii="Arial" w:hAnsi="Arial" w:cs="Arial"/>
          <w:sz w:val="22"/>
          <w:szCs w:val="22"/>
          <w:u w:val="single"/>
        </w:rPr>
        <w:t xml:space="preserve"> összesen 80.000 Ft</w:t>
      </w:r>
      <w:r w:rsidRPr="007A66A8">
        <w:rPr>
          <w:rFonts w:ascii="Arial" w:hAnsi="Arial" w:cs="Arial"/>
          <w:sz w:val="22"/>
          <w:szCs w:val="22"/>
          <w:u w:val="single"/>
        </w:rPr>
        <w:t>.</w:t>
      </w:r>
      <w:r w:rsidR="00C24C32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C24C32">
        <w:rPr>
          <w:rFonts w:ascii="Arial" w:hAnsi="Arial" w:cs="Arial"/>
          <w:sz w:val="22"/>
          <w:szCs w:val="22"/>
          <w:u w:val="single"/>
        </w:rPr>
        <w:t>összegben</w:t>
      </w:r>
      <w:proofErr w:type="gramEnd"/>
      <w:r w:rsidR="00C24C32">
        <w:rPr>
          <w:rFonts w:ascii="Arial" w:hAnsi="Arial" w:cs="Arial"/>
          <w:sz w:val="22"/>
          <w:szCs w:val="22"/>
          <w:u w:val="single"/>
        </w:rPr>
        <w:t>.</w:t>
      </w:r>
    </w:p>
    <w:p w:rsidR="00244A38" w:rsidRPr="007A66A8" w:rsidRDefault="00CF73D9" w:rsidP="00CF73D9">
      <w:pPr>
        <w:widowControl/>
        <w:tabs>
          <w:tab w:val="left" w:pos="70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ab/>
      </w:r>
    </w:p>
    <w:p w:rsidR="001D09F0" w:rsidRPr="007A66A8" w:rsidRDefault="00C52E26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Fenti időszakban </w:t>
      </w:r>
      <w:r w:rsidR="00E63E94" w:rsidRPr="007A66A8">
        <w:rPr>
          <w:rFonts w:ascii="Arial" w:hAnsi="Arial" w:cs="Arial"/>
          <w:sz w:val="22"/>
          <w:szCs w:val="22"/>
        </w:rPr>
        <w:t xml:space="preserve">(2018. április 1.- 2019. február 28.) </w:t>
      </w:r>
      <w:r w:rsidR="001D09F0" w:rsidRPr="007A66A8">
        <w:rPr>
          <w:rFonts w:ascii="Arial" w:hAnsi="Arial" w:cs="Arial"/>
          <w:sz w:val="22"/>
          <w:szCs w:val="22"/>
        </w:rPr>
        <w:t>az önkormányzat kóbor ebek befogásával kapcsolatos köte</w:t>
      </w:r>
      <w:r w:rsidR="00E63E94" w:rsidRPr="007A66A8">
        <w:rPr>
          <w:rFonts w:ascii="Arial" w:hAnsi="Arial" w:cs="Arial"/>
          <w:sz w:val="22"/>
          <w:szCs w:val="22"/>
        </w:rPr>
        <w:t xml:space="preserve">lező feladata összesen </w:t>
      </w:r>
      <w:r w:rsidR="00E63E94" w:rsidRPr="007A66A8">
        <w:rPr>
          <w:rFonts w:ascii="Arial" w:hAnsi="Arial" w:cs="Arial"/>
          <w:b/>
          <w:sz w:val="22"/>
          <w:szCs w:val="22"/>
        </w:rPr>
        <w:t>1.150.774.- Ft</w:t>
      </w:r>
      <w:r w:rsidR="00DB05DB" w:rsidRPr="007A66A8">
        <w:rPr>
          <w:rFonts w:ascii="Arial" w:hAnsi="Arial" w:cs="Arial"/>
          <w:sz w:val="22"/>
          <w:szCs w:val="22"/>
        </w:rPr>
        <w:t xml:space="preserve"> összegbe került.</w:t>
      </w:r>
    </w:p>
    <w:p w:rsidR="00DB05DB" w:rsidRPr="007A66A8" w:rsidRDefault="00DB05DB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C650A" w:rsidRPr="007A66A8" w:rsidRDefault="00CF73D9" w:rsidP="00CF73D9">
      <w:pPr>
        <w:widowControl/>
        <w:tabs>
          <w:tab w:val="left" w:pos="540"/>
          <w:tab w:val="left" w:pos="315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66A8">
        <w:rPr>
          <w:rFonts w:ascii="Arial" w:hAnsi="Arial" w:cs="Arial"/>
          <w:b/>
          <w:sz w:val="22"/>
          <w:szCs w:val="22"/>
          <w:u w:val="single"/>
        </w:rPr>
        <w:t>Eb összeírás</w:t>
      </w:r>
      <w:r w:rsidR="000C650A" w:rsidRPr="007A66A8">
        <w:rPr>
          <w:rFonts w:ascii="Arial" w:hAnsi="Arial" w:cs="Arial"/>
          <w:b/>
          <w:sz w:val="22"/>
          <w:szCs w:val="22"/>
          <w:u w:val="single"/>
        </w:rPr>
        <w:t>:</w:t>
      </w:r>
    </w:p>
    <w:p w:rsidR="000C650A" w:rsidRPr="007A66A8" w:rsidRDefault="000C650A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650A" w:rsidRPr="007A66A8" w:rsidRDefault="004E12E0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>2018</w:t>
      </w:r>
      <w:r w:rsidR="00DB05DB" w:rsidRPr="007A66A8">
        <w:rPr>
          <w:rFonts w:ascii="Arial" w:hAnsi="Arial" w:cs="Arial"/>
          <w:sz w:val="22"/>
          <w:szCs w:val="22"/>
        </w:rPr>
        <w:t xml:space="preserve">. évben megszervezésre került </w:t>
      </w:r>
      <w:r w:rsidR="00F47B2C" w:rsidRPr="007A66A8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F47B2C" w:rsidRPr="007A66A8">
        <w:rPr>
          <w:rFonts w:ascii="Arial" w:hAnsi="Arial" w:cs="Arial"/>
          <w:sz w:val="22"/>
          <w:szCs w:val="22"/>
        </w:rPr>
        <w:t xml:space="preserve">három </w:t>
      </w:r>
      <w:r w:rsidR="000C650A" w:rsidRPr="007A66A8">
        <w:rPr>
          <w:rFonts w:ascii="Arial" w:hAnsi="Arial" w:cs="Arial"/>
          <w:sz w:val="22"/>
          <w:szCs w:val="22"/>
        </w:rPr>
        <w:t>évente</w:t>
      </w:r>
      <w:proofErr w:type="gramEnd"/>
      <w:r w:rsidR="000C650A" w:rsidRPr="007A66A8">
        <w:rPr>
          <w:rFonts w:ascii="Arial" w:hAnsi="Arial" w:cs="Arial"/>
          <w:sz w:val="22"/>
          <w:szCs w:val="22"/>
        </w:rPr>
        <w:t xml:space="preserve"> kötelező</w:t>
      </w:r>
      <w:r w:rsidR="00DB05DB" w:rsidRPr="007A66A8">
        <w:rPr>
          <w:rFonts w:ascii="Arial" w:hAnsi="Arial" w:cs="Arial"/>
          <w:sz w:val="22"/>
          <w:szCs w:val="22"/>
        </w:rPr>
        <w:t xml:space="preserve"> eb</w:t>
      </w:r>
      <w:r w:rsidR="00756E9D" w:rsidRPr="007A66A8">
        <w:rPr>
          <w:rFonts w:ascii="Arial" w:hAnsi="Arial" w:cs="Arial"/>
          <w:sz w:val="22"/>
          <w:szCs w:val="22"/>
        </w:rPr>
        <w:t xml:space="preserve"> </w:t>
      </w:r>
      <w:r w:rsidR="00DB05DB" w:rsidRPr="007A66A8">
        <w:rPr>
          <w:rFonts w:ascii="Arial" w:hAnsi="Arial" w:cs="Arial"/>
          <w:sz w:val="22"/>
          <w:szCs w:val="22"/>
        </w:rPr>
        <w:t>összeírás az állatok védelméről és kíméletéről szóló 1998. évi XXVIII. törvény 42/B. §</w:t>
      </w:r>
      <w:proofErr w:type="spellStart"/>
      <w:r w:rsidR="00DB05DB" w:rsidRPr="007A66A8">
        <w:rPr>
          <w:rFonts w:ascii="Arial" w:hAnsi="Arial" w:cs="Arial"/>
          <w:sz w:val="22"/>
          <w:szCs w:val="22"/>
        </w:rPr>
        <w:t>-ában</w:t>
      </w:r>
      <w:proofErr w:type="spellEnd"/>
      <w:r w:rsidR="00DB05DB" w:rsidRPr="007A66A8">
        <w:rPr>
          <w:rFonts w:ascii="Arial" w:hAnsi="Arial" w:cs="Arial"/>
          <w:sz w:val="22"/>
          <w:szCs w:val="22"/>
        </w:rPr>
        <w:t xml:space="preserve"> foglaltaknak megfelelően. </w:t>
      </w:r>
    </w:p>
    <w:p w:rsidR="000C650A" w:rsidRPr="007A66A8" w:rsidRDefault="00DB05DB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>Az eb</w:t>
      </w:r>
      <w:r w:rsidR="00756E9D" w:rsidRPr="007A66A8">
        <w:rPr>
          <w:rFonts w:ascii="Arial" w:hAnsi="Arial" w:cs="Arial"/>
          <w:sz w:val="22"/>
          <w:szCs w:val="22"/>
        </w:rPr>
        <w:t xml:space="preserve"> </w:t>
      </w:r>
      <w:r w:rsidRPr="007A66A8">
        <w:rPr>
          <w:rFonts w:ascii="Arial" w:hAnsi="Arial" w:cs="Arial"/>
          <w:sz w:val="22"/>
          <w:szCs w:val="22"/>
        </w:rPr>
        <w:t>összeírásban hatékonyan közreműködtek: Bognár Anita, Harmath Helga, Szebényi Anita és Sárközi Károly Tamás</w:t>
      </w:r>
      <w:r w:rsidR="00410EB0" w:rsidRPr="007A6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EB0" w:rsidRPr="007A66A8">
        <w:rPr>
          <w:rFonts w:ascii="Arial" w:hAnsi="Arial" w:cs="Arial"/>
          <w:sz w:val="22"/>
          <w:szCs w:val="22"/>
        </w:rPr>
        <w:t>bátaszéki</w:t>
      </w:r>
      <w:proofErr w:type="spellEnd"/>
      <w:r w:rsidR="00410EB0" w:rsidRPr="007A66A8">
        <w:rPr>
          <w:rFonts w:ascii="Arial" w:hAnsi="Arial" w:cs="Arial"/>
          <w:sz w:val="22"/>
          <w:szCs w:val="22"/>
        </w:rPr>
        <w:t xml:space="preserve"> lakosok</w:t>
      </w:r>
      <w:r w:rsidRPr="007A66A8">
        <w:rPr>
          <w:rFonts w:ascii="Arial" w:hAnsi="Arial" w:cs="Arial"/>
          <w:sz w:val="22"/>
          <w:szCs w:val="22"/>
        </w:rPr>
        <w:t xml:space="preserve">. </w:t>
      </w:r>
    </w:p>
    <w:p w:rsidR="00DB05DB" w:rsidRPr="007A66A8" w:rsidRDefault="00DB05DB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Az említett összeíróknak köszönhetően egy részletes adat tartalmú adatbázist sikerült létrehozni. 2019. január hónapban </w:t>
      </w:r>
      <w:r w:rsidR="00410EB0" w:rsidRPr="007A66A8">
        <w:rPr>
          <w:rFonts w:ascii="Arial" w:hAnsi="Arial" w:cs="Arial"/>
          <w:sz w:val="22"/>
          <w:szCs w:val="22"/>
        </w:rPr>
        <w:t>154</w:t>
      </w:r>
      <w:r w:rsidRPr="007A66A8">
        <w:rPr>
          <w:rFonts w:ascii="Arial" w:hAnsi="Arial" w:cs="Arial"/>
          <w:sz w:val="22"/>
          <w:szCs w:val="22"/>
        </w:rPr>
        <w:t xml:space="preserve"> db felszólító levél került kiküldésre az érintett kutyatulajdonosok számára jogszabályi kötelezettsége</w:t>
      </w:r>
      <w:r w:rsidR="000C650A" w:rsidRPr="007A66A8">
        <w:rPr>
          <w:rFonts w:ascii="Arial" w:hAnsi="Arial" w:cs="Arial"/>
          <w:sz w:val="22"/>
          <w:szCs w:val="22"/>
        </w:rPr>
        <w:t>i</w:t>
      </w:r>
      <w:r w:rsidRPr="007A66A8">
        <w:rPr>
          <w:rFonts w:ascii="Arial" w:hAnsi="Arial" w:cs="Arial"/>
          <w:sz w:val="22"/>
          <w:szCs w:val="22"/>
        </w:rPr>
        <w:t>k teljesítése érdekében az alkalmaz</w:t>
      </w:r>
      <w:r w:rsidR="000C650A" w:rsidRPr="007A66A8">
        <w:rPr>
          <w:rFonts w:ascii="Arial" w:hAnsi="Arial" w:cs="Arial"/>
          <w:sz w:val="22"/>
          <w:szCs w:val="22"/>
        </w:rPr>
        <w:t>ható jogkövetkezményekre való</w:t>
      </w:r>
      <w:r w:rsidRPr="007A66A8">
        <w:rPr>
          <w:rFonts w:ascii="Arial" w:hAnsi="Arial" w:cs="Arial"/>
          <w:sz w:val="22"/>
          <w:szCs w:val="22"/>
        </w:rPr>
        <w:t xml:space="preserve"> figyelmeztetéssel.</w:t>
      </w:r>
    </w:p>
    <w:p w:rsidR="00DB05DB" w:rsidRPr="007A66A8" w:rsidRDefault="00DB05DB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B05DB" w:rsidRPr="007A66A8" w:rsidRDefault="00DB05DB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D09F0" w:rsidRPr="007A66A8" w:rsidRDefault="001D09F0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66A8">
        <w:rPr>
          <w:rFonts w:ascii="Arial" w:hAnsi="Arial" w:cs="Arial"/>
          <w:b/>
          <w:sz w:val="22"/>
          <w:szCs w:val="22"/>
          <w:u w:val="single"/>
        </w:rPr>
        <w:t>A kötelező feladat ellátása a továbbiakban:</w:t>
      </w:r>
    </w:p>
    <w:p w:rsidR="001D09F0" w:rsidRPr="007A66A8" w:rsidRDefault="001D09F0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7E63" w:rsidRPr="007A66A8" w:rsidRDefault="001D09F0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Tekintettel arra, hogy </w:t>
      </w:r>
      <w:r w:rsidR="00E979A0" w:rsidRPr="007A66A8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7A66A8">
        <w:rPr>
          <w:rFonts w:ascii="Arial" w:hAnsi="Arial" w:cs="Arial"/>
          <w:sz w:val="22"/>
          <w:szCs w:val="22"/>
        </w:rPr>
        <w:t>Alpha-Vet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Állatgyógyászati </w:t>
      </w:r>
      <w:proofErr w:type="spellStart"/>
      <w:r w:rsidRPr="007A66A8">
        <w:rPr>
          <w:rFonts w:ascii="Arial" w:hAnsi="Arial" w:cs="Arial"/>
          <w:sz w:val="22"/>
          <w:szCs w:val="22"/>
        </w:rPr>
        <w:t>Kft.-vel</w:t>
      </w:r>
      <w:proofErr w:type="spellEnd"/>
      <w:r w:rsidR="00E979A0" w:rsidRPr="007A66A8">
        <w:rPr>
          <w:rFonts w:ascii="Arial" w:hAnsi="Arial" w:cs="Arial"/>
          <w:sz w:val="22"/>
          <w:szCs w:val="22"/>
        </w:rPr>
        <w:t xml:space="preserve"> megkötött szerződés 2019. március 31. napján lejár, a feladat folyamatos ellátása érdekében ajánlatokat kértünk be</w:t>
      </w:r>
      <w:r w:rsidR="00121149" w:rsidRPr="007A66A8">
        <w:rPr>
          <w:rFonts w:ascii="Arial" w:hAnsi="Arial" w:cs="Arial"/>
          <w:sz w:val="22"/>
          <w:szCs w:val="22"/>
        </w:rPr>
        <w:t xml:space="preserve"> három vállalkozástól</w:t>
      </w:r>
      <w:r w:rsidR="00E979A0" w:rsidRPr="007A66A8">
        <w:rPr>
          <w:rFonts w:ascii="Arial" w:hAnsi="Arial" w:cs="Arial"/>
          <w:sz w:val="22"/>
          <w:szCs w:val="22"/>
        </w:rPr>
        <w:t xml:space="preserve">. </w:t>
      </w:r>
    </w:p>
    <w:p w:rsidR="00707E63" w:rsidRPr="007A66A8" w:rsidRDefault="00E979A0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>Az ajánlat</w:t>
      </w:r>
      <w:r w:rsidR="00707E63" w:rsidRPr="007A66A8">
        <w:rPr>
          <w:rFonts w:ascii="Arial" w:hAnsi="Arial" w:cs="Arial"/>
          <w:sz w:val="22"/>
          <w:szCs w:val="22"/>
        </w:rPr>
        <w:t xml:space="preserve">ok beérkezési határideje: 2019. március 11. </w:t>
      </w:r>
    </w:p>
    <w:p w:rsidR="00707E63" w:rsidRPr="007A66A8" w:rsidRDefault="00707E63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D09F0" w:rsidRPr="007A66A8" w:rsidRDefault="00707E63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>A beérkező ajánlatok értékeléséről szóló jegyzőkönyvet a bizottsági és testületi ülésen ismertetjük.</w:t>
      </w:r>
      <w:r w:rsidR="00E979A0" w:rsidRPr="007A66A8">
        <w:rPr>
          <w:rFonts w:ascii="Arial" w:hAnsi="Arial" w:cs="Arial"/>
          <w:sz w:val="22"/>
          <w:szCs w:val="22"/>
        </w:rPr>
        <w:t xml:space="preserve"> </w:t>
      </w:r>
    </w:p>
    <w:p w:rsidR="00F47B2C" w:rsidRPr="007A66A8" w:rsidRDefault="00F47B2C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47B2C" w:rsidRPr="007A66A8" w:rsidRDefault="00F47B2C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Javasoljuk, hogy a </w:t>
      </w:r>
      <w:r w:rsidR="00CB209C" w:rsidRPr="007A66A8">
        <w:rPr>
          <w:rFonts w:ascii="Arial" w:hAnsi="Arial" w:cs="Arial"/>
          <w:sz w:val="22"/>
          <w:szCs w:val="22"/>
        </w:rPr>
        <w:t>beérkező ajánlatok közül a legkedvezőbb aján</w:t>
      </w:r>
      <w:r w:rsidR="00034FDB" w:rsidRPr="007A66A8">
        <w:rPr>
          <w:rFonts w:ascii="Arial" w:hAnsi="Arial" w:cs="Arial"/>
          <w:sz w:val="22"/>
          <w:szCs w:val="22"/>
        </w:rPr>
        <w:t>latot tevővel a szerződés határozatlan</w:t>
      </w:r>
      <w:r w:rsidR="00CB209C" w:rsidRPr="007A66A8">
        <w:rPr>
          <w:rFonts w:ascii="Arial" w:hAnsi="Arial" w:cs="Arial"/>
          <w:sz w:val="22"/>
          <w:szCs w:val="22"/>
        </w:rPr>
        <w:t xml:space="preserve"> időtartamra kerüljön megkötésre.</w:t>
      </w:r>
    </w:p>
    <w:p w:rsidR="004D55BD" w:rsidRPr="007A66A8" w:rsidRDefault="004D55BD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4D55BD" w:rsidRPr="007A66A8" w:rsidRDefault="004D55BD" w:rsidP="004D55B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66A8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7A66A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4D55BD" w:rsidRPr="007A66A8" w:rsidRDefault="004D55BD" w:rsidP="004D55BD">
      <w:pPr>
        <w:ind w:left="2835"/>
        <w:jc w:val="both"/>
        <w:rPr>
          <w:b/>
          <w:sz w:val="22"/>
          <w:szCs w:val="22"/>
          <w:u w:val="single"/>
        </w:rPr>
      </w:pPr>
    </w:p>
    <w:p w:rsidR="004D55BD" w:rsidRPr="007A66A8" w:rsidRDefault="004D55BD" w:rsidP="004D55B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66A8">
        <w:rPr>
          <w:rFonts w:ascii="Arial" w:hAnsi="Arial" w:cs="Arial"/>
          <w:b/>
          <w:sz w:val="22"/>
          <w:szCs w:val="22"/>
          <w:u w:val="single"/>
        </w:rPr>
        <w:t>Kóbor ebek befogására és elszállítására vonatkozó megbízási szerződés megkötésére</w:t>
      </w: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Bátaszék Város Önkormányzatának Képviselő-testülete; </w:t>
      </w:r>
    </w:p>
    <w:p w:rsidR="004D55BD" w:rsidRPr="007A66A8" w:rsidRDefault="004D55BD" w:rsidP="004D55BD">
      <w:pPr>
        <w:numPr>
          <w:ilvl w:val="0"/>
          <w:numId w:val="18"/>
        </w:numPr>
        <w:ind w:left="3261" w:hanging="426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7A66A8">
        <w:rPr>
          <w:rFonts w:ascii="Arial" w:hAnsi="Arial" w:cs="Arial"/>
          <w:sz w:val="22"/>
          <w:szCs w:val="22"/>
        </w:rPr>
        <w:t xml:space="preserve">a kóbor állatok befogása és elszállítása feladatok </w:t>
      </w:r>
      <w:proofErr w:type="gramStart"/>
      <w:r w:rsidRPr="007A66A8">
        <w:rPr>
          <w:rFonts w:ascii="Arial" w:hAnsi="Arial" w:cs="Arial"/>
          <w:sz w:val="22"/>
          <w:szCs w:val="22"/>
        </w:rPr>
        <w:t>elvégzésével …</w:t>
      </w:r>
      <w:proofErr w:type="gramEnd"/>
      <w:r w:rsidRPr="007A66A8">
        <w:rPr>
          <w:rFonts w:ascii="Arial" w:hAnsi="Arial" w:cs="Arial"/>
          <w:sz w:val="22"/>
          <w:szCs w:val="22"/>
        </w:rPr>
        <w:t>………………………….</w:t>
      </w:r>
      <w:proofErr w:type="spellStart"/>
      <w:r w:rsidRPr="007A66A8">
        <w:rPr>
          <w:rFonts w:ascii="Arial" w:hAnsi="Arial" w:cs="Arial"/>
          <w:sz w:val="22"/>
          <w:szCs w:val="22"/>
        </w:rPr>
        <w:t>-t</w:t>
      </w:r>
      <w:proofErr w:type="spellEnd"/>
      <w:r w:rsidRPr="007A66A8">
        <w:rPr>
          <w:rFonts w:ascii="Arial" w:hAnsi="Arial" w:cs="Arial"/>
          <w:sz w:val="22"/>
          <w:szCs w:val="22"/>
        </w:rPr>
        <w:t xml:space="preserve"> (…………) bízza meg 2019. április</w:t>
      </w:r>
      <w:r w:rsidR="00FA61E0" w:rsidRPr="007A66A8">
        <w:rPr>
          <w:rFonts w:ascii="Arial" w:hAnsi="Arial" w:cs="Arial"/>
          <w:sz w:val="22"/>
          <w:szCs w:val="22"/>
        </w:rPr>
        <w:t xml:space="preserve"> 1. napjától</w:t>
      </w:r>
      <w:r w:rsidR="00034FDB" w:rsidRPr="007A66A8">
        <w:rPr>
          <w:rFonts w:ascii="Arial" w:hAnsi="Arial" w:cs="Arial"/>
          <w:sz w:val="22"/>
          <w:szCs w:val="22"/>
        </w:rPr>
        <w:t xml:space="preserve"> határozatlan</w:t>
      </w:r>
      <w:r w:rsidRPr="007A66A8">
        <w:rPr>
          <w:rFonts w:ascii="Arial" w:hAnsi="Arial" w:cs="Arial"/>
          <w:sz w:val="22"/>
          <w:szCs w:val="22"/>
        </w:rPr>
        <w:t xml:space="preserve"> időre,</w:t>
      </w:r>
    </w:p>
    <w:p w:rsidR="004D55BD" w:rsidRPr="007A66A8" w:rsidRDefault="00FA61E0" w:rsidP="004D55BD">
      <w:pPr>
        <w:numPr>
          <w:ilvl w:val="0"/>
          <w:numId w:val="18"/>
        </w:numPr>
        <w:ind w:left="3261" w:hanging="426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7A66A8">
        <w:rPr>
          <w:rFonts w:ascii="Arial" w:hAnsi="Arial" w:cs="Arial"/>
          <w:sz w:val="22"/>
          <w:szCs w:val="22"/>
        </w:rPr>
        <w:lastRenderedPageBreak/>
        <w:t>…</w:t>
      </w:r>
      <w:proofErr w:type="gramStart"/>
      <w:r w:rsidRPr="007A66A8">
        <w:rPr>
          <w:rFonts w:ascii="Arial" w:hAnsi="Arial" w:cs="Arial"/>
          <w:sz w:val="22"/>
          <w:szCs w:val="22"/>
        </w:rPr>
        <w:t>…………………………</w:t>
      </w:r>
      <w:proofErr w:type="gramEnd"/>
      <w:r w:rsidR="004D55BD" w:rsidRPr="007A66A8">
        <w:rPr>
          <w:rFonts w:ascii="Arial" w:hAnsi="Arial" w:cs="Arial"/>
          <w:sz w:val="22"/>
          <w:szCs w:val="22"/>
        </w:rPr>
        <w:t xml:space="preserve"> által adott - a határozat melléklete szerinti- árajánlat alapján kiszámlázott díj fedezetét 1.000.000 Ft keretösszegig </w:t>
      </w:r>
      <w:r w:rsidRPr="007A66A8">
        <w:rPr>
          <w:rFonts w:ascii="Arial" w:hAnsi="Arial" w:cs="Arial"/>
          <w:sz w:val="22"/>
          <w:szCs w:val="22"/>
        </w:rPr>
        <w:t>a 2019</w:t>
      </w:r>
      <w:r w:rsidR="004D55BD" w:rsidRPr="007A66A8">
        <w:rPr>
          <w:rFonts w:ascii="Arial" w:hAnsi="Arial" w:cs="Arial"/>
          <w:sz w:val="22"/>
          <w:szCs w:val="22"/>
        </w:rPr>
        <w:t>. évi köl</w:t>
      </w:r>
      <w:r w:rsidRPr="007A66A8">
        <w:rPr>
          <w:rFonts w:ascii="Arial" w:hAnsi="Arial" w:cs="Arial"/>
          <w:sz w:val="22"/>
          <w:szCs w:val="22"/>
        </w:rPr>
        <w:t>tségvetésének dologi kiadásai</w:t>
      </w:r>
      <w:r w:rsidR="004D55BD" w:rsidRPr="007A66A8">
        <w:rPr>
          <w:rFonts w:ascii="Arial" w:hAnsi="Arial" w:cs="Arial"/>
          <w:sz w:val="22"/>
          <w:szCs w:val="22"/>
        </w:rPr>
        <w:t>, valamint az áthúzódó összeget</w:t>
      </w:r>
      <w:r w:rsidR="00121149" w:rsidRPr="007A66A8">
        <w:rPr>
          <w:rFonts w:ascii="Arial" w:hAnsi="Arial" w:cs="Arial"/>
          <w:sz w:val="22"/>
          <w:szCs w:val="22"/>
        </w:rPr>
        <w:t xml:space="preserve"> 2020</w:t>
      </w:r>
      <w:r w:rsidR="004D55BD" w:rsidRPr="007A66A8">
        <w:rPr>
          <w:rFonts w:ascii="Arial" w:hAnsi="Arial" w:cs="Arial"/>
          <w:sz w:val="22"/>
          <w:szCs w:val="22"/>
        </w:rPr>
        <w:t>. évi költségvetése terhére biztosítja,</w:t>
      </w:r>
    </w:p>
    <w:p w:rsidR="004D55BD" w:rsidRPr="007A66A8" w:rsidRDefault="004D55BD" w:rsidP="004D55BD">
      <w:pPr>
        <w:numPr>
          <w:ilvl w:val="0"/>
          <w:numId w:val="18"/>
        </w:numPr>
        <w:ind w:left="3261" w:hanging="426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7A66A8">
        <w:rPr>
          <w:rFonts w:ascii="Arial" w:eastAsia="Calibri" w:hAnsi="Arial" w:cs="Arial"/>
          <w:sz w:val="22"/>
          <w:szCs w:val="22"/>
        </w:rPr>
        <w:t xml:space="preserve">felhatalmazza a város </w:t>
      </w:r>
      <w:r w:rsidR="00FA61E0" w:rsidRPr="007A66A8">
        <w:rPr>
          <w:rFonts w:ascii="Arial" w:eastAsia="Calibri" w:hAnsi="Arial" w:cs="Arial"/>
          <w:sz w:val="22"/>
          <w:szCs w:val="22"/>
        </w:rPr>
        <w:t xml:space="preserve">polgármesterét a feladat ellátására vonatkozó </w:t>
      </w:r>
      <w:r w:rsidRPr="007A66A8">
        <w:rPr>
          <w:rFonts w:ascii="Arial" w:eastAsia="Calibri" w:hAnsi="Arial" w:cs="Arial"/>
          <w:sz w:val="22"/>
          <w:szCs w:val="22"/>
        </w:rPr>
        <w:t>szerződés aláírására.</w:t>
      </w: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i/>
          <w:sz w:val="22"/>
          <w:szCs w:val="22"/>
        </w:rPr>
        <w:t>Határidő:</w:t>
      </w:r>
      <w:r w:rsidRPr="007A66A8">
        <w:rPr>
          <w:rFonts w:ascii="Arial" w:hAnsi="Arial" w:cs="Arial"/>
          <w:sz w:val="22"/>
          <w:szCs w:val="22"/>
        </w:rPr>
        <w:t xml:space="preserve"> </w:t>
      </w:r>
      <w:r w:rsidR="00FA61E0" w:rsidRPr="007A66A8">
        <w:rPr>
          <w:rFonts w:ascii="Arial" w:hAnsi="Arial" w:cs="Arial"/>
          <w:sz w:val="22"/>
          <w:szCs w:val="22"/>
        </w:rPr>
        <w:t>2019</w:t>
      </w:r>
      <w:r w:rsidRPr="007A66A8">
        <w:rPr>
          <w:rFonts w:ascii="Arial" w:hAnsi="Arial" w:cs="Arial"/>
          <w:sz w:val="22"/>
          <w:szCs w:val="22"/>
        </w:rPr>
        <w:t>. április 1.</w:t>
      </w:r>
    </w:p>
    <w:p w:rsidR="004D55BD" w:rsidRPr="007A66A8" w:rsidRDefault="004D55BD" w:rsidP="004D55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7A66A8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7A66A8">
        <w:rPr>
          <w:rFonts w:ascii="Arial" w:hAnsi="Arial" w:cs="Arial"/>
          <w:i/>
          <w:color w:val="auto"/>
          <w:sz w:val="22"/>
          <w:szCs w:val="22"/>
        </w:rPr>
        <w:t>:</w:t>
      </w:r>
      <w:r w:rsidRPr="007A66A8">
        <w:rPr>
          <w:rFonts w:ascii="Arial" w:hAnsi="Arial" w:cs="Arial"/>
          <w:color w:val="auto"/>
          <w:sz w:val="22"/>
          <w:szCs w:val="22"/>
        </w:rPr>
        <w:t xml:space="preserve">   dr.</w:t>
      </w:r>
      <w:proofErr w:type="gramEnd"/>
      <w:r w:rsidRPr="007A66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A66A8">
        <w:rPr>
          <w:rFonts w:ascii="Arial" w:hAnsi="Arial" w:cs="Arial"/>
          <w:color w:val="auto"/>
          <w:sz w:val="22"/>
          <w:szCs w:val="22"/>
        </w:rPr>
        <w:t>Bozsolik</w:t>
      </w:r>
      <w:proofErr w:type="spellEnd"/>
      <w:r w:rsidRPr="007A66A8">
        <w:rPr>
          <w:rFonts w:ascii="Arial" w:hAnsi="Arial" w:cs="Arial"/>
          <w:color w:val="auto"/>
          <w:sz w:val="22"/>
          <w:szCs w:val="22"/>
        </w:rPr>
        <w:t xml:space="preserve"> Róbert polgármester</w:t>
      </w:r>
    </w:p>
    <w:p w:rsidR="004D55BD" w:rsidRPr="007A66A8" w:rsidRDefault="004D55BD" w:rsidP="004D55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7A66A8">
        <w:rPr>
          <w:rFonts w:ascii="Arial" w:hAnsi="Arial" w:cs="Arial"/>
          <w:color w:val="auto"/>
          <w:sz w:val="22"/>
          <w:szCs w:val="22"/>
        </w:rPr>
        <w:tab/>
        <w:t xml:space="preserve">    (szerződés aláírására) </w:t>
      </w:r>
    </w:p>
    <w:p w:rsidR="004D55BD" w:rsidRPr="007A66A8" w:rsidRDefault="004D55BD" w:rsidP="004D55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i/>
          <w:sz w:val="22"/>
          <w:szCs w:val="22"/>
        </w:rPr>
        <w:t>Határozatról értesül:</w:t>
      </w:r>
      <w:r w:rsidRPr="007A66A8">
        <w:rPr>
          <w:rFonts w:ascii="Arial" w:hAnsi="Arial" w:cs="Arial"/>
          <w:sz w:val="22"/>
          <w:szCs w:val="22"/>
        </w:rPr>
        <w:t xml:space="preserve"> </w:t>
      </w:r>
      <w:r w:rsidR="00FA61E0" w:rsidRPr="007A66A8">
        <w:rPr>
          <w:rFonts w:ascii="Arial" w:hAnsi="Arial" w:cs="Arial"/>
          <w:sz w:val="22"/>
          <w:szCs w:val="22"/>
        </w:rPr>
        <w:t>Ajánlattevő</w:t>
      </w: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 xml:space="preserve">                              Bátaszéki KÖH pénzügyi iroda</w:t>
      </w: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7A66A8">
        <w:rPr>
          <w:rFonts w:ascii="Arial" w:hAnsi="Arial" w:cs="Arial"/>
          <w:sz w:val="22"/>
          <w:szCs w:val="22"/>
        </w:rPr>
        <w:t>Bátaszéki KÖH városüzemeltetési iroda</w:t>
      </w: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D55BD" w:rsidRPr="007A66A8" w:rsidRDefault="004D55BD" w:rsidP="004D55BD">
      <w:pPr>
        <w:ind w:left="2835"/>
        <w:jc w:val="both"/>
        <w:rPr>
          <w:rFonts w:ascii="Arial" w:hAnsi="Arial" w:cs="Arial"/>
          <w:sz w:val="22"/>
          <w:szCs w:val="22"/>
        </w:rPr>
      </w:pPr>
      <w:r w:rsidRPr="007A66A8">
        <w:rPr>
          <w:rFonts w:ascii="Arial" w:hAnsi="Arial" w:cs="Arial"/>
          <w:sz w:val="22"/>
          <w:szCs w:val="22"/>
        </w:rPr>
        <w:tab/>
      </w:r>
      <w:r w:rsidRPr="007A66A8">
        <w:rPr>
          <w:rFonts w:ascii="Arial" w:hAnsi="Arial" w:cs="Arial"/>
          <w:sz w:val="22"/>
          <w:szCs w:val="22"/>
        </w:rPr>
        <w:tab/>
      </w:r>
      <w:r w:rsidRPr="007A66A8">
        <w:rPr>
          <w:rFonts w:ascii="Arial" w:hAnsi="Arial" w:cs="Arial"/>
          <w:sz w:val="22"/>
          <w:szCs w:val="22"/>
        </w:rPr>
        <w:tab/>
      </w:r>
      <w:proofErr w:type="gramStart"/>
      <w:r w:rsidRPr="007A66A8">
        <w:rPr>
          <w:rFonts w:ascii="Arial" w:hAnsi="Arial" w:cs="Arial"/>
          <w:sz w:val="22"/>
          <w:szCs w:val="22"/>
        </w:rPr>
        <w:t>irattár</w:t>
      </w:r>
      <w:proofErr w:type="gramEnd"/>
    </w:p>
    <w:p w:rsidR="004D55BD" w:rsidRPr="007A66A8" w:rsidRDefault="004D55BD" w:rsidP="004D55BD">
      <w:pPr>
        <w:jc w:val="both"/>
        <w:rPr>
          <w:rFonts w:ascii="Arial" w:hAnsi="Arial" w:cs="Arial"/>
          <w:sz w:val="22"/>
          <w:szCs w:val="22"/>
        </w:rPr>
      </w:pPr>
    </w:p>
    <w:p w:rsidR="004D55BD" w:rsidRPr="007A66A8" w:rsidRDefault="004D55BD" w:rsidP="004D55BD">
      <w:pPr>
        <w:jc w:val="both"/>
        <w:rPr>
          <w:rFonts w:ascii="Arial" w:hAnsi="Arial" w:cs="Arial"/>
          <w:sz w:val="22"/>
          <w:szCs w:val="22"/>
        </w:rPr>
      </w:pPr>
    </w:p>
    <w:p w:rsidR="004D55BD" w:rsidRPr="007A66A8" w:rsidRDefault="004D55BD" w:rsidP="00B44D34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4D55BD" w:rsidRPr="007A66A8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E9" w:rsidRDefault="00ED7EE9" w:rsidP="00AE1D0E">
      <w:r>
        <w:separator/>
      </w:r>
    </w:p>
  </w:endnote>
  <w:endnote w:type="continuationSeparator" w:id="0">
    <w:p w:rsidR="00ED7EE9" w:rsidRDefault="00ED7EE9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E9" w:rsidRDefault="00ED7EE9" w:rsidP="00AE1D0E">
      <w:r>
        <w:separator/>
      </w:r>
    </w:p>
  </w:footnote>
  <w:footnote w:type="continuationSeparator" w:id="0">
    <w:p w:rsidR="00ED7EE9" w:rsidRDefault="00ED7EE9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2F0B7E5B"/>
    <w:multiLevelType w:val="hybridMultilevel"/>
    <w:tmpl w:val="17569A8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D32AD"/>
    <w:multiLevelType w:val="hybridMultilevel"/>
    <w:tmpl w:val="B576010E"/>
    <w:lvl w:ilvl="0" w:tplc="6502884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04BD"/>
    <w:rsid w:val="00026D9C"/>
    <w:rsid w:val="00034FDB"/>
    <w:rsid w:val="00036B9B"/>
    <w:rsid w:val="00042FF4"/>
    <w:rsid w:val="000448A0"/>
    <w:rsid w:val="00045F83"/>
    <w:rsid w:val="0004794F"/>
    <w:rsid w:val="000602B5"/>
    <w:rsid w:val="000615EE"/>
    <w:rsid w:val="000636C1"/>
    <w:rsid w:val="000A1C06"/>
    <w:rsid w:val="000B0C0B"/>
    <w:rsid w:val="000B125B"/>
    <w:rsid w:val="000B2542"/>
    <w:rsid w:val="000B7A7E"/>
    <w:rsid w:val="000C4A19"/>
    <w:rsid w:val="000C650A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21149"/>
    <w:rsid w:val="00121AF6"/>
    <w:rsid w:val="00127132"/>
    <w:rsid w:val="001313AB"/>
    <w:rsid w:val="00137250"/>
    <w:rsid w:val="001424E4"/>
    <w:rsid w:val="001459A5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09F0"/>
    <w:rsid w:val="001D3C3F"/>
    <w:rsid w:val="001E1016"/>
    <w:rsid w:val="00200358"/>
    <w:rsid w:val="00201AC6"/>
    <w:rsid w:val="00220894"/>
    <w:rsid w:val="002242E8"/>
    <w:rsid w:val="00224947"/>
    <w:rsid w:val="002318A2"/>
    <w:rsid w:val="00244A38"/>
    <w:rsid w:val="0024611C"/>
    <w:rsid w:val="00261168"/>
    <w:rsid w:val="00274D5C"/>
    <w:rsid w:val="00284120"/>
    <w:rsid w:val="002865CB"/>
    <w:rsid w:val="00290FB4"/>
    <w:rsid w:val="00295005"/>
    <w:rsid w:val="002B0A96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10EB0"/>
    <w:rsid w:val="00420493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D55BD"/>
    <w:rsid w:val="004E12E0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36F0"/>
    <w:rsid w:val="006F42E4"/>
    <w:rsid w:val="006F5F39"/>
    <w:rsid w:val="006F7E2C"/>
    <w:rsid w:val="00701FCF"/>
    <w:rsid w:val="00707E63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56E9D"/>
    <w:rsid w:val="00766F29"/>
    <w:rsid w:val="007909A3"/>
    <w:rsid w:val="007A0882"/>
    <w:rsid w:val="007A66A8"/>
    <w:rsid w:val="007B6EFD"/>
    <w:rsid w:val="007D459F"/>
    <w:rsid w:val="007D6156"/>
    <w:rsid w:val="008076ED"/>
    <w:rsid w:val="00823144"/>
    <w:rsid w:val="00827BCB"/>
    <w:rsid w:val="0083564C"/>
    <w:rsid w:val="00836A86"/>
    <w:rsid w:val="008423C8"/>
    <w:rsid w:val="008463ED"/>
    <w:rsid w:val="00861C1E"/>
    <w:rsid w:val="00866DE0"/>
    <w:rsid w:val="00867E13"/>
    <w:rsid w:val="00872ACC"/>
    <w:rsid w:val="00875730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D1BFF"/>
    <w:rsid w:val="009F44A0"/>
    <w:rsid w:val="009F56FC"/>
    <w:rsid w:val="00A12A95"/>
    <w:rsid w:val="00A22495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1DF2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4D3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22363"/>
    <w:rsid w:val="00C24C32"/>
    <w:rsid w:val="00C316EB"/>
    <w:rsid w:val="00C368E9"/>
    <w:rsid w:val="00C451CC"/>
    <w:rsid w:val="00C52E26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09C"/>
    <w:rsid w:val="00CB2E77"/>
    <w:rsid w:val="00CC0795"/>
    <w:rsid w:val="00CD491E"/>
    <w:rsid w:val="00CE52CF"/>
    <w:rsid w:val="00CF225C"/>
    <w:rsid w:val="00CF73D9"/>
    <w:rsid w:val="00D000E6"/>
    <w:rsid w:val="00D020B1"/>
    <w:rsid w:val="00D023B9"/>
    <w:rsid w:val="00D07A22"/>
    <w:rsid w:val="00D12C85"/>
    <w:rsid w:val="00D24902"/>
    <w:rsid w:val="00D71C62"/>
    <w:rsid w:val="00D7252A"/>
    <w:rsid w:val="00DB05DB"/>
    <w:rsid w:val="00DF0685"/>
    <w:rsid w:val="00DF6B24"/>
    <w:rsid w:val="00E047D0"/>
    <w:rsid w:val="00E106DA"/>
    <w:rsid w:val="00E118F8"/>
    <w:rsid w:val="00E12709"/>
    <w:rsid w:val="00E1592C"/>
    <w:rsid w:val="00E17E19"/>
    <w:rsid w:val="00E21804"/>
    <w:rsid w:val="00E45704"/>
    <w:rsid w:val="00E52FA4"/>
    <w:rsid w:val="00E5524A"/>
    <w:rsid w:val="00E622E4"/>
    <w:rsid w:val="00E63E94"/>
    <w:rsid w:val="00E63FA7"/>
    <w:rsid w:val="00E70019"/>
    <w:rsid w:val="00E7064D"/>
    <w:rsid w:val="00E71049"/>
    <w:rsid w:val="00E84075"/>
    <w:rsid w:val="00E979A0"/>
    <w:rsid w:val="00EB339F"/>
    <w:rsid w:val="00EB75DA"/>
    <w:rsid w:val="00EC25BE"/>
    <w:rsid w:val="00ED5506"/>
    <w:rsid w:val="00ED7EE9"/>
    <w:rsid w:val="00F00328"/>
    <w:rsid w:val="00F02F60"/>
    <w:rsid w:val="00F22352"/>
    <w:rsid w:val="00F23381"/>
    <w:rsid w:val="00F24EE9"/>
    <w:rsid w:val="00F35269"/>
    <w:rsid w:val="00F427AF"/>
    <w:rsid w:val="00F4288D"/>
    <w:rsid w:val="00F47B2C"/>
    <w:rsid w:val="00F55004"/>
    <w:rsid w:val="00F714DD"/>
    <w:rsid w:val="00F753C1"/>
    <w:rsid w:val="00F82E6C"/>
    <w:rsid w:val="00FA61E0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D55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D55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5B07-2570-4A9E-AE53-AE061611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54</cp:revision>
  <dcterms:created xsi:type="dcterms:W3CDTF">2019-01-10T16:31:00Z</dcterms:created>
  <dcterms:modified xsi:type="dcterms:W3CDTF">2019-03-06T14:21:00Z</dcterms:modified>
</cp:coreProperties>
</file>