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5B2" w:rsidRPr="00F80F3F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r w:rsidRPr="00F80F3F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1945B2" w:rsidRPr="00F80F3F" w:rsidRDefault="001945B2" w:rsidP="001945B2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F80F3F">
        <w:rPr>
          <w:b/>
          <w:bCs/>
          <w:i/>
          <w:color w:val="3366FF"/>
          <w:sz w:val="22"/>
          <w:szCs w:val="22"/>
          <w:highlight w:val="green"/>
          <w:u w:val="single"/>
        </w:rPr>
        <w:t>egyszerű</w:t>
      </w:r>
      <w:proofErr w:type="gramEnd"/>
      <w:r w:rsidRPr="00F80F3F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F80F3F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1945B2" w:rsidRPr="00D95D30" w:rsidRDefault="001945B2" w:rsidP="001945B2">
      <w:pPr>
        <w:jc w:val="right"/>
        <w:rPr>
          <w:i/>
          <w:color w:val="3366FF"/>
          <w:sz w:val="22"/>
          <w:szCs w:val="22"/>
        </w:rPr>
      </w:pPr>
      <w:proofErr w:type="gramStart"/>
      <w:r w:rsidRPr="00F80F3F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F80F3F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F80F3F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F80F3F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945B2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1945B2" w:rsidP="001945B2">
      <w:pPr>
        <w:rPr>
          <w:rFonts w:ascii="Arial" w:hAnsi="Arial" w:cs="Arial"/>
          <w:color w:val="3366FF"/>
          <w:sz w:val="22"/>
          <w:szCs w:val="22"/>
        </w:rPr>
      </w:pPr>
    </w:p>
    <w:p w:rsidR="001945B2" w:rsidRPr="00D95D30" w:rsidRDefault="00342803" w:rsidP="001945B2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116</w:t>
      </w:r>
      <w:r w:rsidR="001945B2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945B2" w:rsidRPr="00D95D30" w:rsidRDefault="001945B2" w:rsidP="001945B2">
      <w:pPr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1945B2" w:rsidRPr="00D95D30" w:rsidRDefault="001945B2" w:rsidP="001945B2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820D50">
        <w:rPr>
          <w:rFonts w:ascii="Arial" w:hAnsi="Arial" w:cs="Arial"/>
          <w:color w:val="3366FF"/>
          <w:sz w:val="22"/>
          <w:szCs w:val="22"/>
        </w:rPr>
        <w:t>zata Képviselő-testületének 2019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. </w:t>
      </w:r>
      <w:r w:rsidR="003D5812">
        <w:rPr>
          <w:rFonts w:ascii="Arial" w:hAnsi="Arial" w:cs="Arial"/>
          <w:color w:val="3366FF"/>
          <w:sz w:val="22"/>
          <w:szCs w:val="22"/>
        </w:rPr>
        <w:t>júni</w:t>
      </w:r>
      <w:r w:rsidR="007D3D0E">
        <w:rPr>
          <w:rFonts w:ascii="Arial" w:hAnsi="Arial" w:cs="Arial"/>
          <w:color w:val="3366FF"/>
          <w:sz w:val="22"/>
          <w:szCs w:val="22"/>
        </w:rPr>
        <w:t>us 2</w:t>
      </w:r>
      <w:r w:rsidR="003D5812">
        <w:rPr>
          <w:rFonts w:ascii="Arial" w:hAnsi="Arial" w:cs="Arial"/>
          <w:color w:val="3366FF"/>
          <w:sz w:val="22"/>
          <w:szCs w:val="22"/>
        </w:rPr>
        <w:t>6</w:t>
      </w:r>
      <w:r w:rsidR="007D3D0E">
        <w:rPr>
          <w:rFonts w:ascii="Arial" w:hAnsi="Arial" w:cs="Arial"/>
          <w:color w:val="3366FF"/>
          <w:sz w:val="22"/>
          <w:szCs w:val="22"/>
        </w:rPr>
        <w:t>-</w:t>
      </w:r>
      <w:r w:rsidR="003D5812">
        <w:rPr>
          <w:rFonts w:ascii="Arial" w:hAnsi="Arial" w:cs="Arial"/>
          <w:color w:val="3366FF"/>
          <w:sz w:val="22"/>
          <w:szCs w:val="22"/>
        </w:rPr>
        <w:t>á</w:t>
      </w:r>
      <w:r>
        <w:rPr>
          <w:rFonts w:ascii="Arial" w:hAnsi="Arial" w:cs="Arial"/>
          <w:color w:val="3366FF"/>
          <w:sz w:val="22"/>
          <w:szCs w:val="22"/>
        </w:rPr>
        <w:t>n</w:t>
      </w:r>
      <w:r w:rsidRPr="00D95D30">
        <w:rPr>
          <w:rFonts w:ascii="Arial" w:hAnsi="Arial" w:cs="Arial"/>
          <w:color w:val="3366FF"/>
          <w:sz w:val="22"/>
          <w:szCs w:val="22"/>
        </w:rPr>
        <w:t xml:space="preserve">, </w:t>
      </w:r>
    </w:p>
    <w:p w:rsidR="001945B2" w:rsidRPr="00D95D30" w:rsidRDefault="001945B2" w:rsidP="001945B2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D95D30">
        <w:rPr>
          <w:rFonts w:ascii="Arial" w:hAnsi="Arial" w:cs="Arial"/>
          <w:color w:val="3366FF"/>
          <w:sz w:val="22"/>
          <w:szCs w:val="22"/>
        </w:rPr>
        <w:t>1</w:t>
      </w:r>
      <w:r w:rsidR="000869F0">
        <w:rPr>
          <w:rFonts w:ascii="Arial" w:hAnsi="Arial" w:cs="Arial"/>
          <w:color w:val="3366FF"/>
          <w:sz w:val="22"/>
          <w:szCs w:val="22"/>
        </w:rPr>
        <w:t>6</w:t>
      </w:r>
      <w:r w:rsidRPr="00D95D3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736A59" w:rsidRDefault="00736A59" w:rsidP="00736A59">
      <w:pPr>
        <w:jc w:val="center"/>
        <w:rPr>
          <w:color w:val="3366FF"/>
        </w:rPr>
      </w:pPr>
    </w:p>
    <w:p w:rsidR="00736A59" w:rsidRPr="00E11ACC" w:rsidRDefault="00AB08ED" w:rsidP="00736A59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Bátaszéki Agrárlogisztikai Központ üzemeltetőjének kiválas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z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tása</w:t>
      </w:r>
    </w:p>
    <w:p w:rsidR="00D82841" w:rsidRDefault="00D82841" w:rsidP="00D82841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D82841" w:rsidRDefault="00D82841" w:rsidP="00736A59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736A59" w:rsidRDefault="00736A59" w:rsidP="00736A59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93"/>
      </w:tblGrid>
      <w:tr w:rsidR="00736A59" w:rsidTr="007800C6">
        <w:trPr>
          <w:trHeight w:val="2888"/>
          <w:jc w:val="center"/>
        </w:trPr>
        <w:tc>
          <w:tcPr>
            <w:tcW w:w="70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6A59" w:rsidRDefault="00736A59" w:rsidP="00736A59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82841" w:rsidRPr="00AB08ED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14697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AB08E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7A4C7F" w:rsidRDefault="007A4C7F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36A59" w:rsidRDefault="00736A59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AB08E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AB08E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Bozsolik Zoltán mb. városüzemeltetési irodavezető</w:t>
            </w:r>
          </w:p>
          <w:p w:rsidR="00960C98" w:rsidRPr="00AB08ED" w:rsidRDefault="00960C98" w:rsidP="00736A59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</w:t>
            </w:r>
            <w:r w:rsidRPr="00960C98">
              <w:rPr>
                <w:rFonts w:ascii="Arial" w:hAnsi="Arial" w:cs="Arial"/>
                <w:color w:val="3366FF"/>
                <w:sz w:val="22"/>
                <w:szCs w:val="22"/>
              </w:rPr>
              <w:t>Mórocz Zoltán pénzügyi irodavezető</w:t>
            </w:r>
          </w:p>
          <w:p w:rsidR="00D82841" w:rsidRPr="00820D50" w:rsidRDefault="00D82841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800C6" w:rsidRPr="007800C6" w:rsidRDefault="00736A59" w:rsidP="007800C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792347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800C6" w:rsidRPr="007800C6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:rsidR="0014697E" w:rsidRDefault="007800C6" w:rsidP="007800C6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800C6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 jegyző</w:t>
            </w:r>
          </w:p>
          <w:p w:rsidR="00736A59" w:rsidRDefault="00736A59" w:rsidP="00736A59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36A59" w:rsidRDefault="00736A59" w:rsidP="007A4C7F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4697E" w:rsidRPr="0014697E" w:rsidRDefault="008970B5" w:rsidP="008970B5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8B5BB0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 2019. 06. 25.</w:t>
            </w:r>
          </w:p>
        </w:tc>
      </w:tr>
    </w:tbl>
    <w:p w:rsidR="00736A59" w:rsidRDefault="00736A59" w:rsidP="00736A59"/>
    <w:p w:rsidR="00795E65" w:rsidRPr="00C579F2" w:rsidRDefault="00795E65" w:rsidP="00736A59">
      <w:pPr>
        <w:rPr>
          <w:rFonts w:ascii="Arial" w:hAnsi="Arial" w:cs="Arial"/>
          <w:sz w:val="22"/>
          <w:szCs w:val="22"/>
        </w:rPr>
      </w:pPr>
    </w:p>
    <w:p w:rsidR="00736A59" w:rsidRPr="00B46F63" w:rsidRDefault="00736A59" w:rsidP="004C4B0D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B46F63">
        <w:rPr>
          <w:rFonts w:ascii="Arial" w:hAnsi="Arial" w:cs="Arial"/>
          <w:b/>
        </w:rPr>
        <w:tab/>
        <w:t>Tisztelt Képviselő-testület!</w:t>
      </w:r>
    </w:p>
    <w:p w:rsidR="00514D6A" w:rsidRDefault="00514D6A" w:rsidP="004C4B0D">
      <w:pPr>
        <w:jc w:val="both"/>
        <w:rPr>
          <w:sz w:val="22"/>
          <w:szCs w:val="22"/>
        </w:rPr>
      </w:pPr>
    </w:p>
    <w:p w:rsidR="00861E8F" w:rsidRDefault="00861E8F" w:rsidP="004C4B0D">
      <w:pPr>
        <w:jc w:val="both"/>
        <w:rPr>
          <w:sz w:val="22"/>
          <w:szCs w:val="22"/>
        </w:rPr>
      </w:pPr>
    </w:p>
    <w:p w:rsidR="00861E8F" w:rsidRPr="00490361" w:rsidRDefault="00861E8F" w:rsidP="00861E8F">
      <w:pPr>
        <w:pStyle w:val="Listaszerbekezds"/>
        <w:overflowPunct w:val="0"/>
        <w:autoSpaceDE w:val="0"/>
        <w:ind w:left="0"/>
        <w:jc w:val="both"/>
        <w:textAlignment w:val="baseline"/>
        <w:rPr>
          <w:rFonts w:ascii="Arial" w:hAnsi="Arial" w:cs="Arial"/>
          <w:bCs/>
          <w:color w:val="000000"/>
          <w:sz w:val="22"/>
          <w:szCs w:val="22"/>
          <w:lang w:eastAsia="ar-SA"/>
        </w:rPr>
      </w:pPr>
      <w:r w:rsidRPr="00490361">
        <w:rPr>
          <w:rFonts w:ascii="Arial" w:hAnsi="Arial" w:cs="Arial"/>
          <w:bCs/>
          <w:color w:val="000000"/>
          <w:sz w:val="22"/>
          <w:szCs w:val="22"/>
        </w:rPr>
        <w:t>Az „</w:t>
      </w:r>
      <w:r w:rsidRPr="00490361">
        <w:rPr>
          <w:rFonts w:ascii="Arial" w:hAnsi="Arial" w:cs="Arial"/>
          <w:sz w:val="22"/>
          <w:szCs w:val="22"/>
        </w:rPr>
        <w:t>Agrárlogisztikai központ kialakítása Bátaszéken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 xml:space="preserve">” című és </w:t>
      </w:r>
      <w:r w:rsidRPr="00490361">
        <w:rPr>
          <w:rFonts w:ascii="Arial" w:hAnsi="Arial" w:cs="Arial"/>
          <w:sz w:val="22"/>
          <w:szCs w:val="22"/>
        </w:rPr>
        <w:t>TOP-1.1.3-15-TL1-2016-00004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 xml:space="preserve"> azonosító számú, a támogatási kérelemben és annak mellékleteiben rögzített projekt elsz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á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molható költségeinek az Európai Regionális Fejlesztési Alapból és hazai központi költségv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e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tési előirányzatból vissza nem térítendő támogatás formájában történő finanszírozása tárg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y</w:t>
      </w:r>
      <w:r w:rsidRPr="00490361">
        <w:rPr>
          <w:rFonts w:ascii="Arial" w:hAnsi="Arial" w:cs="Arial"/>
          <w:bCs/>
          <w:color w:val="000000"/>
          <w:sz w:val="22"/>
          <w:szCs w:val="22"/>
        </w:rPr>
        <w:t>ban Támogatási Szerződés került aláírásra.</w:t>
      </w:r>
    </w:p>
    <w:p w:rsidR="00861E8F" w:rsidRPr="00490361" w:rsidRDefault="00861E8F" w:rsidP="00861E8F">
      <w:pPr>
        <w:pStyle w:val="Listaszerbekezds"/>
        <w:overflowPunct w:val="0"/>
        <w:autoSpaceDE w:val="0"/>
        <w:ind w:left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61E8F" w:rsidRPr="004154F1" w:rsidRDefault="00861E8F" w:rsidP="00861E8F">
      <w:pPr>
        <w:tabs>
          <w:tab w:val="left" w:pos="14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90361">
        <w:rPr>
          <w:rFonts w:ascii="Arial" w:hAnsi="Arial" w:cs="Arial"/>
          <w:color w:val="000000"/>
          <w:sz w:val="22"/>
          <w:szCs w:val="22"/>
        </w:rPr>
        <w:t xml:space="preserve">A Projekt megvalósítási időszakának kezdő időpontja 2017.09.01. A Projekt fizikai </w:t>
      </w:r>
      <w:r w:rsidRPr="004154F1">
        <w:rPr>
          <w:rFonts w:ascii="Arial" w:hAnsi="Arial" w:cs="Arial"/>
          <w:color w:val="000000"/>
          <w:sz w:val="22"/>
          <w:szCs w:val="22"/>
        </w:rPr>
        <w:t>befejez</w:t>
      </w:r>
      <w:r w:rsidRPr="004154F1">
        <w:rPr>
          <w:rFonts w:ascii="Arial" w:hAnsi="Arial" w:cs="Arial"/>
          <w:color w:val="000000"/>
          <w:sz w:val="22"/>
          <w:szCs w:val="22"/>
        </w:rPr>
        <w:t>é</w:t>
      </w:r>
      <w:r w:rsidRPr="004154F1">
        <w:rPr>
          <w:rFonts w:ascii="Arial" w:hAnsi="Arial" w:cs="Arial"/>
          <w:color w:val="000000"/>
          <w:sz w:val="22"/>
          <w:szCs w:val="22"/>
        </w:rPr>
        <w:t>sének tervezett napja 2020.01.31.</w:t>
      </w:r>
    </w:p>
    <w:p w:rsidR="00861E8F" w:rsidRPr="004154F1" w:rsidRDefault="00861E8F" w:rsidP="00861E8F">
      <w:pPr>
        <w:jc w:val="both"/>
        <w:rPr>
          <w:rFonts w:ascii="Arial" w:hAnsi="Arial" w:cs="Arial"/>
          <w:sz w:val="22"/>
          <w:szCs w:val="22"/>
        </w:rPr>
      </w:pPr>
    </w:p>
    <w:p w:rsidR="005B76E6" w:rsidRDefault="00861E8F" w:rsidP="00861E8F">
      <w:pPr>
        <w:jc w:val="both"/>
        <w:rPr>
          <w:rFonts w:ascii="Arial" w:hAnsi="Arial" w:cs="Arial"/>
          <w:sz w:val="22"/>
          <w:szCs w:val="22"/>
        </w:rPr>
      </w:pPr>
      <w:r w:rsidRPr="004154F1">
        <w:rPr>
          <w:rFonts w:ascii="Arial" w:hAnsi="Arial" w:cs="Arial"/>
          <w:sz w:val="22"/>
          <w:szCs w:val="22"/>
        </w:rPr>
        <w:t xml:space="preserve">A kivitelező kiválasztására vonatkozó </w:t>
      </w:r>
      <w:r w:rsidR="008B4EBA">
        <w:rPr>
          <w:rFonts w:ascii="Arial" w:hAnsi="Arial" w:cs="Arial"/>
          <w:sz w:val="22"/>
          <w:szCs w:val="22"/>
        </w:rPr>
        <w:t>köz</w:t>
      </w:r>
      <w:r w:rsidRPr="004154F1">
        <w:rPr>
          <w:rFonts w:ascii="Arial" w:hAnsi="Arial" w:cs="Arial"/>
          <w:sz w:val="22"/>
          <w:szCs w:val="22"/>
        </w:rPr>
        <w:t xml:space="preserve">beszerzési eljárás folyamatban van. </w:t>
      </w:r>
      <w:r w:rsidR="005B76E6">
        <w:rPr>
          <w:rFonts w:ascii="Arial" w:hAnsi="Arial" w:cs="Arial"/>
          <w:sz w:val="22"/>
          <w:szCs w:val="22"/>
        </w:rPr>
        <w:t>Pályázati Fe</w:t>
      </w:r>
      <w:r w:rsidR="005B76E6">
        <w:rPr>
          <w:rFonts w:ascii="Arial" w:hAnsi="Arial" w:cs="Arial"/>
          <w:sz w:val="22"/>
          <w:szCs w:val="22"/>
        </w:rPr>
        <w:t>l</w:t>
      </w:r>
      <w:r w:rsidR="005B76E6">
        <w:rPr>
          <w:rFonts w:ascii="Arial" w:hAnsi="Arial" w:cs="Arial"/>
          <w:sz w:val="22"/>
          <w:szCs w:val="22"/>
        </w:rPr>
        <w:t>hívás került közzétételre „</w:t>
      </w:r>
      <w:r w:rsidR="005B76E6" w:rsidRPr="005B76E6">
        <w:rPr>
          <w:rFonts w:ascii="Arial" w:hAnsi="Arial" w:cs="Arial"/>
          <w:sz w:val="22"/>
          <w:szCs w:val="22"/>
        </w:rPr>
        <w:t>a Bátaszéki Agrárlogisztikai Központ üzemeltetésére</w:t>
      </w:r>
      <w:r w:rsidR="005B76E6">
        <w:rPr>
          <w:rFonts w:ascii="Arial" w:hAnsi="Arial" w:cs="Arial"/>
          <w:sz w:val="22"/>
          <w:szCs w:val="22"/>
        </w:rPr>
        <w:t>” tárgyban.</w:t>
      </w:r>
    </w:p>
    <w:p w:rsidR="005B76E6" w:rsidRDefault="005B76E6" w:rsidP="00861E8F">
      <w:pPr>
        <w:jc w:val="both"/>
        <w:rPr>
          <w:rFonts w:ascii="Arial" w:hAnsi="Arial" w:cs="Arial"/>
          <w:sz w:val="22"/>
          <w:szCs w:val="22"/>
        </w:rPr>
      </w:pPr>
    </w:p>
    <w:p w:rsidR="005B76E6" w:rsidRDefault="00420706" w:rsidP="00861E8F">
      <w:pPr>
        <w:jc w:val="both"/>
        <w:rPr>
          <w:rFonts w:ascii="Arial" w:hAnsi="Arial" w:cs="Arial"/>
          <w:sz w:val="22"/>
          <w:szCs w:val="22"/>
        </w:rPr>
      </w:pPr>
      <w:r w:rsidRPr="00420706">
        <w:rPr>
          <w:rFonts w:ascii="Arial" w:hAnsi="Arial" w:cs="Arial"/>
          <w:sz w:val="22"/>
          <w:szCs w:val="22"/>
        </w:rPr>
        <w:t>Az ajánlattételi határidő lejártáig egy ajánlattevő nyújtotta be ajánlatát. Az ajánlat formai és tartalmi szempontoknak megfelel (lásd 1</w:t>
      </w:r>
      <w:proofErr w:type="gramStart"/>
      <w:r w:rsidRPr="00420706">
        <w:rPr>
          <w:rFonts w:ascii="Arial" w:hAnsi="Arial" w:cs="Arial"/>
          <w:sz w:val="22"/>
          <w:szCs w:val="22"/>
        </w:rPr>
        <w:t>.sz.</w:t>
      </w:r>
      <w:proofErr w:type="gramEnd"/>
      <w:r w:rsidRPr="00420706">
        <w:rPr>
          <w:rFonts w:ascii="Arial" w:hAnsi="Arial" w:cs="Arial"/>
          <w:sz w:val="22"/>
          <w:szCs w:val="22"/>
        </w:rPr>
        <w:t xml:space="preserve"> melléklet).</w:t>
      </w:r>
    </w:p>
    <w:p w:rsidR="005B76E6" w:rsidRDefault="005B76E6" w:rsidP="00861E8F">
      <w:pPr>
        <w:jc w:val="both"/>
        <w:rPr>
          <w:rFonts w:ascii="Arial" w:hAnsi="Arial" w:cs="Arial"/>
          <w:sz w:val="22"/>
          <w:szCs w:val="22"/>
        </w:rPr>
      </w:pPr>
    </w:p>
    <w:p w:rsidR="00C46E40" w:rsidRDefault="00C46E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C46E40" w:rsidRPr="00C46E40" w:rsidRDefault="00C46E40" w:rsidP="00C46E40">
      <w:pPr>
        <w:pStyle w:val="Style9"/>
        <w:spacing w:line="240" w:lineRule="exact"/>
        <w:ind w:left="708" w:hanging="708"/>
        <w:rPr>
          <w:rFonts w:ascii="Arial" w:hAnsi="Arial" w:cs="Arial"/>
          <w:sz w:val="22"/>
          <w:szCs w:val="22"/>
        </w:rPr>
      </w:pPr>
      <w:r w:rsidRPr="00C46E40">
        <w:rPr>
          <w:rFonts w:ascii="Arial" w:hAnsi="Arial" w:cs="Arial"/>
          <w:sz w:val="22"/>
          <w:szCs w:val="22"/>
        </w:rPr>
        <w:lastRenderedPageBreak/>
        <w:t>2019. június 7. napon 2019. május 30. keltezéssel ajánlat-kiegészítést nyújtott be az ajánlattevő.</w:t>
      </w:r>
    </w:p>
    <w:p w:rsidR="00C46E40" w:rsidRDefault="00C46E40" w:rsidP="00C46E40">
      <w:pPr>
        <w:pStyle w:val="Style9"/>
        <w:spacing w:line="240" w:lineRule="exact"/>
        <w:rPr>
          <w:sz w:val="22"/>
          <w:szCs w:val="22"/>
        </w:rPr>
      </w:pPr>
    </w:p>
    <w:tbl>
      <w:tblPr>
        <w:tblStyle w:val="Rcsostblzat"/>
        <w:tblW w:w="0" w:type="auto"/>
        <w:tblInd w:w="727" w:type="dxa"/>
        <w:tblLook w:val="04A0" w:firstRow="1" w:lastRow="0" w:firstColumn="1" w:lastColumn="0" w:noHBand="0" w:noVBand="1"/>
      </w:tblPr>
      <w:tblGrid>
        <w:gridCol w:w="4327"/>
        <w:gridCol w:w="4234"/>
      </w:tblGrid>
      <w:tr w:rsidR="00C46E40" w:rsidRPr="003D5812" w:rsidTr="00087CFA">
        <w:tc>
          <w:tcPr>
            <w:tcW w:w="4327" w:type="dxa"/>
          </w:tcPr>
          <w:p w:rsidR="00C46E40" w:rsidRPr="003D5812" w:rsidRDefault="00C46E40" w:rsidP="00087CFA">
            <w:pPr>
              <w:pStyle w:val="Style9"/>
              <w:spacing w:before="48" w:line="281" w:lineRule="exact"/>
              <w:jc w:val="center"/>
              <w:rPr>
                <w:rStyle w:val="FontStyle127"/>
                <w:rFonts w:ascii="Arial" w:eastAsiaTheme="minorHAnsi" w:hAnsi="Arial" w:cs="Arial"/>
                <w:b/>
                <w:szCs w:val="22"/>
              </w:rPr>
            </w:pPr>
            <w:r w:rsidRPr="003D5812">
              <w:rPr>
                <w:rStyle w:val="FontStyle127"/>
                <w:rFonts w:ascii="Arial" w:eastAsiaTheme="minorHAnsi" w:hAnsi="Arial" w:cs="Arial"/>
                <w:b/>
                <w:szCs w:val="22"/>
              </w:rPr>
              <w:t>Bírálati szempont</w:t>
            </w:r>
          </w:p>
        </w:tc>
        <w:tc>
          <w:tcPr>
            <w:tcW w:w="4234" w:type="dxa"/>
          </w:tcPr>
          <w:p w:rsidR="00C46E40" w:rsidRPr="003D5812" w:rsidRDefault="00C46E40" w:rsidP="00087CFA">
            <w:pPr>
              <w:pStyle w:val="Style9"/>
              <w:spacing w:before="48" w:line="281" w:lineRule="exact"/>
              <w:jc w:val="center"/>
              <w:rPr>
                <w:rStyle w:val="FontStyle127"/>
                <w:rFonts w:ascii="Arial" w:eastAsiaTheme="minorHAnsi" w:hAnsi="Arial" w:cs="Arial"/>
                <w:b/>
                <w:szCs w:val="22"/>
              </w:rPr>
            </w:pPr>
            <w:r w:rsidRPr="003D5812">
              <w:rPr>
                <w:rStyle w:val="FontStyle127"/>
                <w:rFonts w:ascii="Arial" w:eastAsiaTheme="minorHAnsi" w:hAnsi="Arial" w:cs="Arial"/>
                <w:b/>
                <w:szCs w:val="22"/>
              </w:rPr>
              <w:t>Megajánlás</w:t>
            </w:r>
          </w:p>
        </w:tc>
      </w:tr>
      <w:tr w:rsidR="00C46E40" w:rsidRPr="003D5812" w:rsidTr="00087CFA">
        <w:tc>
          <w:tcPr>
            <w:tcW w:w="4327" w:type="dxa"/>
          </w:tcPr>
          <w:p w:rsidR="00C46E40" w:rsidRPr="003D5812" w:rsidRDefault="00C46E40" w:rsidP="00C46E40">
            <w:pPr>
              <w:pStyle w:val="Style9"/>
              <w:numPr>
                <w:ilvl w:val="0"/>
                <w:numId w:val="9"/>
              </w:numPr>
              <w:spacing w:before="48" w:line="281" w:lineRule="exact"/>
              <w:ind w:hanging="284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3D5812">
              <w:rPr>
                <w:rStyle w:val="FontStyle127"/>
                <w:rFonts w:ascii="Arial" w:eastAsiaTheme="minorHAnsi" w:hAnsi="Arial" w:cs="Arial"/>
                <w:szCs w:val="22"/>
              </w:rPr>
              <w:t>Üzemelési díj nettó összege</w:t>
            </w:r>
          </w:p>
        </w:tc>
        <w:tc>
          <w:tcPr>
            <w:tcW w:w="4234" w:type="dxa"/>
          </w:tcPr>
          <w:p w:rsidR="00C46E40" w:rsidRPr="003D5812" w:rsidRDefault="00C46E40" w:rsidP="00087CFA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3D5812">
              <w:rPr>
                <w:rStyle w:val="FontStyle127"/>
                <w:rFonts w:ascii="Arial" w:eastAsiaTheme="minorHAnsi" w:hAnsi="Arial" w:cs="Arial"/>
                <w:szCs w:val="22"/>
              </w:rPr>
              <w:t>12 200 000,- Ft/év</w:t>
            </w:r>
          </w:p>
        </w:tc>
      </w:tr>
    </w:tbl>
    <w:p w:rsidR="00C46E40" w:rsidRDefault="00C46E40" w:rsidP="00C46E40">
      <w:pPr>
        <w:pStyle w:val="Style9"/>
        <w:spacing w:line="240" w:lineRule="exact"/>
        <w:rPr>
          <w:sz w:val="22"/>
          <w:szCs w:val="22"/>
        </w:rPr>
      </w:pPr>
    </w:p>
    <w:p w:rsidR="00C46E40" w:rsidRDefault="00C46E40" w:rsidP="00C46E40">
      <w:pPr>
        <w:pStyle w:val="Style9"/>
        <w:spacing w:line="240" w:lineRule="exact"/>
        <w:rPr>
          <w:sz w:val="22"/>
          <w:szCs w:val="22"/>
        </w:rPr>
      </w:pPr>
    </w:p>
    <w:p w:rsidR="00C46E40" w:rsidRDefault="00C46E40" w:rsidP="00C46E40">
      <w:pPr>
        <w:pStyle w:val="Style9"/>
        <w:spacing w:line="240" w:lineRule="exact"/>
        <w:rPr>
          <w:sz w:val="22"/>
          <w:szCs w:val="22"/>
        </w:rPr>
      </w:pPr>
    </w:p>
    <w:p w:rsidR="00C46E40" w:rsidRDefault="00F406A7" w:rsidP="00C46E40">
      <w:pPr>
        <w:pStyle w:val="Style9"/>
        <w:spacing w:line="240" w:lineRule="exact"/>
        <w:rPr>
          <w:sz w:val="22"/>
          <w:szCs w:val="22"/>
        </w:rPr>
      </w:pPr>
      <w:r w:rsidRPr="00F406A7">
        <w:rPr>
          <w:rFonts w:ascii="Arial" w:hAnsi="Arial" w:cs="Arial"/>
          <w:sz w:val="22"/>
          <w:szCs w:val="22"/>
        </w:rPr>
        <w:t>Az ajánlattevő az ajánlat-kiegészítéshez az alábbi kiegészítő megjegyzést tette:</w:t>
      </w:r>
    </w:p>
    <w:p w:rsidR="00C46E40" w:rsidRDefault="00C46E40" w:rsidP="00C46E40">
      <w:pPr>
        <w:pStyle w:val="Style9"/>
        <w:spacing w:line="240" w:lineRule="exact"/>
        <w:rPr>
          <w:sz w:val="22"/>
          <w:szCs w:val="22"/>
        </w:rPr>
      </w:pPr>
    </w:p>
    <w:p w:rsidR="00C46E40" w:rsidRDefault="00C46E40" w:rsidP="00C46E40">
      <w:pPr>
        <w:spacing w:after="200" w:line="276" w:lineRule="auto"/>
        <w:rPr>
          <w:rStyle w:val="FontStyle127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7A84CCC" wp14:editId="4E96F118">
            <wp:extent cx="5760720" cy="1340361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40" w:rsidRDefault="00C46E40" w:rsidP="00861E8F">
      <w:pPr>
        <w:jc w:val="both"/>
        <w:rPr>
          <w:rFonts w:ascii="Arial" w:hAnsi="Arial" w:cs="Arial"/>
          <w:sz w:val="22"/>
          <w:szCs w:val="22"/>
        </w:rPr>
      </w:pPr>
    </w:p>
    <w:p w:rsidR="00577597" w:rsidRPr="00577597" w:rsidRDefault="00577597" w:rsidP="00672E3B">
      <w:pPr>
        <w:pStyle w:val="Style9"/>
        <w:spacing w:before="48" w:line="281" w:lineRule="exact"/>
        <w:rPr>
          <w:rStyle w:val="FontStyle127"/>
          <w:rFonts w:ascii="Arial" w:hAnsi="Arial" w:cs="Arial"/>
          <w:szCs w:val="22"/>
        </w:rPr>
      </w:pPr>
      <w:r w:rsidRPr="00577597">
        <w:rPr>
          <w:rStyle w:val="FontStyle127"/>
          <w:rFonts w:ascii="Arial" w:hAnsi="Arial" w:cs="Arial"/>
          <w:szCs w:val="22"/>
        </w:rPr>
        <w:t>A bírálati szempont (részszempont) alapján értékelésre kerül</w:t>
      </w:r>
      <w:r w:rsidR="00135B18">
        <w:rPr>
          <w:rStyle w:val="FontStyle127"/>
          <w:rFonts w:ascii="Arial" w:hAnsi="Arial" w:cs="Arial"/>
          <w:szCs w:val="22"/>
        </w:rPr>
        <w:t xml:space="preserve">ő főbb, számszerűsíthető adatok </w:t>
      </w:r>
      <w:r w:rsidR="00135B18" w:rsidRPr="00135B18">
        <w:rPr>
          <w:rStyle w:val="FontStyle127"/>
          <w:rFonts w:ascii="Arial" w:hAnsi="Arial" w:cs="Arial"/>
          <w:szCs w:val="22"/>
        </w:rPr>
        <w:t>az ajánlat-kiegészítés</w:t>
      </w:r>
      <w:r w:rsidR="00135B18">
        <w:rPr>
          <w:rStyle w:val="FontStyle127"/>
          <w:rFonts w:ascii="Arial" w:hAnsi="Arial" w:cs="Arial"/>
          <w:szCs w:val="22"/>
        </w:rPr>
        <w:t>t követően:</w:t>
      </w:r>
    </w:p>
    <w:p w:rsidR="00577597" w:rsidRPr="00577597" w:rsidRDefault="00577597" w:rsidP="00577597">
      <w:pPr>
        <w:pStyle w:val="Style9"/>
        <w:spacing w:before="48" w:line="281" w:lineRule="exact"/>
        <w:ind w:left="727"/>
        <w:rPr>
          <w:rStyle w:val="FontStyle127"/>
          <w:rFonts w:ascii="Arial" w:hAnsi="Arial" w:cs="Arial"/>
          <w:szCs w:val="22"/>
        </w:rPr>
      </w:pPr>
    </w:p>
    <w:tbl>
      <w:tblPr>
        <w:tblStyle w:val="Rcsostblzat"/>
        <w:tblW w:w="0" w:type="auto"/>
        <w:tblInd w:w="727" w:type="dxa"/>
        <w:tblLook w:val="04A0" w:firstRow="1" w:lastRow="0" w:firstColumn="1" w:lastColumn="0" w:noHBand="0" w:noVBand="1"/>
      </w:tblPr>
      <w:tblGrid>
        <w:gridCol w:w="4327"/>
        <w:gridCol w:w="4234"/>
      </w:tblGrid>
      <w:tr w:rsidR="00577597" w:rsidRPr="00577597" w:rsidTr="007C1DCE">
        <w:tc>
          <w:tcPr>
            <w:tcW w:w="4531" w:type="dxa"/>
          </w:tcPr>
          <w:p w:rsidR="00577597" w:rsidRPr="00577597" w:rsidRDefault="00577597" w:rsidP="007C1DCE">
            <w:pPr>
              <w:pStyle w:val="Style9"/>
              <w:spacing w:before="48" w:line="281" w:lineRule="exact"/>
              <w:jc w:val="center"/>
              <w:rPr>
                <w:rStyle w:val="FontStyle127"/>
                <w:rFonts w:ascii="Arial" w:eastAsiaTheme="minorHAnsi" w:hAnsi="Arial" w:cs="Arial"/>
                <w:b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b/>
                <w:szCs w:val="22"/>
              </w:rPr>
              <w:t>Bírálati szempont</w:t>
            </w:r>
          </w:p>
        </w:tc>
        <w:tc>
          <w:tcPr>
            <w:tcW w:w="4531" w:type="dxa"/>
          </w:tcPr>
          <w:p w:rsidR="00577597" w:rsidRPr="00577597" w:rsidRDefault="00577597" w:rsidP="007C1DCE">
            <w:pPr>
              <w:pStyle w:val="Style9"/>
              <w:spacing w:before="48" w:line="281" w:lineRule="exact"/>
              <w:jc w:val="center"/>
              <w:rPr>
                <w:rStyle w:val="FontStyle127"/>
                <w:rFonts w:ascii="Arial" w:eastAsiaTheme="minorHAnsi" w:hAnsi="Arial" w:cs="Arial"/>
                <w:b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b/>
                <w:szCs w:val="22"/>
              </w:rPr>
              <w:t>Megajánlás</w:t>
            </w:r>
          </w:p>
        </w:tc>
      </w:tr>
      <w:tr w:rsidR="00577597" w:rsidRPr="00577597" w:rsidTr="007C1DCE">
        <w:tc>
          <w:tcPr>
            <w:tcW w:w="4531" w:type="dxa"/>
          </w:tcPr>
          <w:p w:rsidR="00577597" w:rsidRPr="00577597" w:rsidRDefault="00577597" w:rsidP="00577597">
            <w:pPr>
              <w:pStyle w:val="Style9"/>
              <w:numPr>
                <w:ilvl w:val="0"/>
                <w:numId w:val="6"/>
              </w:numPr>
              <w:spacing w:before="48" w:line="281" w:lineRule="exact"/>
              <w:ind w:hanging="284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Üzemelési díj nettó összege</w:t>
            </w:r>
          </w:p>
        </w:tc>
        <w:tc>
          <w:tcPr>
            <w:tcW w:w="4531" w:type="dxa"/>
          </w:tcPr>
          <w:p w:rsidR="00577597" w:rsidRPr="00577597" w:rsidRDefault="00577597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1</w:t>
            </w:r>
            <w:r w:rsidR="00672E3B">
              <w:rPr>
                <w:rStyle w:val="FontStyle127"/>
                <w:rFonts w:ascii="Arial" w:eastAsiaTheme="minorHAnsi" w:hAnsi="Arial" w:cs="Arial"/>
                <w:szCs w:val="22"/>
              </w:rPr>
              <w:t>2</w:t>
            </w: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 200 000,- Ft/év</w:t>
            </w:r>
          </w:p>
        </w:tc>
      </w:tr>
      <w:tr w:rsidR="00577597" w:rsidRPr="00577597" w:rsidTr="007C1DCE">
        <w:tc>
          <w:tcPr>
            <w:tcW w:w="4531" w:type="dxa"/>
          </w:tcPr>
          <w:p w:rsidR="00577597" w:rsidRPr="00577597" w:rsidRDefault="00577597" w:rsidP="00577597">
            <w:pPr>
              <w:pStyle w:val="Style9"/>
              <w:numPr>
                <w:ilvl w:val="0"/>
                <w:numId w:val="5"/>
              </w:numPr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Üzemelési időtartam</w:t>
            </w:r>
          </w:p>
          <w:p w:rsidR="00577597" w:rsidRPr="00577597" w:rsidRDefault="00577597" w:rsidP="007C1DCE">
            <w:pPr>
              <w:pStyle w:val="Style9"/>
              <w:spacing w:before="48" w:line="281" w:lineRule="exact"/>
              <w:ind w:left="405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(legalább 6 év, legfeljebb 15 év)</w:t>
            </w:r>
          </w:p>
        </w:tc>
        <w:tc>
          <w:tcPr>
            <w:tcW w:w="4531" w:type="dxa"/>
          </w:tcPr>
          <w:p w:rsidR="00577597" w:rsidRPr="00577597" w:rsidRDefault="00577597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15 év</w:t>
            </w:r>
          </w:p>
        </w:tc>
      </w:tr>
      <w:tr w:rsidR="00577597" w:rsidRPr="00577597" w:rsidTr="007C1DCE">
        <w:tc>
          <w:tcPr>
            <w:tcW w:w="4531" w:type="dxa"/>
          </w:tcPr>
          <w:p w:rsidR="00577597" w:rsidRPr="00577597" w:rsidRDefault="00577597" w:rsidP="00577597">
            <w:pPr>
              <w:pStyle w:val="Style9"/>
              <w:numPr>
                <w:ilvl w:val="0"/>
                <w:numId w:val="5"/>
              </w:numPr>
              <w:spacing w:before="48" w:line="281" w:lineRule="exact"/>
              <w:ind w:left="436" w:hanging="31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Agrártermék feldolgozásában szerzett kizárólag felsőfokú végzettséggel rendelkező, 36 hónapot meghaladó tapasztalat felett</w:t>
            </w:r>
          </w:p>
        </w:tc>
        <w:tc>
          <w:tcPr>
            <w:tcW w:w="4531" w:type="dxa"/>
          </w:tcPr>
          <w:p w:rsidR="00577597" w:rsidRPr="00577597" w:rsidRDefault="00577597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577597">
              <w:rPr>
                <w:rStyle w:val="FontStyle127"/>
                <w:rFonts w:ascii="Arial" w:eastAsiaTheme="minorHAnsi" w:hAnsi="Arial" w:cs="Arial"/>
                <w:szCs w:val="22"/>
              </w:rPr>
              <w:t>636 hónap</w:t>
            </w:r>
          </w:p>
        </w:tc>
      </w:tr>
    </w:tbl>
    <w:p w:rsidR="00577597" w:rsidRPr="00721FFA" w:rsidRDefault="00577597" w:rsidP="00577597">
      <w:pPr>
        <w:pStyle w:val="Style9"/>
        <w:spacing w:before="48" w:line="281" w:lineRule="exact"/>
        <w:ind w:left="727"/>
        <w:rPr>
          <w:rStyle w:val="FontStyle127"/>
          <w:szCs w:val="22"/>
        </w:rPr>
      </w:pPr>
    </w:p>
    <w:p w:rsidR="005B76E6" w:rsidRDefault="00B34CD5" w:rsidP="00861E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Elfogadásra javasoljuk az ajánlatot.</w:t>
      </w:r>
    </w:p>
    <w:p w:rsidR="00B34CD5" w:rsidRDefault="00B34CD5" w:rsidP="00861E8F">
      <w:pPr>
        <w:jc w:val="both"/>
        <w:rPr>
          <w:rFonts w:ascii="Arial" w:hAnsi="Arial" w:cs="Arial"/>
          <w:sz w:val="22"/>
          <w:szCs w:val="22"/>
        </w:rPr>
      </w:pPr>
    </w:p>
    <w:p w:rsidR="00B34CD5" w:rsidRPr="00B34CD5" w:rsidRDefault="00B34CD5" w:rsidP="00861E8F">
      <w:pPr>
        <w:jc w:val="both"/>
        <w:rPr>
          <w:rFonts w:ascii="Arial" w:hAnsi="Arial" w:cs="Arial"/>
          <w:sz w:val="22"/>
          <w:szCs w:val="22"/>
          <w:u w:val="single"/>
        </w:rPr>
      </w:pPr>
      <w:r w:rsidRPr="00B34CD5">
        <w:rPr>
          <w:rFonts w:ascii="Arial" w:hAnsi="Arial" w:cs="Arial"/>
          <w:sz w:val="22"/>
          <w:szCs w:val="22"/>
          <w:u w:val="single"/>
        </w:rPr>
        <w:t>Megjegyzés:</w:t>
      </w:r>
    </w:p>
    <w:p w:rsidR="00DB3B4E" w:rsidRDefault="00DB3B4E" w:rsidP="005D706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ajánlattevő a fenti üzemeltetési díjon felül további </w:t>
      </w:r>
      <w:r w:rsidRPr="00DB3B4E">
        <w:rPr>
          <w:rFonts w:ascii="Arial" w:hAnsi="Arial" w:cs="Arial"/>
          <w:sz w:val="22"/>
          <w:szCs w:val="22"/>
        </w:rPr>
        <w:t>nettó 16,- Ft/m</w:t>
      </w:r>
      <w:r w:rsidRPr="00DB3B4E">
        <w:rPr>
          <w:rFonts w:ascii="Arial" w:hAnsi="Arial" w:cs="Arial"/>
          <w:sz w:val="22"/>
          <w:szCs w:val="22"/>
          <w:vertAlign w:val="superscript"/>
        </w:rPr>
        <w:t>2</w:t>
      </w:r>
      <w:r w:rsidRPr="00DB3B4E">
        <w:rPr>
          <w:rFonts w:ascii="Arial" w:hAnsi="Arial" w:cs="Arial"/>
          <w:sz w:val="22"/>
          <w:szCs w:val="22"/>
        </w:rPr>
        <w:t>/hó bérleti díj</w:t>
      </w:r>
      <w:r>
        <w:rPr>
          <w:rFonts w:ascii="Arial" w:hAnsi="Arial" w:cs="Arial"/>
          <w:sz w:val="22"/>
          <w:szCs w:val="22"/>
        </w:rPr>
        <w:t>at fizet az Önkormányzatnak</w:t>
      </w:r>
      <w:r w:rsidR="0090294F">
        <w:rPr>
          <w:rFonts w:ascii="Arial" w:hAnsi="Arial" w:cs="Arial"/>
          <w:sz w:val="22"/>
          <w:szCs w:val="22"/>
        </w:rPr>
        <w:t xml:space="preserve"> a </w:t>
      </w:r>
      <w:r w:rsidR="0090294F" w:rsidRPr="0090294F">
        <w:rPr>
          <w:rFonts w:ascii="Arial" w:hAnsi="Arial" w:cs="Arial"/>
          <w:sz w:val="22"/>
          <w:szCs w:val="22"/>
        </w:rPr>
        <w:t xml:space="preserve">61/21 </w:t>
      </w:r>
      <w:proofErr w:type="spellStart"/>
      <w:r w:rsidR="0090294F" w:rsidRPr="0090294F">
        <w:rPr>
          <w:rFonts w:ascii="Arial" w:hAnsi="Arial" w:cs="Arial"/>
          <w:sz w:val="22"/>
          <w:szCs w:val="22"/>
        </w:rPr>
        <w:t>hrsz-ú</w:t>
      </w:r>
      <w:proofErr w:type="spellEnd"/>
      <w:r w:rsidR="0090294F" w:rsidRPr="0090294F">
        <w:rPr>
          <w:rFonts w:ascii="Arial" w:hAnsi="Arial" w:cs="Arial"/>
          <w:sz w:val="22"/>
          <w:szCs w:val="22"/>
        </w:rPr>
        <w:t xml:space="preserve">, 20.849 m2 területű, kivett, beépítetlen </w:t>
      </w:r>
      <w:proofErr w:type="gramStart"/>
      <w:r w:rsidR="0090294F" w:rsidRPr="0090294F">
        <w:rPr>
          <w:rFonts w:ascii="Arial" w:hAnsi="Arial" w:cs="Arial"/>
          <w:sz w:val="22"/>
          <w:szCs w:val="22"/>
        </w:rPr>
        <w:t>terület művelési</w:t>
      </w:r>
      <w:proofErr w:type="gramEnd"/>
      <w:r w:rsidR="0090294F" w:rsidRPr="0090294F">
        <w:rPr>
          <w:rFonts w:ascii="Arial" w:hAnsi="Arial" w:cs="Arial"/>
          <w:sz w:val="22"/>
          <w:szCs w:val="22"/>
        </w:rPr>
        <w:t xml:space="preserve"> ágú ingatlan</w:t>
      </w:r>
      <w:r w:rsidR="0090294F">
        <w:rPr>
          <w:rFonts w:ascii="Arial" w:hAnsi="Arial" w:cs="Arial"/>
          <w:sz w:val="22"/>
          <w:szCs w:val="22"/>
        </w:rPr>
        <w:t>ra (4.003.008,-Ft/év).</w:t>
      </w:r>
      <w:r w:rsidR="005D7060">
        <w:rPr>
          <w:rFonts w:ascii="Arial" w:hAnsi="Arial" w:cs="Arial"/>
          <w:sz w:val="22"/>
          <w:szCs w:val="22"/>
        </w:rPr>
        <w:t xml:space="preserve"> A bérleti szerződés az előterjesztés mellékletét képezi, melynek 23. pontját javasoljuk, hogy kerüljön törlésre.</w:t>
      </w:r>
    </w:p>
    <w:p w:rsidR="00DB3B4E" w:rsidRDefault="00DB3B4E" w:rsidP="00DB3B4E">
      <w:pPr>
        <w:rPr>
          <w:rFonts w:ascii="Arial" w:hAnsi="Arial" w:cs="Arial"/>
          <w:sz w:val="22"/>
          <w:szCs w:val="22"/>
        </w:rPr>
      </w:pPr>
    </w:p>
    <w:p w:rsidR="00861E8F" w:rsidRPr="00237B89" w:rsidRDefault="00861E8F" w:rsidP="00861E8F">
      <w:pPr>
        <w:jc w:val="both"/>
        <w:rPr>
          <w:rFonts w:ascii="Arial" w:hAnsi="Arial" w:cs="Arial"/>
          <w:sz w:val="22"/>
          <w:szCs w:val="22"/>
        </w:rPr>
      </w:pPr>
    </w:p>
    <w:p w:rsidR="00672E3B" w:rsidRDefault="00672E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61E8F" w:rsidRDefault="00861E8F" w:rsidP="00861E8F">
      <w:pPr>
        <w:jc w:val="both"/>
        <w:rPr>
          <w:rFonts w:ascii="Arial" w:hAnsi="Arial" w:cs="Arial"/>
          <w:sz w:val="22"/>
          <w:szCs w:val="22"/>
        </w:rPr>
      </w:pPr>
    </w:p>
    <w:p w:rsidR="009C5C73" w:rsidRPr="00BF6EC8" w:rsidRDefault="009C5C73" w:rsidP="009C5C73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BF6EC8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H a t á r o z a t i    j a v a s l a </w:t>
      </w:r>
      <w:proofErr w:type="gramStart"/>
      <w:r w:rsidRPr="00BF6EC8">
        <w:rPr>
          <w:rFonts w:ascii="Arial" w:hAnsi="Arial" w:cs="Arial"/>
          <w:b/>
          <w:i/>
          <w:iCs/>
          <w:sz w:val="22"/>
          <w:szCs w:val="22"/>
          <w:u w:val="single"/>
        </w:rPr>
        <w:t>t :</w:t>
      </w:r>
      <w:proofErr w:type="gramEnd"/>
      <w:r w:rsidRPr="00BF6EC8">
        <w:rPr>
          <w:rFonts w:ascii="Arial" w:hAnsi="Arial" w:cs="Arial"/>
          <w:b/>
          <w:i/>
          <w:iCs/>
          <w:sz w:val="22"/>
          <w:szCs w:val="22"/>
        </w:rPr>
        <w:tab/>
      </w:r>
      <w:r w:rsidRPr="00BF6EC8">
        <w:rPr>
          <w:rFonts w:ascii="Arial" w:hAnsi="Arial" w:cs="Arial"/>
          <w:b/>
          <w:i/>
          <w:iCs/>
          <w:sz w:val="22"/>
          <w:szCs w:val="22"/>
        </w:rPr>
        <w:tab/>
        <w:t xml:space="preserve">      </w:t>
      </w:r>
    </w:p>
    <w:p w:rsidR="009C5C73" w:rsidRPr="00BF6EC8" w:rsidRDefault="00B46F63" w:rsidP="009C5C73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F6EC8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BF6EC8">
        <w:rPr>
          <w:rFonts w:ascii="Arial" w:hAnsi="Arial" w:cs="Arial"/>
          <w:b/>
          <w:sz w:val="22"/>
          <w:szCs w:val="22"/>
          <w:u w:val="single"/>
        </w:rPr>
        <w:t xml:space="preserve"> Bátaszéki Agrárlogisztikai Központ üzemeltetésére</w:t>
      </w:r>
    </w:p>
    <w:p w:rsidR="009C5C73" w:rsidRPr="00BF6EC8" w:rsidRDefault="009C5C73" w:rsidP="009C5C73">
      <w:pPr>
        <w:ind w:left="2832" w:right="72"/>
        <w:jc w:val="both"/>
        <w:rPr>
          <w:rFonts w:ascii="Arial" w:hAnsi="Arial" w:cs="Arial"/>
          <w:b/>
          <w:sz w:val="22"/>
          <w:szCs w:val="22"/>
        </w:rPr>
      </w:pPr>
    </w:p>
    <w:p w:rsidR="009C5C73" w:rsidRPr="00BF6EC8" w:rsidRDefault="009C5C73" w:rsidP="009C5C73">
      <w:pPr>
        <w:ind w:left="2832" w:right="7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sz w:val="22"/>
          <w:szCs w:val="22"/>
        </w:rPr>
        <w:t>Bátaszék Város Önkormányzatának Képviselő-testülete;</w:t>
      </w:r>
    </w:p>
    <w:p w:rsidR="00AF7D66" w:rsidRPr="00BF6EC8" w:rsidRDefault="00AF7D66" w:rsidP="00AF7D66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7D66" w:rsidRPr="00BF6EC8" w:rsidRDefault="00AF7D66" w:rsidP="00AF7D66">
      <w:pPr>
        <w:rPr>
          <w:rFonts w:ascii="Arial" w:hAnsi="Arial" w:cs="Arial"/>
          <w:b/>
          <w:bCs/>
          <w:sz w:val="22"/>
          <w:szCs w:val="22"/>
        </w:rPr>
      </w:pPr>
    </w:p>
    <w:p w:rsidR="00E21BC3" w:rsidRPr="00BF6EC8" w:rsidRDefault="00AF7D66" w:rsidP="00E61110">
      <w:pPr>
        <w:pStyle w:val="Listaszerbekezds"/>
        <w:numPr>
          <w:ilvl w:val="0"/>
          <w:numId w:val="8"/>
        </w:numPr>
        <w:ind w:right="72"/>
        <w:jc w:val="both"/>
        <w:rPr>
          <w:rFonts w:ascii="Arial" w:hAnsi="Arial" w:cs="Arial"/>
          <w:iCs/>
          <w:sz w:val="22"/>
          <w:szCs w:val="22"/>
        </w:rPr>
      </w:pPr>
      <w:r w:rsidRPr="00BF6EC8">
        <w:rPr>
          <w:rFonts w:ascii="Arial" w:hAnsi="Arial" w:cs="Arial"/>
          <w:iCs/>
          <w:sz w:val="22"/>
          <w:szCs w:val="22"/>
        </w:rPr>
        <w:t xml:space="preserve">úgy dönt, hogy elfogadja </w:t>
      </w:r>
      <w:r w:rsidR="00742A99" w:rsidRPr="00BF6EC8">
        <w:rPr>
          <w:rFonts w:ascii="Arial" w:hAnsi="Arial" w:cs="Arial"/>
          <w:iCs/>
          <w:sz w:val="22"/>
          <w:szCs w:val="22"/>
        </w:rPr>
        <w:t xml:space="preserve">„a </w:t>
      </w:r>
      <w:r w:rsidR="00742A99" w:rsidRPr="00BF6EC8">
        <w:rPr>
          <w:rFonts w:ascii="Arial" w:hAnsi="Arial" w:cs="Arial"/>
          <w:i/>
          <w:iCs/>
          <w:sz w:val="22"/>
          <w:szCs w:val="22"/>
        </w:rPr>
        <w:t>Bátaszéki Agrárlogisztikai Kö</w:t>
      </w:r>
      <w:r w:rsidR="00742A99" w:rsidRPr="00BF6EC8">
        <w:rPr>
          <w:rFonts w:ascii="Arial" w:hAnsi="Arial" w:cs="Arial"/>
          <w:i/>
          <w:iCs/>
          <w:sz w:val="22"/>
          <w:szCs w:val="22"/>
        </w:rPr>
        <w:t>z</w:t>
      </w:r>
      <w:r w:rsidR="00742A99" w:rsidRPr="00BF6EC8">
        <w:rPr>
          <w:rFonts w:ascii="Arial" w:hAnsi="Arial" w:cs="Arial"/>
          <w:i/>
          <w:iCs/>
          <w:sz w:val="22"/>
          <w:szCs w:val="22"/>
        </w:rPr>
        <w:t>pont üzemeltetésére</w:t>
      </w:r>
      <w:r w:rsidRPr="00BF6EC8">
        <w:rPr>
          <w:rFonts w:ascii="Arial" w:hAnsi="Arial" w:cs="Arial"/>
          <w:i/>
          <w:iCs/>
          <w:sz w:val="22"/>
          <w:szCs w:val="22"/>
        </w:rPr>
        <w:t>”</w:t>
      </w:r>
      <w:r w:rsidRPr="00BF6EC8">
        <w:rPr>
          <w:rFonts w:ascii="Arial" w:hAnsi="Arial" w:cs="Arial"/>
          <w:iCs/>
          <w:sz w:val="22"/>
          <w:szCs w:val="22"/>
        </w:rPr>
        <w:t xml:space="preserve"> tárgyban megindított eljárásban </w:t>
      </w:r>
      <w:r w:rsidR="00E21BC3" w:rsidRPr="00BF6EC8">
        <w:rPr>
          <w:rFonts w:ascii="Arial" w:hAnsi="Arial" w:cs="Arial"/>
          <w:iCs/>
          <w:sz w:val="22"/>
          <w:szCs w:val="22"/>
        </w:rPr>
        <w:t>a</w:t>
      </w:r>
      <w:r w:rsidRPr="00BF6EC8">
        <w:rPr>
          <w:rFonts w:ascii="Arial" w:hAnsi="Arial" w:cs="Arial"/>
          <w:iCs/>
          <w:sz w:val="22"/>
          <w:szCs w:val="22"/>
        </w:rPr>
        <w:t xml:space="preserve"> </w:t>
      </w:r>
      <w:r w:rsidR="00E61110" w:rsidRPr="00BF6EC8">
        <w:rPr>
          <w:rFonts w:ascii="Arial" w:hAnsi="Arial" w:cs="Arial"/>
          <w:iCs/>
          <w:sz w:val="22"/>
          <w:szCs w:val="22"/>
        </w:rPr>
        <w:t xml:space="preserve">BÁTFRUIT Logisztikai Kft. (7140 Bátaszék Budai u. 51.) </w:t>
      </w:r>
      <w:r w:rsidR="00E21BC3" w:rsidRPr="00BF6EC8">
        <w:rPr>
          <w:rFonts w:ascii="Arial" w:hAnsi="Arial" w:cs="Arial"/>
          <w:iCs/>
          <w:sz w:val="22"/>
          <w:szCs w:val="22"/>
        </w:rPr>
        <w:t>á</w:t>
      </w:r>
      <w:r w:rsidR="00E21BC3" w:rsidRPr="00BF6EC8">
        <w:rPr>
          <w:rFonts w:ascii="Arial" w:hAnsi="Arial" w:cs="Arial"/>
          <w:iCs/>
          <w:sz w:val="22"/>
          <w:szCs w:val="22"/>
        </w:rPr>
        <w:t>l</w:t>
      </w:r>
      <w:r w:rsidR="00E21BC3" w:rsidRPr="00BF6EC8">
        <w:rPr>
          <w:rFonts w:ascii="Arial" w:hAnsi="Arial" w:cs="Arial"/>
          <w:iCs/>
          <w:sz w:val="22"/>
          <w:szCs w:val="22"/>
        </w:rPr>
        <w:t>tal tett érvényes ajánlatot,</w:t>
      </w:r>
    </w:p>
    <w:p w:rsidR="00FF22FD" w:rsidRPr="00BF6EC8" w:rsidRDefault="00FF22FD" w:rsidP="00FF22FD">
      <w:pPr>
        <w:pStyle w:val="Style9"/>
        <w:spacing w:before="48" w:line="281" w:lineRule="exact"/>
        <w:ind w:left="727"/>
        <w:rPr>
          <w:rStyle w:val="FontStyle127"/>
          <w:rFonts w:ascii="Arial" w:hAnsi="Arial" w:cs="Arial"/>
          <w:szCs w:val="22"/>
        </w:rPr>
      </w:pPr>
    </w:p>
    <w:tbl>
      <w:tblPr>
        <w:tblStyle w:val="Rcsostblzat"/>
        <w:tblW w:w="5811" w:type="dxa"/>
        <w:tblInd w:w="3369" w:type="dxa"/>
        <w:tblLook w:val="04A0" w:firstRow="1" w:lastRow="0" w:firstColumn="1" w:lastColumn="0" w:noHBand="0" w:noVBand="1"/>
      </w:tblPr>
      <w:tblGrid>
        <w:gridCol w:w="3402"/>
        <w:gridCol w:w="2409"/>
      </w:tblGrid>
      <w:tr w:rsidR="00FF22FD" w:rsidRPr="00BF6EC8" w:rsidTr="004902F9">
        <w:tc>
          <w:tcPr>
            <w:tcW w:w="3402" w:type="dxa"/>
          </w:tcPr>
          <w:p w:rsidR="00FF22FD" w:rsidRPr="00BF6EC8" w:rsidRDefault="00FF22FD" w:rsidP="007C1DCE">
            <w:pPr>
              <w:pStyle w:val="Style9"/>
              <w:spacing w:before="48" w:line="281" w:lineRule="exact"/>
              <w:jc w:val="center"/>
              <w:rPr>
                <w:rStyle w:val="FontStyle127"/>
                <w:rFonts w:ascii="Arial" w:eastAsiaTheme="minorHAnsi" w:hAnsi="Arial" w:cs="Arial"/>
                <w:b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b/>
                <w:szCs w:val="22"/>
              </w:rPr>
              <w:t>Bírálati szempont</w:t>
            </w:r>
          </w:p>
        </w:tc>
        <w:tc>
          <w:tcPr>
            <w:tcW w:w="2409" w:type="dxa"/>
          </w:tcPr>
          <w:p w:rsidR="00FF22FD" w:rsidRPr="00BF6EC8" w:rsidRDefault="00FF22FD" w:rsidP="007C1DCE">
            <w:pPr>
              <w:pStyle w:val="Style9"/>
              <w:spacing w:before="48" w:line="281" w:lineRule="exact"/>
              <w:jc w:val="center"/>
              <w:rPr>
                <w:rStyle w:val="FontStyle127"/>
                <w:rFonts w:ascii="Arial" w:eastAsiaTheme="minorHAnsi" w:hAnsi="Arial" w:cs="Arial"/>
                <w:b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b/>
                <w:szCs w:val="22"/>
              </w:rPr>
              <w:t>Megajánlás</w:t>
            </w:r>
          </w:p>
        </w:tc>
      </w:tr>
      <w:tr w:rsidR="00FF22FD" w:rsidRPr="00BF6EC8" w:rsidTr="004902F9">
        <w:tc>
          <w:tcPr>
            <w:tcW w:w="3402" w:type="dxa"/>
          </w:tcPr>
          <w:p w:rsidR="00FF22FD" w:rsidRPr="00BF6EC8" w:rsidRDefault="003F7CFD" w:rsidP="003F7CFD">
            <w:pPr>
              <w:pStyle w:val="Style9"/>
              <w:spacing w:before="48" w:line="281" w:lineRule="exact"/>
              <w:ind w:left="360"/>
              <w:rPr>
                <w:rStyle w:val="FontStyle127"/>
                <w:rFonts w:ascii="Arial" w:eastAsiaTheme="minorHAnsi" w:hAnsi="Arial" w:cs="Arial"/>
                <w:szCs w:val="22"/>
              </w:rPr>
            </w:pPr>
            <w:r>
              <w:rPr>
                <w:rStyle w:val="FontStyle127"/>
                <w:rFonts w:ascii="Arial" w:eastAsiaTheme="minorHAnsi" w:hAnsi="Arial" w:cs="Arial"/>
                <w:szCs w:val="22"/>
              </w:rPr>
              <w:t xml:space="preserve">1. </w:t>
            </w:r>
            <w:r w:rsidR="00FF22FD" w:rsidRPr="00BF6EC8">
              <w:rPr>
                <w:rStyle w:val="FontStyle127"/>
                <w:rFonts w:ascii="Arial" w:eastAsiaTheme="minorHAnsi" w:hAnsi="Arial" w:cs="Arial"/>
                <w:szCs w:val="22"/>
              </w:rPr>
              <w:t>Üzemelési díj nettó összege</w:t>
            </w:r>
          </w:p>
        </w:tc>
        <w:tc>
          <w:tcPr>
            <w:tcW w:w="2409" w:type="dxa"/>
          </w:tcPr>
          <w:p w:rsidR="00FF22FD" w:rsidRPr="00BF6EC8" w:rsidRDefault="00FF22FD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1</w:t>
            </w:r>
            <w:r w:rsidR="00672E3B">
              <w:rPr>
                <w:rStyle w:val="FontStyle127"/>
                <w:rFonts w:ascii="Arial" w:eastAsiaTheme="minorHAnsi" w:hAnsi="Arial" w:cs="Arial"/>
                <w:szCs w:val="22"/>
              </w:rPr>
              <w:t>2</w:t>
            </w: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 200 000,- Ft/év</w:t>
            </w:r>
          </w:p>
        </w:tc>
      </w:tr>
      <w:tr w:rsidR="00FF22FD" w:rsidRPr="00BF6EC8" w:rsidTr="004902F9">
        <w:tc>
          <w:tcPr>
            <w:tcW w:w="3402" w:type="dxa"/>
          </w:tcPr>
          <w:p w:rsidR="00FF22FD" w:rsidRPr="00BF6EC8" w:rsidRDefault="003F7CFD" w:rsidP="003F7CFD">
            <w:pPr>
              <w:pStyle w:val="Style9"/>
              <w:spacing w:before="48" w:line="281" w:lineRule="exact"/>
              <w:ind w:left="405"/>
              <w:rPr>
                <w:rStyle w:val="FontStyle127"/>
                <w:rFonts w:ascii="Arial" w:eastAsiaTheme="minorHAnsi" w:hAnsi="Arial" w:cs="Arial"/>
                <w:szCs w:val="22"/>
              </w:rPr>
            </w:pPr>
            <w:r>
              <w:rPr>
                <w:rStyle w:val="FontStyle127"/>
                <w:rFonts w:ascii="Arial" w:eastAsiaTheme="minorHAnsi" w:hAnsi="Arial" w:cs="Arial"/>
                <w:szCs w:val="22"/>
              </w:rPr>
              <w:t xml:space="preserve">2. </w:t>
            </w:r>
            <w:r w:rsidR="00FF22FD" w:rsidRPr="00BF6EC8">
              <w:rPr>
                <w:rStyle w:val="FontStyle127"/>
                <w:rFonts w:ascii="Arial" w:eastAsiaTheme="minorHAnsi" w:hAnsi="Arial" w:cs="Arial"/>
                <w:szCs w:val="22"/>
              </w:rPr>
              <w:t>Üzemelési időtartam</w:t>
            </w:r>
          </w:p>
          <w:p w:rsidR="00FF22FD" w:rsidRPr="00BF6EC8" w:rsidRDefault="00FF22FD" w:rsidP="007C1DCE">
            <w:pPr>
              <w:pStyle w:val="Style9"/>
              <w:spacing w:before="48" w:line="281" w:lineRule="exact"/>
              <w:ind w:left="405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(legalább 6 év, legfeljebb 15 év)</w:t>
            </w:r>
          </w:p>
        </w:tc>
        <w:tc>
          <w:tcPr>
            <w:tcW w:w="2409" w:type="dxa"/>
          </w:tcPr>
          <w:p w:rsidR="00FF22FD" w:rsidRPr="00BF6EC8" w:rsidRDefault="00FF22FD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15 év</w:t>
            </w:r>
          </w:p>
        </w:tc>
      </w:tr>
      <w:tr w:rsidR="00FF22FD" w:rsidRPr="00BF6EC8" w:rsidTr="004902F9">
        <w:tc>
          <w:tcPr>
            <w:tcW w:w="3402" w:type="dxa"/>
          </w:tcPr>
          <w:p w:rsidR="00FF22FD" w:rsidRPr="00BF6EC8" w:rsidRDefault="00FF22FD" w:rsidP="007C1DCE">
            <w:pPr>
              <w:pStyle w:val="Style9"/>
              <w:numPr>
                <w:ilvl w:val="0"/>
                <w:numId w:val="5"/>
              </w:numPr>
              <w:spacing w:before="48" w:line="281" w:lineRule="exact"/>
              <w:ind w:left="436" w:hanging="31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Agrártermék feldolgozásában szerzett kizárólag felsőfokú végzettséggel rendelkező, 36 hónapot meghaladó tapasztalat felett</w:t>
            </w:r>
          </w:p>
        </w:tc>
        <w:tc>
          <w:tcPr>
            <w:tcW w:w="2409" w:type="dxa"/>
          </w:tcPr>
          <w:p w:rsidR="00FF22FD" w:rsidRPr="00BF6EC8" w:rsidRDefault="00FF22FD" w:rsidP="007C1DCE">
            <w:pPr>
              <w:pStyle w:val="Style9"/>
              <w:spacing w:before="48" w:line="281" w:lineRule="exact"/>
              <w:rPr>
                <w:rStyle w:val="FontStyle127"/>
                <w:rFonts w:ascii="Arial" w:eastAsiaTheme="minorHAnsi" w:hAnsi="Arial" w:cs="Arial"/>
                <w:szCs w:val="22"/>
              </w:rPr>
            </w:pPr>
            <w:r w:rsidRPr="00BF6EC8">
              <w:rPr>
                <w:rStyle w:val="FontStyle127"/>
                <w:rFonts w:ascii="Arial" w:eastAsiaTheme="minorHAnsi" w:hAnsi="Arial" w:cs="Arial"/>
                <w:szCs w:val="22"/>
              </w:rPr>
              <w:t>636 hónap</w:t>
            </w:r>
          </w:p>
        </w:tc>
      </w:tr>
    </w:tbl>
    <w:p w:rsidR="005D3F64" w:rsidRDefault="005D3F64" w:rsidP="00442D74">
      <w:pPr>
        <w:ind w:left="708"/>
        <w:jc w:val="both"/>
        <w:rPr>
          <w:b/>
          <w:i/>
        </w:rPr>
      </w:pPr>
    </w:p>
    <w:p w:rsidR="00442D74" w:rsidRPr="005B1735" w:rsidRDefault="00442D74" w:rsidP="005D3F64">
      <w:pPr>
        <w:ind w:left="3261"/>
        <w:jc w:val="both"/>
        <w:rPr>
          <w:rFonts w:ascii="Arial" w:hAnsi="Arial" w:cs="Arial"/>
          <w:sz w:val="22"/>
          <w:szCs w:val="22"/>
        </w:rPr>
      </w:pPr>
      <w:r w:rsidRPr="005B1735">
        <w:rPr>
          <w:rFonts w:ascii="Arial" w:hAnsi="Arial" w:cs="Arial"/>
          <w:sz w:val="22"/>
          <w:szCs w:val="22"/>
        </w:rPr>
        <w:t xml:space="preserve">Az üzemeltetési díj éves összege nettó 12.200.000,- Ft, azaz tizenkettőmillió-kétszázezer forint azzal, hogy az adott éves ténylegesen fizetendő üzemeltetési díj az üzemeltetés első, teljes, 365 napot tartalmazó üzleti évében nem lehet </w:t>
      </w:r>
      <w:proofErr w:type="gramStart"/>
      <w:r w:rsidRPr="005B1735">
        <w:rPr>
          <w:rFonts w:ascii="Arial" w:hAnsi="Arial" w:cs="Arial"/>
          <w:sz w:val="22"/>
          <w:szCs w:val="22"/>
        </w:rPr>
        <w:t>kevesebb</w:t>
      </w:r>
      <w:proofErr w:type="gramEnd"/>
      <w:r w:rsidRPr="005B1735">
        <w:rPr>
          <w:rFonts w:ascii="Arial" w:hAnsi="Arial" w:cs="Arial"/>
          <w:sz w:val="22"/>
          <w:szCs w:val="22"/>
        </w:rPr>
        <w:t xml:space="preserve"> mint nettó 1.200.000,- Ft és nem lehet több az üzemeltetőnél jelentkező nettó árbevétel 1%-ánál, de m</w:t>
      </w:r>
      <w:r w:rsidRPr="005B1735">
        <w:rPr>
          <w:rFonts w:ascii="Arial" w:hAnsi="Arial" w:cs="Arial"/>
          <w:sz w:val="22"/>
          <w:szCs w:val="22"/>
        </w:rPr>
        <w:t>a</w:t>
      </w:r>
      <w:r w:rsidRPr="005B1735">
        <w:rPr>
          <w:rFonts w:ascii="Arial" w:hAnsi="Arial" w:cs="Arial"/>
          <w:sz w:val="22"/>
          <w:szCs w:val="22"/>
        </w:rPr>
        <w:t>ximum nettó 12.200.000,- Ft. Ezen %-os korlát az üzeme</w:t>
      </w:r>
      <w:r w:rsidRPr="005B1735">
        <w:rPr>
          <w:rFonts w:ascii="Arial" w:hAnsi="Arial" w:cs="Arial"/>
          <w:sz w:val="22"/>
          <w:szCs w:val="22"/>
        </w:rPr>
        <w:t>l</w:t>
      </w:r>
      <w:r w:rsidRPr="005B1735">
        <w:rPr>
          <w:rFonts w:ascii="Arial" w:hAnsi="Arial" w:cs="Arial"/>
          <w:sz w:val="22"/>
          <w:szCs w:val="22"/>
        </w:rPr>
        <w:t>tetés első 5 évében évente 1%-al növekszik úgy, hogy az 5. teljes évben nettó 12.200.000,- Ft.</w:t>
      </w:r>
    </w:p>
    <w:p w:rsidR="00AF7D66" w:rsidRPr="00BF6EC8" w:rsidRDefault="00AF7D66" w:rsidP="00AF7D66">
      <w:pPr>
        <w:pStyle w:val="Listaszerbekezds"/>
        <w:ind w:left="3192" w:right="72"/>
        <w:jc w:val="both"/>
        <w:rPr>
          <w:rFonts w:ascii="Arial" w:hAnsi="Arial" w:cs="Arial"/>
          <w:iCs/>
          <w:sz w:val="22"/>
          <w:szCs w:val="22"/>
        </w:rPr>
      </w:pPr>
    </w:p>
    <w:p w:rsidR="00AF7D66" w:rsidRPr="00BF6EC8" w:rsidRDefault="00AF7D66" w:rsidP="00AF7D66">
      <w:pPr>
        <w:pStyle w:val="Listaszerbekezds"/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sz w:val="22"/>
          <w:szCs w:val="22"/>
        </w:rPr>
        <w:t>úgy dönt,</w:t>
      </w:r>
      <w:r w:rsidR="00EF1E48" w:rsidRPr="00BF6EC8">
        <w:rPr>
          <w:rFonts w:ascii="Arial" w:hAnsi="Arial" w:cs="Arial"/>
          <w:sz w:val="22"/>
          <w:szCs w:val="22"/>
        </w:rPr>
        <w:t xml:space="preserve"> hogy</w:t>
      </w:r>
      <w:r w:rsidRPr="00BF6EC8">
        <w:rPr>
          <w:rFonts w:ascii="Arial" w:hAnsi="Arial" w:cs="Arial"/>
          <w:sz w:val="22"/>
          <w:szCs w:val="22"/>
        </w:rPr>
        <w:t xml:space="preserve"> </w:t>
      </w:r>
      <w:r w:rsidR="00EF1E48" w:rsidRPr="00BF6EC8">
        <w:rPr>
          <w:rFonts w:ascii="Arial" w:hAnsi="Arial" w:cs="Arial"/>
          <w:sz w:val="22"/>
          <w:szCs w:val="22"/>
        </w:rPr>
        <w:t>„</w:t>
      </w:r>
      <w:r w:rsidR="00EF1E48" w:rsidRPr="00BF6EC8">
        <w:rPr>
          <w:rFonts w:ascii="Arial" w:hAnsi="Arial" w:cs="Arial"/>
          <w:i/>
          <w:sz w:val="22"/>
          <w:szCs w:val="22"/>
        </w:rPr>
        <w:t>a</w:t>
      </w:r>
      <w:r w:rsidR="00EF1E48" w:rsidRPr="00BF6EC8">
        <w:rPr>
          <w:rFonts w:ascii="Arial" w:hAnsi="Arial" w:cs="Arial"/>
          <w:sz w:val="22"/>
          <w:szCs w:val="22"/>
        </w:rPr>
        <w:t xml:space="preserve"> </w:t>
      </w:r>
      <w:r w:rsidR="007C4AE2" w:rsidRPr="00BF6EC8">
        <w:rPr>
          <w:rFonts w:ascii="Arial" w:hAnsi="Arial" w:cs="Arial"/>
          <w:i/>
          <w:iCs/>
          <w:sz w:val="22"/>
          <w:szCs w:val="22"/>
        </w:rPr>
        <w:t>Bátaszéki Agrárlogisztikai Központ üz</w:t>
      </w:r>
      <w:r w:rsidR="007C4AE2" w:rsidRPr="00BF6EC8">
        <w:rPr>
          <w:rFonts w:ascii="Arial" w:hAnsi="Arial" w:cs="Arial"/>
          <w:i/>
          <w:iCs/>
          <w:sz w:val="22"/>
          <w:szCs w:val="22"/>
        </w:rPr>
        <w:t>e</w:t>
      </w:r>
      <w:r w:rsidR="007C4AE2" w:rsidRPr="00BF6EC8">
        <w:rPr>
          <w:rFonts w:ascii="Arial" w:hAnsi="Arial" w:cs="Arial"/>
          <w:i/>
          <w:iCs/>
          <w:sz w:val="22"/>
          <w:szCs w:val="22"/>
        </w:rPr>
        <w:t>meltetésére”</w:t>
      </w:r>
      <w:r w:rsidR="007C4AE2" w:rsidRPr="00BF6EC8">
        <w:rPr>
          <w:rFonts w:ascii="Arial" w:hAnsi="Arial" w:cs="Arial"/>
          <w:iCs/>
          <w:sz w:val="22"/>
          <w:szCs w:val="22"/>
        </w:rPr>
        <w:t xml:space="preserve"> tárgyban megindított eljárásban a BÁTFRUIT Logisztikai Kft.-t (7140 Bátaszék Budai u. 51.) </w:t>
      </w:r>
      <w:r w:rsidRPr="00BF6EC8">
        <w:rPr>
          <w:rFonts w:ascii="Arial" w:hAnsi="Arial" w:cs="Arial"/>
          <w:bCs/>
          <w:sz w:val="22"/>
          <w:szCs w:val="22"/>
        </w:rPr>
        <w:t xml:space="preserve">választja ki </w:t>
      </w:r>
      <w:r w:rsidRPr="00BF6EC8">
        <w:rPr>
          <w:rFonts w:ascii="Arial" w:hAnsi="Arial" w:cs="Arial"/>
          <w:b/>
          <w:bCs/>
          <w:sz w:val="22"/>
          <w:szCs w:val="22"/>
        </w:rPr>
        <w:t>nyertesnek</w:t>
      </w:r>
      <w:r w:rsidRPr="00BF6EC8">
        <w:rPr>
          <w:rFonts w:ascii="Arial" w:hAnsi="Arial" w:cs="Arial"/>
          <w:bCs/>
          <w:sz w:val="22"/>
          <w:szCs w:val="22"/>
        </w:rPr>
        <w:t xml:space="preserve">, és vele köt </w:t>
      </w:r>
      <w:r w:rsidR="00C00E32">
        <w:rPr>
          <w:rFonts w:ascii="Arial" w:hAnsi="Arial" w:cs="Arial"/>
          <w:bCs/>
          <w:sz w:val="22"/>
          <w:szCs w:val="22"/>
        </w:rPr>
        <w:t>megállapodást,</w:t>
      </w:r>
    </w:p>
    <w:p w:rsidR="00AF7D66" w:rsidRPr="00BF6EC8" w:rsidRDefault="00AF7D66" w:rsidP="00AF7D66">
      <w:pPr>
        <w:autoSpaceDE w:val="0"/>
        <w:autoSpaceDN w:val="0"/>
        <w:adjustRightInd w:val="0"/>
        <w:ind w:left="3686"/>
        <w:jc w:val="both"/>
        <w:rPr>
          <w:rFonts w:ascii="Arial" w:hAnsi="Arial" w:cs="Arial"/>
          <w:sz w:val="22"/>
          <w:szCs w:val="22"/>
        </w:rPr>
      </w:pPr>
    </w:p>
    <w:p w:rsidR="00AF7D66" w:rsidRPr="00BF6EC8" w:rsidRDefault="00AF7D66" w:rsidP="00AF7D66">
      <w:pPr>
        <w:pStyle w:val="Listaszerbekezds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sz w:val="22"/>
          <w:szCs w:val="22"/>
        </w:rPr>
        <w:t>felhatalmazza dr. Bozsolik Róbert</w:t>
      </w:r>
      <w:r w:rsidR="001B58AB" w:rsidRPr="00BF6EC8">
        <w:rPr>
          <w:rFonts w:ascii="Arial" w:hAnsi="Arial" w:cs="Arial"/>
          <w:sz w:val="22"/>
          <w:szCs w:val="22"/>
        </w:rPr>
        <w:t xml:space="preserve"> polgármestert, hogy</w:t>
      </w:r>
      <w:r w:rsidRPr="00BF6EC8">
        <w:rPr>
          <w:rFonts w:ascii="Arial" w:hAnsi="Arial" w:cs="Arial"/>
          <w:sz w:val="22"/>
          <w:szCs w:val="22"/>
        </w:rPr>
        <w:t xml:space="preserve"> a </w:t>
      </w:r>
      <w:r w:rsidR="001B58AB" w:rsidRPr="00BF6EC8">
        <w:rPr>
          <w:rFonts w:ascii="Arial" w:hAnsi="Arial" w:cs="Arial"/>
          <w:sz w:val="22"/>
          <w:szCs w:val="22"/>
        </w:rPr>
        <w:t>b</w:t>
      </w:r>
      <w:r w:rsidRPr="00BF6EC8">
        <w:rPr>
          <w:rFonts w:ascii="Arial" w:hAnsi="Arial" w:cs="Arial"/>
          <w:sz w:val="22"/>
          <w:szCs w:val="22"/>
        </w:rPr>
        <w:t xml:space="preserve">) pontban meghatározott nyertes ajánlattevővel aláírja a </w:t>
      </w:r>
      <w:r w:rsidR="00BF6EC8" w:rsidRPr="00BF6EC8">
        <w:rPr>
          <w:rFonts w:ascii="Arial" w:hAnsi="Arial" w:cs="Arial"/>
          <w:sz w:val="22"/>
          <w:szCs w:val="22"/>
        </w:rPr>
        <w:t>megállapodást</w:t>
      </w:r>
      <w:r w:rsidR="008925FB">
        <w:rPr>
          <w:rFonts w:ascii="Arial" w:hAnsi="Arial" w:cs="Arial"/>
          <w:sz w:val="22"/>
          <w:szCs w:val="22"/>
        </w:rPr>
        <w:t xml:space="preserve"> és a bérleti szerződést</w:t>
      </w:r>
      <w:r w:rsidRPr="00BF6EC8">
        <w:rPr>
          <w:rFonts w:ascii="Arial" w:hAnsi="Arial" w:cs="Arial"/>
          <w:sz w:val="22"/>
          <w:szCs w:val="22"/>
        </w:rPr>
        <w:t>.</w:t>
      </w:r>
    </w:p>
    <w:p w:rsidR="00AF7D66" w:rsidRPr="00BF6EC8" w:rsidRDefault="00AF7D66" w:rsidP="00AF7D66">
      <w:pPr>
        <w:rPr>
          <w:rFonts w:ascii="Arial" w:hAnsi="Arial" w:cs="Arial"/>
          <w:b/>
          <w:bCs/>
          <w:sz w:val="22"/>
          <w:szCs w:val="22"/>
        </w:rPr>
      </w:pPr>
    </w:p>
    <w:p w:rsidR="00AF7D66" w:rsidRPr="00BF6EC8" w:rsidRDefault="00AF7D66" w:rsidP="00AF7D66">
      <w:pPr>
        <w:ind w:left="283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i/>
          <w:iCs/>
          <w:sz w:val="22"/>
          <w:szCs w:val="22"/>
        </w:rPr>
        <w:t>Határidő:</w:t>
      </w:r>
      <w:r w:rsidRPr="00BF6EC8">
        <w:rPr>
          <w:rFonts w:ascii="Arial" w:hAnsi="Arial" w:cs="Arial"/>
          <w:sz w:val="22"/>
          <w:szCs w:val="22"/>
        </w:rPr>
        <w:t xml:space="preserve"> 201</w:t>
      </w:r>
      <w:r w:rsidR="00BF6EC8" w:rsidRPr="00BF6EC8">
        <w:rPr>
          <w:rFonts w:ascii="Arial" w:hAnsi="Arial" w:cs="Arial"/>
          <w:sz w:val="22"/>
          <w:szCs w:val="22"/>
        </w:rPr>
        <w:t>9</w:t>
      </w:r>
      <w:r w:rsidRPr="00BF6EC8">
        <w:rPr>
          <w:rFonts w:ascii="Arial" w:hAnsi="Arial" w:cs="Arial"/>
          <w:sz w:val="22"/>
          <w:szCs w:val="22"/>
        </w:rPr>
        <w:t xml:space="preserve">. </w:t>
      </w:r>
      <w:r w:rsidR="00BF6EC8" w:rsidRPr="00BF6EC8">
        <w:rPr>
          <w:rFonts w:ascii="Arial" w:hAnsi="Arial" w:cs="Arial"/>
          <w:sz w:val="22"/>
          <w:szCs w:val="22"/>
        </w:rPr>
        <w:t>szeptember</w:t>
      </w:r>
      <w:r w:rsidRPr="00BF6EC8">
        <w:rPr>
          <w:rFonts w:ascii="Arial" w:hAnsi="Arial" w:cs="Arial"/>
          <w:sz w:val="22"/>
          <w:szCs w:val="22"/>
        </w:rPr>
        <w:t xml:space="preserve"> 3</w:t>
      </w:r>
      <w:r w:rsidR="00BF6EC8" w:rsidRPr="00BF6EC8">
        <w:rPr>
          <w:rFonts w:ascii="Arial" w:hAnsi="Arial" w:cs="Arial"/>
          <w:sz w:val="22"/>
          <w:szCs w:val="22"/>
        </w:rPr>
        <w:t>0</w:t>
      </w:r>
      <w:r w:rsidRPr="00BF6EC8">
        <w:rPr>
          <w:rFonts w:ascii="Arial" w:hAnsi="Arial" w:cs="Arial"/>
          <w:sz w:val="22"/>
          <w:szCs w:val="22"/>
        </w:rPr>
        <w:t xml:space="preserve">.  </w:t>
      </w:r>
    </w:p>
    <w:p w:rsidR="00AF7D66" w:rsidRPr="00BF6EC8" w:rsidRDefault="00AF7D66" w:rsidP="00AF7D66">
      <w:pPr>
        <w:ind w:left="283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BF6EC8">
        <w:rPr>
          <w:rFonts w:ascii="Arial" w:hAnsi="Arial" w:cs="Arial"/>
          <w:sz w:val="22"/>
          <w:szCs w:val="22"/>
        </w:rPr>
        <w:t>:   dr.</w:t>
      </w:r>
      <w:proofErr w:type="gramEnd"/>
      <w:r w:rsidRPr="00BF6EC8">
        <w:rPr>
          <w:rFonts w:ascii="Arial" w:hAnsi="Arial" w:cs="Arial"/>
          <w:sz w:val="22"/>
          <w:szCs w:val="22"/>
        </w:rPr>
        <w:t xml:space="preserve"> Bozsolik Róbert polgármester </w:t>
      </w:r>
    </w:p>
    <w:p w:rsidR="00AF7D66" w:rsidRPr="00BF6EC8" w:rsidRDefault="00AF7D66" w:rsidP="00B24F85">
      <w:pPr>
        <w:ind w:left="367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sz w:val="22"/>
          <w:szCs w:val="22"/>
        </w:rPr>
        <w:t xml:space="preserve">  (szerződés</w:t>
      </w:r>
      <w:r w:rsidR="00DF18D5">
        <w:rPr>
          <w:rFonts w:ascii="Arial" w:hAnsi="Arial" w:cs="Arial"/>
          <w:sz w:val="22"/>
          <w:szCs w:val="22"/>
        </w:rPr>
        <w:t>ek</w:t>
      </w:r>
      <w:r w:rsidRPr="00BF6EC8">
        <w:rPr>
          <w:rFonts w:ascii="Arial" w:hAnsi="Arial" w:cs="Arial"/>
          <w:sz w:val="22"/>
          <w:szCs w:val="22"/>
        </w:rPr>
        <w:t xml:space="preserve"> aláírásáért)</w:t>
      </w:r>
    </w:p>
    <w:p w:rsidR="00AF7D66" w:rsidRPr="00BF6EC8" w:rsidRDefault="00AF7D66" w:rsidP="00AF7D66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BF6EC8">
        <w:rPr>
          <w:rFonts w:ascii="Arial" w:hAnsi="Arial" w:cs="Arial"/>
          <w:sz w:val="22"/>
          <w:szCs w:val="22"/>
        </w:rPr>
        <w:t xml:space="preserve">: </w:t>
      </w:r>
    </w:p>
    <w:p w:rsidR="00AF7D66" w:rsidRPr="00BF6EC8" w:rsidRDefault="00AF7D66" w:rsidP="00BF6EC8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="00BF6EC8" w:rsidRPr="00BF6EC8">
        <w:rPr>
          <w:rFonts w:ascii="Arial" w:hAnsi="Arial" w:cs="Arial"/>
          <w:sz w:val="22"/>
          <w:szCs w:val="22"/>
        </w:rPr>
        <w:t>BÁTFRUIT Logisztikai Kft</w:t>
      </w:r>
      <w:r w:rsidRPr="00BF6EC8">
        <w:rPr>
          <w:rFonts w:ascii="Arial" w:hAnsi="Arial" w:cs="Arial"/>
          <w:sz w:val="22"/>
          <w:szCs w:val="22"/>
        </w:rPr>
        <w:t>.</w:t>
      </w:r>
    </w:p>
    <w:p w:rsidR="00AF7D66" w:rsidRPr="00BF6EC8" w:rsidRDefault="00AF7D66" w:rsidP="00AF7D66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BF6EC8">
        <w:rPr>
          <w:rFonts w:ascii="Arial" w:hAnsi="Arial" w:cs="Arial"/>
          <w:iCs/>
          <w:sz w:val="22"/>
          <w:szCs w:val="22"/>
        </w:rPr>
        <w:t xml:space="preserve">                                 Bátaszéki KÖH </w:t>
      </w:r>
      <w:proofErr w:type="spellStart"/>
      <w:r w:rsidRPr="00BF6EC8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BF6EC8">
        <w:rPr>
          <w:rFonts w:ascii="Arial" w:hAnsi="Arial" w:cs="Arial"/>
          <w:sz w:val="22"/>
          <w:szCs w:val="22"/>
        </w:rPr>
        <w:t>. iroda</w:t>
      </w:r>
    </w:p>
    <w:p w:rsidR="00AF7D66" w:rsidRPr="00BF6EC8" w:rsidRDefault="00AF7D66" w:rsidP="00AF7D6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BF6EC8">
        <w:rPr>
          <w:rFonts w:ascii="Arial" w:hAnsi="Arial" w:cs="Arial"/>
          <w:i/>
          <w:iCs/>
          <w:sz w:val="22"/>
          <w:szCs w:val="22"/>
        </w:rPr>
        <w:t xml:space="preserve">                                 </w:t>
      </w:r>
      <w:r w:rsidRPr="00BF6EC8">
        <w:rPr>
          <w:rFonts w:ascii="Arial" w:hAnsi="Arial" w:cs="Arial"/>
          <w:iCs/>
          <w:sz w:val="22"/>
          <w:szCs w:val="22"/>
        </w:rPr>
        <w:t>Bátaszéki KÖH pénzügyi iroda</w:t>
      </w:r>
    </w:p>
    <w:p w:rsidR="00AF7D66" w:rsidRPr="00BF6EC8" w:rsidRDefault="00AF7D66" w:rsidP="00AF7D66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BF6EC8">
        <w:rPr>
          <w:rFonts w:ascii="Arial" w:hAnsi="Arial" w:cs="Arial"/>
          <w:iCs/>
          <w:sz w:val="22"/>
          <w:szCs w:val="22"/>
        </w:rPr>
        <w:t xml:space="preserve">                                 </w:t>
      </w:r>
      <w:proofErr w:type="gramStart"/>
      <w:r w:rsidRPr="00BF6EC8">
        <w:rPr>
          <w:rFonts w:ascii="Arial" w:hAnsi="Arial" w:cs="Arial"/>
          <w:iCs/>
          <w:sz w:val="22"/>
          <w:szCs w:val="22"/>
        </w:rPr>
        <w:t>irattár</w:t>
      </w:r>
      <w:proofErr w:type="gramEnd"/>
    </w:p>
    <w:sectPr w:rsidR="00AF7D66" w:rsidRPr="00BF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65C"/>
    <w:multiLevelType w:val="hybridMultilevel"/>
    <w:tmpl w:val="63E26FE2"/>
    <w:lvl w:ilvl="0" w:tplc="D2327B3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114E0B9A"/>
    <w:multiLevelType w:val="hybridMultilevel"/>
    <w:tmpl w:val="13D8C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0EBC"/>
    <w:multiLevelType w:val="hybridMultilevel"/>
    <w:tmpl w:val="89564B94"/>
    <w:lvl w:ilvl="0" w:tplc="A3E2B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5">
    <w:nsid w:val="368A06FD"/>
    <w:multiLevelType w:val="hybridMultilevel"/>
    <w:tmpl w:val="BAC8FD3C"/>
    <w:lvl w:ilvl="0" w:tplc="A64C224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46EB6901"/>
    <w:multiLevelType w:val="hybridMultilevel"/>
    <w:tmpl w:val="CE30A712"/>
    <w:lvl w:ilvl="0" w:tplc="040E000F">
      <w:start w:val="1"/>
      <w:numFmt w:val="decimal"/>
      <w:lvlText w:val="%1."/>
      <w:lvlJc w:val="left"/>
      <w:pPr>
        <w:ind w:left="765" w:hanging="360"/>
      </w:pPr>
    </w:lvl>
    <w:lvl w:ilvl="1" w:tplc="040E0019" w:tentative="1">
      <w:start w:val="1"/>
      <w:numFmt w:val="lowerLetter"/>
      <w:lvlText w:val="%2."/>
      <w:lvlJc w:val="left"/>
      <w:pPr>
        <w:ind w:left="1485" w:hanging="360"/>
      </w:pPr>
    </w:lvl>
    <w:lvl w:ilvl="2" w:tplc="040E001B" w:tentative="1">
      <w:start w:val="1"/>
      <w:numFmt w:val="lowerRoman"/>
      <w:lvlText w:val="%3."/>
      <w:lvlJc w:val="right"/>
      <w:pPr>
        <w:ind w:left="2205" w:hanging="180"/>
      </w:pPr>
    </w:lvl>
    <w:lvl w:ilvl="3" w:tplc="040E000F" w:tentative="1">
      <w:start w:val="1"/>
      <w:numFmt w:val="decimal"/>
      <w:lvlText w:val="%4."/>
      <w:lvlJc w:val="left"/>
      <w:pPr>
        <w:ind w:left="2925" w:hanging="360"/>
      </w:pPr>
    </w:lvl>
    <w:lvl w:ilvl="4" w:tplc="040E0019" w:tentative="1">
      <w:start w:val="1"/>
      <w:numFmt w:val="lowerLetter"/>
      <w:lvlText w:val="%5."/>
      <w:lvlJc w:val="left"/>
      <w:pPr>
        <w:ind w:left="3645" w:hanging="360"/>
      </w:pPr>
    </w:lvl>
    <w:lvl w:ilvl="5" w:tplc="040E001B" w:tentative="1">
      <w:start w:val="1"/>
      <w:numFmt w:val="lowerRoman"/>
      <w:lvlText w:val="%6."/>
      <w:lvlJc w:val="right"/>
      <w:pPr>
        <w:ind w:left="4365" w:hanging="180"/>
      </w:pPr>
    </w:lvl>
    <w:lvl w:ilvl="6" w:tplc="040E000F" w:tentative="1">
      <w:start w:val="1"/>
      <w:numFmt w:val="decimal"/>
      <w:lvlText w:val="%7."/>
      <w:lvlJc w:val="left"/>
      <w:pPr>
        <w:ind w:left="5085" w:hanging="360"/>
      </w:pPr>
    </w:lvl>
    <w:lvl w:ilvl="7" w:tplc="040E0019" w:tentative="1">
      <w:start w:val="1"/>
      <w:numFmt w:val="lowerLetter"/>
      <w:lvlText w:val="%8."/>
      <w:lvlJc w:val="left"/>
      <w:pPr>
        <w:ind w:left="5805" w:hanging="360"/>
      </w:pPr>
    </w:lvl>
    <w:lvl w:ilvl="8" w:tplc="040E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06A6D49"/>
    <w:multiLevelType w:val="hybridMultilevel"/>
    <w:tmpl w:val="BB380AF4"/>
    <w:lvl w:ilvl="0" w:tplc="B2760DF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A1B9D"/>
    <w:multiLevelType w:val="hybridMultilevel"/>
    <w:tmpl w:val="71E86D86"/>
    <w:lvl w:ilvl="0" w:tplc="965E2CF0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2F53"/>
    <w:rsid w:val="00003D78"/>
    <w:rsid w:val="000047CD"/>
    <w:rsid w:val="00005A9A"/>
    <w:rsid w:val="00006C5D"/>
    <w:rsid w:val="00007277"/>
    <w:rsid w:val="00012AF4"/>
    <w:rsid w:val="00025531"/>
    <w:rsid w:val="000274FA"/>
    <w:rsid w:val="00037942"/>
    <w:rsid w:val="00047736"/>
    <w:rsid w:val="00047CB4"/>
    <w:rsid w:val="000637B3"/>
    <w:rsid w:val="00074274"/>
    <w:rsid w:val="000869F0"/>
    <w:rsid w:val="00091267"/>
    <w:rsid w:val="00093147"/>
    <w:rsid w:val="0009363E"/>
    <w:rsid w:val="000A32CA"/>
    <w:rsid w:val="000A5E03"/>
    <w:rsid w:val="000C1FD1"/>
    <w:rsid w:val="000F3A96"/>
    <w:rsid w:val="0010108E"/>
    <w:rsid w:val="00115DA7"/>
    <w:rsid w:val="00135B18"/>
    <w:rsid w:val="00135FB5"/>
    <w:rsid w:val="0014697E"/>
    <w:rsid w:val="00150810"/>
    <w:rsid w:val="00153527"/>
    <w:rsid w:val="001618CB"/>
    <w:rsid w:val="00161B2D"/>
    <w:rsid w:val="001677D6"/>
    <w:rsid w:val="001945B2"/>
    <w:rsid w:val="001979E6"/>
    <w:rsid w:val="001A27B8"/>
    <w:rsid w:val="001B2484"/>
    <w:rsid w:val="001B58AB"/>
    <w:rsid w:val="001B644E"/>
    <w:rsid w:val="001C03CD"/>
    <w:rsid w:val="001C1D49"/>
    <w:rsid w:val="001E4B02"/>
    <w:rsid w:val="00211380"/>
    <w:rsid w:val="00237B89"/>
    <w:rsid w:val="002630E0"/>
    <w:rsid w:val="00263C93"/>
    <w:rsid w:val="0026716B"/>
    <w:rsid w:val="0028018C"/>
    <w:rsid w:val="00287940"/>
    <w:rsid w:val="002B6318"/>
    <w:rsid w:val="002B67F8"/>
    <w:rsid w:val="002E01A1"/>
    <w:rsid w:val="002E3DA8"/>
    <w:rsid w:val="002E46B6"/>
    <w:rsid w:val="002F52F2"/>
    <w:rsid w:val="00307C2B"/>
    <w:rsid w:val="00333819"/>
    <w:rsid w:val="00342803"/>
    <w:rsid w:val="00383535"/>
    <w:rsid w:val="003B7A94"/>
    <w:rsid w:val="003D5812"/>
    <w:rsid w:val="003E15B2"/>
    <w:rsid w:val="003F3279"/>
    <w:rsid w:val="003F4AC1"/>
    <w:rsid w:val="003F7CFD"/>
    <w:rsid w:val="00405DAF"/>
    <w:rsid w:val="00407BDB"/>
    <w:rsid w:val="004115F8"/>
    <w:rsid w:val="00412219"/>
    <w:rsid w:val="00420706"/>
    <w:rsid w:val="0042412E"/>
    <w:rsid w:val="00430071"/>
    <w:rsid w:val="00434AFE"/>
    <w:rsid w:val="00442D74"/>
    <w:rsid w:val="00444774"/>
    <w:rsid w:val="00446EC2"/>
    <w:rsid w:val="00450443"/>
    <w:rsid w:val="0045717A"/>
    <w:rsid w:val="00484896"/>
    <w:rsid w:val="004902F9"/>
    <w:rsid w:val="004C4B0D"/>
    <w:rsid w:val="004D0A7F"/>
    <w:rsid w:val="004E580F"/>
    <w:rsid w:val="004F6BAC"/>
    <w:rsid w:val="00514D6A"/>
    <w:rsid w:val="0051588E"/>
    <w:rsid w:val="00516A2E"/>
    <w:rsid w:val="00546699"/>
    <w:rsid w:val="00577597"/>
    <w:rsid w:val="005953FE"/>
    <w:rsid w:val="005B1735"/>
    <w:rsid w:val="005B4532"/>
    <w:rsid w:val="005B76E6"/>
    <w:rsid w:val="005C7D7B"/>
    <w:rsid w:val="005D3F64"/>
    <w:rsid w:val="005D7060"/>
    <w:rsid w:val="0061281C"/>
    <w:rsid w:val="00613758"/>
    <w:rsid w:val="0063131A"/>
    <w:rsid w:val="006313B1"/>
    <w:rsid w:val="006460C4"/>
    <w:rsid w:val="00662434"/>
    <w:rsid w:val="00666A55"/>
    <w:rsid w:val="00672E3B"/>
    <w:rsid w:val="00695056"/>
    <w:rsid w:val="006D5073"/>
    <w:rsid w:val="006D663C"/>
    <w:rsid w:val="006E30D5"/>
    <w:rsid w:val="006E6376"/>
    <w:rsid w:val="006F390C"/>
    <w:rsid w:val="007179AE"/>
    <w:rsid w:val="00736A59"/>
    <w:rsid w:val="00742A99"/>
    <w:rsid w:val="0074364A"/>
    <w:rsid w:val="007510D8"/>
    <w:rsid w:val="0075190C"/>
    <w:rsid w:val="007709D7"/>
    <w:rsid w:val="007800C6"/>
    <w:rsid w:val="007855D4"/>
    <w:rsid w:val="00792347"/>
    <w:rsid w:val="00795E65"/>
    <w:rsid w:val="007A4C7F"/>
    <w:rsid w:val="007C1D2D"/>
    <w:rsid w:val="007C4AE2"/>
    <w:rsid w:val="007D3D0E"/>
    <w:rsid w:val="007E5085"/>
    <w:rsid w:val="007E6D06"/>
    <w:rsid w:val="007F6A92"/>
    <w:rsid w:val="008125C7"/>
    <w:rsid w:val="008203CE"/>
    <w:rsid w:val="00820D50"/>
    <w:rsid w:val="00842104"/>
    <w:rsid w:val="00861E8F"/>
    <w:rsid w:val="00862E97"/>
    <w:rsid w:val="0086402D"/>
    <w:rsid w:val="008925FB"/>
    <w:rsid w:val="008970B5"/>
    <w:rsid w:val="008A51D5"/>
    <w:rsid w:val="008B0599"/>
    <w:rsid w:val="008B32D8"/>
    <w:rsid w:val="008B4EBA"/>
    <w:rsid w:val="008B5BB0"/>
    <w:rsid w:val="008B7D21"/>
    <w:rsid w:val="008C5E65"/>
    <w:rsid w:val="008C6D88"/>
    <w:rsid w:val="008D495B"/>
    <w:rsid w:val="008F2E72"/>
    <w:rsid w:val="0090294F"/>
    <w:rsid w:val="009226BC"/>
    <w:rsid w:val="009566A6"/>
    <w:rsid w:val="00960C98"/>
    <w:rsid w:val="0097127B"/>
    <w:rsid w:val="00973CD5"/>
    <w:rsid w:val="00977078"/>
    <w:rsid w:val="00980D6F"/>
    <w:rsid w:val="00990B42"/>
    <w:rsid w:val="009A449E"/>
    <w:rsid w:val="009A5FEE"/>
    <w:rsid w:val="009C5C73"/>
    <w:rsid w:val="00A06881"/>
    <w:rsid w:val="00A17725"/>
    <w:rsid w:val="00A668A0"/>
    <w:rsid w:val="00A80019"/>
    <w:rsid w:val="00A9164B"/>
    <w:rsid w:val="00A94487"/>
    <w:rsid w:val="00AA33BA"/>
    <w:rsid w:val="00AA4306"/>
    <w:rsid w:val="00AB08ED"/>
    <w:rsid w:val="00AB4C19"/>
    <w:rsid w:val="00AF7D66"/>
    <w:rsid w:val="00B24F85"/>
    <w:rsid w:val="00B3399D"/>
    <w:rsid w:val="00B34CD5"/>
    <w:rsid w:val="00B43307"/>
    <w:rsid w:val="00B46F63"/>
    <w:rsid w:val="00B848DA"/>
    <w:rsid w:val="00BA76E1"/>
    <w:rsid w:val="00BB010F"/>
    <w:rsid w:val="00BC3792"/>
    <w:rsid w:val="00BF5085"/>
    <w:rsid w:val="00BF6647"/>
    <w:rsid w:val="00BF6EC8"/>
    <w:rsid w:val="00C00E32"/>
    <w:rsid w:val="00C063E3"/>
    <w:rsid w:val="00C113E6"/>
    <w:rsid w:val="00C218E5"/>
    <w:rsid w:val="00C25AB0"/>
    <w:rsid w:val="00C4296E"/>
    <w:rsid w:val="00C42A28"/>
    <w:rsid w:val="00C46E40"/>
    <w:rsid w:val="00C579F2"/>
    <w:rsid w:val="00C65312"/>
    <w:rsid w:val="00C6769B"/>
    <w:rsid w:val="00C769AD"/>
    <w:rsid w:val="00C978B6"/>
    <w:rsid w:val="00CA463F"/>
    <w:rsid w:val="00CC597C"/>
    <w:rsid w:val="00CD256C"/>
    <w:rsid w:val="00CD3DE3"/>
    <w:rsid w:val="00CE386C"/>
    <w:rsid w:val="00D075EC"/>
    <w:rsid w:val="00D22E3A"/>
    <w:rsid w:val="00D368AD"/>
    <w:rsid w:val="00D75F4E"/>
    <w:rsid w:val="00D82841"/>
    <w:rsid w:val="00D95137"/>
    <w:rsid w:val="00DB3B4E"/>
    <w:rsid w:val="00DE2CC2"/>
    <w:rsid w:val="00DE5365"/>
    <w:rsid w:val="00DF188C"/>
    <w:rsid w:val="00DF18D5"/>
    <w:rsid w:val="00E11ACC"/>
    <w:rsid w:val="00E13098"/>
    <w:rsid w:val="00E21BC3"/>
    <w:rsid w:val="00E41346"/>
    <w:rsid w:val="00E53696"/>
    <w:rsid w:val="00E556BB"/>
    <w:rsid w:val="00E61110"/>
    <w:rsid w:val="00E619F9"/>
    <w:rsid w:val="00E73948"/>
    <w:rsid w:val="00E76B70"/>
    <w:rsid w:val="00E77EFE"/>
    <w:rsid w:val="00E82AFC"/>
    <w:rsid w:val="00E90F38"/>
    <w:rsid w:val="00ED2956"/>
    <w:rsid w:val="00ED712A"/>
    <w:rsid w:val="00EE3EBF"/>
    <w:rsid w:val="00EF1E48"/>
    <w:rsid w:val="00EF5DF7"/>
    <w:rsid w:val="00F15890"/>
    <w:rsid w:val="00F31085"/>
    <w:rsid w:val="00F35D09"/>
    <w:rsid w:val="00F406A7"/>
    <w:rsid w:val="00F41270"/>
    <w:rsid w:val="00F73954"/>
    <w:rsid w:val="00F73C39"/>
    <w:rsid w:val="00F745B9"/>
    <w:rsid w:val="00F80F3F"/>
    <w:rsid w:val="00F901F6"/>
    <w:rsid w:val="00F9057C"/>
    <w:rsid w:val="00F92887"/>
    <w:rsid w:val="00FB0F56"/>
    <w:rsid w:val="00FB1EA1"/>
    <w:rsid w:val="00FB6BA8"/>
    <w:rsid w:val="00FD2E75"/>
    <w:rsid w:val="00FE7EFE"/>
    <w:rsid w:val="00FF0AA5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A4306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861E8F"/>
    <w:rPr>
      <w:sz w:val="24"/>
      <w:szCs w:val="24"/>
    </w:rPr>
  </w:style>
  <w:style w:type="character" w:customStyle="1" w:styleId="FontStyle127">
    <w:name w:val="Font Style127"/>
    <w:basedOn w:val="Bekezdsalapbettpusa"/>
    <w:rsid w:val="00577597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577597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table" w:styleId="Rcsostblzat">
    <w:name w:val="Table Grid"/>
    <w:basedOn w:val="Normltblzat"/>
    <w:uiPriority w:val="59"/>
    <w:rsid w:val="005775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A5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6313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">
    <w:name w:val="Body"/>
    <w:rsid w:val="00405DAF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lfej">
    <w:name w:val="header"/>
    <w:basedOn w:val="Norml"/>
    <w:link w:val="lfejChar"/>
    <w:rsid w:val="004E580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fejChar">
    <w:name w:val="Élőfej Char"/>
    <w:link w:val="lfej"/>
    <w:rsid w:val="004E580F"/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rsid w:val="008125C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0912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91267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A4306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861E8F"/>
    <w:rPr>
      <w:sz w:val="24"/>
      <w:szCs w:val="24"/>
    </w:rPr>
  </w:style>
  <w:style w:type="character" w:customStyle="1" w:styleId="FontStyle127">
    <w:name w:val="Font Style127"/>
    <w:basedOn w:val="Bekezdsalapbettpusa"/>
    <w:rsid w:val="00577597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577597"/>
    <w:pPr>
      <w:widowControl w:val="0"/>
      <w:suppressAutoHyphens/>
      <w:autoSpaceDE w:val="0"/>
      <w:spacing w:line="288" w:lineRule="exact"/>
      <w:jc w:val="both"/>
    </w:pPr>
    <w:rPr>
      <w:kern w:val="1"/>
      <w:lang w:eastAsia="hi-IN" w:bidi="hi-IN"/>
    </w:rPr>
  </w:style>
  <w:style w:type="table" w:styleId="Rcsostblzat">
    <w:name w:val="Table Grid"/>
    <w:basedOn w:val="Normltblzat"/>
    <w:uiPriority w:val="59"/>
    <w:rsid w:val="005775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C855-8DE2-4181-9C8C-D5FB7C2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525</Words>
  <Characters>3959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Bátaszék Város Önkormányzata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titkarsag_2</dc:creator>
  <cp:keywords/>
  <cp:lastModifiedBy>Polgármester</cp:lastModifiedBy>
  <cp:revision>33</cp:revision>
  <cp:lastPrinted>2012-06-14T09:27:00Z</cp:lastPrinted>
  <dcterms:created xsi:type="dcterms:W3CDTF">2019-04-10T06:16:00Z</dcterms:created>
  <dcterms:modified xsi:type="dcterms:W3CDTF">2019-06-20T14:58:00Z</dcterms:modified>
</cp:coreProperties>
</file>