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98" w:rsidRPr="00365F10" w:rsidRDefault="00920098" w:rsidP="00920098">
      <w:pPr>
        <w:jc w:val="right"/>
        <w:rPr>
          <w:i/>
          <w:color w:val="3366FF"/>
          <w:sz w:val="22"/>
          <w:szCs w:val="22"/>
        </w:rPr>
      </w:pPr>
      <w:r w:rsidRPr="00365F10">
        <w:rPr>
          <w:i/>
          <w:color w:val="3366FF"/>
          <w:sz w:val="22"/>
          <w:szCs w:val="22"/>
        </w:rPr>
        <w:t>A határozati javaslat elfogadásához</w:t>
      </w:r>
    </w:p>
    <w:p w:rsidR="000A128C" w:rsidRDefault="00920098" w:rsidP="00920098">
      <w:pPr>
        <w:jc w:val="right"/>
        <w:rPr>
          <w:i/>
          <w:color w:val="3366FF"/>
          <w:sz w:val="22"/>
          <w:szCs w:val="22"/>
        </w:rPr>
      </w:pPr>
      <w:r w:rsidRPr="00365F10">
        <w:rPr>
          <w:b/>
          <w:bCs/>
          <w:i/>
          <w:color w:val="3366FF"/>
          <w:sz w:val="22"/>
          <w:szCs w:val="22"/>
          <w:u w:val="single"/>
        </w:rPr>
        <w:t>egyszerű</w:t>
      </w:r>
      <w:r w:rsidRPr="00365F10">
        <w:rPr>
          <w:i/>
          <w:color w:val="3366FF"/>
          <w:sz w:val="22"/>
          <w:szCs w:val="22"/>
        </w:rPr>
        <w:t xml:space="preserve"> többség szükséges,</w:t>
      </w:r>
    </w:p>
    <w:p w:rsidR="00365F10" w:rsidRDefault="00365F10" w:rsidP="00920098">
      <w:pPr>
        <w:jc w:val="right"/>
        <w:rPr>
          <w:i/>
          <w:color w:val="3366FF"/>
          <w:sz w:val="22"/>
          <w:szCs w:val="22"/>
        </w:rPr>
      </w:pPr>
      <w:r>
        <w:rPr>
          <w:i/>
          <w:color w:val="3366FF"/>
          <w:sz w:val="22"/>
          <w:szCs w:val="22"/>
        </w:rPr>
        <w:t>a rendelet tervezet elfogadásához</w:t>
      </w:r>
    </w:p>
    <w:p w:rsidR="00365F10" w:rsidRPr="00365F10" w:rsidRDefault="00365F10" w:rsidP="00920098">
      <w:pPr>
        <w:jc w:val="right"/>
        <w:rPr>
          <w:i/>
          <w:color w:val="3366FF"/>
          <w:sz w:val="22"/>
          <w:szCs w:val="22"/>
        </w:rPr>
      </w:pPr>
      <w:r>
        <w:rPr>
          <w:b/>
          <w:i/>
          <w:color w:val="3366FF"/>
          <w:sz w:val="22"/>
          <w:szCs w:val="22"/>
          <w:u w:val="single"/>
        </w:rPr>
        <w:t xml:space="preserve">az Mötv. 50. §-a alapján minősített </w:t>
      </w:r>
      <w:r>
        <w:rPr>
          <w:i/>
          <w:color w:val="3366FF"/>
          <w:sz w:val="22"/>
          <w:szCs w:val="22"/>
        </w:rPr>
        <w:t>többség szkséges,</w:t>
      </w:r>
    </w:p>
    <w:p w:rsidR="00920098" w:rsidRDefault="00920098" w:rsidP="00920098">
      <w:pPr>
        <w:jc w:val="right"/>
        <w:rPr>
          <w:i/>
          <w:color w:val="3366FF"/>
          <w:sz w:val="22"/>
          <w:szCs w:val="22"/>
          <w:lang w:eastAsia="ar-SA"/>
        </w:rPr>
      </w:pPr>
      <w:r w:rsidRPr="00365F10">
        <w:rPr>
          <w:i/>
          <w:color w:val="3366FF"/>
          <w:sz w:val="22"/>
          <w:szCs w:val="22"/>
        </w:rPr>
        <w:t xml:space="preserve">az előterjesztés </w:t>
      </w:r>
      <w:r w:rsidRPr="00365F10">
        <w:rPr>
          <w:b/>
          <w:i/>
          <w:color w:val="3366FF"/>
          <w:sz w:val="22"/>
          <w:szCs w:val="22"/>
          <w:u w:val="single"/>
        </w:rPr>
        <w:t>nyilvános ülésen tárgyalható</w:t>
      </w:r>
      <w:r w:rsidRPr="00365F10">
        <w:rPr>
          <w:i/>
          <w:color w:val="3366FF"/>
          <w:sz w:val="22"/>
          <w:szCs w:val="22"/>
          <w:lang w:eastAsia="ar-SA"/>
        </w:rPr>
        <w:t>!</w:t>
      </w:r>
    </w:p>
    <w:p w:rsidR="00920098" w:rsidRDefault="00920098" w:rsidP="00920098">
      <w:pPr>
        <w:jc w:val="both"/>
        <w:rPr>
          <w:color w:val="3366FF"/>
        </w:rPr>
      </w:pPr>
    </w:p>
    <w:p w:rsidR="00920098" w:rsidRDefault="00920098" w:rsidP="00920098">
      <w:pPr>
        <w:jc w:val="both"/>
        <w:rPr>
          <w:color w:val="3366FF"/>
        </w:rPr>
      </w:pPr>
    </w:p>
    <w:p w:rsidR="00920098" w:rsidRDefault="00920098" w:rsidP="00920098">
      <w:pPr>
        <w:jc w:val="both"/>
        <w:rPr>
          <w:color w:val="3366FF"/>
        </w:rPr>
      </w:pPr>
    </w:p>
    <w:p w:rsidR="00920098" w:rsidRDefault="006B43DF" w:rsidP="00920098">
      <w:pPr>
        <w:jc w:val="center"/>
        <w:rPr>
          <w:rFonts w:ascii="Arial" w:hAnsi="Arial" w:cs="Arial"/>
          <w:bCs/>
          <w:i/>
          <w:color w:val="3366FF"/>
          <w:sz w:val="32"/>
          <w:szCs w:val="32"/>
          <w:u w:val="single"/>
        </w:rPr>
      </w:pPr>
      <w:r>
        <w:rPr>
          <w:rFonts w:ascii="Arial" w:hAnsi="Arial" w:cs="Arial"/>
          <w:bCs/>
          <w:i/>
          <w:color w:val="3366FF"/>
          <w:sz w:val="32"/>
          <w:szCs w:val="32"/>
          <w:u w:val="single"/>
        </w:rPr>
        <w:t>55</w:t>
      </w:r>
      <w:r w:rsidR="00920098">
        <w:rPr>
          <w:rFonts w:ascii="Arial" w:hAnsi="Arial" w:cs="Arial"/>
          <w:bCs/>
          <w:i/>
          <w:color w:val="3366FF"/>
          <w:sz w:val="32"/>
          <w:szCs w:val="32"/>
          <w:u w:val="single"/>
        </w:rPr>
        <w:t>. számú előterjesztés</w:t>
      </w:r>
    </w:p>
    <w:p w:rsidR="00920098" w:rsidRDefault="00920098" w:rsidP="00920098">
      <w:pPr>
        <w:jc w:val="center"/>
        <w:rPr>
          <w:rFonts w:ascii="Arial" w:hAnsi="Arial" w:cs="Arial"/>
          <w:i/>
          <w:iCs/>
          <w:color w:val="3366FF"/>
          <w:u w:val="single"/>
        </w:rPr>
      </w:pPr>
    </w:p>
    <w:p w:rsidR="00920098" w:rsidRDefault="00920098" w:rsidP="00920098">
      <w:pPr>
        <w:jc w:val="center"/>
        <w:rPr>
          <w:rFonts w:ascii="Arial" w:hAnsi="Arial" w:cs="Arial"/>
          <w:color w:val="3366FF"/>
          <w:sz w:val="22"/>
          <w:szCs w:val="22"/>
        </w:rPr>
      </w:pPr>
      <w:r>
        <w:rPr>
          <w:rFonts w:ascii="Arial" w:hAnsi="Arial" w:cs="Arial"/>
          <w:color w:val="3366FF"/>
          <w:sz w:val="22"/>
          <w:szCs w:val="22"/>
        </w:rPr>
        <w:t xml:space="preserve">Bátaszék Város Önkormányzata </w:t>
      </w:r>
      <w:r w:rsidR="00995341">
        <w:rPr>
          <w:rFonts w:ascii="Arial" w:hAnsi="Arial" w:cs="Arial"/>
          <w:color w:val="3366FF"/>
          <w:sz w:val="22"/>
          <w:szCs w:val="22"/>
        </w:rPr>
        <w:t>Képviselő-testületének 2020</w:t>
      </w:r>
      <w:r w:rsidR="009128E4">
        <w:rPr>
          <w:rFonts w:ascii="Arial" w:hAnsi="Arial" w:cs="Arial"/>
          <w:color w:val="3366FF"/>
          <w:sz w:val="22"/>
          <w:szCs w:val="22"/>
        </w:rPr>
        <w:t>. március</w:t>
      </w:r>
      <w:r w:rsidR="00A346D7">
        <w:rPr>
          <w:rFonts w:ascii="Arial" w:hAnsi="Arial" w:cs="Arial"/>
          <w:color w:val="3366FF"/>
          <w:sz w:val="22"/>
          <w:szCs w:val="22"/>
        </w:rPr>
        <w:t xml:space="preserve"> </w:t>
      </w:r>
      <w:r w:rsidR="009128E4">
        <w:rPr>
          <w:rFonts w:ascii="Arial" w:hAnsi="Arial" w:cs="Arial"/>
          <w:color w:val="3366FF"/>
          <w:sz w:val="22"/>
          <w:szCs w:val="22"/>
        </w:rPr>
        <w:t>11</w:t>
      </w:r>
      <w:r w:rsidR="00757E3B">
        <w:rPr>
          <w:rFonts w:ascii="Arial" w:hAnsi="Arial" w:cs="Arial"/>
          <w:color w:val="3366FF"/>
          <w:sz w:val="22"/>
          <w:szCs w:val="22"/>
        </w:rPr>
        <w:t>.-é</w:t>
      </w:r>
      <w:r>
        <w:rPr>
          <w:rFonts w:ascii="Arial" w:hAnsi="Arial" w:cs="Arial"/>
          <w:color w:val="3366FF"/>
          <w:sz w:val="22"/>
          <w:szCs w:val="22"/>
        </w:rPr>
        <w:t>n,</w:t>
      </w:r>
    </w:p>
    <w:p w:rsidR="00920098" w:rsidRDefault="00F02B54" w:rsidP="00920098">
      <w:pPr>
        <w:spacing w:before="120"/>
        <w:jc w:val="center"/>
        <w:rPr>
          <w:rFonts w:ascii="Arial" w:hAnsi="Arial" w:cs="Arial"/>
          <w:color w:val="3366FF"/>
          <w:sz w:val="22"/>
          <w:szCs w:val="22"/>
        </w:rPr>
      </w:pPr>
      <w:r>
        <w:rPr>
          <w:rFonts w:ascii="Arial" w:hAnsi="Arial" w:cs="Arial"/>
          <w:color w:val="3366FF"/>
          <w:sz w:val="22"/>
          <w:szCs w:val="22"/>
        </w:rPr>
        <w:t>1</w:t>
      </w:r>
      <w:r w:rsidR="008C1550">
        <w:rPr>
          <w:rFonts w:ascii="Arial" w:hAnsi="Arial" w:cs="Arial"/>
          <w:color w:val="3366FF"/>
          <w:sz w:val="22"/>
          <w:szCs w:val="22"/>
        </w:rPr>
        <w:t>6</w:t>
      </w:r>
      <w:r w:rsidR="00920098">
        <w:rPr>
          <w:rFonts w:ascii="Arial" w:hAnsi="Arial" w:cs="Arial"/>
          <w:color w:val="3366FF"/>
          <w:sz w:val="22"/>
          <w:szCs w:val="22"/>
        </w:rPr>
        <w:t xml:space="preserve"> órakor megtartandó</w:t>
      </w:r>
      <w:r w:rsidR="00920098">
        <w:rPr>
          <w:rFonts w:ascii="Arial" w:hAnsi="Arial" w:cs="Arial"/>
          <w:caps/>
          <w:color w:val="3366FF"/>
          <w:sz w:val="22"/>
          <w:szCs w:val="22"/>
        </w:rPr>
        <w:t xml:space="preserve"> </w:t>
      </w:r>
      <w:r w:rsidR="00920098">
        <w:rPr>
          <w:rFonts w:ascii="Arial" w:hAnsi="Arial" w:cs="Arial"/>
          <w:color w:val="3366FF"/>
          <w:sz w:val="22"/>
          <w:szCs w:val="22"/>
        </w:rPr>
        <w:t>ülésére</w:t>
      </w:r>
    </w:p>
    <w:p w:rsidR="00920098" w:rsidRDefault="00920098" w:rsidP="00920098">
      <w:pPr>
        <w:jc w:val="center"/>
        <w:rPr>
          <w:rFonts w:ascii="Arial" w:hAnsi="Arial" w:cs="Arial"/>
          <w:i/>
          <w:color w:val="3366FF"/>
          <w:sz w:val="28"/>
          <w:szCs w:val="28"/>
          <w:u w:val="single"/>
        </w:rPr>
      </w:pPr>
    </w:p>
    <w:p w:rsidR="006B43DF" w:rsidRPr="00731F21" w:rsidRDefault="006B43DF" w:rsidP="006B43DF">
      <w:pPr>
        <w:widowControl w:val="0"/>
        <w:tabs>
          <w:tab w:val="left" w:pos="360"/>
        </w:tabs>
        <w:jc w:val="center"/>
        <w:rPr>
          <w:rFonts w:ascii="Arial" w:eastAsia="Calibri" w:hAnsi="Arial" w:cs="Arial"/>
          <w:i/>
          <w:color w:val="3366FF"/>
          <w:sz w:val="32"/>
          <w:szCs w:val="32"/>
          <w:u w:val="single"/>
        </w:rPr>
      </w:pPr>
      <w:r>
        <w:rPr>
          <w:rFonts w:ascii="Arial" w:eastAsia="Calibri" w:hAnsi="Arial" w:cs="Arial"/>
          <w:i/>
          <w:color w:val="3366FF"/>
          <w:sz w:val="32"/>
          <w:szCs w:val="32"/>
          <w:u w:val="single"/>
        </w:rPr>
        <w:t>Az önkormányzat 2020. évi költségvetésének elfogadása</w:t>
      </w:r>
    </w:p>
    <w:p w:rsidR="006B43DF" w:rsidRPr="00006FEF" w:rsidRDefault="006B43DF" w:rsidP="006B43DF">
      <w:pPr>
        <w:tabs>
          <w:tab w:val="left" w:pos="567"/>
          <w:tab w:val="left" w:pos="6237"/>
        </w:tabs>
        <w:jc w:val="both"/>
        <w:rPr>
          <w:rFonts w:ascii="Arial" w:hAnsi="Arial" w:cs="Arial"/>
          <w:b/>
          <w:bCs/>
          <w:i/>
          <w:iCs/>
          <w:color w:val="3366FF"/>
          <w:u w:val="single"/>
        </w:rPr>
      </w:pPr>
    </w:p>
    <w:p w:rsidR="00BE7A30" w:rsidRDefault="00BE7A30" w:rsidP="00BE7A30">
      <w:pPr>
        <w:tabs>
          <w:tab w:val="left" w:pos="567"/>
          <w:tab w:val="left" w:pos="6237"/>
        </w:tabs>
        <w:jc w:val="both"/>
        <w:rPr>
          <w:rFonts w:ascii="Arial" w:hAnsi="Arial" w:cs="Arial"/>
          <w:b/>
          <w:bCs/>
          <w:i/>
          <w:iCs/>
          <w:color w:val="3366FF"/>
          <w:sz w:val="22"/>
          <w:szCs w:val="22"/>
          <w:u w:val="single"/>
        </w:rPr>
      </w:pPr>
    </w:p>
    <w:tbl>
      <w:tblPr>
        <w:tblW w:w="0" w:type="auto"/>
        <w:jc w:val="center"/>
        <w:tblLayout w:type="fixed"/>
        <w:tblLook w:val="04A0" w:firstRow="1" w:lastRow="0" w:firstColumn="1" w:lastColumn="0" w:noHBand="0" w:noVBand="1"/>
      </w:tblPr>
      <w:tblGrid>
        <w:gridCol w:w="7997"/>
      </w:tblGrid>
      <w:tr w:rsidR="00920098" w:rsidTr="00D93E2E">
        <w:trPr>
          <w:trHeight w:val="3277"/>
          <w:jc w:val="center"/>
        </w:trPr>
        <w:tc>
          <w:tcPr>
            <w:tcW w:w="7997" w:type="dxa"/>
            <w:tcBorders>
              <w:top w:val="single" w:sz="18" w:space="0" w:color="000000"/>
              <w:left w:val="single" w:sz="18" w:space="0" w:color="000000"/>
              <w:bottom w:val="single" w:sz="18" w:space="0" w:color="000000"/>
              <w:right w:val="single" w:sz="18" w:space="0" w:color="000000"/>
            </w:tcBorders>
          </w:tcPr>
          <w:p w:rsidR="00D93E2E" w:rsidRDefault="00D93E2E" w:rsidP="00D93E2E">
            <w:pPr>
              <w:tabs>
                <w:tab w:val="left" w:pos="1843"/>
              </w:tabs>
              <w:jc w:val="both"/>
              <w:rPr>
                <w:rFonts w:ascii="Arial" w:hAnsi="Arial" w:cs="Arial"/>
                <w:b/>
                <w:bCs/>
                <w:color w:val="3366FF"/>
                <w:sz w:val="22"/>
                <w:szCs w:val="22"/>
                <w:u w:val="single"/>
              </w:rPr>
            </w:pPr>
          </w:p>
          <w:p w:rsidR="00D93E2E" w:rsidRDefault="00D93E2E" w:rsidP="00D93E2E">
            <w:pPr>
              <w:tabs>
                <w:tab w:val="left" w:pos="1843"/>
              </w:tabs>
              <w:jc w:val="both"/>
              <w:rPr>
                <w:rFonts w:ascii="Arial" w:hAnsi="Arial" w:cs="Arial"/>
                <w:color w:val="3366FF"/>
                <w:sz w:val="22"/>
                <w:szCs w:val="22"/>
              </w:rPr>
            </w:pPr>
            <w:r>
              <w:rPr>
                <w:rFonts w:ascii="Arial" w:hAnsi="Arial" w:cs="Arial"/>
                <w:b/>
                <w:bCs/>
                <w:color w:val="3366FF"/>
                <w:sz w:val="22"/>
                <w:szCs w:val="22"/>
                <w:u w:val="single"/>
              </w:rPr>
              <w:t xml:space="preserve">Előterjesztő: </w:t>
            </w:r>
            <w:r w:rsidRPr="00587753">
              <w:rPr>
                <w:rFonts w:ascii="Arial" w:hAnsi="Arial" w:cs="Arial"/>
                <w:bCs/>
                <w:color w:val="3366FF"/>
                <w:sz w:val="22"/>
                <w:szCs w:val="22"/>
              </w:rPr>
              <w:t>dr. B</w:t>
            </w:r>
            <w:r>
              <w:rPr>
                <w:rFonts w:ascii="Arial" w:hAnsi="Arial" w:cs="Arial"/>
                <w:bCs/>
                <w:color w:val="3366FF"/>
                <w:sz w:val="22"/>
                <w:szCs w:val="22"/>
              </w:rPr>
              <w:t>ozsolik Róbert polgármester</w:t>
            </w:r>
          </w:p>
          <w:p w:rsidR="00D93E2E" w:rsidRDefault="00D93E2E" w:rsidP="00D93E2E">
            <w:pPr>
              <w:tabs>
                <w:tab w:val="left" w:pos="1843"/>
              </w:tabs>
              <w:jc w:val="both"/>
              <w:rPr>
                <w:rFonts w:ascii="Arial" w:hAnsi="Arial" w:cs="Arial"/>
                <w:color w:val="3366FF"/>
                <w:sz w:val="22"/>
                <w:szCs w:val="22"/>
              </w:rPr>
            </w:pPr>
          </w:p>
          <w:p w:rsidR="00D93E2E" w:rsidRPr="00587753" w:rsidRDefault="00D93E2E" w:rsidP="00D93E2E">
            <w:pPr>
              <w:tabs>
                <w:tab w:val="left" w:pos="1843"/>
              </w:tabs>
              <w:jc w:val="both"/>
              <w:rPr>
                <w:rFonts w:ascii="Arial" w:hAnsi="Arial" w:cs="Arial"/>
                <w:color w:val="3366FF"/>
                <w:sz w:val="22"/>
                <w:szCs w:val="22"/>
              </w:rPr>
            </w:pPr>
            <w:r>
              <w:rPr>
                <w:rFonts w:ascii="Arial" w:hAnsi="Arial" w:cs="Arial"/>
                <w:b/>
                <w:bCs/>
                <w:color w:val="3366FF"/>
                <w:sz w:val="22"/>
                <w:szCs w:val="22"/>
                <w:u w:val="single"/>
              </w:rPr>
              <w:t xml:space="preserve">Készítette: </w:t>
            </w:r>
            <w:r>
              <w:rPr>
                <w:rFonts w:ascii="Arial" w:hAnsi="Arial" w:cs="Arial"/>
                <w:bCs/>
                <w:color w:val="3366FF"/>
                <w:sz w:val="22"/>
                <w:szCs w:val="22"/>
              </w:rPr>
              <w:t>Mórocz Zoltán pénzügyi irodavezető</w:t>
            </w:r>
          </w:p>
          <w:p w:rsidR="00D93E2E" w:rsidRDefault="00D93E2E" w:rsidP="00D93E2E">
            <w:pPr>
              <w:tabs>
                <w:tab w:val="left" w:pos="1843"/>
              </w:tabs>
              <w:jc w:val="both"/>
              <w:rPr>
                <w:rFonts w:ascii="Arial" w:hAnsi="Arial" w:cs="Arial"/>
                <w:color w:val="3366FF"/>
                <w:sz w:val="22"/>
                <w:szCs w:val="22"/>
              </w:rPr>
            </w:pPr>
            <w:r>
              <w:rPr>
                <w:rFonts w:ascii="Arial" w:hAnsi="Arial" w:cs="Arial"/>
                <w:color w:val="3366FF"/>
                <w:sz w:val="22"/>
                <w:szCs w:val="22"/>
              </w:rPr>
              <w:t xml:space="preserve"> </w:t>
            </w:r>
          </w:p>
          <w:p w:rsidR="00D93E2E" w:rsidRPr="00587753" w:rsidRDefault="00D93E2E" w:rsidP="00D93E2E">
            <w:pPr>
              <w:jc w:val="both"/>
              <w:rPr>
                <w:rFonts w:ascii="Arial" w:hAnsi="Arial" w:cs="Arial"/>
                <w:bCs/>
                <w:color w:val="3366FF"/>
                <w:sz w:val="22"/>
                <w:szCs w:val="22"/>
              </w:rPr>
            </w:pPr>
            <w:r>
              <w:rPr>
                <w:rFonts w:ascii="Arial" w:hAnsi="Arial" w:cs="Arial"/>
                <w:b/>
                <w:bCs/>
                <w:color w:val="3366FF"/>
                <w:sz w:val="22"/>
                <w:szCs w:val="22"/>
                <w:u w:val="single"/>
              </w:rPr>
              <w:t xml:space="preserve">Törvényességi ellenőrzést végezte: </w:t>
            </w:r>
            <w:r>
              <w:rPr>
                <w:rFonts w:ascii="Arial" w:hAnsi="Arial" w:cs="Arial"/>
                <w:bCs/>
                <w:color w:val="3366FF"/>
                <w:sz w:val="22"/>
                <w:szCs w:val="22"/>
              </w:rPr>
              <w:t>Kondriczné dr. Varga Erzsébet jegyző</w:t>
            </w:r>
          </w:p>
          <w:p w:rsidR="00D93E2E" w:rsidRPr="00920098" w:rsidRDefault="00D93E2E" w:rsidP="00D93E2E">
            <w:pPr>
              <w:jc w:val="both"/>
              <w:rPr>
                <w:rFonts w:ascii="Arial" w:hAnsi="Arial" w:cs="Arial"/>
                <w:color w:val="3366FF"/>
                <w:sz w:val="22"/>
                <w:szCs w:val="22"/>
              </w:rPr>
            </w:pPr>
          </w:p>
          <w:p w:rsidR="00D93E2E" w:rsidRDefault="00D93E2E" w:rsidP="00D93E2E">
            <w:pPr>
              <w:jc w:val="both"/>
              <w:rPr>
                <w:rFonts w:ascii="Arial" w:hAnsi="Arial" w:cs="Arial"/>
                <w:b/>
                <w:bCs/>
                <w:color w:val="3366FF"/>
                <w:sz w:val="22"/>
                <w:szCs w:val="22"/>
                <w:u w:val="single"/>
              </w:rPr>
            </w:pPr>
            <w:r>
              <w:rPr>
                <w:rFonts w:ascii="Arial" w:hAnsi="Arial" w:cs="Arial"/>
                <w:b/>
                <w:bCs/>
                <w:color w:val="3366FF"/>
                <w:sz w:val="22"/>
                <w:szCs w:val="22"/>
                <w:u w:val="single"/>
              </w:rPr>
              <w:t>Tárgyalja:</w:t>
            </w:r>
          </w:p>
          <w:p w:rsidR="00D93E2E" w:rsidRDefault="00D93E2E" w:rsidP="00D93E2E">
            <w:pPr>
              <w:rPr>
                <w:rFonts w:ascii="Arial" w:hAnsi="Arial" w:cs="Arial"/>
                <w:color w:val="3366FF"/>
                <w:sz w:val="22"/>
                <w:szCs w:val="22"/>
              </w:rPr>
            </w:pPr>
            <w:r>
              <w:rPr>
                <w:rFonts w:ascii="Arial" w:hAnsi="Arial" w:cs="Arial"/>
                <w:color w:val="3366FF"/>
                <w:sz w:val="22"/>
                <w:szCs w:val="22"/>
              </w:rPr>
              <w:t>Pénzüg</w:t>
            </w:r>
            <w:r w:rsidR="00A346D7">
              <w:rPr>
                <w:rFonts w:ascii="Arial" w:hAnsi="Arial" w:cs="Arial"/>
                <w:color w:val="3366FF"/>
                <w:sz w:val="22"/>
                <w:szCs w:val="22"/>
              </w:rPr>
              <w:t xml:space="preserve">yi és Gazdasági Bizottság:  </w:t>
            </w:r>
            <w:r w:rsidR="00995341">
              <w:rPr>
                <w:rFonts w:ascii="Arial" w:hAnsi="Arial" w:cs="Arial"/>
                <w:color w:val="3366FF"/>
                <w:sz w:val="22"/>
                <w:szCs w:val="22"/>
              </w:rPr>
              <w:t>2020</w:t>
            </w:r>
            <w:r w:rsidR="009128E4">
              <w:rPr>
                <w:rFonts w:ascii="Arial" w:hAnsi="Arial" w:cs="Arial"/>
                <w:color w:val="3366FF"/>
                <w:sz w:val="22"/>
                <w:szCs w:val="22"/>
              </w:rPr>
              <w:t>. 03</w:t>
            </w:r>
            <w:r w:rsidR="0095564E">
              <w:rPr>
                <w:rFonts w:ascii="Arial" w:hAnsi="Arial" w:cs="Arial"/>
                <w:color w:val="3366FF"/>
                <w:sz w:val="22"/>
                <w:szCs w:val="22"/>
              </w:rPr>
              <w:t>.</w:t>
            </w:r>
            <w:r w:rsidR="009128E4">
              <w:rPr>
                <w:rFonts w:ascii="Arial" w:hAnsi="Arial" w:cs="Arial"/>
                <w:color w:val="3366FF"/>
                <w:sz w:val="22"/>
                <w:szCs w:val="22"/>
              </w:rPr>
              <w:t>10</w:t>
            </w:r>
            <w:r w:rsidR="00757E3B">
              <w:rPr>
                <w:rFonts w:ascii="Arial" w:hAnsi="Arial" w:cs="Arial"/>
                <w:color w:val="3366FF"/>
                <w:sz w:val="22"/>
                <w:szCs w:val="22"/>
              </w:rPr>
              <w:t>.</w:t>
            </w:r>
            <w:r w:rsidR="0095564E">
              <w:rPr>
                <w:rFonts w:ascii="Arial" w:hAnsi="Arial" w:cs="Arial"/>
                <w:color w:val="3366FF"/>
                <w:sz w:val="22"/>
                <w:szCs w:val="22"/>
              </w:rPr>
              <w:t xml:space="preserve"> </w:t>
            </w:r>
          </w:p>
          <w:p w:rsidR="00D93E2E" w:rsidRDefault="00D93E2E" w:rsidP="00D93E2E">
            <w:pPr>
              <w:rPr>
                <w:rFonts w:ascii="Arial" w:hAnsi="Arial" w:cs="Arial"/>
                <w:color w:val="3366FF"/>
                <w:sz w:val="22"/>
                <w:szCs w:val="22"/>
              </w:rPr>
            </w:pPr>
          </w:p>
          <w:p w:rsidR="00D93E2E" w:rsidRDefault="00D93E2E" w:rsidP="00D93E2E">
            <w:pPr>
              <w:rPr>
                <w:rFonts w:ascii="Arial" w:hAnsi="Arial" w:cs="Arial"/>
                <w:color w:val="3366FF"/>
                <w:sz w:val="22"/>
                <w:szCs w:val="22"/>
              </w:rPr>
            </w:pPr>
            <w:r>
              <w:rPr>
                <w:rFonts w:ascii="Arial" w:hAnsi="Arial" w:cs="Arial"/>
                <w:color w:val="3366FF"/>
                <w:sz w:val="22"/>
                <w:szCs w:val="22"/>
              </w:rPr>
              <w:t>Szociális Bizottsá</w:t>
            </w:r>
            <w:r w:rsidR="00A346D7">
              <w:rPr>
                <w:rFonts w:ascii="Arial" w:hAnsi="Arial" w:cs="Arial"/>
                <w:color w:val="3366FF"/>
                <w:sz w:val="22"/>
                <w:szCs w:val="22"/>
              </w:rPr>
              <w:t xml:space="preserve">g:                          </w:t>
            </w:r>
            <w:r w:rsidR="00995341">
              <w:rPr>
                <w:rFonts w:ascii="Arial" w:hAnsi="Arial" w:cs="Arial"/>
                <w:color w:val="3366FF"/>
                <w:sz w:val="22"/>
                <w:szCs w:val="22"/>
              </w:rPr>
              <w:t>2020</w:t>
            </w:r>
            <w:r w:rsidR="009128E4">
              <w:rPr>
                <w:rFonts w:ascii="Arial" w:hAnsi="Arial" w:cs="Arial"/>
                <w:color w:val="3366FF"/>
                <w:sz w:val="22"/>
                <w:szCs w:val="22"/>
              </w:rPr>
              <w:t>. 03</w:t>
            </w:r>
            <w:r w:rsidR="0095564E">
              <w:rPr>
                <w:rFonts w:ascii="Arial" w:hAnsi="Arial" w:cs="Arial"/>
                <w:color w:val="3366FF"/>
                <w:sz w:val="22"/>
                <w:szCs w:val="22"/>
              </w:rPr>
              <w:t xml:space="preserve">. </w:t>
            </w:r>
            <w:r w:rsidR="009128E4">
              <w:rPr>
                <w:rFonts w:ascii="Arial" w:hAnsi="Arial" w:cs="Arial"/>
                <w:color w:val="3366FF"/>
                <w:sz w:val="22"/>
                <w:szCs w:val="22"/>
              </w:rPr>
              <w:t>10</w:t>
            </w:r>
            <w:r w:rsidR="00757E3B">
              <w:rPr>
                <w:rFonts w:ascii="Arial" w:hAnsi="Arial" w:cs="Arial"/>
                <w:color w:val="3366FF"/>
                <w:sz w:val="22"/>
                <w:szCs w:val="22"/>
              </w:rPr>
              <w:t>.</w:t>
            </w:r>
          </w:p>
          <w:p w:rsidR="00D93E2E" w:rsidRDefault="00D93E2E" w:rsidP="00D93E2E">
            <w:pPr>
              <w:rPr>
                <w:rFonts w:ascii="Arial" w:hAnsi="Arial" w:cs="Arial"/>
                <w:color w:val="3366FF"/>
                <w:sz w:val="22"/>
                <w:szCs w:val="22"/>
              </w:rPr>
            </w:pPr>
          </w:p>
          <w:p w:rsidR="00D93E2E" w:rsidRDefault="00D93E2E" w:rsidP="00D93E2E">
            <w:pPr>
              <w:rPr>
                <w:rFonts w:ascii="Arial" w:hAnsi="Arial" w:cs="Arial"/>
                <w:color w:val="3366FF"/>
                <w:sz w:val="22"/>
                <w:szCs w:val="22"/>
              </w:rPr>
            </w:pPr>
            <w:r>
              <w:rPr>
                <w:rFonts w:ascii="Arial" w:hAnsi="Arial" w:cs="Arial"/>
                <w:color w:val="3366FF"/>
                <w:sz w:val="22"/>
                <w:szCs w:val="22"/>
              </w:rPr>
              <w:t xml:space="preserve">KOIS Bizottság:   </w:t>
            </w:r>
            <w:r w:rsidR="00A346D7">
              <w:rPr>
                <w:rFonts w:ascii="Arial" w:hAnsi="Arial" w:cs="Arial"/>
                <w:color w:val="3366FF"/>
                <w:sz w:val="22"/>
                <w:szCs w:val="22"/>
              </w:rPr>
              <w:t xml:space="preserve">                            </w:t>
            </w:r>
            <w:r w:rsidR="00995341">
              <w:rPr>
                <w:rFonts w:ascii="Arial" w:hAnsi="Arial" w:cs="Arial"/>
                <w:color w:val="3366FF"/>
                <w:sz w:val="22"/>
                <w:szCs w:val="22"/>
              </w:rPr>
              <w:t>2020</w:t>
            </w:r>
            <w:r w:rsidR="009128E4">
              <w:rPr>
                <w:rFonts w:ascii="Arial" w:hAnsi="Arial" w:cs="Arial"/>
                <w:color w:val="3366FF"/>
                <w:sz w:val="22"/>
                <w:szCs w:val="22"/>
              </w:rPr>
              <w:t>. 03</w:t>
            </w:r>
            <w:r w:rsidR="0095564E">
              <w:rPr>
                <w:rFonts w:ascii="Arial" w:hAnsi="Arial" w:cs="Arial"/>
                <w:color w:val="3366FF"/>
                <w:sz w:val="22"/>
                <w:szCs w:val="22"/>
              </w:rPr>
              <w:t xml:space="preserve">. </w:t>
            </w:r>
            <w:r w:rsidR="00757E3B">
              <w:rPr>
                <w:rFonts w:ascii="Arial" w:hAnsi="Arial" w:cs="Arial"/>
                <w:color w:val="3366FF"/>
                <w:sz w:val="22"/>
                <w:szCs w:val="22"/>
              </w:rPr>
              <w:t>10.</w:t>
            </w:r>
          </w:p>
          <w:p w:rsidR="00920098" w:rsidRPr="00920098" w:rsidRDefault="00920098" w:rsidP="00920098">
            <w:pPr>
              <w:jc w:val="both"/>
              <w:rPr>
                <w:rFonts w:ascii="Arial" w:hAnsi="Arial" w:cs="Arial"/>
                <w:b/>
                <w:bCs/>
                <w:color w:val="3366FF"/>
                <w:sz w:val="22"/>
                <w:szCs w:val="22"/>
                <w:u w:val="single"/>
              </w:rPr>
            </w:pPr>
          </w:p>
        </w:tc>
      </w:tr>
    </w:tbl>
    <w:p w:rsidR="00920098" w:rsidRDefault="00920098" w:rsidP="00920098">
      <w:pPr>
        <w:tabs>
          <w:tab w:val="left" w:pos="540"/>
        </w:tabs>
        <w:rPr>
          <w:rFonts w:ascii="Arial" w:hAnsi="Arial" w:cs="Arial"/>
          <w:b/>
          <w:i/>
          <w:sz w:val="22"/>
          <w:szCs w:val="22"/>
        </w:rPr>
      </w:pPr>
    </w:p>
    <w:p w:rsidR="00BE152D" w:rsidRPr="0060483F" w:rsidRDefault="00BE152D" w:rsidP="00BE152D">
      <w:pPr>
        <w:ind w:firstLine="567"/>
        <w:jc w:val="both"/>
        <w:rPr>
          <w:b/>
          <w:bCs/>
        </w:rPr>
      </w:pPr>
    </w:p>
    <w:p w:rsidR="00BE152D" w:rsidRPr="0060483F" w:rsidRDefault="00BE152D" w:rsidP="00BE152D">
      <w:pPr>
        <w:ind w:firstLine="567"/>
        <w:jc w:val="both"/>
        <w:rPr>
          <w:b/>
          <w:bCs/>
        </w:rPr>
      </w:pPr>
      <w:r w:rsidRPr="0060483F">
        <w:rPr>
          <w:b/>
          <w:bCs/>
        </w:rPr>
        <w:t>Tisztelt Képviselő-testület!</w:t>
      </w:r>
    </w:p>
    <w:p w:rsidR="00E169B7" w:rsidRPr="0060483F" w:rsidRDefault="00E169B7" w:rsidP="00E169B7"/>
    <w:p w:rsidR="00E169B7" w:rsidRPr="0060483F" w:rsidRDefault="00E169B7" w:rsidP="00E169B7">
      <w:pPr>
        <w:ind w:firstLine="567"/>
        <w:jc w:val="both"/>
        <w:rPr>
          <w:b/>
          <w:i/>
          <w:color w:val="000000"/>
          <w:shd w:val="clear" w:color="auto" w:fill="FFFFFF"/>
        </w:rPr>
      </w:pPr>
      <w:r w:rsidRPr="0060483F">
        <w:t xml:space="preserve">Az államháztartásról szóló 2011. évi CXCV. törvény (a továbbiakban: Áht.) 24. § (3) bekezdése szerint </w:t>
      </w:r>
      <w:r w:rsidRPr="0060483F">
        <w:rPr>
          <w:b/>
          <w:i/>
        </w:rPr>
        <w:t>„</w:t>
      </w:r>
      <w:r w:rsidRPr="0060483F">
        <w:rPr>
          <w:b/>
          <w:i/>
          <w:color w:val="003660"/>
          <w:shd w:val="clear" w:color="auto" w:fill="EDF5FB"/>
          <w:vertAlign w:val="superscript"/>
        </w:rPr>
        <w:t> </w:t>
      </w:r>
      <w:r w:rsidRPr="0060483F">
        <w:rPr>
          <w:b/>
          <w:i/>
          <w:color w:val="000000"/>
          <w:shd w:val="clear" w:color="auto" w:fill="FFFFFF"/>
        </w:rPr>
        <w:t>A jegyző által a</w:t>
      </w:r>
      <w:r w:rsidR="00016B27">
        <w:rPr>
          <w:b/>
          <w:i/>
          <w:color w:val="000000"/>
          <w:shd w:val="clear" w:color="auto" w:fill="FFFFFF"/>
        </w:rPr>
        <w:t xml:space="preserve"> 24. §</w:t>
      </w:r>
      <w:r w:rsidRPr="0060483F">
        <w:rPr>
          <w:rStyle w:val="apple-converted-space"/>
          <w:b/>
          <w:i/>
          <w:color w:val="000000"/>
          <w:shd w:val="clear" w:color="auto" w:fill="FFFFFF"/>
        </w:rPr>
        <w:t> </w:t>
      </w:r>
      <w:hyperlink r:id="rId8" w:anchor="sid165376" w:history="1">
        <w:r w:rsidRPr="00016B27">
          <w:rPr>
            <w:rStyle w:val="Hiperhivatkozs"/>
            <w:b/>
            <w:bCs/>
            <w:i/>
            <w:color w:val="000000"/>
            <w:u w:val="none"/>
            <w:shd w:val="clear" w:color="auto" w:fill="FFFFFF"/>
          </w:rPr>
          <w:t>(2) bekezdés</w:t>
        </w:r>
      </w:hyperlink>
      <w:r w:rsidRPr="0060483F">
        <w:rPr>
          <w:rStyle w:val="apple-converted-space"/>
          <w:b/>
          <w:i/>
          <w:color w:val="000000"/>
          <w:shd w:val="clear" w:color="auto" w:fill="FFFFFF"/>
        </w:rPr>
        <w:t> </w:t>
      </w:r>
      <w:r w:rsidRPr="0060483F">
        <w:rPr>
          <w:b/>
          <w:i/>
          <w:color w:val="000000"/>
          <w:shd w:val="clear" w:color="auto" w:fill="FFFFFF"/>
        </w:rPr>
        <w:t>szerint előkészített költségvetési rendelet-tervezetet a p</w:t>
      </w:r>
      <w:r w:rsidR="00F61E76">
        <w:rPr>
          <w:b/>
          <w:i/>
          <w:color w:val="000000"/>
          <w:shd w:val="clear" w:color="auto" w:fill="FFFFFF"/>
        </w:rPr>
        <w:t xml:space="preserve">olgármester február 15-éig </w:t>
      </w:r>
      <w:r w:rsidRPr="0060483F">
        <w:rPr>
          <w:b/>
          <w:i/>
          <w:color w:val="000000"/>
          <w:shd w:val="clear" w:color="auto" w:fill="FFFFFF"/>
        </w:rPr>
        <w:t>nyújtja be a képviselő-testületnek.”</w:t>
      </w:r>
    </w:p>
    <w:p w:rsidR="00E169B7" w:rsidRPr="0060483F" w:rsidRDefault="00E169B7" w:rsidP="00E169B7">
      <w:pPr>
        <w:ind w:firstLine="567"/>
        <w:jc w:val="both"/>
        <w:rPr>
          <w:color w:val="000000"/>
          <w:shd w:val="clear" w:color="auto" w:fill="FFFFFF"/>
        </w:rPr>
      </w:pPr>
    </w:p>
    <w:p w:rsidR="00E169B7" w:rsidRPr="0060483F" w:rsidRDefault="00E169B7" w:rsidP="00E169B7">
      <w:pPr>
        <w:ind w:firstLine="567"/>
        <w:jc w:val="both"/>
        <w:rPr>
          <w:b/>
          <w:i/>
          <w:color w:val="000000"/>
          <w:shd w:val="clear" w:color="auto" w:fill="FFFFFF"/>
        </w:rPr>
      </w:pPr>
      <w:r w:rsidRPr="0060483F">
        <w:t>A költségvetési rendelet elfogadásának végső határideje március 15-e, mivel az Áht. 25. § (1) bekezdése szerint</w:t>
      </w:r>
      <w:r w:rsidRPr="0060483F">
        <w:rPr>
          <w:b/>
          <w:i/>
        </w:rPr>
        <w:t xml:space="preserve"> „</w:t>
      </w:r>
      <w:r w:rsidRPr="0060483F">
        <w:rPr>
          <w:b/>
          <w:i/>
          <w:color w:val="000000"/>
          <w:shd w:val="clear" w:color="auto" w:fill="FFFFFF"/>
        </w:rPr>
        <w:t>Ha a költségvetési rendeletet a képviselő-testület a költségvetési évben legkésőbb március 15-ig nem fogadta el, az átmeneti gazdálkodásról rendeletet alkot………”</w:t>
      </w:r>
    </w:p>
    <w:p w:rsidR="00E169B7" w:rsidRPr="0060483F" w:rsidRDefault="00E169B7" w:rsidP="00E169B7">
      <w:pPr>
        <w:ind w:firstLine="567"/>
        <w:jc w:val="both"/>
        <w:rPr>
          <w:color w:val="000000"/>
          <w:shd w:val="clear" w:color="auto" w:fill="FFFFFF"/>
        </w:rPr>
      </w:pPr>
    </w:p>
    <w:p w:rsidR="00E169B7" w:rsidRPr="0060483F" w:rsidRDefault="00E169B7" w:rsidP="00E169B7">
      <w:pPr>
        <w:tabs>
          <w:tab w:val="left" w:pos="567"/>
        </w:tabs>
        <w:ind w:firstLine="567"/>
        <w:jc w:val="both"/>
        <w:rPr>
          <w:b/>
          <w:i/>
        </w:rPr>
      </w:pPr>
      <w:r w:rsidRPr="0060483F">
        <w:t xml:space="preserve">A képviselő-testület és szervei szervezeti és működési szabályzatáról szóló 2/2011.(II.1.) önk.-i rendelet 43. § (2) bekezdése szerint </w:t>
      </w:r>
      <w:r w:rsidRPr="0060483F">
        <w:rPr>
          <w:b/>
          <w:i/>
        </w:rPr>
        <w:t>„A költségvetési rendelet elfogadása két fordulóban történik.”</w:t>
      </w:r>
    </w:p>
    <w:p w:rsidR="00E169B7" w:rsidRPr="0060483F" w:rsidRDefault="00E169B7" w:rsidP="00E169B7">
      <w:pPr>
        <w:ind w:firstLine="567"/>
        <w:jc w:val="both"/>
      </w:pPr>
    </w:p>
    <w:p w:rsidR="00E169B7" w:rsidRPr="0060483F" w:rsidRDefault="00E169B7" w:rsidP="00E169B7">
      <w:pPr>
        <w:ind w:firstLine="567"/>
        <w:jc w:val="both"/>
        <w:rPr>
          <w:b/>
          <w:i/>
        </w:rPr>
      </w:pPr>
      <w:r w:rsidRPr="0060483F">
        <w:t xml:space="preserve">Ugyancsak fontos, hogy Magyarország helyi önkormányzatairól szóló 2011. évi CLXXXIX. törvény (a továbbiakban: Mötv.) 111. § (4) bekezdése szerint </w:t>
      </w:r>
      <w:r w:rsidRPr="0060483F">
        <w:rPr>
          <w:b/>
          <w:i/>
        </w:rPr>
        <w:t>„A költségvetési rendeletben működési hiány nem tervezhető</w:t>
      </w:r>
      <w:r w:rsidRPr="0060483F">
        <w:t>.”. Az Áht. 23. § (4) bekezdése szerint „</w:t>
      </w:r>
      <w:r w:rsidRPr="0060483F">
        <w:rPr>
          <w:b/>
          <w:i/>
        </w:rPr>
        <w:t>A Mötv. 111. § (4) bekezdésének</w:t>
      </w:r>
      <w:r w:rsidRPr="0060483F">
        <w:rPr>
          <w:rStyle w:val="apple-converted-space"/>
          <w:b/>
          <w:i/>
        </w:rPr>
        <w:t> </w:t>
      </w:r>
      <w:r w:rsidRPr="0060483F">
        <w:rPr>
          <w:b/>
          <w:i/>
        </w:rPr>
        <w:t>alkalmazásában működési hiányon a (2) bekezdés e) pontja</w:t>
      </w:r>
      <w:r w:rsidRPr="0060483F">
        <w:rPr>
          <w:rStyle w:val="apple-converted-space"/>
          <w:b/>
          <w:i/>
        </w:rPr>
        <w:t> </w:t>
      </w:r>
      <w:r w:rsidRPr="0060483F">
        <w:rPr>
          <w:b/>
          <w:i/>
        </w:rPr>
        <w:t>szerinti külső finanszírozású működési célú költségvetési hiányt kell érteni.”</w:t>
      </w:r>
    </w:p>
    <w:p w:rsidR="00995341" w:rsidRDefault="00995341" w:rsidP="0078699D">
      <w:pPr>
        <w:jc w:val="both"/>
        <w:rPr>
          <w:highlight w:val="yellow"/>
        </w:rPr>
      </w:pPr>
    </w:p>
    <w:p w:rsidR="00995341" w:rsidRDefault="00995341" w:rsidP="0078699D">
      <w:pPr>
        <w:jc w:val="both"/>
        <w:rPr>
          <w:highlight w:val="yellow"/>
        </w:rPr>
      </w:pPr>
    </w:p>
    <w:p w:rsidR="00995341" w:rsidRDefault="00995341" w:rsidP="00995341">
      <w:pPr>
        <w:spacing w:after="76" w:line="271" w:lineRule="auto"/>
        <w:ind w:left="1317" w:hanging="1010"/>
        <w:jc w:val="both"/>
        <w:rPr>
          <w:b/>
        </w:rPr>
      </w:pPr>
      <w:r>
        <w:rPr>
          <w:b/>
        </w:rPr>
        <w:t xml:space="preserve">A KORMÁNYZAT GAZDASÁGPOLITIKÁJÁNAK FŐ VONÁSAI, AZ ÁLLAMHÁZTARTÁS ALAKULÁSA A 2020. ÉVBEN </w:t>
      </w:r>
    </w:p>
    <w:p w:rsidR="00995341" w:rsidRDefault="00995341" w:rsidP="00995341">
      <w:pPr>
        <w:pStyle w:val="Cmsor2"/>
        <w:spacing w:after="172"/>
        <w:ind w:left="0" w:right="9"/>
        <w:jc w:val="center"/>
      </w:pPr>
      <w:r>
        <w:rPr>
          <w:b/>
          <w:sz w:val="28"/>
        </w:rPr>
        <w:t xml:space="preserve">2020 – A családok támogatásának költségvetése </w:t>
      </w:r>
    </w:p>
    <w:p w:rsidR="00995341" w:rsidRDefault="00995341" w:rsidP="00995341">
      <w:pPr>
        <w:spacing w:after="125" w:line="271" w:lineRule="auto"/>
        <w:ind w:left="-5" w:hanging="10"/>
        <w:jc w:val="both"/>
      </w:pPr>
      <w:r>
        <w:rPr>
          <w:b/>
        </w:rPr>
        <w:t xml:space="preserve">A kormány által előterjesztett 2020-as költségvetés fókuszában a családvédelmi akcióterv végrehajtása áll. Az a célunk, hogy Magyarország családbarát hely legyen, számunkra a gyermek az első. Kiemelt célunk az is, hogy a magyar gazdaság eredményeit egy lassuló európai gazdasági környezetben is meg tudjuk tartani. Ezt szolgálja a gazdaságvédelmi akcióterv. A fentieken túl meggyőződésünk, hogy a további gyarapodás legfontosabb előfeltétele a biztonság, ezért a honvédelemmel és a közbiztonsággal kapcsolatos kiadások még nagyobb hangsúlyt kapnak a jövő évi költségvetésben.  </w:t>
      </w:r>
    </w:p>
    <w:p w:rsidR="00995341" w:rsidRDefault="00995341" w:rsidP="00995341">
      <w:pPr>
        <w:spacing w:after="85" w:line="267" w:lineRule="auto"/>
        <w:ind w:left="-5" w:hanging="10"/>
        <w:jc w:val="both"/>
      </w:pPr>
      <w:r>
        <w:t xml:space="preserve">„Magyarország kormányát a 2020-as költségvetés összeállításakor a családbarát Magyarország célja vezérelte. Már ma is igaz ugyan, hogy Európában a nemzeti össztermékhez képest Magyarországon a legmagasabb a családtámogatások aránya, de további lépéseket tartunk szükségesnek. Éppen ezért a jövő évben közel 2228 milliárd forint áll majd rendelkezésre a magyar családok támogatására. Ez közel 224 milliárd forinttal magasabb az idei összegnél.   A fentieknek megfelelően 2020-tól elérhető a családvédelmi akcióterv összes intézkedése. Biztosítjuk a pénzügyi fedezetet a babaváró támogatásra, a csok kedvezményes hitel bővítésére, a gyermekes családosok jelzáloghitelének átvállalására és a nagycsaládosok autóvásárlási programjára, valamint a bölcsődeépítésekre. Január 1-jétől lép hatályba a négygyermekes anyák személyi jövedelemadó-mentessége, valamint a nagyszülői GYED is. Mindezeken túl az ingyenes tankönyvellátás a 2020/2021-es tanévtől teljes körűvé válik. </w:t>
      </w:r>
    </w:p>
    <w:p w:rsidR="00995341" w:rsidRDefault="00E0373A" w:rsidP="00995341">
      <w:pPr>
        <w:spacing w:after="88" w:line="267" w:lineRule="auto"/>
        <w:ind w:left="-5" w:hanging="10"/>
        <w:jc w:val="both"/>
      </w:pPr>
      <w:r>
        <w:t>A</w:t>
      </w:r>
      <w:r w:rsidR="00995341">
        <w:t xml:space="preserve">jövő évi költségvetésben ismét jelentősen emeljük a közbiztonságra és a honvédelemre szánt forrásokat. Utóbbi ráfordítások a jövő évben 2010-hez képest több mint kétszeresükre nőnek.  </w:t>
      </w:r>
    </w:p>
    <w:p w:rsidR="00995341" w:rsidRDefault="00995341" w:rsidP="00995341">
      <w:pPr>
        <w:spacing w:after="130" w:line="267" w:lineRule="auto"/>
        <w:ind w:left="-5" w:hanging="10"/>
        <w:jc w:val="both"/>
      </w:pPr>
      <w:r>
        <w:t xml:space="preserve">Folytatjuk az adócsökkentés politikáját. A cél továbbra is a munkát terhelő adók, valamint a vállalkozások és családok adóterheinek csökkentése. Éppen ezért jövőre minden eddiginél nagyobb összeg, 380 milliárd forint jut a családi adókedvezményre és az első házasok kedvezményére. A falusi CSOK nyújtotta támogatás és kedvező hitellehetőség mellett adóvisszatérítési támogatást biztosítunk a kistelepüléseken az új lakóingatlant építők, valamint a használt lakóingatlant felújítók és bővítők esetében, 5 millió forint összegig. Közel 40 ezer vállalkozás számára fontos változás, hogy a </w:t>
      </w:r>
      <w:r w:rsidR="00BB52A2">
        <w:t xml:space="preserve">kisvállalati adó (KIVA) kulcsa </w:t>
      </w:r>
      <w:r>
        <w:t xml:space="preserve">2020. január 1-jétől 12%-ra csökken. A hazai turizmus versenyképességének erősítése érdekében a kereskedelmi szálláshely szolgáltatás ÁFA-szintje a jelenlegi 18%-ról 5%-ra csökken.  </w:t>
      </w:r>
    </w:p>
    <w:p w:rsidR="00995341" w:rsidRDefault="00995341" w:rsidP="00995341">
      <w:pPr>
        <w:spacing w:after="86" w:line="267" w:lineRule="auto"/>
        <w:ind w:left="-5" w:hanging="10"/>
        <w:jc w:val="both"/>
      </w:pPr>
      <w:r>
        <w:t xml:space="preserve">A 2020-as költségvetésben minden kiemelt terület több forrással gazdálkodhat, mint az idei évben. 2010-hez képest pedig a családok támogatására 1261 milliárd forinttal, a nyugdíjakra 840 milliárd forinttal, az államháztartásban dolgozók bérére 1455 milliárd forinttal, a védelmi és rendvédelmi kiadásokra pedig 723 milliárd forinttal magasabb összeg jut.  </w:t>
      </w:r>
    </w:p>
    <w:p w:rsidR="00995341" w:rsidRDefault="00995341" w:rsidP="00995341">
      <w:pPr>
        <w:spacing w:after="88" w:line="267" w:lineRule="auto"/>
        <w:ind w:left="-5" w:hanging="10"/>
        <w:jc w:val="both"/>
      </w:pPr>
      <w:r>
        <w:t xml:space="preserve">A fenti intézkedések alapja a gazdasági stabilitás. A magyar az egyik legdinamikusabban növekvő gazdaság egész Európában. Ugyanakkor a magyar gazdaságnak is számos potenciális veszélyforrással kell szembenéznie. A globális növekedés a legfrissebb adatok szerint lelassult, a kereskedelmi feszültségek állandósulni látszanak, az eurózóna növekedési előrejelzései is óvatosságra intenek. Ugyanakkor 2020-ban romló külpiaci körülmények között is változatlan a célunk, hogy a magyar gazdaság növekedésének üteme legalább 2 százalékponttal haladja meg az európai növekedés átlagát. Ezt a célt szolgálja a kormány által nemrég elfogadott gazdaságvédelmi akcióterv is, melynek köszönhetően a GDP-növekedés üteme várhatóan 2020-ban is 4% körül alakul.  </w:t>
      </w:r>
    </w:p>
    <w:p w:rsidR="00995341" w:rsidRDefault="00995341" w:rsidP="00995341">
      <w:pPr>
        <w:spacing w:after="130" w:line="267" w:lineRule="auto"/>
        <w:ind w:left="-5" w:hanging="10"/>
        <w:jc w:val="both"/>
      </w:pPr>
      <w:r>
        <w:t xml:space="preserve">Továbbra is fontos célnak tekintjük a teljes foglalkoztatást: azt szeretnénk elérni, hogy mindenki, aki akar és tud, dolgozhasson Magyarországon, és ez meg is érje neki. A foglalkoztatottak száma már ma is közel 4,5 millió fő, miközben a 3,5%-os munkanélküliség a legalacsonyabb a rendszerváltás óta. Mindezt úgy valósítottuk meg, hogy Magyarország immáron hét éve teljesíti a költségvetési hiánycélra vonatkozó, úgynevezett maastrichti kritériumot. Az államadósság 2010 óta folyamatosan csökken, és a vonatkozó alkotmányos szabálynak megfelelően a jövő évben is ez a célunk. </w:t>
      </w:r>
    </w:p>
    <w:p w:rsidR="00995341" w:rsidRDefault="00995341" w:rsidP="00995341">
      <w:pPr>
        <w:spacing w:after="85" w:line="267" w:lineRule="auto"/>
        <w:ind w:left="-5" w:hanging="10"/>
        <w:jc w:val="both"/>
      </w:pPr>
      <w:r>
        <w:t>A 2020-as költségvetéssel azt szeretnénk elérni, hogy Magyarország tovább erősödjön, és ezt minden magyar ember érezze is a mindennapokban. „</w:t>
      </w:r>
    </w:p>
    <w:p w:rsidR="00995341" w:rsidRDefault="00995341" w:rsidP="00995341">
      <w:pPr>
        <w:spacing w:after="96"/>
      </w:pPr>
      <w:r>
        <w:t xml:space="preserve"> </w:t>
      </w:r>
    </w:p>
    <w:p w:rsidR="00995341" w:rsidRDefault="00995341" w:rsidP="00995341">
      <w:pPr>
        <w:spacing w:after="147"/>
      </w:pPr>
      <w:r>
        <w:t xml:space="preserve"> </w:t>
      </w:r>
      <w:r>
        <w:rPr>
          <w:b/>
        </w:rPr>
        <w:t xml:space="preserve">I.  A kormányzat gazdaságpolitikája </w:t>
      </w:r>
    </w:p>
    <w:p w:rsidR="00995341" w:rsidRDefault="00995341" w:rsidP="00995341">
      <w:pPr>
        <w:spacing w:after="130" w:line="267" w:lineRule="auto"/>
        <w:ind w:left="-5" w:hanging="10"/>
        <w:jc w:val="both"/>
      </w:pPr>
      <w:r>
        <w:t xml:space="preserve">A kormány következetes gazdaságpolitikája tartós növekedési pályára állította a magyar gazdaságot és megteremtette az Európai Unió átlagát érdemben meghaladó gazdasági teljesítmény alapjait. Magyarország belső növekedési motorjai stabilak, a gazdaság bővülési potenciáljára a külső környezet változása jelenthet kockázatot. </w:t>
      </w:r>
    </w:p>
    <w:p w:rsidR="00995341" w:rsidRDefault="00995341" w:rsidP="00995341">
      <w:pPr>
        <w:spacing w:after="130" w:line="267" w:lineRule="auto"/>
        <w:ind w:left="-5" w:hanging="10"/>
        <w:jc w:val="both"/>
      </w:pPr>
      <w:r>
        <w:t xml:space="preserve">A gazdasági fundamentumok 2020-ra stabil, kiegyensúlyozott és fenntartható növekedési trendet valószínűsítenek, a GDP bővülése várhatóan dinamikus marad.  </w:t>
      </w:r>
    </w:p>
    <w:p w:rsidR="00995341" w:rsidRDefault="00995341" w:rsidP="00995341">
      <w:pPr>
        <w:spacing w:after="130" w:line="267" w:lineRule="auto"/>
        <w:ind w:left="-5" w:hanging="10"/>
        <w:jc w:val="both"/>
      </w:pPr>
      <w:r>
        <w:t xml:space="preserve">A kiegyensúlyozott növekedés fenntartásához erős társadalom szükséges, ezért a családok helyzetének megerősítése olyan nemzetstratégiai cél, melyhez – hazánk 2010 óta nyújtott teljesítményének eredményeként – a gazdaságpolitikai eszközök minden eddiginél nagyobb mértékben járulnak hozzá. </w:t>
      </w:r>
    </w:p>
    <w:p w:rsidR="00995341" w:rsidRDefault="00995341" w:rsidP="00995341">
      <w:pPr>
        <w:spacing w:after="130" w:line="267" w:lineRule="auto"/>
        <w:ind w:left="-5" w:hanging="10"/>
        <w:jc w:val="both"/>
      </w:pPr>
      <w:r>
        <w:t xml:space="preserve">A gazdaságpolitika középpontjában a magyar családok támogatása, valamint a gazdasági eredmények fenntartása és védelme áll 2020-ban.  </w:t>
      </w:r>
    </w:p>
    <w:p w:rsidR="00995341" w:rsidRDefault="00995341" w:rsidP="00995341">
      <w:pPr>
        <w:spacing w:after="87" w:line="267" w:lineRule="auto"/>
        <w:ind w:left="-5" w:hanging="10"/>
        <w:jc w:val="both"/>
      </w:pPr>
      <w:r>
        <w:t xml:space="preserve">A kormányzati intézkedéseknek köszönhetően a GDP-növekedés dinamikus marad, így annak üteme </w:t>
      </w:r>
      <w:r w:rsidR="00DD3670">
        <w:t>2019</w:t>
      </w:r>
      <w:r>
        <w:t xml:space="preserve">-ben és 2020-ban is várhatóan 4% lehet. </w:t>
      </w:r>
    </w:p>
    <w:p w:rsidR="00995341" w:rsidRDefault="00995341" w:rsidP="00995341">
      <w:pPr>
        <w:spacing w:after="130" w:line="267" w:lineRule="auto"/>
        <w:ind w:left="-5" w:hanging="10"/>
        <w:jc w:val="both"/>
      </w:pPr>
      <w:r>
        <w:t xml:space="preserve">A költségvetési és pénzügyi egyensúly elérésére irányuló törekvések következtében a költségvetési hiány 2012 óta stabilan a GDP 3%-a alatt teljesül, 2018-ban a kormányzati szektor hiánya a tervezett 2,4%-os szinthez képest kedvezőbben alakult, a GDP 2,2%-át tette ki. Az államadósság GDP-hez viszonyított aránya fokozatosan csökkenve 70,8% alá mérséklődött tavaly.  </w:t>
      </w:r>
    </w:p>
    <w:p w:rsidR="00995341" w:rsidRDefault="00995341" w:rsidP="00995341">
      <w:pPr>
        <w:spacing w:after="130" w:line="267" w:lineRule="auto"/>
        <w:ind w:left="-5" w:hanging="10"/>
        <w:jc w:val="both"/>
      </w:pPr>
      <w:r>
        <w:t xml:space="preserve">A kormány intézkedéseinek és a piaci folyamatoknak köszönhetően – elsősorban a hazai elsődleges munkaerőpiac bővülő foglalkoztatásának eredményeként – a foglalkoztatottak száma megközelítette a 4,5 millió főt, a munkanélküliségi ráta 3,5%-ra csökkent. </w:t>
      </w:r>
    </w:p>
    <w:p w:rsidR="00995341" w:rsidRDefault="00995341" w:rsidP="00995341">
      <w:pPr>
        <w:spacing w:after="94" w:line="267" w:lineRule="auto"/>
        <w:ind w:left="-5" w:hanging="10"/>
        <w:jc w:val="both"/>
      </w:pPr>
      <w:r>
        <w:t>Az erőteljes munkaerő-kereslet eredményeként az elkövetkező időszakban is kedvező folyamatok érvényesülhetnek, folytatódhat a foglalkoztatás bővülése, a munkanélküliségi ráta csökkenése és a bérek dinamikus emelkedése, amelynek</w:t>
      </w:r>
      <w:r w:rsidR="0009588B">
        <w:t xml:space="preserve"> eredményeként a reálkeresetek </w:t>
      </w:r>
      <w:r>
        <w:t xml:space="preserve">2018-ban 2010-hez képest már 41%-kal magasabb szinten álltak, így a háztartások jövedelmi helyzete tovább javulhat.  </w:t>
      </w:r>
    </w:p>
    <w:p w:rsidR="00995341" w:rsidRDefault="00995341" w:rsidP="00995341">
      <w:pPr>
        <w:spacing w:after="89" w:line="267" w:lineRule="auto"/>
        <w:ind w:left="-5" w:hanging="10"/>
        <w:jc w:val="both"/>
      </w:pPr>
      <w:r>
        <w:t xml:space="preserve">Az áremelkedés mértéke 2,8% lehet 2020-ban. </w:t>
      </w:r>
    </w:p>
    <w:p w:rsidR="00995341" w:rsidRDefault="00995341" w:rsidP="00995341">
      <w:pPr>
        <w:spacing w:after="88" w:line="267" w:lineRule="auto"/>
        <w:ind w:left="-5" w:hanging="10"/>
        <w:jc w:val="both"/>
      </w:pPr>
      <w:r>
        <w:t>A háztartások beruházásaival összefüggésben a lakáspiacon beindult kedvező tendenciák várhatóan fennmaradnak</w:t>
      </w:r>
      <w:r w:rsidR="0009588B">
        <w:t xml:space="preserve">. </w:t>
      </w:r>
      <w:r>
        <w:t>A vállalati beruházásokat illetően várhatóan folytatódik az</w:t>
      </w:r>
      <w:r w:rsidR="0009588B">
        <w:t xml:space="preserve"> erőteljes növekedési dinamika. </w:t>
      </w:r>
      <w:r>
        <w:t xml:space="preserve">Az állami beruházások dinamikáját számottevően meghatározza a 2014-20-as uniós költségvetési ciklus forrásainak felhasználása, az ezekhez kapcsolódó beruházási teljesítmény erősödése. </w:t>
      </w:r>
    </w:p>
    <w:p w:rsidR="00995341" w:rsidRDefault="00995341" w:rsidP="00995341">
      <w:pPr>
        <w:spacing w:after="130" w:line="267" w:lineRule="auto"/>
        <w:ind w:left="-5" w:hanging="10"/>
        <w:jc w:val="both"/>
      </w:pPr>
      <w:r>
        <w:t xml:space="preserve">A kormány családvédelmi akcióterve a magyar családok megerősítése mellett nemcsak a népesedési folyamatokra gyakorol kedvező hatást, hanem hozzájárul a magyar kistelepülések erősödéséhez, a vidék versenyképességének javításához és támogatja a növekedési folyamatokat is.  </w:t>
      </w:r>
    </w:p>
    <w:p w:rsidR="00995341" w:rsidRDefault="00995341" w:rsidP="00995341">
      <w:pPr>
        <w:spacing w:after="130" w:line="267" w:lineRule="auto"/>
        <w:ind w:left="-5" w:hanging="10"/>
        <w:jc w:val="both"/>
      </w:pPr>
      <w:r>
        <w:t xml:space="preserve">A kormány gazdaságvédelmi akcióterve ösztönzi a hazai versenyképesség és termelékenység fokozását, hozzájárul a növekedési tartalékok feltárásához, valamint a külső kockázatok mérsékléséhez az elkövetkező években.  </w:t>
      </w:r>
    </w:p>
    <w:p w:rsidR="00995341" w:rsidRDefault="00995341" w:rsidP="00995341">
      <w:pPr>
        <w:spacing w:after="125" w:line="271" w:lineRule="auto"/>
        <w:ind w:left="-5" w:hanging="10"/>
        <w:jc w:val="both"/>
      </w:pPr>
      <w:r>
        <w:rPr>
          <w:b/>
        </w:rPr>
        <w:t xml:space="preserve">II.  Az államháztartás céljai és keretei </w:t>
      </w:r>
    </w:p>
    <w:p w:rsidR="00995341" w:rsidRDefault="00995341" w:rsidP="00995341">
      <w:pPr>
        <w:spacing w:after="125" w:line="271" w:lineRule="auto"/>
        <w:ind w:left="-5" w:hanging="10"/>
        <w:jc w:val="both"/>
      </w:pPr>
      <w:r>
        <w:rPr>
          <w:b/>
        </w:rPr>
        <w:t>1.</w:t>
      </w:r>
      <w:r>
        <w:rPr>
          <w:rFonts w:ascii="Arial" w:eastAsia="Arial" w:hAnsi="Arial" w:cs="Arial"/>
          <w:b/>
        </w:rPr>
        <w:t xml:space="preserve"> </w:t>
      </w:r>
      <w:r>
        <w:rPr>
          <w:b/>
        </w:rPr>
        <w:t xml:space="preserve">Költségvetéspolitikai keretek  </w:t>
      </w:r>
    </w:p>
    <w:p w:rsidR="00995341" w:rsidRDefault="00995341" w:rsidP="00995341">
      <w:pPr>
        <w:spacing w:after="85" w:line="267" w:lineRule="auto"/>
        <w:ind w:left="-5" w:hanging="10"/>
        <w:jc w:val="both"/>
      </w:pPr>
      <w:r>
        <w:t xml:space="preserve">A kormány család- és gazdaságvédelmi intézkedéseket előtérbe helyező célkitűzéseinek megvalósításához biztosít stabil – és egyben a külső környezet változásaiból adódó kihívások és pénzügyi kockázatok kezelésére alkalmas – keretet hazánk jövő évi költségvetése. </w:t>
      </w:r>
    </w:p>
    <w:p w:rsidR="00995341" w:rsidRDefault="00995341" w:rsidP="00995341">
      <w:pPr>
        <w:spacing w:after="130" w:line="267" w:lineRule="auto"/>
        <w:ind w:left="-5" w:hanging="10"/>
        <w:jc w:val="both"/>
      </w:pPr>
      <w:r>
        <w:t xml:space="preserve">Magyarország 2020. évi költségvetésének középpontjában – a Konvergencia Programban foglalt irányelvek mentén – a hiány és az államadósság további csökkentése, és – az egyensúlyos költségvetés felé történő közelítés mellett – a kiegyensúlyozott gazdasági növekedés biztosítása áll. </w:t>
      </w:r>
    </w:p>
    <w:p w:rsidR="00995341" w:rsidRPr="009E5586" w:rsidRDefault="00995341" w:rsidP="00995341">
      <w:pPr>
        <w:spacing w:after="130" w:line="267" w:lineRule="auto"/>
        <w:ind w:left="-5" w:hanging="10"/>
        <w:jc w:val="both"/>
        <w:rPr>
          <w:color w:val="00B050"/>
        </w:rPr>
      </w:pPr>
      <w:r>
        <w:t xml:space="preserve">A kormány az állam működése tekintetében – hasonlóan az idei és az előző évhez – 2020-ban is nullszaldós költségvetést készített. </w:t>
      </w:r>
    </w:p>
    <w:p w:rsidR="009E5586" w:rsidRPr="00F264B0" w:rsidRDefault="00995341" w:rsidP="00995341">
      <w:pPr>
        <w:spacing w:after="152" w:line="267" w:lineRule="auto"/>
        <w:ind w:left="-5" w:hanging="10"/>
        <w:jc w:val="both"/>
        <w:rPr>
          <w:b/>
        </w:rPr>
      </w:pPr>
      <w:r w:rsidRPr="00F264B0">
        <w:rPr>
          <w:b/>
        </w:rPr>
        <w:t>A kormány gazdaságpolitikáját szem előtt tartva a 2020. év főbb célkitűzések a következők:</w:t>
      </w:r>
    </w:p>
    <w:p w:rsidR="00995341" w:rsidRDefault="00995341" w:rsidP="00995341">
      <w:pPr>
        <w:spacing w:after="152" w:line="267" w:lineRule="auto"/>
        <w:ind w:left="-5" w:hanging="10"/>
        <w:jc w:val="both"/>
      </w:pPr>
      <w:r>
        <w:t xml:space="preserve"> </w:t>
      </w:r>
      <w:r>
        <w:rPr>
          <w:rFonts w:ascii="Segoe UI Symbol" w:eastAsia="Segoe UI Symbol" w:hAnsi="Segoe UI Symbol" w:cs="Segoe UI Symbol"/>
        </w:rPr>
        <w:t></w:t>
      </w:r>
      <w:r>
        <w:rPr>
          <w:rFonts w:ascii="Arial" w:eastAsia="Arial" w:hAnsi="Arial" w:cs="Arial"/>
        </w:rPr>
        <w:t xml:space="preserve"> </w:t>
      </w:r>
      <w:r>
        <w:t xml:space="preserve">A családvédelmi akcióterv keretében – két lépcsőben – </w:t>
      </w:r>
      <w:r w:rsidR="00DD3670">
        <w:t>2019</w:t>
      </w:r>
      <w:r>
        <w:t xml:space="preserve">-ben és 2020-ban bevezetésre kerülő intézkedések célja a gyermekvállalás minden eddiginél nagyobb mértékű ösztönzése, a fiatalok életkezdésének és otthonteremtésének támogatása, a nagycsaládosok erőfeszítéseinek elismerése, a családi élet és a munkavállalás közti egyensúly megteremtése, valamint a magyar kistelepülések megerősítése és modernizálása. </w:t>
      </w:r>
    </w:p>
    <w:p w:rsidR="00995341" w:rsidRDefault="00995341" w:rsidP="00995341">
      <w:pPr>
        <w:spacing w:after="156" w:line="267" w:lineRule="auto"/>
        <w:ind w:left="268" w:hanging="283"/>
        <w:jc w:val="both"/>
      </w:pPr>
      <w:r>
        <w:rPr>
          <w:rFonts w:ascii="Segoe UI Symbol" w:eastAsia="Segoe UI Symbol" w:hAnsi="Segoe UI Symbol" w:cs="Segoe UI Symbol"/>
        </w:rPr>
        <w:t></w:t>
      </w:r>
      <w:r>
        <w:rPr>
          <w:rFonts w:ascii="Arial" w:eastAsia="Arial" w:hAnsi="Arial" w:cs="Arial"/>
        </w:rPr>
        <w:t xml:space="preserve"> </w:t>
      </w:r>
      <w:r>
        <w:t xml:space="preserve">A családok kiemelt támogatása mellett kormányzati prioritás a magyar gazdaság eredményeinek fenntartása és védelme az ország versenyképességének és termelékenységének növelésén keresztül. A kormány gazdaságvédelmi akcióterve biztosítja, hogy – a nemzetközi pénzpiaci folyamatok és reálgazdasági kockázatok mellett – hosszú távon is fenntartható legyen hazánkban a folyamatos, az Európai Unió átlagát érdemben meghaladó gazdasági növekedés. </w:t>
      </w:r>
    </w:p>
    <w:p w:rsidR="00995341" w:rsidRDefault="00995341" w:rsidP="00995341">
      <w:pPr>
        <w:spacing w:after="130" w:line="267" w:lineRule="auto"/>
        <w:ind w:left="268" w:hanging="283"/>
        <w:jc w:val="both"/>
      </w:pPr>
      <w:r>
        <w:rPr>
          <w:rFonts w:ascii="Segoe UI Symbol" w:eastAsia="Segoe UI Symbol" w:hAnsi="Segoe UI Symbol" w:cs="Segoe UI Symbol"/>
        </w:rPr>
        <w:t></w:t>
      </w:r>
      <w:r>
        <w:rPr>
          <w:rFonts w:ascii="Arial" w:eastAsia="Arial" w:hAnsi="Arial" w:cs="Arial"/>
        </w:rPr>
        <w:t xml:space="preserve"> </w:t>
      </w:r>
      <w:r>
        <w:t xml:space="preserve">A közfeladatot ellátók anyagi megbecsülésének növelése érdekében továbbra is kiemelt terület az életpályaprogramok folytatása további bérrendezésekkel.  </w:t>
      </w:r>
    </w:p>
    <w:p w:rsidR="00995341" w:rsidRDefault="00995341" w:rsidP="00995341">
      <w:pPr>
        <w:spacing w:after="153" w:line="267" w:lineRule="auto"/>
        <w:ind w:left="268" w:hanging="283"/>
        <w:jc w:val="both"/>
      </w:pPr>
      <w:r>
        <w:rPr>
          <w:rFonts w:ascii="Segoe UI Symbol" w:eastAsia="Segoe UI Symbol" w:hAnsi="Segoe UI Symbol" w:cs="Segoe UI Symbol"/>
        </w:rPr>
        <w:t></w:t>
      </w:r>
      <w:r>
        <w:rPr>
          <w:rFonts w:ascii="Arial" w:eastAsia="Arial" w:hAnsi="Arial" w:cs="Arial"/>
        </w:rPr>
        <w:t xml:space="preserve"> </w:t>
      </w:r>
      <w:r>
        <w:t xml:space="preserve">A kiszámítható és biztonságos időskor megteremtése érdekében a nyugdíjak vásárlóerejének megőrzése mellett hangsúlyos kormányzati cél, hogy az uniós átlag feletti gazdasági növekedésből a nyugdíjasok is minél nagyobb arányban részesüljenek. </w:t>
      </w:r>
    </w:p>
    <w:p w:rsidR="00995341" w:rsidRDefault="00995341" w:rsidP="00995341">
      <w:pPr>
        <w:spacing w:after="130" w:line="267" w:lineRule="auto"/>
        <w:ind w:left="-5" w:hanging="10"/>
        <w:jc w:val="both"/>
      </w:pPr>
      <w:r>
        <w:rPr>
          <w:rFonts w:ascii="Segoe UI Symbol" w:eastAsia="Segoe UI Symbol" w:hAnsi="Segoe UI Symbol" w:cs="Segoe UI Symbol"/>
        </w:rPr>
        <w:t></w:t>
      </w:r>
      <w:r>
        <w:rPr>
          <w:rFonts w:ascii="Arial" w:eastAsia="Arial" w:hAnsi="Arial" w:cs="Arial"/>
        </w:rPr>
        <w:t xml:space="preserve"> </w:t>
      </w:r>
      <w:r>
        <w:t xml:space="preserve">Az Európát fenyegető bevándorlás, az azzal járó terrorveszély és a közbiztonságot érintő hátrányos következmények miatt továbbra is az egyik legfontosabb kihívás Magyarország és a magyar emberek biztonságának fenntartása. A kormány ezért továbbra is biztosítja a közbiztonság megerősítéséhez és a honvédelem fejlesztéséhez szükséges forrásokat. A család- és gazdaságvédelmi célkitűzések megvalósítását, a hiány- és az adósságcsökkentés teljesíthetőségét garantálja a korábbi évek előrelátó és konzervatív tervezési irányelveinek továbbvitele, a fegyelmezett költségvetési politika folytatása. </w:t>
      </w:r>
    </w:p>
    <w:p w:rsidR="00995341" w:rsidRDefault="00995341" w:rsidP="00995341">
      <w:pPr>
        <w:spacing w:after="125" w:line="271" w:lineRule="auto"/>
        <w:ind w:left="-5" w:hanging="10"/>
        <w:jc w:val="both"/>
      </w:pPr>
      <w:r>
        <w:rPr>
          <w:b/>
        </w:rPr>
        <w:t>2.</w:t>
      </w:r>
      <w:r>
        <w:rPr>
          <w:rFonts w:ascii="Arial" w:eastAsia="Arial" w:hAnsi="Arial" w:cs="Arial"/>
          <w:b/>
        </w:rPr>
        <w:t xml:space="preserve"> </w:t>
      </w:r>
      <w:r>
        <w:rPr>
          <w:b/>
        </w:rPr>
        <w:t xml:space="preserve">A Kormány által prioritásként kezelt főbb területek és fontosabb változások </w:t>
      </w:r>
    </w:p>
    <w:p w:rsidR="00995341" w:rsidRDefault="00995341" w:rsidP="00995341">
      <w:pPr>
        <w:spacing w:after="79" w:line="271" w:lineRule="auto"/>
        <w:ind w:left="-5" w:hanging="10"/>
        <w:jc w:val="both"/>
      </w:pPr>
      <w:r>
        <w:rPr>
          <w:b/>
        </w:rPr>
        <w:t>a)</w:t>
      </w:r>
      <w:r>
        <w:rPr>
          <w:rFonts w:ascii="Arial" w:eastAsia="Arial" w:hAnsi="Arial" w:cs="Arial"/>
          <w:b/>
        </w:rPr>
        <w:t xml:space="preserve"> </w:t>
      </w:r>
      <w:r>
        <w:rPr>
          <w:b/>
        </w:rPr>
        <w:t xml:space="preserve">A magyar családok támogatása, a családalapítás és gyermekvállalás ösztönzése </w:t>
      </w:r>
      <w:r>
        <w:t xml:space="preserve"> </w:t>
      </w:r>
    </w:p>
    <w:p w:rsidR="00995341" w:rsidRDefault="00995341" w:rsidP="00995341">
      <w:pPr>
        <w:spacing w:after="88" w:line="267" w:lineRule="auto"/>
        <w:ind w:left="-5" w:hanging="10"/>
        <w:jc w:val="both"/>
      </w:pPr>
      <w:r>
        <w:t xml:space="preserve">A demográfiai értelemben vett önfenntartó nemzet legnagyobb értéke és legfontosabb erőforrása a család, így csak a gyermekvállalást és a gyermeknevelést segítő családpolitika szolgálhatja érdemben hazánk céljait. </w:t>
      </w:r>
    </w:p>
    <w:p w:rsidR="00995341" w:rsidRDefault="00995341" w:rsidP="00995341">
      <w:pPr>
        <w:spacing w:after="130" w:line="267" w:lineRule="auto"/>
        <w:ind w:left="-5" w:hanging="10"/>
        <w:jc w:val="both"/>
      </w:pPr>
      <w:r>
        <w:t xml:space="preserve">Magyarország jövőjének és függetlenségének záloga a célzott, és egyben rugalmas családtámogatási rendszer, mely a különböző élethelyzetekre különböző megoldási lehetőségeket kínál, miközben ösztönzi a gyermekvállalást és segíti annak összehangolását a munkavállalással.  </w:t>
      </w:r>
    </w:p>
    <w:p w:rsidR="009E5586" w:rsidRDefault="00995341" w:rsidP="00995341">
      <w:pPr>
        <w:spacing w:after="130" w:line="267" w:lineRule="auto"/>
        <w:ind w:left="-5" w:hanging="10"/>
        <w:jc w:val="both"/>
      </w:pPr>
      <w:r>
        <w:t xml:space="preserve">A népesedési fordulat elérését célzó kormányzati intézkedések amellett, hogy minden eddiginél nagyobb mértékben ösztönzik a gyermekvállalást, segítik a gyermeknevelést és hozzájárulnak a jövő generációjának egészséges fejlődéséhez, erősítik a vidék versenyképességét és támogatják Magyarország gazdaságának bővülési folyamatait. </w:t>
      </w:r>
    </w:p>
    <w:p w:rsidR="00995341" w:rsidRDefault="00995341" w:rsidP="00995341">
      <w:pPr>
        <w:spacing w:after="130" w:line="267" w:lineRule="auto"/>
        <w:ind w:left="-5" w:hanging="10"/>
        <w:jc w:val="both"/>
      </w:pPr>
      <w:r>
        <w:rPr>
          <w:b/>
        </w:rPr>
        <w:t>b)</w:t>
      </w:r>
      <w:r>
        <w:rPr>
          <w:rFonts w:ascii="Arial" w:eastAsia="Arial" w:hAnsi="Arial" w:cs="Arial"/>
          <w:b/>
        </w:rPr>
        <w:t xml:space="preserve"> </w:t>
      </w:r>
      <w:r>
        <w:rPr>
          <w:b/>
        </w:rPr>
        <w:t xml:space="preserve">A magyar gazdaság kiegyensúlyozott növekedésének fenntartása  </w:t>
      </w:r>
    </w:p>
    <w:p w:rsidR="00995341" w:rsidRDefault="00995341" w:rsidP="00995341">
      <w:pPr>
        <w:spacing w:after="130" w:line="267" w:lineRule="auto"/>
        <w:ind w:left="-5" w:hanging="10"/>
        <w:jc w:val="both"/>
      </w:pPr>
      <w:r>
        <w:t xml:space="preserve">A pénzügyi és makrogazdasági stabilizáció eredményeként hazánk gazdasága a 2013-as növekedési fordulat óta dinamikusan – az uniós tagállamok átlagos növekedési ütemét érdemben meghaladóan – bővül. A kiegyensúlyozott növekedés – a fiskális stabilitás megőrzése mellett – hosszabb távon akkor tartható fent, ha – a külső körülmények kedvezőtlen változásaira felkészülve – tovább erősödik a gazdaság növekedési potenciálja </w:t>
      </w:r>
    </w:p>
    <w:p w:rsidR="00F264B0" w:rsidRDefault="00F264B0" w:rsidP="00995341">
      <w:pPr>
        <w:spacing w:after="130" w:line="267" w:lineRule="auto"/>
        <w:ind w:left="-5" w:hanging="10"/>
        <w:jc w:val="both"/>
      </w:pPr>
    </w:p>
    <w:p w:rsidR="00F264B0" w:rsidRDefault="00F264B0" w:rsidP="00995341">
      <w:pPr>
        <w:spacing w:after="130" w:line="267" w:lineRule="auto"/>
        <w:ind w:left="-5" w:hanging="10"/>
        <w:jc w:val="both"/>
      </w:pPr>
    </w:p>
    <w:p w:rsidR="00995341" w:rsidRPr="0047189A" w:rsidRDefault="00995341" w:rsidP="00995341">
      <w:pPr>
        <w:spacing w:after="96"/>
        <w:ind w:left="-5" w:hanging="10"/>
        <w:rPr>
          <w:b/>
        </w:rPr>
      </w:pPr>
      <w:r w:rsidRPr="0047189A">
        <w:rPr>
          <w:b/>
          <w:i/>
        </w:rPr>
        <w:t xml:space="preserve">Adó- és járulékpolitikai eredmények, 2020. évi célkitűzések </w:t>
      </w:r>
    </w:p>
    <w:p w:rsidR="00995341" w:rsidRDefault="00995341" w:rsidP="00995341">
      <w:pPr>
        <w:spacing w:after="88" w:line="267" w:lineRule="auto"/>
        <w:ind w:left="-5" w:hanging="10"/>
        <w:jc w:val="both"/>
      </w:pPr>
      <w:r>
        <w:t xml:space="preserve">Magyarország versenyképességének növelését szolgálja az adórendszer elmúlt években megvalósított átalakítása, a családokat, a munkavállalást, valamint a leghátrányosabb munkaerőpiaci helyzetben lévőket támogató adórendszer kialakítása.  </w:t>
      </w:r>
    </w:p>
    <w:p w:rsidR="0047189A" w:rsidRDefault="00995341" w:rsidP="00995341">
      <w:pPr>
        <w:spacing w:after="130" w:line="267" w:lineRule="auto"/>
        <w:ind w:left="-5" w:hanging="10"/>
        <w:jc w:val="both"/>
      </w:pPr>
      <w:r>
        <w:t xml:space="preserve">A munka terheinek csökkentése mellett jelentősen mérséklődtek a vállalkozások adóterhei is, a feketegazdaság visszaszorítása érdekében tett intézkedések eredményeképpen pedig javult az adóbeszedés hatékonysága és a fogyasztási-forgalmi adókból származó bevételek is növekedtek. </w:t>
      </w:r>
    </w:p>
    <w:p w:rsidR="00995341" w:rsidRDefault="00995341" w:rsidP="00995341">
      <w:pPr>
        <w:spacing w:after="130" w:line="267" w:lineRule="auto"/>
        <w:ind w:left="-5" w:hanging="10"/>
        <w:jc w:val="both"/>
      </w:pPr>
      <w:r>
        <w:t xml:space="preserve">A szociális hozzájárulási adó </w:t>
      </w:r>
      <w:r w:rsidR="00DD3670">
        <w:t>2019</w:t>
      </w:r>
      <w:r>
        <w:t>. július 1-jétől továb</w:t>
      </w:r>
      <w:r w:rsidR="00DD3670">
        <w:t xml:space="preserve">bi 2 százalékponttal 19,5%-ról </w:t>
      </w:r>
      <w:r>
        <w:t xml:space="preserve">17,5%-ra csökken. A reálkereset alakulásának függvényében – 2020 folyamán – további 2 százalékponttal mérséklődhet a szociális hozzájárulási adó kulcsa. </w:t>
      </w:r>
    </w:p>
    <w:p w:rsidR="00995341" w:rsidRDefault="00995341" w:rsidP="00995341">
      <w:pPr>
        <w:spacing w:after="130" w:line="267" w:lineRule="auto"/>
        <w:ind w:left="-5" w:hanging="10"/>
        <w:jc w:val="both"/>
      </w:pPr>
      <w:r>
        <w:t xml:space="preserve">A lakossági állampapír vásárlások ösztönzése érdekében </w:t>
      </w:r>
      <w:r w:rsidR="00EA2418">
        <w:t>2019</w:t>
      </w:r>
      <w:r>
        <w:t xml:space="preserve">. június 1-je után a vásárolt állampapírok után megszűnik a kamatadó-fizetési kötelezettség. </w:t>
      </w:r>
    </w:p>
    <w:p w:rsidR="00995341" w:rsidRDefault="00995341" w:rsidP="00995341">
      <w:pPr>
        <w:spacing w:after="130" w:line="267" w:lineRule="auto"/>
        <w:ind w:left="-5" w:hanging="10"/>
        <w:jc w:val="both"/>
      </w:pPr>
      <w:r>
        <w:t xml:space="preserve">A vállalkozások adóterhei az elmúlt években jelentősen mérséklődtek. A társasági adókulcs egységesen 9%-ra csökkent, ami számottevően hozzájárul mind a hazai vállalkozások beruházásainak élénkítéséhez, mind Magyarország pozíciójának erősítéséhez a vállalatok letelepedéséért folyó nemzetközi versenyben </w:t>
      </w:r>
    </w:p>
    <w:p w:rsidR="00995341" w:rsidRDefault="00995341" w:rsidP="00995341">
      <w:pPr>
        <w:spacing w:after="87" w:line="267" w:lineRule="auto"/>
        <w:ind w:left="-5" w:hanging="10"/>
        <w:jc w:val="both"/>
      </w:pPr>
      <w:r>
        <w:t xml:space="preserve">Továbbra is kiemelt cél az adminisztrációs terhek csökkentése az adóeljárásban, csakúgy, mint az adómorál, illetve az adózók és az adóhatóság kapcsolatrendszerének javítása, valamint az együttműködés és az önkéntes jogkövetés további ösztönzése. </w:t>
      </w:r>
    </w:p>
    <w:p w:rsidR="0047189A" w:rsidRPr="0047189A" w:rsidRDefault="00995341" w:rsidP="00995341">
      <w:pPr>
        <w:spacing w:line="382" w:lineRule="auto"/>
        <w:ind w:left="-5" w:hanging="10"/>
        <w:jc w:val="both"/>
        <w:rPr>
          <w:b/>
        </w:rPr>
      </w:pPr>
      <w:r w:rsidRPr="0047189A">
        <w:rPr>
          <w:b/>
          <w:i/>
        </w:rPr>
        <w:t>A munkaalapú gazdaság erősítése a teljes foglalkoztatás eléréséért</w:t>
      </w:r>
      <w:r w:rsidRPr="0047189A">
        <w:rPr>
          <w:b/>
        </w:rPr>
        <w:t xml:space="preserve"> </w:t>
      </w:r>
    </w:p>
    <w:p w:rsidR="00995341" w:rsidRDefault="00995341" w:rsidP="00995341">
      <w:pPr>
        <w:spacing w:line="382" w:lineRule="auto"/>
        <w:ind w:left="-5" w:hanging="10"/>
        <w:jc w:val="both"/>
      </w:pPr>
      <w:r>
        <w:t xml:space="preserve">A magyar gazdaság növekedésének fenntartását segíti a munkalapú gazdaság erősítése.  </w:t>
      </w:r>
    </w:p>
    <w:p w:rsidR="00995341" w:rsidRDefault="0047189A" w:rsidP="00995341">
      <w:pPr>
        <w:tabs>
          <w:tab w:val="center" w:pos="852"/>
          <w:tab w:val="center" w:pos="2000"/>
          <w:tab w:val="center" w:pos="3013"/>
          <w:tab w:val="center" w:pos="3605"/>
          <w:tab w:val="center" w:pos="4614"/>
          <w:tab w:val="center" w:pos="6267"/>
          <w:tab w:val="center" w:pos="7777"/>
          <w:tab w:val="right" w:pos="9077"/>
        </w:tabs>
        <w:spacing w:after="21" w:line="267" w:lineRule="auto"/>
        <w:ind w:left="-15"/>
      </w:pPr>
      <w:r>
        <w:t xml:space="preserve">A kormány kiemelten kezeli </w:t>
      </w:r>
      <w:r w:rsidR="00995341">
        <w:t xml:space="preserve">a </w:t>
      </w:r>
      <w:r w:rsidR="00995341">
        <w:tab/>
        <w:t>foglalkoztatás</w:t>
      </w:r>
      <w:r>
        <w:t xml:space="preserve">i </w:t>
      </w:r>
      <w:r>
        <w:tab/>
        <w:t xml:space="preserve">szempontokat, </w:t>
      </w:r>
      <w:r>
        <w:tab/>
        <w:t xml:space="preserve">célkitűzése, </w:t>
      </w:r>
      <w:r w:rsidR="00995341">
        <w:t xml:space="preserve">hogy </w:t>
      </w:r>
    </w:p>
    <w:p w:rsidR="00995341" w:rsidRDefault="00995341" w:rsidP="00995341">
      <w:pPr>
        <w:spacing w:after="84" w:line="267" w:lineRule="auto"/>
        <w:ind w:left="-5" w:hanging="10"/>
        <w:jc w:val="both"/>
      </w:pPr>
      <w:r>
        <w:t xml:space="preserve">Magyarországon mindenkinek megérje dolgozni, és az emberek elsődlegesen munkajövedelemből biztosítsák a megélhetésüket.  </w:t>
      </w:r>
    </w:p>
    <w:p w:rsidR="00995341" w:rsidRPr="0047189A" w:rsidRDefault="00995341" w:rsidP="00995341">
      <w:pPr>
        <w:spacing w:after="96"/>
        <w:ind w:left="-5" w:hanging="10"/>
        <w:rPr>
          <w:b/>
        </w:rPr>
      </w:pPr>
      <w:r w:rsidRPr="0047189A">
        <w:rPr>
          <w:b/>
          <w:i/>
        </w:rPr>
        <w:t xml:space="preserve">Az oktatási ágazat fejlesztése </w:t>
      </w:r>
    </w:p>
    <w:p w:rsidR="00995341" w:rsidRDefault="00995341" w:rsidP="00995341">
      <w:pPr>
        <w:spacing w:after="88" w:line="267" w:lineRule="auto"/>
        <w:ind w:left="-5" w:hanging="10"/>
        <w:jc w:val="both"/>
      </w:pPr>
      <w:r>
        <w:t xml:space="preserve">A gazdasági növekedés egyik legfontosabb tényezője a megfelelően képzett, minőségi munkaerő. A versenyképes munkaerő-kínálat biztosítása érdekében ezért kiemelten fontos a nyelvtanulás intenzitásának növelése, az idegen nyelvi oktatás módszertanának fejlesztése. Mindez hozzájárul a hatékonyabb munkaerőpiaci részvételhez, és ezáltal hazánk versenyképességének erősítéséhez. </w:t>
      </w:r>
    </w:p>
    <w:p w:rsidR="00995341" w:rsidRDefault="00995341" w:rsidP="00995341">
      <w:pPr>
        <w:spacing w:after="89" w:line="267" w:lineRule="auto"/>
        <w:ind w:left="-5" w:hanging="10"/>
        <w:jc w:val="both"/>
      </w:pPr>
      <w:r>
        <w:t xml:space="preserve">Az idegen nyelvi stratégia részeként a </w:t>
      </w:r>
      <w:r w:rsidR="00EA2418">
        <w:t>2019</w:t>
      </w:r>
      <w:r>
        <w:t xml:space="preserve">/2020. tanévtől kezdve lehetőség nyílik a gimnáziumi és szakgimnáziumi 9. és 11. évfolyamos tanulók célnyelvi országokba történő kéthetes kiutazására iskolai, csoportos, vagy egyéni pályázat révén. A program célja a tanulók nyelvtudásának fejlesztése, különösen az idegen nyelvi kommunikáció terén.  </w:t>
      </w:r>
    </w:p>
    <w:p w:rsidR="00995341" w:rsidRDefault="00995341" w:rsidP="00995341">
      <w:pPr>
        <w:spacing w:after="130" w:line="267" w:lineRule="auto"/>
        <w:ind w:left="-5" w:hanging="10"/>
        <w:jc w:val="both"/>
      </w:pPr>
      <w:r>
        <w:t>A szakképzési rendszer megújítása kiemelt fontosságú a kormány számára. Az átalakításhoz kidolgozott stratégiában megfogalmazott célok az európai uniós támogatási célokkal találkoznak. Így a korábbiakhoz képest hangsúlyosabban, nagyobb arányban kerülhet sor uniós források bevonására az egyes szakképzés</w:t>
      </w:r>
      <w:r w:rsidR="00F264B0">
        <w:t xml:space="preserve">i programok finanszírozásához. </w:t>
      </w:r>
    </w:p>
    <w:p w:rsidR="00F264B0" w:rsidRDefault="00F264B0" w:rsidP="00995341">
      <w:pPr>
        <w:spacing w:after="130" w:line="267" w:lineRule="auto"/>
        <w:ind w:left="-5" w:hanging="10"/>
        <w:jc w:val="both"/>
      </w:pPr>
    </w:p>
    <w:p w:rsidR="00995341" w:rsidRPr="0047189A" w:rsidRDefault="00995341" w:rsidP="00995341">
      <w:pPr>
        <w:spacing w:after="140"/>
        <w:ind w:left="-5" w:hanging="10"/>
        <w:rPr>
          <w:b/>
        </w:rPr>
      </w:pPr>
      <w:r w:rsidRPr="0047189A">
        <w:rPr>
          <w:b/>
          <w:i/>
        </w:rPr>
        <w:t xml:space="preserve">A vállalati környezet és az államigazgatás hatékonyságának fejlesztése </w:t>
      </w:r>
    </w:p>
    <w:p w:rsidR="00995341" w:rsidRDefault="00995341" w:rsidP="00995341">
      <w:pPr>
        <w:spacing w:after="130" w:line="267" w:lineRule="auto"/>
        <w:ind w:left="-5" w:hanging="10"/>
        <w:jc w:val="both"/>
      </w:pPr>
      <w:r>
        <w:t xml:space="preserve">A vállalati környezet javítására külön hangsúlyt fektet a kormány a vállalkozók adminisztratív terheinek további csökkentése és a felnőttképzés modernizálása érdekében. A hazai vállalatok hozzáadott értékének és termelékenységének növelését segíti elő a kis- és középvállalatok digitalizációjának erősítése is.  </w:t>
      </w:r>
    </w:p>
    <w:p w:rsidR="00995341" w:rsidRDefault="00995341" w:rsidP="00995341">
      <w:pPr>
        <w:spacing w:after="89" w:line="267" w:lineRule="auto"/>
        <w:ind w:left="-5" w:hanging="10"/>
        <w:jc w:val="both"/>
      </w:pPr>
      <w:r>
        <w:t xml:space="preserve">Az állam – a bürokráciacsökkentés és a szolgáltató állam jegyében – törekszik arra, hogy minél szélesebb körben biztosítsa az elektronikus ügyintézés lehetőségét, erősítse az ügyfélbarát és szolgáltató jellegét, egyszerűsítése a folyamatokat, valamint mérsékelje az adminisztrációs terheket. </w:t>
      </w:r>
    </w:p>
    <w:p w:rsidR="00995341" w:rsidRDefault="00995341" w:rsidP="00995341">
      <w:pPr>
        <w:spacing w:after="125" w:line="271" w:lineRule="auto"/>
        <w:ind w:left="-5" w:hanging="10"/>
        <w:jc w:val="both"/>
      </w:pPr>
      <w:r>
        <w:rPr>
          <w:b/>
        </w:rPr>
        <w:t>c)</w:t>
      </w:r>
      <w:r>
        <w:rPr>
          <w:rFonts w:ascii="Arial" w:eastAsia="Arial" w:hAnsi="Arial" w:cs="Arial"/>
          <w:b/>
        </w:rPr>
        <w:t xml:space="preserve"> </w:t>
      </w:r>
      <w:r>
        <w:rPr>
          <w:b/>
        </w:rPr>
        <w:t xml:space="preserve">Fejlesztések a gazdasági növekedés ösztönzésére </w:t>
      </w:r>
    </w:p>
    <w:p w:rsidR="00995341" w:rsidRDefault="00995341" w:rsidP="00995341">
      <w:pPr>
        <w:spacing w:after="130" w:line="267" w:lineRule="auto"/>
        <w:ind w:left="-5" w:hanging="10"/>
        <w:jc w:val="both"/>
      </w:pPr>
      <w:r>
        <w:t xml:space="preserve">A magyar gazdaság növekedési képességének fenntartását szolgálják – többek között – az alábbi beruházások és fejlesztések: </w:t>
      </w:r>
    </w:p>
    <w:p w:rsidR="00995341" w:rsidRDefault="00995341" w:rsidP="00995341">
      <w:pPr>
        <w:spacing w:after="140"/>
        <w:ind w:left="-5" w:hanging="10"/>
      </w:pPr>
      <w:r>
        <w:rPr>
          <w:i/>
        </w:rPr>
        <w:t>Az egészségügy korszerűsítése</w:t>
      </w:r>
      <w:r>
        <w:rPr>
          <w:b/>
        </w:rPr>
        <w:t xml:space="preserve"> </w:t>
      </w:r>
    </w:p>
    <w:p w:rsidR="00995341" w:rsidRDefault="00995341" w:rsidP="00995341">
      <w:pPr>
        <w:spacing w:after="96"/>
        <w:ind w:left="-5" w:hanging="10"/>
      </w:pPr>
      <w:r>
        <w:rPr>
          <w:i/>
        </w:rPr>
        <w:t xml:space="preserve">A vidék népességmegtartó erejének növelése </w:t>
      </w:r>
    </w:p>
    <w:p w:rsidR="00995341" w:rsidRDefault="00995341" w:rsidP="00995341">
      <w:pPr>
        <w:spacing w:after="130" w:line="267" w:lineRule="auto"/>
        <w:ind w:left="-5" w:hanging="10"/>
        <w:jc w:val="both"/>
      </w:pPr>
      <w:r>
        <w:t xml:space="preserve">A vidék vonzerejének erősítése, a területi egyenlőtlenségek csökkentése és a kistelepüléseken élő emberek életminőségének javítása érdekében a Magyar Falu Program egyik pilléreként folytatódik az 5000 fő alatti lakosságszámú kistelepülések megközelíthetőségének javítása, az ezen településeket érintő közutak és közlekedési célú létesítmények felújítása. </w:t>
      </w:r>
    </w:p>
    <w:p w:rsidR="00995341" w:rsidRDefault="00995341" w:rsidP="00995341">
      <w:pPr>
        <w:spacing w:after="130" w:line="267" w:lineRule="auto"/>
        <w:ind w:left="-5" w:hanging="10"/>
        <w:jc w:val="both"/>
      </w:pPr>
      <w:r>
        <w:t xml:space="preserve">Folytatódik a vidéki nagyvárosok modernizációját és versenyképességét erősítő, kulturális vonzerejüket növelő és a vidéken élő magyar emberek életszínvonalának javulását megalapozó Modern Városok Program végrehajtása. </w:t>
      </w:r>
    </w:p>
    <w:p w:rsidR="00995341" w:rsidRDefault="00995341" w:rsidP="00995341">
      <w:pPr>
        <w:spacing w:after="140"/>
        <w:ind w:left="-5" w:hanging="10"/>
      </w:pPr>
      <w:r>
        <w:rPr>
          <w:i/>
        </w:rPr>
        <w:t xml:space="preserve">A közúti közlekedési infrastruktúra fejlesztése </w:t>
      </w:r>
    </w:p>
    <w:p w:rsidR="00995341" w:rsidRDefault="00995341" w:rsidP="00995341">
      <w:pPr>
        <w:spacing w:after="130" w:line="267" w:lineRule="auto"/>
        <w:ind w:left="-5" w:hanging="10"/>
        <w:jc w:val="both"/>
      </w:pPr>
      <w:r>
        <w:t xml:space="preserve">Az infrastruktúrafejlesztési program keretében folytatódik az autópályák országhatárig való elvezetése, a régióközpontok gyorsforgalmi úthálózatba történő bekapcsolása, illetve térségi fejlesztési elemekre a közútfejlesztés. </w:t>
      </w:r>
    </w:p>
    <w:p w:rsidR="00995341" w:rsidRDefault="00995341" w:rsidP="00995341">
      <w:pPr>
        <w:spacing w:after="140"/>
        <w:ind w:left="-5" w:hanging="10"/>
      </w:pPr>
      <w:r>
        <w:rPr>
          <w:i/>
        </w:rPr>
        <w:t xml:space="preserve">A vasúthálózati infrastruktúra fejlesztése </w:t>
      </w:r>
    </w:p>
    <w:p w:rsidR="00995341" w:rsidRDefault="00995341" w:rsidP="00995341">
      <w:pPr>
        <w:spacing w:after="140"/>
        <w:ind w:left="-5" w:hanging="10"/>
      </w:pPr>
      <w:r>
        <w:rPr>
          <w:i/>
        </w:rPr>
        <w:t xml:space="preserve">A hazai agrárium versenyképességének erősítése </w:t>
      </w:r>
      <w:r>
        <w:t xml:space="preserve"> </w:t>
      </w:r>
    </w:p>
    <w:p w:rsidR="00995341" w:rsidRDefault="00995341" w:rsidP="00995341">
      <w:pPr>
        <w:spacing w:after="130" w:line="267" w:lineRule="auto"/>
        <w:ind w:left="-5" w:hanging="10"/>
        <w:jc w:val="both"/>
      </w:pPr>
      <w:r>
        <w:t xml:space="preserve">A mezőgazdaság versenyképessége és termelékenysége javításának egyik eszköze Magyarország öntözési potenciáljának hatékonyabb kihasználása. </w:t>
      </w:r>
    </w:p>
    <w:p w:rsidR="00995341" w:rsidRDefault="00995341" w:rsidP="00995341">
      <w:pPr>
        <w:spacing w:after="76" w:line="271" w:lineRule="auto"/>
        <w:ind w:left="-5" w:hanging="10"/>
        <w:jc w:val="both"/>
      </w:pPr>
      <w:r>
        <w:rPr>
          <w:b/>
        </w:rPr>
        <w:t>d)</w:t>
      </w:r>
      <w:r>
        <w:rPr>
          <w:rFonts w:ascii="Arial" w:eastAsia="Arial" w:hAnsi="Arial" w:cs="Arial"/>
          <w:b/>
        </w:rPr>
        <w:t xml:space="preserve"> </w:t>
      </w:r>
      <w:r>
        <w:rPr>
          <w:b/>
        </w:rPr>
        <w:t xml:space="preserve">Az életpályaprogramok folytatása, további bérrendezésekkel a közfeladatot ellátók anyagi megbecsülésének növelése </w:t>
      </w:r>
    </w:p>
    <w:p w:rsidR="00995341" w:rsidRDefault="00995341" w:rsidP="00995341">
      <w:pPr>
        <w:spacing w:after="84" w:line="267" w:lineRule="auto"/>
        <w:ind w:left="-5" w:hanging="10"/>
        <w:jc w:val="both"/>
      </w:pPr>
      <w:r>
        <w:t xml:space="preserve">A közszolgálati dolgozók anyagi és erkölcsi megbecsülését az elmúlt években is számos intézkedés erősítette, melyek jövőre is kiemelt hangsúlyt kapnak a költségvetésben. </w:t>
      </w:r>
    </w:p>
    <w:p w:rsidR="00995341" w:rsidRDefault="00995341" w:rsidP="00995341">
      <w:pPr>
        <w:spacing w:after="130" w:line="267" w:lineRule="auto"/>
        <w:ind w:left="-5" w:hanging="10"/>
        <w:jc w:val="both"/>
      </w:pPr>
      <w:r>
        <w:rPr>
          <w:b/>
        </w:rPr>
        <w:t>e)</w:t>
      </w:r>
      <w:r>
        <w:rPr>
          <w:rFonts w:ascii="Arial" w:eastAsia="Arial" w:hAnsi="Arial" w:cs="Arial"/>
          <w:b/>
        </w:rPr>
        <w:t xml:space="preserve"> </w:t>
      </w:r>
      <w:r>
        <w:rPr>
          <w:b/>
        </w:rPr>
        <w:t xml:space="preserve">Időskori biztonság megteremtése </w:t>
      </w:r>
    </w:p>
    <w:p w:rsidR="00995341" w:rsidRDefault="00995341" w:rsidP="00995341">
      <w:pPr>
        <w:spacing w:after="130" w:line="267" w:lineRule="auto"/>
        <w:ind w:left="-5" w:hanging="10"/>
        <w:jc w:val="both"/>
      </w:pPr>
      <w:r>
        <w:t xml:space="preserve">A kormány 2020-ban is prioritásként kezeli a nyugdíjasok erkölcsi és anyagi megbecsülésének érvényre juttatását, az elért eredmények megőrzését, a nyugdíjrendszer hosszú távú fenntarthatóságának biztosítását. </w:t>
      </w:r>
    </w:p>
    <w:p w:rsidR="009A22F3" w:rsidRDefault="00995341" w:rsidP="00215518">
      <w:pPr>
        <w:spacing w:after="130" w:line="267" w:lineRule="auto"/>
        <w:ind w:left="-5" w:hanging="10"/>
        <w:jc w:val="both"/>
      </w:pPr>
      <w:r>
        <w:t>Az inflációt követő nyugdíjemelés garantálja a nyugdíj</w:t>
      </w:r>
      <w:r w:rsidR="00BB1EF9">
        <w:t xml:space="preserve">ak vásárlóerejének megőrzését. </w:t>
      </w:r>
      <w:r>
        <w:t xml:space="preserve">A kormány kiemelt célja emellett továbbra is, hogy a nyugdíjasok is kedvezményezettjei legyenek a hazai gazdasági </w:t>
      </w:r>
      <w:r w:rsidR="00BB1EF9">
        <w:t>folyamatok kedvező alakulásának</w:t>
      </w:r>
      <w:r>
        <w:t xml:space="preserve">. </w:t>
      </w:r>
    </w:p>
    <w:p w:rsidR="00995341" w:rsidRDefault="00995341" w:rsidP="00995341">
      <w:pPr>
        <w:spacing w:after="79" w:line="271" w:lineRule="auto"/>
        <w:ind w:left="-5" w:hanging="10"/>
        <w:jc w:val="both"/>
      </w:pPr>
      <w:r>
        <w:rPr>
          <w:b/>
        </w:rPr>
        <w:t>f)</w:t>
      </w:r>
      <w:r>
        <w:rPr>
          <w:rFonts w:ascii="Arial" w:eastAsia="Arial" w:hAnsi="Arial" w:cs="Arial"/>
          <w:b/>
        </w:rPr>
        <w:t xml:space="preserve"> </w:t>
      </w:r>
      <w:r>
        <w:rPr>
          <w:b/>
        </w:rPr>
        <w:t xml:space="preserve">Magyarország és a magyar emberek biztonságának garantálása </w:t>
      </w:r>
    </w:p>
    <w:p w:rsidR="00995341" w:rsidRDefault="00995341" w:rsidP="00995341">
      <w:pPr>
        <w:spacing w:after="130" w:line="267" w:lineRule="auto"/>
        <w:ind w:left="-5" w:hanging="10"/>
        <w:jc w:val="both"/>
      </w:pPr>
      <w:r>
        <w:t xml:space="preserve">A magyar emberek védelme és biztonságuk megőrzése érdekében a kormány továbbra is kiáll a határaink védelme és a nemzeti szuverenitás megőrzése mellett.  </w:t>
      </w:r>
    </w:p>
    <w:p w:rsidR="00995341" w:rsidRDefault="00995341" w:rsidP="00995341">
      <w:pPr>
        <w:spacing w:after="130" w:line="267" w:lineRule="auto"/>
        <w:ind w:left="-5" w:hanging="10"/>
        <w:jc w:val="both"/>
      </w:pPr>
    </w:p>
    <w:p w:rsidR="00995341" w:rsidRDefault="00995341" w:rsidP="00995341">
      <w:pPr>
        <w:spacing w:after="125" w:line="271" w:lineRule="auto"/>
        <w:ind w:left="-5" w:hanging="10"/>
        <w:jc w:val="both"/>
      </w:pPr>
      <w:r>
        <w:rPr>
          <w:b/>
        </w:rPr>
        <w:t xml:space="preserve">III. Magyarország és az Európai Unió költségvetési kapcsolatai </w:t>
      </w:r>
    </w:p>
    <w:p w:rsidR="00995341" w:rsidRDefault="00995341" w:rsidP="00995341">
      <w:pPr>
        <w:spacing w:after="125" w:line="271" w:lineRule="auto"/>
        <w:ind w:left="-5" w:hanging="10"/>
        <w:jc w:val="both"/>
      </w:pPr>
      <w:r>
        <w:rPr>
          <w:b/>
        </w:rPr>
        <w:t>1.</w:t>
      </w:r>
      <w:r>
        <w:rPr>
          <w:rFonts w:ascii="Arial" w:eastAsia="Arial" w:hAnsi="Arial" w:cs="Arial"/>
          <w:b/>
        </w:rPr>
        <w:t xml:space="preserve"> </w:t>
      </w:r>
      <w:r>
        <w:rPr>
          <w:b/>
        </w:rPr>
        <w:t xml:space="preserve">Gyorsuló forráslehívás és versenyképesebb gazdasági, társadalmi szerkezet </w:t>
      </w:r>
    </w:p>
    <w:p w:rsidR="00995341" w:rsidRDefault="00995341" w:rsidP="00995341">
      <w:pPr>
        <w:spacing w:after="130" w:line="267" w:lineRule="auto"/>
        <w:ind w:left="-5" w:hanging="10"/>
        <w:jc w:val="both"/>
      </w:pPr>
      <w:r>
        <w:t xml:space="preserve">A rendelkezésre álló 12 ezer milliárd forint uniós forrás ütemezett, gyors lehívása mellett ebben a periódusban az elsődleges cél az, hogy a források felhasználása erősítse a versenyképes gazdasági szerkezetet. Ennek érdekében a vállalkozások általános, illetve energetikai, infokommunikációs fejlesztéseit, a kutatás-fejlesztést és innovációt, a kiemelt turisztikai fejlesztéseket és a foglalkoztatás növelését 2020-ban továbbra is jelentős támogatás szolgálja. Ezt egészítik ki a területi szereplők (megyék, megyei jogú városok) intézkedései, melyek a gazdaságfejlesztési hangsúly mellett a közszolgáltatásokat és a helyi közösségi kezdeményezéseket is támogatják. Az egészségügyi és szociális ágazat fejlesztéseire, valamint a társadalmi befogadásra fordított források jelentős mértékben elősegítik a leszakadó rétegek felzárkózását.  </w:t>
      </w:r>
    </w:p>
    <w:p w:rsidR="00995341" w:rsidRDefault="00995341" w:rsidP="00995341">
      <w:pPr>
        <w:spacing w:after="130" w:line="267" w:lineRule="auto"/>
        <w:ind w:left="-5" w:hanging="10"/>
        <w:jc w:val="both"/>
      </w:pPr>
    </w:p>
    <w:p w:rsidR="00995341" w:rsidRDefault="00995341" w:rsidP="00995341">
      <w:pPr>
        <w:spacing w:after="125" w:line="271" w:lineRule="auto"/>
        <w:ind w:left="-5" w:hanging="10"/>
        <w:jc w:val="both"/>
      </w:pPr>
      <w:r>
        <w:rPr>
          <w:b/>
        </w:rPr>
        <w:t>2.</w:t>
      </w:r>
      <w:r>
        <w:rPr>
          <w:rFonts w:ascii="Arial" w:eastAsia="Arial" w:hAnsi="Arial" w:cs="Arial"/>
          <w:b/>
        </w:rPr>
        <w:t xml:space="preserve"> </w:t>
      </w:r>
      <w:r>
        <w:rPr>
          <w:b/>
        </w:rPr>
        <w:t xml:space="preserve">Uniós programok alakulása </w:t>
      </w:r>
    </w:p>
    <w:p w:rsidR="00995341" w:rsidRDefault="00995341" w:rsidP="00995341">
      <w:pPr>
        <w:spacing w:after="130" w:line="267" w:lineRule="auto"/>
        <w:ind w:left="-5" w:hanging="10"/>
        <w:jc w:val="both"/>
      </w:pPr>
      <w:r>
        <w:t xml:space="preserve">Magyarország és az Európai Unió költségvetési kapcsolatait a 2014-2020 közötti uniós költségvetés keretében rendelkezésre álló források felhasználása és a közös költségvetéshez történő hazai hozzájárulás összege határozzák meg.  </w:t>
      </w:r>
    </w:p>
    <w:p w:rsidR="00995341" w:rsidRDefault="00995341" w:rsidP="00995341">
      <w:pPr>
        <w:spacing w:after="89" w:line="267" w:lineRule="auto"/>
        <w:ind w:left="-5" w:hanging="10"/>
        <w:jc w:val="both"/>
      </w:pPr>
      <w:r>
        <w:t xml:space="preserve">A kormány döntésével túlléphető (ún. felülről nyitott) uniós előirányzatok továbbra is garantálják, hogy ne legyen se pénzügyi, se szabályozási akadálya az uniós források felhasználásának, az ezekhez biztosítandó államháztartási (központi költségvetési) finanszírozás összege pedig biztosított az egyes fejezetek költségvetésében.  </w:t>
      </w:r>
    </w:p>
    <w:p w:rsidR="00995341" w:rsidRDefault="00995341" w:rsidP="00995341">
      <w:pPr>
        <w:spacing w:after="130" w:line="267" w:lineRule="auto"/>
        <w:ind w:left="-5" w:hanging="10"/>
        <w:jc w:val="both"/>
      </w:pPr>
      <w:r>
        <w:t>A kohéziós politikai programok keretében összesen több mint 7600 milliárd forint összegű fejlesztési forrás áll a kedvezményezettek rendelkezésére, melyre a többletkötelezettségvállalás lehetőségével élve, ez idáig 107%-os k</w:t>
      </w:r>
      <w:r w:rsidR="00EA2418">
        <w:t>ötelezettségvállalás történt.</w:t>
      </w:r>
    </w:p>
    <w:p w:rsidR="00995341" w:rsidRDefault="00995341" w:rsidP="00995341">
      <w:pPr>
        <w:spacing w:after="88" w:line="267" w:lineRule="auto"/>
        <w:ind w:left="-5" w:hanging="10"/>
        <w:jc w:val="both"/>
      </w:pPr>
      <w:r>
        <w:t xml:space="preserve">A Vidékfejlesztési Program keretében további 1300 milliárd forint uniós forrás használható fel, mely összeg szintén teljes egészében meghirdetésre került, a kötelezettségvállalás szintje pedig eléri a 101%-ot.  </w:t>
      </w:r>
    </w:p>
    <w:p w:rsidR="00AD4EFB" w:rsidRDefault="00AD4EFB" w:rsidP="009A22F3">
      <w:pPr>
        <w:spacing w:after="88" w:line="267" w:lineRule="auto"/>
        <w:jc w:val="both"/>
      </w:pPr>
    </w:p>
    <w:p w:rsidR="00995341" w:rsidRDefault="00995341" w:rsidP="00995341">
      <w:pPr>
        <w:spacing w:after="125" w:line="271" w:lineRule="auto"/>
        <w:ind w:left="412" w:hanging="427"/>
        <w:jc w:val="both"/>
      </w:pPr>
      <w:r>
        <w:rPr>
          <w:b/>
        </w:rPr>
        <w:t xml:space="preserve">IV. Az államháztartás központi alrendszere hiányának finanszírozása, az adósság kezelése, az adósság alakulása </w:t>
      </w:r>
    </w:p>
    <w:p w:rsidR="00995341" w:rsidRDefault="00995341" w:rsidP="00995341">
      <w:pPr>
        <w:spacing w:after="125" w:line="271" w:lineRule="auto"/>
        <w:ind w:left="-5" w:hanging="10"/>
        <w:jc w:val="both"/>
      </w:pPr>
      <w:r>
        <w:rPr>
          <w:b/>
        </w:rPr>
        <w:t>1.</w:t>
      </w:r>
      <w:r>
        <w:rPr>
          <w:rFonts w:ascii="Arial" w:eastAsia="Arial" w:hAnsi="Arial" w:cs="Arial"/>
          <w:b/>
        </w:rPr>
        <w:t xml:space="preserve"> </w:t>
      </w:r>
      <w:r>
        <w:rPr>
          <w:b/>
        </w:rPr>
        <w:t xml:space="preserve">A hiány finanszírozása és a központi költségvetés adósságának kezelése </w:t>
      </w:r>
    </w:p>
    <w:p w:rsidR="00995341" w:rsidRDefault="00995341" w:rsidP="00995341">
      <w:pPr>
        <w:spacing w:after="130" w:line="267" w:lineRule="auto"/>
        <w:ind w:left="-5" w:hanging="10"/>
        <w:jc w:val="both"/>
      </w:pPr>
      <w:r>
        <w:t xml:space="preserve">Az elmúlt években tovább javult az államadósság-kezelés feltételrendszere. A magyar államadósság ráta folyamatosan csökken, a fiskális politika stabil, a hiány alacsony és a monetáris politika is támogató.  </w:t>
      </w:r>
    </w:p>
    <w:p w:rsidR="00995341" w:rsidRDefault="00995341" w:rsidP="00995341">
      <w:pPr>
        <w:spacing w:after="125" w:line="271" w:lineRule="auto"/>
        <w:ind w:left="-5" w:hanging="10"/>
        <w:jc w:val="both"/>
      </w:pPr>
      <w:r>
        <w:rPr>
          <w:b/>
        </w:rPr>
        <w:t>2.</w:t>
      </w:r>
      <w:r>
        <w:rPr>
          <w:rFonts w:ascii="Arial" w:eastAsia="Arial" w:hAnsi="Arial" w:cs="Arial"/>
          <w:b/>
        </w:rPr>
        <w:t xml:space="preserve"> </w:t>
      </w:r>
      <w:r>
        <w:rPr>
          <w:b/>
        </w:rPr>
        <w:t xml:space="preserve">A központi költségvetés adósságának és kamatának alakulása </w:t>
      </w:r>
    </w:p>
    <w:p w:rsidR="00995341" w:rsidRDefault="00995341" w:rsidP="00995341">
      <w:pPr>
        <w:pStyle w:val="Cmsor3"/>
        <w:ind w:left="-5"/>
      </w:pPr>
      <w:r>
        <w:t xml:space="preserve">2.1. A központi költségvetés adósságának 2020. évi alakulása </w:t>
      </w:r>
    </w:p>
    <w:p w:rsidR="00995341" w:rsidRDefault="00995341" w:rsidP="00995341">
      <w:pPr>
        <w:spacing w:after="85" w:line="267" w:lineRule="auto"/>
        <w:ind w:left="-5" w:hanging="10"/>
        <w:jc w:val="both"/>
      </w:pPr>
      <w:r>
        <w:t xml:space="preserve">A központi költségvetés Magyarország gazdasági stabilitásáról szóló 2011. évi CXCIV. törvény (Gst.) szerint számított nominális adóssága 2020-ban 30 939,0 milliárd forintot érhet el a tervek szerint, így a GDP arányában várhatóan 63,4%-ra csökken a </w:t>
      </w:r>
      <w:r w:rsidR="00EA2418">
        <w:t>2019</w:t>
      </w:r>
      <w:r>
        <w:t xml:space="preserve">. év végére várható 66,4%-ról. </w:t>
      </w:r>
    </w:p>
    <w:p w:rsidR="00995341" w:rsidRDefault="00995341" w:rsidP="00995341">
      <w:pPr>
        <w:spacing w:after="130" w:line="267" w:lineRule="auto"/>
        <w:ind w:left="-5" w:hanging="10"/>
        <w:jc w:val="both"/>
      </w:pPr>
      <w:r>
        <w:t xml:space="preserve">A központi költségvetés adósságán belül a devizaadósság részaránya a </w:t>
      </w:r>
      <w:r w:rsidR="00EA2418">
        <w:t>2019</w:t>
      </w:r>
      <w:r>
        <w:t xml:space="preserve">. évben várható 17,2%-ról 2020-ban tovább mérséklődik 14,4%-ra. </w:t>
      </w:r>
    </w:p>
    <w:p w:rsidR="00995341" w:rsidRDefault="00995341" w:rsidP="0078699D">
      <w:pPr>
        <w:spacing w:after="147" w:line="259" w:lineRule="auto"/>
        <w:jc w:val="both"/>
      </w:pPr>
    </w:p>
    <w:p w:rsidR="0009588B" w:rsidRDefault="0009588B" w:rsidP="0009588B">
      <w:pPr>
        <w:ind w:left="-4"/>
        <w:jc w:val="both"/>
      </w:pPr>
      <w:r w:rsidRPr="0009588B">
        <w:rPr>
          <w:b/>
        </w:rPr>
        <w:t>A helyi önkormányzatok központi költségvetési támogatási rendszere</w:t>
      </w:r>
      <w:r>
        <w:t xml:space="preserve"> a 2020. évben is az önkormányzati feladatellátáshoz igazodó, 2013-ban kialakított </w:t>
      </w:r>
      <w:r>
        <w:rPr>
          <w:b/>
        </w:rPr>
        <w:t xml:space="preserve">feladatalapú támogatási rendszeren alapul. </w:t>
      </w:r>
      <w:r>
        <w:t xml:space="preserve"> </w:t>
      </w:r>
    </w:p>
    <w:p w:rsidR="0009588B" w:rsidRDefault="0009588B" w:rsidP="0009588B">
      <w:pPr>
        <w:spacing w:after="155"/>
        <w:ind w:left="-4"/>
        <w:jc w:val="both"/>
      </w:pPr>
      <w:r>
        <w:t xml:space="preserve">Az önkormányzatok finanszírozásában a korábbi évekhez hasonlóan 2020-ban is megjelennek a költségvetési törvényjavaslatban érvényesülő általános alapelvek. Ezek többek között a családok támogatását, valamint a foglalkoztatottság további növelését, egyúttal az életszínvonal emelkedését szolgáló intézkedések, azon belül is kiemelt figyelmet fordítva a szülők munkába állásának segítésére.  </w:t>
      </w:r>
    </w:p>
    <w:p w:rsidR="0009588B" w:rsidRDefault="0009588B" w:rsidP="0009588B">
      <w:pPr>
        <w:spacing w:after="155"/>
        <w:ind w:left="-4"/>
        <w:jc w:val="both"/>
      </w:pPr>
      <w:r>
        <w:t>A 2017-</w:t>
      </w:r>
      <w:r w:rsidR="00BB52A2">
        <w:t>2019</w:t>
      </w:r>
      <w:r>
        <w:t xml:space="preserve">. években jelentős változást okozott a minimálbér és a garantált bérminimum nagyarányú emeléséből adódó illetménynövekedés, a 2020. évi költségvetési törvényjavaslat az ezekhez szükséges fedezetet tartalmazza. </w:t>
      </w:r>
    </w:p>
    <w:p w:rsidR="0009588B" w:rsidRDefault="0009588B" w:rsidP="0009588B">
      <w:pPr>
        <w:spacing w:after="156"/>
        <w:ind w:left="-4"/>
        <w:jc w:val="both"/>
      </w:pPr>
      <w:r>
        <w:t xml:space="preserve">Nagyon fontos, hogy a fiatal generáció megfelelő nevelésben, gondozásban részesüljön, hiszen a sikeres jövőt a következő nemzedék alapozza majd meg. Ennek érdekében kiemelt figyelmet szükséges fordítani, nemcsak a gyermekek étkeztetésére – amely terület eddig is prioritást élvezett – hanem a kisgyermekellátó-rendszer hatékony megszervezésére is.  </w:t>
      </w:r>
    </w:p>
    <w:p w:rsidR="0009588B" w:rsidRDefault="0009588B" w:rsidP="0009588B">
      <w:pPr>
        <w:ind w:left="-4"/>
        <w:jc w:val="both"/>
      </w:pPr>
      <w:r>
        <w:t xml:space="preserve">A Kormány a családvédelmi akcióterv elfogadásával új bölcsődei férőhelyek kialakítását, a bölcsődei humánerőforrás megfelelő anyagi elismerésének biztosítását, a családi bölcsődék és a munkahelyi bölcsődék működtetéséhez a központi költségvetésben biztosított támogatás fajlagos összegének emelését célul tűzte ki. A törvényjavaslat ennek megfelelően – a 2018. évben indult program folytatásaként – a bölcsődei, mini bölcsődei férőhelyek kialakításának támogatására 1 500,0 millió forintot tartalmaz a IX. Helyi önkormányzatok támogatásai fejezetben. Az uniós források és az egyéb fejezetekben rendelkezésre álló, ilyen célú források mellett e pályázati keretösszeg biztosítja, hogy minél több településen elérhető legyen a szülők munkavállalását, munkába való visszatérését is elősegítő ellátás. A 2018-tól a </w:t>
      </w:r>
      <w:r>
        <w:rPr>
          <w:b/>
        </w:rPr>
        <w:t>bölcsődei és mini bölcsődei ellátás</w:t>
      </w:r>
      <w:r>
        <w:t xml:space="preserve"> esetében is bevezetésre került a feladat alapú finanszírozás, amelynek további finomhangolására kerül sor, annak érdekében, hogy a megvalósuló bölcsődei, mini bölcsődei férőhelyek működtetése megfelelő színvonalon történhessen. A törvényjavaslat alapján jelentősen emelkedik a családi bölcsődék támogatása.  </w:t>
      </w:r>
    </w:p>
    <w:p w:rsidR="0009588B" w:rsidRDefault="0009588B" w:rsidP="0009588B">
      <w:pPr>
        <w:spacing w:after="154"/>
        <w:ind w:left="-4"/>
        <w:jc w:val="both"/>
      </w:pPr>
      <w:r>
        <w:t xml:space="preserve">A Kormány kiemelten kezeli az intézményi gyermekétkeztetés és a szünidei étkeztetés biztosításra irányuló feladatokat: e célokra továbbra is jelentős források állnak rendelkezésre, illetve továbbra is biztosítottak az önkormányzati konyhák és étkezők fejlesztését szolgáló fejlesztési források.  </w:t>
      </w:r>
    </w:p>
    <w:p w:rsidR="0009588B" w:rsidRDefault="0009588B" w:rsidP="0009588B">
      <w:pPr>
        <w:spacing w:after="152"/>
        <w:ind w:left="-4"/>
        <w:jc w:val="both"/>
      </w:pPr>
      <w:r>
        <w:t xml:space="preserve">Az önkormányzati hivatalokban foglalkoztatott köztisztviselők tekintetében a költségvetési törvényjavaslat továbbra is biztosítja a köztisztviselői illetményalap önkormányzati hatáskörben történő emelését. Az illetményalap emelésének ellentételezését szolgáló, az alacsonyabb jövedelmi helyzetű önkormányzatok számára </w:t>
      </w:r>
      <w:r w:rsidR="00BB52A2">
        <w:t>2020</w:t>
      </w:r>
      <w:r>
        <w:t xml:space="preserve">. évben rendelkezésre álló pályázati forrás 2020. évben beépül az önkormányzati hivatalok alaptámogatásába, így az önkormányzatok kiszámítható feltételek mellett dönthetnek a köztisztviselői állomány illetményéről.  </w:t>
      </w:r>
    </w:p>
    <w:p w:rsidR="0009588B" w:rsidRDefault="0009588B" w:rsidP="0009588B">
      <w:pPr>
        <w:spacing w:after="135"/>
        <w:ind w:left="-4"/>
        <w:jc w:val="both"/>
      </w:pPr>
      <w:r>
        <w:t xml:space="preserve">A fenti általános elvek mellett az önkormányzati finanszírozás tekintetében a jövő év legfőbb célkitűzése a kiszámíthatóság és a stabilitás megtartása, a működési hiány nélküli gazdálkodás fiskális feltételeinek erősítése és a kistelepülések további felzárkózásának elősegítése. Utóbbit segíti elő a beszámítási-kiegészítési </w:t>
      </w:r>
      <w:r w:rsidR="00127735">
        <w:t xml:space="preserve">rendszer továbbfejlesztése is. </w:t>
      </w:r>
    </w:p>
    <w:p w:rsidR="0009588B" w:rsidRDefault="0009588B" w:rsidP="0009588B">
      <w:pPr>
        <w:spacing w:line="259" w:lineRule="auto"/>
        <w:ind w:left="1"/>
        <w:jc w:val="both"/>
      </w:pPr>
    </w:p>
    <w:p w:rsidR="0009588B" w:rsidRDefault="0009588B" w:rsidP="0009588B">
      <w:pPr>
        <w:pStyle w:val="Cmsor1"/>
        <w:ind w:left="-4"/>
      </w:pPr>
      <w:r>
        <w:t xml:space="preserve">A célok megvalósításához rendelkezésre álló erőforrások 2020-ban </w:t>
      </w:r>
    </w:p>
    <w:p w:rsidR="0009588B" w:rsidRDefault="0009588B" w:rsidP="0009588B">
      <w:pPr>
        <w:spacing w:after="96" w:line="259" w:lineRule="auto"/>
        <w:ind w:left="1"/>
        <w:jc w:val="both"/>
      </w:pPr>
      <w:r>
        <w:t xml:space="preserve"> </w:t>
      </w:r>
    </w:p>
    <w:p w:rsidR="0009588B" w:rsidRDefault="0009588B" w:rsidP="0009588B">
      <w:pPr>
        <w:spacing w:after="158"/>
        <w:ind w:left="-4"/>
        <w:jc w:val="both"/>
      </w:pPr>
      <w:r>
        <w:t xml:space="preserve">A helyi önkormányzatok 2020-ban – hitelforrások nélkül – várhatóan mintegy </w:t>
      </w:r>
      <w:r>
        <w:rPr>
          <w:b/>
        </w:rPr>
        <w:t>2 952,5 milliárd forinttal</w:t>
      </w:r>
      <w:r>
        <w:t xml:space="preserve"> gazdálkodhatnak, melyhez a központi költségvetés a IX. Helyi önkormányzatok támogatásai fejezetben mintegy </w:t>
      </w:r>
      <w:r>
        <w:rPr>
          <w:b/>
        </w:rPr>
        <w:t>735,8 milliárd forintot</w:t>
      </w:r>
      <w:r>
        <w:t xml:space="preserve">, a </w:t>
      </w:r>
      <w:r w:rsidR="00BB52A2">
        <w:t>2019</w:t>
      </w:r>
      <w:r>
        <w:t xml:space="preserve">. évi támogatások 100,9%-át biztosítja. </w:t>
      </w:r>
    </w:p>
    <w:p w:rsidR="0009588B" w:rsidRDefault="0009588B" w:rsidP="0009588B">
      <w:pPr>
        <w:ind w:left="-4"/>
        <w:jc w:val="both"/>
      </w:pPr>
      <w:r>
        <w:t xml:space="preserve">Az előző évhez képest a keretszámot közel 27 milliárd forinttal csökkenti egyes beruházási támogatások kifutása. Ugyanakkor növeli azt a </w:t>
      </w:r>
      <w:r w:rsidR="00BB52A2">
        <w:t>2019</w:t>
      </w:r>
      <w:r>
        <w:t xml:space="preserve">. évi bérintézkedések hatásának beépítése, az üdülőhelyi feladatok támogatásának többletigénye és az új beruházások támogatása (több mint 4 milliárd forinttal) is. </w:t>
      </w:r>
    </w:p>
    <w:p w:rsidR="00995341" w:rsidRDefault="00995341" w:rsidP="0009588B">
      <w:pPr>
        <w:spacing w:after="147" w:line="259" w:lineRule="auto"/>
        <w:jc w:val="both"/>
      </w:pPr>
    </w:p>
    <w:p w:rsidR="00E169B7" w:rsidRPr="00315B24" w:rsidRDefault="00F33651" w:rsidP="00E169B7">
      <w:pPr>
        <w:jc w:val="both"/>
        <w:rPr>
          <w:b/>
        </w:rPr>
      </w:pPr>
      <w:r w:rsidRPr="00315B24">
        <w:rPr>
          <w:b/>
        </w:rPr>
        <w:t>A HELYI ÖNKORMÁNYZAT KÖTELEZŐ ÉS ÖNKÉNT VÁLLALT FELADATAI</w:t>
      </w:r>
    </w:p>
    <w:p w:rsidR="00F33651" w:rsidRPr="00315B24" w:rsidRDefault="00F33651" w:rsidP="00E169B7">
      <w:pPr>
        <w:jc w:val="both"/>
      </w:pPr>
    </w:p>
    <w:p w:rsidR="00E169B7" w:rsidRPr="00315B24" w:rsidRDefault="00E169B7" w:rsidP="00F33651">
      <w:pPr>
        <w:pStyle w:val="Listaszerbekezds"/>
        <w:numPr>
          <w:ilvl w:val="0"/>
          <w:numId w:val="6"/>
        </w:numPr>
        <w:spacing w:line="240" w:lineRule="atLeast"/>
        <w:ind w:left="0" w:firstLine="0"/>
        <w:jc w:val="both"/>
        <w:rPr>
          <w:color w:val="auto"/>
        </w:rPr>
      </w:pPr>
      <w:r w:rsidRPr="00315B24">
        <w:rPr>
          <w:b/>
          <w:color w:val="auto"/>
        </w:rPr>
        <w:t>A helyi önkormányzatok számára kötelező feladatot</w:t>
      </w:r>
      <w:r w:rsidRPr="00315B24">
        <w:rPr>
          <w:color w:val="auto"/>
        </w:rPr>
        <w:t xml:space="preserve"> továbbra is törvény írhat elő, az önkormányzatok eltérő adottságait (gazdasági teljesítőképesség, lakosságszám, a közigazgatási terület mérete) is figyelembe véve.</w:t>
      </w:r>
    </w:p>
    <w:p w:rsidR="00E169B7" w:rsidRPr="00315B24" w:rsidRDefault="00E169B7" w:rsidP="00E169B7">
      <w:pPr>
        <w:spacing w:line="240" w:lineRule="atLeast"/>
        <w:jc w:val="both"/>
      </w:pPr>
    </w:p>
    <w:p w:rsidR="00E169B7" w:rsidRPr="00315B24" w:rsidRDefault="00E169B7" w:rsidP="00E169B7">
      <w:pPr>
        <w:spacing w:line="240" w:lineRule="atLeast"/>
        <w:jc w:val="both"/>
      </w:pPr>
      <w:r w:rsidRPr="00315B24">
        <w:t xml:space="preserve">Az </w:t>
      </w:r>
      <w:r w:rsidRPr="00315B24">
        <w:rPr>
          <w:b/>
        </w:rPr>
        <w:t>Mötv. szerint a helyi közügyek, illetve a helyben biztosítható közfeladatok</w:t>
      </w:r>
      <w:r w:rsidRPr="00315B24">
        <w:t>:</w:t>
      </w:r>
    </w:p>
    <w:p w:rsidR="003526C8" w:rsidRPr="00315B24" w:rsidRDefault="003526C8" w:rsidP="003526C8">
      <w:pPr>
        <w:shd w:val="clear" w:color="auto" w:fill="FFFFFF"/>
        <w:spacing w:line="310" w:lineRule="atLeast"/>
        <w:ind w:firstLine="240"/>
        <w:jc w:val="both"/>
      </w:pPr>
      <w:r w:rsidRPr="00315B24">
        <w:rPr>
          <w:rStyle w:val="point"/>
        </w:rPr>
        <w:t>1.</w:t>
      </w:r>
      <w:r w:rsidRPr="00315B24">
        <w:rPr>
          <w:rStyle w:val="apple-converted-space"/>
        </w:rPr>
        <w:t> </w:t>
      </w:r>
      <w:r w:rsidRPr="00315B24">
        <w:t>településfejlesztés, településrendezés;</w:t>
      </w:r>
    </w:p>
    <w:p w:rsidR="003526C8" w:rsidRPr="00315B24" w:rsidRDefault="003526C8" w:rsidP="003526C8">
      <w:pPr>
        <w:shd w:val="clear" w:color="auto" w:fill="FFFFFF"/>
        <w:spacing w:line="310" w:lineRule="atLeast"/>
        <w:ind w:firstLine="240"/>
        <w:jc w:val="both"/>
      </w:pPr>
      <w:r w:rsidRPr="00315B24">
        <w:rPr>
          <w:rStyle w:val="point"/>
        </w:rPr>
        <w:t>2.</w:t>
      </w:r>
      <w:r w:rsidRPr="00315B24">
        <w:rPr>
          <w:rStyle w:val="apple-converted-space"/>
        </w:rPr>
        <w:t> </w:t>
      </w:r>
      <w:r w:rsidRPr="00315B24">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3526C8" w:rsidRPr="00315B24" w:rsidRDefault="003526C8" w:rsidP="003526C8">
      <w:pPr>
        <w:shd w:val="clear" w:color="auto" w:fill="FFFFFF"/>
        <w:spacing w:line="310" w:lineRule="atLeast"/>
        <w:ind w:firstLine="240"/>
        <w:jc w:val="both"/>
      </w:pPr>
      <w:r w:rsidRPr="00315B24">
        <w:rPr>
          <w:rStyle w:val="point"/>
        </w:rPr>
        <w:t>3.</w:t>
      </w:r>
      <w:r w:rsidRPr="00315B24">
        <w:rPr>
          <w:rStyle w:val="apple-converted-space"/>
        </w:rPr>
        <w:t> </w:t>
      </w:r>
      <w:r w:rsidRPr="00315B24">
        <w:t>a közterületek, valamint az önkormányzat tulajdonában álló közintézmény elnevezése;</w:t>
      </w:r>
    </w:p>
    <w:p w:rsidR="003526C8" w:rsidRPr="00315B24" w:rsidRDefault="003526C8" w:rsidP="003526C8">
      <w:pPr>
        <w:shd w:val="clear" w:color="auto" w:fill="FFFFFF"/>
        <w:spacing w:line="310" w:lineRule="atLeast"/>
        <w:ind w:firstLine="240"/>
        <w:jc w:val="both"/>
      </w:pPr>
      <w:r w:rsidRPr="00315B24">
        <w:rPr>
          <w:rStyle w:val="point"/>
        </w:rPr>
        <w:t>4.</w:t>
      </w:r>
      <w:r w:rsidRPr="00315B24">
        <w:rPr>
          <w:rStyle w:val="apple-converted-space"/>
        </w:rPr>
        <w:t> </w:t>
      </w:r>
      <w:r w:rsidRPr="00315B24">
        <w:t>egészségügyi alapellátás, az egészséges életmód segítését célzó szolgáltatások;</w:t>
      </w:r>
    </w:p>
    <w:p w:rsidR="003526C8" w:rsidRPr="00315B24" w:rsidRDefault="003526C8" w:rsidP="003526C8">
      <w:pPr>
        <w:shd w:val="clear" w:color="auto" w:fill="FFFFFF"/>
        <w:spacing w:line="310" w:lineRule="atLeast"/>
        <w:ind w:firstLine="240"/>
        <w:jc w:val="both"/>
      </w:pPr>
      <w:r w:rsidRPr="00315B24">
        <w:rPr>
          <w:rStyle w:val="point"/>
        </w:rPr>
        <w:t>5.</w:t>
      </w:r>
      <w:r w:rsidRPr="00315B24">
        <w:rPr>
          <w:rStyle w:val="apple-converted-space"/>
        </w:rPr>
        <w:t> </w:t>
      </w:r>
      <w:r w:rsidRPr="00315B24">
        <w:t>környezet-egészségügy (köztisztaság, települési környezet tisztaságának biztosítása, rovar- és rágcsálóirtás);</w:t>
      </w:r>
    </w:p>
    <w:p w:rsidR="003526C8" w:rsidRPr="00315B24" w:rsidRDefault="003526C8" w:rsidP="003526C8">
      <w:pPr>
        <w:shd w:val="clear" w:color="auto" w:fill="FFFFFF"/>
        <w:spacing w:line="310" w:lineRule="atLeast"/>
        <w:ind w:firstLine="240"/>
        <w:jc w:val="both"/>
      </w:pPr>
      <w:r w:rsidRPr="00315B24">
        <w:rPr>
          <w:rStyle w:val="point"/>
        </w:rPr>
        <w:t>6.</w:t>
      </w:r>
      <w:r w:rsidRPr="00315B24">
        <w:rPr>
          <w:rStyle w:val="apple-converted-space"/>
        </w:rPr>
        <w:t> </w:t>
      </w:r>
      <w:r w:rsidRPr="00315B24">
        <w:t>óvodai ellátás;</w:t>
      </w:r>
    </w:p>
    <w:p w:rsidR="003526C8" w:rsidRPr="00315B24" w:rsidRDefault="003526C8" w:rsidP="003526C8">
      <w:pPr>
        <w:shd w:val="clear" w:color="auto" w:fill="FFFFFF"/>
        <w:spacing w:line="310" w:lineRule="atLeast"/>
        <w:ind w:firstLine="240"/>
        <w:jc w:val="both"/>
      </w:pPr>
      <w:r w:rsidRPr="00315B24">
        <w:rPr>
          <w:rStyle w:val="point"/>
        </w:rPr>
        <w:t>7.</w:t>
      </w:r>
      <w:r w:rsidRPr="00315B24">
        <w:rPr>
          <w:rStyle w:val="apple-converted-space"/>
        </w:rPr>
        <w:t> </w:t>
      </w:r>
      <w:r w:rsidRPr="00315B24">
        <w:t>kulturális szolgáltatás, különösen a nyilvános könyvtári ellátás biztosítása; filmszínház, előadó-művészeti szervezet támogatása, a kulturális örökség helyi védelme; a helyi közművelődési tevékenység támogatása;</w:t>
      </w:r>
    </w:p>
    <w:p w:rsidR="003526C8" w:rsidRPr="00315B24" w:rsidRDefault="003526C8" w:rsidP="003526C8">
      <w:pPr>
        <w:shd w:val="clear" w:color="auto" w:fill="FFFFFF"/>
        <w:spacing w:line="310" w:lineRule="atLeast"/>
        <w:ind w:firstLine="240"/>
        <w:jc w:val="both"/>
      </w:pPr>
      <w:r w:rsidRPr="00315B24">
        <w:rPr>
          <w:rStyle w:val="point"/>
        </w:rPr>
        <w:t>8.</w:t>
      </w:r>
      <w:r w:rsidRPr="00315B24">
        <w:rPr>
          <w:rStyle w:val="apple-converted-space"/>
        </w:rPr>
        <w:t> </w:t>
      </w:r>
      <w:r w:rsidRPr="00315B24">
        <w:rPr>
          <w:vertAlign w:val="superscript"/>
        </w:rPr>
        <w:t> </w:t>
      </w:r>
      <w:r w:rsidRPr="00315B24">
        <w:t>gyermekjóléti szolgáltatások és ellátások;</w:t>
      </w:r>
    </w:p>
    <w:p w:rsidR="003526C8" w:rsidRPr="00315B24" w:rsidRDefault="003526C8" w:rsidP="003526C8">
      <w:pPr>
        <w:shd w:val="clear" w:color="auto" w:fill="FFFFFF"/>
        <w:spacing w:line="310" w:lineRule="atLeast"/>
        <w:ind w:firstLine="240"/>
        <w:jc w:val="both"/>
      </w:pPr>
      <w:r w:rsidRPr="00315B24">
        <w:rPr>
          <w:rStyle w:val="point"/>
        </w:rPr>
        <w:t xml:space="preserve">9. </w:t>
      </w:r>
      <w:r w:rsidRPr="00315B24">
        <w:rPr>
          <w:vertAlign w:val="superscript"/>
        </w:rPr>
        <w:t> </w:t>
      </w:r>
      <w:r w:rsidRPr="00315B24">
        <w:t>szociális szolgáltatások és ellátások, amelyek keretében települési támogatás állapítható meg;</w:t>
      </w:r>
    </w:p>
    <w:p w:rsidR="003526C8" w:rsidRPr="00315B24" w:rsidRDefault="003526C8" w:rsidP="003526C8">
      <w:pPr>
        <w:shd w:val="clear" w:color="auto" w:fill="FFFFFF"/>
        <w:spacing w:line="310" w:lineRule="atLeast"/>
        <w:ind w:firstLine="240"/>
        <w:jc w:val="both"/>
      </w:pPr>
      <w:r w:rsidRPr="00315B24">
        <w:rPr>
          <w:rStyle w:val="point"/>
        </w:rPr>
        <w:t>10.</w:t>
      </w:r>
      <w:r w:rsidRPr="00315B24">
        <w:rPr>
          <w:rStyle w:val="apple-converted-space"/>
        </w:rPr>
        <w:t> </w:t>
      </w:r>
      <w:r w:rsidRPr="00315B24">
        <w:t>lakás- és helyiséggazdálkodás;</w:t>
      </w:r>
    </w:p>
    <w:p w:rsidR="003526C8" w:rsidRPr="00315B24" w:rsidRDefault="003526C8" w:rsidP="003526C8">
      <w:pPr>
        <w:shd w:val="clear" w:color="auto" w:fill="FFFFFF"/>
        <w:spacing w:line="310" w:lineRule="atLeast"/>
        <w:ind w:firstLine="240"/>
        <w:jc w:val="both"/>
      </w:pPr>
      <w:r w:rsidRPr="00315B24">
        <w:rPr>
          <w:rStyle w:val="point"/>
        </w:rPr>
        <w:t>11.</w:t>
      </w:r>
      <w:r w:rsidRPr="00315B24">
        <w:rPr>
          <w:rStyle w:val="apple-converted-space"/>
        </w:rPr>
        <w:t> </w:t>
      </w:r>
      <w:r w:rsidRPr="00315B24">
        <w:t>a területén hajléktalanná vált személyek ellátásának és rehabilitációjának, valamint a hajléktalanná válás megelőzésének biztosítása;</w:t>
      </w:r>
    </w:p>
    <w:p w:rsidR="003526C8" w:rsidRPr="00315B24" w:rsidRDefault="003526C8" w:rsidP="003526C8">
      <w:pPr>
        <w:shd w:val="clear" w:color="auto" w:fill="FFFFFF"/>
        <w:spacing w:line="310" w:lineRule="atLeast"/>
        <w:ind w:firstLine="240"/>
        <w:jc w:val="both"/>
      </w:pPr>
      <w:r w:rsidRPr="00315B24">
        <w:rPr>
          <w:rStyle w:val="point"/>
        </w:rPr>
        <w:t>12.</w:t>
      </w:r>
      <w:r w:rsidRPr="00315B24">
        <w:rPr>
          <w:rStyle w:val="apple-converted-space"/>
        </w:rPr>
        <w:t> </w:t>
      </w:r>
      <w:r w:rsidRPr="00315B24">
        <w:t>helyi környezet- és természetvédelem, vízgazdálkodás, vízkárelhárítás;</w:t>
      </w:r>
    </w:p>
    <w:p w:rsidR="003526C8" w:rsidRPr="00315B24" w:rsidRDefault="003526C8" w:rsidP="003526C8">
      <w:pPr>
        <w:shd w:val="clear" w:color="auto" w:fill="FFFFFF"/>
        <w:spacing w:line="310" w:lineRule="atLeast"/>
        <w:ind w:firstLine="240"/>
        <w:jc w:val="both"/>
      </w:pPr>
      <w:r w:rsidRPr="00315B24">
        <w:rPr>
          <w:rStyle w:val="point"/>
        </w:rPr>
        <w:t>13.</w:t>
      </w:r>
      <w:r w:rsidRPr="00315B24">
        <w:rPr>
          <w:rStyle w:val="apple-converted-space"/>
        </w:rPr>
        <w:t> </w:t>
      </w:r>
      <w:r w:rsidRPr="00315B24">
        <w:t>honvédelem, polgári védelem, katasztrófavédelem, helyi közfoglalkoztatás;</w:t>
      </w:r>
    </w:p>
    <w:p w:rsidR="003526C8" w:rsidRPr="00315B24" w:rsidRDefault="003526C8" w:rsidP="003526C8">
      <w:pPr>
        <w:shd w:val="clear" w:color="auto" w:fill="FFFFFF"/>
        <w:spacing w:line="310" w:lineRule="atLeast"/>
        <w:ind w:firstLine="240"/>
        <w:jc w:val="both"/>
      </w:pPr>
      <w:r w:rsidRPr="00315B24">
        <w:rPr>
          <w:rStyle w:val="point"/>
        </w:rPr>
        <w:t>14.</w:t>
      </w:r>
      <w:r w:rsidRPr="00315B24">
        <w:rPr>
          <w:rStyle w:val="apple-converted-space"/>
        </w:rPr>
        <w:t> </w:t>
      </w:r>
      <w:r w:rsidRPr="00315B24">
        <w:t>helyi adóval, gazdaságszervezéssel és a turizmussal kapcsolatos feladatok;</w:t>
      </w:r>
    </w:p>
    <w:p w:rsidR="003526C8" w:rsidRPr="00315B24" w:rsidRDefault="003526C8" w:rsidP="003526C8">
      <w:pPr>
        <w:shd w:val="clear" w:color="auto" w:fill="FFFFFF"/>
        <w:spacing w:line="310" w:lineRule="atLeast"/>
        <w:ind w:firstLine="240"/>
        <w:jc w:val="both"/>
      </w:pPr>
      <w:r w:rsidRPr="00315B24">
        <w:rPr>
          <w:rStyle w:val="point"/>
        </w:rPr>
        <w:t>15.</w:t>
      </w:r>
      <w:r w:rsidRPr="00315B24">
        <w:rPr>
          <w:rStyle w:val="apple-converted-space"/>
        </w:rPr>
        <w:t> </w:t>
      </w:r>
      <w:r w:rsidRPr="00315B24">
        <w:t>a kistermelők, őstermelők számára - jogszabályban meghatározott termékeik - értékesítési lehetőségeinek biztosítása, ideértve a hétvégi árusítás lehetőségét is;</w:t>
      </w:r>
    </w:p>
    <w:p w:rsidR="003526C8" w:rsidRPr="00315B24" w:rsidRDefault="003526C8" w:rsidP="003526C8">
      <w:pPr>
        <w:shd w:val="clear" w:color="auto" w:fill="FFFFFF"/>
        <w:spacing w:line="310" w:lineRule="atLeast"/>
        <w:ind w:firstLine="240"/>
        <w:jc w:val="both"/>
      </w:pPr>
      <w:r w:rsidRPr="00315B24">
        <w:rPr>
          <w:rStyle w:val="point"/>
        </w:rPr>
        <w:t>16.</w:t>
      </w:r>
      <w:r w:rsidRPr="00315B24">
        <w:rPr>
          <w:rStyle w:val="apple-converted-space"/>
        </w:rPr>
        <w:t> </w:t>
      </w:r>
      <w:r w:rsidRPr="00315B24">
        <w:t>sport, ifjúsági ügyek;</w:t>
      </w:r>
    </w:p>
    <w:p w:rsidR="003526C8" w:rsidRPr="00315B24" w:rsidRDefault="003526C8" w:rsidP="003526C8">
      <w:pPr>
        <w:shd w:val="clear" w:color="auto" w:fill="FFFFFF"/>
        <w:spacing w:line="310" w:lineRule="atLeast"/>
        <w:ind w:firstLine="240"/>
        <w:jc w:val="both"/>
      </w:pPr>
      <w:r w:rsidRPr="00315B24">
        <w:rPr>
          <w:rStyle w:val="point"/>
        </w:rPr>
        <w:t>17.</w:t>
      </w:r>
      <w:r w:rsidRPr="00315B24">
        <w:rPr>
          <w:rStyle w:val="apple-converted-space"/>
        </w:rPr>
        <w:t> </w:t>
      </w:r>
      <w:r w:rsidRPr="00315B24">
        <w:t>nemzetiségi ügyek;</w:t>
      </w:r>
    </w:p>
    <w:p w:rsidR="003526C8" w:rsidRPr="00315B24" w:rsidRDefault="003526C8" w:rsidP="003526C8">
      <w:pPr>
        <w:shd w:val="clear" w:color="auto" w:fill="FFFFFF"/>
        <w:spacing w:line="310" w:lineRule="atLeast"/>
        <w:ind w:firstLine="240"/>
        <w:jc w:val="both"/>
      </w:pPr>
      <w:r w:rsidRPr="00315B24">
        <w:rPr>
          <w:rStyle w:val="point"/>
        </w:rPr>
        <w:t>18.</w:t>
      </w:r>
      <w:r w:rsidRPr="00315B24">
        <w:rPr>
          <w:rStyle w:val="apple-converted-space"/>
        </w:rPr>
        <w:t> </w:t>
      </w:r>
      <w:r w:rsidRPr="00315B24">
        <w:t>közreműködés a település közbiztonságának biztosításában;</w:t>
      </w:r>
    </w:p>
    <w:p w:rsidR="003526C8" w:rsidRPr="00315B24" w:rsidRDefault="003526C8" w:rsidP="003526C8">
      <w:pPr>
        <w:shd w:val="clear" w:color="auto" w:fill="FFFFFF"/>
        <w:spacing w:line="310" w:lineRule="atLeast"/>
        <w:ind w:firstLine="240"/>
        <w:jc w:val="both"/>
      </w:pPr>
      <w:r w:rsidRPr="00315B24">
        <w:rPr>
          <w:rStyle w:val="point"/>
        </w:rPr>
        <w:t>19.</w:t>
      </w:r>
      <w:r w:rsidRPr="00315B24">
        <w:rPr>
          <w:rStyle w:val="apple-converted-space"/>
        </w:rPr>
        <w:t> </w:t>
      </w:r>
      <w:r w:rsidRPr="00315B24">
        <w:t>helyi közösségi közlekedés biztosítása;</w:t>
      </w:r>
    </w:p>
    <w:p w:rsidR="003526C8" w:rsidRPr="00315B24" w:rsidRDefault="003526C8" w:rsidP="003526C8">
      <w:pPr>
        <w:shd w:val="clear" w:color="auto" w:fill="FFFFFF"/>
        <w:spacing w:line="310" w:lineRule="atLeast"/>
        <w:ind w:firstLine="240"/>
        <w:jc w:val="both"/>
      </w:pPr>
      <w:r w:rsidRPr="00315B24">
        <w:rPr>
          <w:rStyle w:val="point"/>
        </w:rPr>
        <w:t>20.</w:t>
      </w:r>
      <w:r w:rsidRPr="00315B24">
        <w:rPr>
          <w:rStyle w:val="apple-converted-space"/>
        </w:rPr>
        <w:t> </w:t>
      </w:r>
      <w:r w:rsidRPr="00315B24">
        <w:t>hulladékgazdálkodás;</w:t>
      </w:r>
    </w:p>
    <w:p w:rsidR="003526C8" w:rsidRPr="00315B24" w:rsidRDefault="003526C8" w:rsidP="003526C8">
      <w:pPr>
        <w:shd w:val="clear" w:color="auto" w:fill="FFFFFF"/>
        <w:spacing w:line="310" w:lineRule="atLeast"/>
        <w:ind w:firstLine="240"/>
        <w:jc w:val="both"/>
      </w:pPr>
      <w:r w:rsidRPr="00315B24">
        <w:rPr>
          <w:rStyle w:val="point"/>
        </w:rPr>
        <w:t>21.</w:t>
      </w:r>
      <w:r w:rsidRPr="00315B24">
        <w:rPr>
          <w:rStyle w:val="apple-converted-space"/>
        </w:rPr>
        <w:t> </w:t>
      </w:r>
      <w:r w:rsidRPr="00315B24">
        <w:t>távhőszolgáltatás.</w:t>
      </w:r>
    </w:p>
    <w:p w:rsidR="003526C8" w:rsidRPr="00315B24" w:rsidRDefault="003526C8" w:rsidP="003526C8">
      <w:pPr>
        <w:shd w:val="clear" w:color="auto" w:fill="FFFFFF"/>
        <w:spacing w:line="310" w:lineRule="atLeast"/>
        <w:ind w:firstLine="240"/>
        <w:jc w:val="both"/>
      </w:pPr>
      <w:r w:rsidRPr="00315B24">
        <w:rPr>
          <w:rStyle w:val="point"/>
        </w:rPr>
        <w:t>22.</w:t>
      </w:r>
      <w:r w:rsidRPr="00315B24">
        <w:rPr>
          <w:rStyle w:val="apple-converted-space"/>
        </w:rPr>
        <w:t> </w:t>
      </w:r>
      <w:r w:rsidRPr="00315B24">
        <w:t>víziközmű-szolgáltatás, amennyiben a víziközmű-szolgáltatásról szóló törvény rendelkezései szerint a helyi önkormányzat ellátásért felelősnek minősül.</w:t>
      </w:r>
    </w:p>
    <w:p w:rsidR="003526C8" w:rsidRPr="00315B24" w:rsidRDefault="003526C8" w:rsidP="00E169B7">
      <w:pPr>
        <w:spacing w:line="240" w:lineRule="atLeast"/>
        <w:jc w:val="both"/>
      </w:pPr>
    </w:p>
    <w:p w:rsidR="00E169B7" w:rsidRPr="00315B24" w:rsidRDefault="00E169B7" w:rsidP="00F33651">
      <w:pPr>
        <w:pStyle w:val="Listaszerbekezds"/>
        <w:numPr>
          <w:ilvl w:val="0"/>
          <w:numId w:val="6"/>
        </w:numPr>
        <w:spacing w:line="240" w:lineRule="atLeast"/>
        <w:ind w:left="0" w:firstLine="0"/>
        <w:jc w:val="both"/>
        <w:rPr>
          <w:color w:val="auto"/>
        </w:rPr>
      </w:pPr>
      <w:r w:rsidRPr="00315B24">
        <w:rPr>
          <w:b/>
          <w:color w:val="auto"/>
        </w:rPr>
        <w:t>További törvényi lehetőségek helyi önkormányzati feladat-telepítésre</w:t>
      </w:r>
      <w:r w:rsidRPr="00315B24">
        <w:rPr>
          <w:color w:val="auto"/>
        </w:rPr>
        <w:t>:</w:t>
      </w:r>
    </w:p>
    <w:p w:rsidR="00E169B7" w:rsidRPr="00315B24" w:rsidRDefault="00E169B7" w:rsidP="00E169B7">
      <w:pPr>
        <w:numPr>
          <w:ilvl w:val="0"/>
          <w:numId w:val="3"/>
        </w:numPr>
        <w:spacing w:line="240" w:lineRule="atLeast"/>
        <w:jc w:val="both"/>
      </w:pPr>
      <w:r w:rsidRPr="00315B24">
        <w:t>törvény a felsoroltakon kívül más, a helyi közügy, helyben biztosítható közfeladat ellátását is előírhatja,</w:t>
      </w:r>
    </w:p>
    <w:p w:rsidR="00E169B7" w:rsidRPr="00315B24" w:rsidRDefault="00E169B7" w:rsidP="00E169B7">
      <w:pPr>
        <w:numPr>
          <w:ilvl w:val="0"/>
          <w:numId w:val="3"/>
        </w:numPr>
        <w:spacing w:line="240" w:lineRule="atLeast"/>
        <w:jc w:val="both"/>
      </w:pPr>
      <w:r w:rsidRPr="00315B24">
        <w:t>törvényben meghatározott esetekben az önkormányzat és az állam külön, a finanszírozást is rendező megállapodása alapján az önkormányzat állami feladatokat is elláthat,</w:t>
      </w:r>
    </w:p>
    <w:p w:rsidR="00E169B7" w:rsidRPr="00315B24" w:rsidRDefault="00E169B7" w:rsidP="00E169B7">
      <w:pPr>
        <w:numPr>
          <w:ilvl w:val="0"/>
          <w:numId w:val="3"/>
        </w:numPr>
        <w:spacing w:line="240" w:lineRule="atLeast"/>
        <w:jc w:val="both"/>
      </w:pPr>
      <w:r w:rsidRPr="00315B24">
        <w:t>a helyi önkormányzatok továbbra is önként vállalhatják olyan helyi közügyek ellátását, amelyet jogszabály nem utal más szerv kizárólagos hatáskörébe. Az önként vállalt feladatok ellátása azonban nem veszélyeztetheti a kötelező feladatok ellátását. Finanszírozásuk forrását elsősorban az önkormányzat saját bevételei, illetve az erre a célra biztosított külön források képezhetik.</w:t>
      </w:r>
    </w:p>
    <w:p w:rsidR="00F33651" w:rsidRPr="00315B24" w:rsidRDefault="00F33651" w:rsidP="00F33651">
      <w:pPr>
        <w:spacing w:line="240" w:lineRule="atLeast"/>
        <w:ind w:left="720"/>
        <w:jc w:val="both"/>
      </w:pPr>
    </w:p>
    <w:p w:rsidR="009A3BD8" w:rsidRPr="00315B24" w:rsidRDefault="00F33651" w:rsidP="00F33651">
      <w:pPr>
        <w:spacing w:line="240" w:lineRule="atLeast"/>
        <w:jc w:val="both"/>
        <w:rPr>
          <w:b/>
        </w:rPr>
      </w:pPr>
      <w:r w:rsidRPr="00315B24">
        <w:rPr>
          <w:b/>
        </w:rPr>
        <w:t xml:space="preserve">BÁTASZÉK VÁROS ÖNKORMÁNYZATA </w:t>
      </w:r>
      <w:r w:rsidR="00315B24">
        <w:rPr>
          <w:b/>
        </w:rPr>
        <w:t>2020</w:t>
      </w:r>
      <w:r w:rsidRPr="00315B24">
        <w:rPr>
          <w:b/>
        </w:rPr>
        <w:t>. ÉVI KÖLTSÉGVETÉSI RENDELETÉNEK MEGALKOTÁSÁHOZ RÉSZLETES INDOKOLÁS</w:t>
      </w:r>
    </w:p>
    <w:p w:rsidR="00E169B7" w:rsidRPr="00BB52A2" w:rsidRDefault="00E169B7" w:rsidP="00E169B7">
      <w:pPr>
        <w:jc w:val="both"/>
      </w:pPr>
    </w:p>
    <w:p w:rsidR="00E169B7" w:rsidRPr="00BB52A2" w:rsidRDefault="00E169B7" w:rsidP="00E169B7">
      <w:pPr>
        <w:jc w:val="both"/>
      </w:pPr>
      <w:r w:rsidRPr="00BB52A2">
        <w:t>Az Országgy</w:t>
      </w:r>
      <w:r w:rsidR="007571A3" w:rsidRPr="00BB52A2">
        <w:t xml:space="preserve">űlés elfogadta Magyarország </w:t>
      </w:r>
      <w:r w:rsidR="00BB52A2" w:rsidRPr="00BB52A2">
        <w:t>2020</w:t>
      </w:r>
      <w:r w:rsidRPr="00BB52A2">
        <w:t>. évi központi költségvetéséről szóló</w:t>
      </w:r>
      <w:r w:rsidRPr="00BB52A2">
        <w:rPr>
          <w:bCs/>
          <w:iCs/>
        </w:rPr>
        <w:t xml:space="preserve"> </w:t>
      </w:r>
      <w:r w:rsidR="00BB52A2">
        <w:rPr>
          <w:bCs/>
          <w:iCs/>
        </w:rPr>
        <w:t>2019. évi</w:t>
      </w:r>
      <w:r w:rsidR="00A96C5D">
        <w:rPr>
          <w:bCs/>
          <w:iCs/>
        </w:rPr>
        <w:t xml:space="preserve"> LXXI.</w:t>
      </w:r>
      <w:r w:rsidRPr="00BB52A2">
        <w:rPr>
          <w:bCs/>
          <w:iCs/>
        </w:rPr>
        <w:t xml:space="preserve"> </w:t>
      </w:r>
      <w:r w:rsidRPr="00BB52A2">
        <w:t>törvényt. A törvény alapján megterveztük a Bátaszék Város Önkormányzata feladataihoz igénybe vehető központi forrásokat, a költségvetés készítése során alkalmaztuk a központi jogszabályokban és a helyi önkormányzati rendeletekben meghatározott előírásokat.</w:t>
      </w:r>
    </w:p>
    <w:p w:rsidR="00BB52A2" w:rsidRPr="00BB52A2" w:rsidRDefault="00BB52A2" w:rsidP="00E169B7">
      <w:pPr>
        <w:jc w:val="both"/>
      </w:pPr>
    </w:p>
    <w:p w:rsidR="00E169B7" w:rsidRPr="00BB52A2" w:rsidRDefault="00F33651" w:rsidP="00E169B7">
      <w:pPr>
        <w:rPr>
          <w:b/>
        </w:rPr>
      </w:pPr>
      <w:r w:rsidRPr="00BB52A2">
        <w:rPr>
          <w:b/>
        </w:rPr>
        <w:t xml:space="preserve">1. </w:t>
      </w:r>
      <w:r w:rsidR="007571A3" w:rsidRPr="00BB52A2">
        <w:rPr>
          <w:b/>
        </w:rPr>
        <w:t xml:space="preserve">A </w:t>
      </w:r>
      <w:r w:rsidR="00BB52A2" w:rsidRPr="00BB52A2">
        <w:rPr>
          <w:b/>
        </w:rPr>
        <w:t>2020</w:t>
      </w:r>
      <w:r w:rsidR="00E169B7" w:rsidRPr="00BB52A2">
        <w:rPr>
          <w:b/>
        </w:rPr>
        <w:t>. évre megfogalmazott költségvetési alapelvek a következők:</w:t>
      </w:r>
    </w:p>
    <w:p w:rsidR="00E169B7" w:rsidRPr="00BB52A2" w:rsidRDefault="00E169B7" w:rsidP="00E169B7"/>
    <w:p w:rsidR="00E169B7" w:rsidRPr="00BB52A2" w:rsidRDefault="00E169B7" w:rsidP="00E169B7">
      <w:pPr>
        <w:numPr>
          <w:ilvl w:val="0"/>
          <w:numId w:val="1"/>
        </w:numPr>
        <w:spacing w:before="60" w:after="60"/>
        <w:ind w:left="714" w:hanging="357"/>
        <w:jc w:val="both"/>
      </w:pPr>
      <w:r w:rsidRPr="00BB52A2">
        <w:t>Takarékos, átlátható és biztonságos működtetés.</w:t>
      </w:r>
    </w:p>
    <w:p w:rsidR="00E169B7" w:rsidRPr="00BB52A2" w:rsidRDefault="00E169B7" w:rsidP="00E169B7">
      <w:pPr>
        <w:numPr>
          <w:ilvl w:val="0"/>
          <w:numId w:val="1"/>
        </w:numPr>
        <w:spacing w:before="60" w:after="60"/>
        <w:ind w:left="714" w:hanging="357"/>
        <w:jc w:val="both"/>
      </w:pPr>
      <w:r w:rsidRPr="00BB52A2">
        <w:t>A kötelezően ellátandó feladatok biztosítása.</w:t>
      </w:r>
    </w:p>
    <w:p w:rsidR="00E169B7" w:rsidRPr="00BB52A2" w:rsidRDefault="00E169B7" w:rsidP="00E169B7">
      <w:pPr>
        <w:numPr>
          <w:ilvl w:val="0"/>
          <w:numId w:val="1"/>
        </w:numPr>
        <w:spacing w:before="60" w:after="60"/>
        <w:ind w:left="714" w:hanging="357"/>
        <w:jc w:val="both"/>
      </w:pPr>
      <w:r w:rsidRPr="00BB52A2">
        <w:t>A szociálisan rászorultak támogatása.</w:t>
      </w:r>
    </w:p>
    <w:p w:rsidR="00E169B7" w:rsidRPr="00BB52A2" w:rsidRDefault="00E169B7" w:rsidP="00E169B7">
      <w:pPr>
        <w:numPr>
          <w:ilvl w:val="0"/>
          <w:numId w:val="1"/>
        </w:numPr>
        <w:spacing w:before="60" w:after="60"/>
        <w:ind w:left="714" w:hanging="357"/>
        <w:jc w:val="both"/>
      </w:pPr>
      <w:r w:rsidRPr="00BB52A2">
        <w:t>Az elindított beruházások megvalósítása, a forrás biztosítása.</w:t>
      </w:r>
    </w:p>
    <w:p w:rsidR="00E169B7" w:rsidRPr="00BB52A2" w:rsidRDefault="00E169B7" w:rsidP="00E169B7">
      <w:pPr>
        <w:numPr>
          <w:ilvl w:val="0"/>
          <w:numId w:val="1"/>
        </w:numPr>
        <w:spacing w:before="60" w:after="60"/>
        <w:ind w:left="714" w:hanging="357"/>
        <w:jc w:val="both"/>
      </w:pPr>
      <w:r w:rsidRPr="00BB52A2">
        <w:t>Tudatos városüzemeltetés és fejlesztés.</w:t>
      </w:r>
    </w:p>
    <w:p w:rsidR="00E169B7" w:rsidRPr="00BB52A2" w:rsidRDefault="00E169B7" w:rsidP="00E169B7">
      <w:pPr>
        <w:numPr>
          <w:ilvl w:val="0"/>
          <w:numId w:val="1"/>
        </w:numPr>
        <w:tabs>
          <w:tab w:val="clear" w:pos="720"/>
          <w:tab w:val="num" w:pos="-180"/>
        </w:tabs>
        <w:spacing w:before="60" w:after="60"/>
        <w:ind w:left="714" w:hanging="357"/>
        <w:jc w:val="both"/>
      </w:pPr>
      <w:r w:rsidRPr="00BB52A2">
        <w:t>Az önkormányzat többségi tulajdonában lévő gazdasági társaságok részvétele az önkormányzati feladatok ellátásában.</w:t>
      </w:r>
    </w:p>
    <w:p w:rsidR="00E169B7" w:rsidRPr="00BB52A2" w:rsidRDefault="00E169B7" w:rsidP="00E169B7">
      <w:pPr>
        <w:numPr>
          <w:ilvl w:val="0"/>
          <w:numId w:val="1"/>
        </w:numPr>
        <w:spacing w:before="60" w:after="60"/>
        <w:ind w:left="714" w:hanging="357"/>
        <w:jc w:val="both"/>
      </w:pPr>
      <w:r w:rsidRPr="00BB52A2">
        <w:t xml:space="preserve">Pályázatok figyelése, kapcsolódás az aktuális pályázatokhoz, a pályázatok önrészének megteremtése. </w:t>
      </w:r>
    </w:p>
    <w:p w:rsidR="00E169B7" w:rsidRPr="00BB52A2" w:rsidRDefault="00E169B7" w:rsidP="00E169B7">
      <w:pPr>
        <w:jc w:val="both"/>
      </w:pPr>
      <w:r w:rsidRPr="00BB52A2">
        <w:t xml:space="preserve">A </w:t>
      </w:r>
      <w:r w:rsidR="00BB52A2" w:rsidRPr="00BB52A2">
        <w:t>2020</w:t>
      </w:r>
      <w:r w:rsidRPr="00BB52A2">
        <w:t>. évi költségvetési bevételek tervezett előirányzata</w:t>
      </w:r>
      <w:r w:rsidR="001C4BCA" w:rsidRPr="00BB52A2">
        <w:t xml:space="preserve"> </w:t>
      </w:r>
      <w:r w:rsidR="00216116">
        <w:t>1 214 079</w:t>
      </w:r>
      <w:r w:rsidRPr="00BB52A2">
        <w:t xml:space="preserve"> ezer Ft, melyet a finanszírozású pénzügyi műveletekből származó bevétel</w:t>
      </w:r>
      <w:r w:rsidR="00216116">
        <w:t xml:space="preserve"> 510 831</w:t>
      </w:r>
      <w:r w:rsidRPr="00BB52A2">
        <w:t xml:space="preserve"> ezer Ft-tal egészít ki, így összesen </w:t>
      </w:r>
      <w:r w:rsidR="00216116">
        <w:t>1</w:t>
      </w:r>
      <w:r w:rsidR="00B100CB">
        <w:t xml:space="preserve"> </w:t>
      </w:r>
      <w:r w:rsidR="00216116">
        <w:t>724 910</w:t>
      </w:r>
      <w:r w:rsidR="005468AF" w:rsidRPr="00BB52A2">
        <w:t xml:space="preserve"> </w:t>
      </w:r>
      <w:r w:rsidRPr="00BB52A2">
        <w:t xml:space="preserve">ezer Ft forrás fog rendelkezésre állni, mely </w:t>
      </w:r>
      <w:r w:rsidR="00993E3E" w:rsidRPr="00BB52A2">
        <w:t>hasonló</w:t>
      </w:r>
      <w:r w:rsidR="002D21AA" w:rsidRPr="00BB52A2">
        <w:t xml:space="preserve"> </w:t>
      </w:r>
      <w:r w:rsidRPr="00BB52A2">
        <w:t xml:space="preserve">az </w:t>
      </w:r>
      <w:r w:rsidR="002D21AA" w:rsidRPr="00BB52A2">
        <w:t xml:space="preserve">előző </w:t>
      </w:r>
      <w:r w:rsidR="00993E3E" w:rsidRPr="00BB52A2">
        <w:t>évi várható tényadathoz</w:t>
      </w:r>
      <w:r w:rsidRPr="00BB52A2">
        <w:t xml:space="preserve">. </w:t>
      </w:r>
      <w:r w:rsidR="00993E3E" w:rsidRPr="00BB52A2">
        <w:t>A fő összeg nagysága e</w:t>
      </w:r>
      <w:r w:rsidR="002D21AA" w:rsidRPr="00BB52A2">
        <w:t xml:space="preserve">lsősorban az </w:t>
      </w:r>
      <w:r w:rsidR="00993E3E" w:rsidRPr="00BB52A2">
        <w:t>Uniós pályázatoknak köszönhető</w:t>
      </w:r>
      <w:r w:rsidR="002D21AA" w:rsidRPr="00BB52A2">
        <w:t xml:space="preserve">. </w:t>
      </w:r>
      <w:r w:rsidRPr="00BB52A2">
        <w:t xml:space="preserve">A helyi adó mértékének növelését nem terveztük, de az adótúlfizetések </w:t>
      </w:r>
      <w:r w:rsidR="005468AF" w:rsidRPr="00BB52A2">
        <w:t xml:space="preserve">előző időszaki </w:t>
      </w:r>
      <w:r w:rsidRPr="00BB52A2">
        <w:t>rendezéséből fakadóan a bevételek kompenzálásának elmaradása</w:t>
      </w:r>
      <w:r w:rsidR="00993E3E" w:rsidRPr="00BB52A2">
        <w:t>, valamint a vállalkozások árbevétel növekedése</w:t>
      </w:r>
      <w:r w:rsidRPr="00BB52A2">
        <w:t xml:space="preserve"> miatt bevételi többlettel kalkulálunk. A költségvetés számára ez egy jobb pozíciót eredményez. </w:t>
      </w:r>
      <w:r w:rsidR="00BB52A2" w:rsidRPr="00BB52A2">
        <w:t>2020</w:t>
      </w:r>
      <w:r w:rsidR="008B1BD1" w:rsidRPr="00BB52A2">
        <w:t>-be</w:t>
      </w:r>
      <w:r w:rsidRPr="00BB52A2">
        <w:t xml:space="preserve">n – a feladatfinanszírozás keretében – az általános működéshez és ágazati feladatokhoz kapcsolódó támogatásokból származó bevétel csak a kötelezően ellátandó feladatokra fordítható. A tervezetben államháztartáson kívüli bevétellel </w:t>
      </w:r>
      <w:r w:rsidR="004961DF">
        <w:t>497 383</w:t>
      </w:r>
      <w:r w:rsidR="005468AF" w:rsidRPr="00BB52A2">
        <w:t xml:space="preserve"> </w:t>
      </w:r>
      <w:r w:rsidRPr="00BB52A2">
        <w:t>ezer Ft összegben számoltunk, ami elsősorban a közhatalmi bevételekből, működési bevételekből, valamint az államháztartáson kívülről származó átvett pénzekbő</w:t>
      </w:r>
      <w:r w:rsidR="00483754" w:rsidRPr="00BB52A2">
        <w:t>l tevődi</w:t>
      </w:r>
      <w:r w:rsidR="00C52142">
        <w:t>k össze. A beruházások 412 746</w:t>
      </w:r>
      <w:r w:rsidR="00483754" w:rsidRPr="00BB52A2">
        <w:t xml:space="preserve"> e Ft összegben szerepelnek a tervezetben. A</w:t>
      </w:r>
      <w:r w:rsidR="005468AF" w:rsidRPr="00BB52A2">
        <w:t xml:space="preserve"> felújítások </w:t>
      </w:r>
      <w:r w:rsidR="00C52142">
        <w:t>soron 64 400</w:t>
      </w:r>
      <w:r w:rsidR="00DC7310">
        <w:t xml:space="preserve"> e F</w:t>
      </w:r>
      <w:r w:rsidR="00483754" w:rsidRPr="00BB52A2">
        <w:t xml:space="preserve">t szerepel. A beruházások jelentős része </w:t>
      </w:r>
      <w:r w:rsidR="004029D4" w:rsidRPr="00BB52A2">
        <w:t xml:space="preserve">az uniós pályázati pénzek </w:t>
      </w:r>
      <w:r w:rsidRPr="00BB52A2">
        <w:t>elmúlt évről származó maradvány</w:t>
      </w:r>
      <w:r w:rsidR="0015589C" w:rsidRPr="00BB52A2">
        <w:t>á</w:t>
      </w:r>
      <w:r w:rsidRPr="00BB52A2">
        <w:t xml:space="preserve">ból kerül finanszírozásra. </w:t>
      </w:r>
    </w:p>
    <w:p w:rsidR="00E169B7" w:rsidRPr="00C527ED" w:rsidRDefault="00E169B7" w:rsidP="00E169B7">
      <w:pPr>
        <w:jc w:val="both"/>
      </w:pPr>
      <w:r w:rsidRPr="00BB52A2">
        <w:t xml:space="preserve">A megjelenő pályázati lehetőségeket folyamatosan vizsgáljuk, </w:t>
      </w:r>
      <w:r w:rsidRPr="00C527ED">
        <w:t xml:space="preserve">mert rendkívül fontos az önkormányzat költségvetésének külső forrásokkal való bővítése. Az év során tervezett beruházások </w:t>
      </w:r>
      <w:r w:rsidR="0046512B" w:rsidRPr="00C527ED">
        <w:t>öneröjéhez</w:t>
      </w:r>
      <w:r w:rsidRPr="00C527ED">
        <w:t xml:space="preserve"> – figyelembe véve a Magyarország gazdasági stabilitásáról szóló 2011. évi CXCIV. törvény</w:t>
      </w:r>
      <w:r w:rsidR="00C527ED" w:rsidRPr="00C527ED">
        <w:t xml:space="preserve"> előírásait – hitel felvételét nem, de lízingszerződés igénybevételét terveztük.</w:t>
      </w:r>
    </w:p>
    <w:p w:rsidR="00E169B7" w:rsidRPr="00C527ED" w:rsidRDefault="00E169B7" w:rsidP="00E169B7">
      <w:pPr>
        <w:jc w:val="both"/>
      </w:pPr>
    </w:p>
    <w:p w:rsidR="00E169B7" w:rsidRPr="00BB52A2" w:rsidRDefault="008B1BD1" w:rsidP="00E169B7">
      <w:pPr>
        <w:jc w:val="both"/>
      </w:pPr>
      <w:r w:rsidRPr="00C527ED">
        <w:t xml:space="preserve">A bevételek </w:t>
      </w:r>
      <w:r w:rsidR="005468AF" w:rsidRPr="00C527ED">
        <w:t xml:space="preserve">növekedésével </w:t>
      </w:r>
      <w:r w:rsidR="00E169B7" w:rsidRPr="00C527ED">
        <w:t>az önkormányzat a kötelező és önként vállalt feladatok körében</w:t>
      </w:r>
      <w:r w:rsidR="00E169B7" w:rsidRPr="00BB52A2">
        <w:t xml:space="preserve"> egyaránt színvonalas közszolgáltatásokat kíván nyújtani. A feladatellátás tárgyi és sz</w:t>
      </w:r>
      <w:r w:rsidR="005468AF" w:rsidRPr="00BB52A2">
        <w:t xml:space="preserve">emélyi feltételei biztosítottak. </w:t>
      </w:r>
    </w:p>
    <w:p w:rsidR="00E169B7" w:rsidRPr="00BB52A2" w:rsidRDefault="00BB52A2" w:rsidP="00E169B7">
      <w:pPr>
        <w:jc w:val="both"/>
      </w:pPr>
      <w:r w:rsidRPr="00BB52A2">
        <w:t>2020</w:t>
      </w:r>
      <w:r w:rsidR="00E169B7" w:rsidRPr="00BB52A2">
        <w:t>. évben a költségvetési bevételek</w:t>
      </w:r>
      <w:r w:rsidR="00C204FE">
        <w:t>ből 193 602</w:t>
      </w:r>
      <w:r w:rsidR="004029D4" w:rsidRPr="00BB52A2">
        <w:t xml:space="preserve"> e Ft összeget</w:t>
      </w:r>
      <w:r w:rsidR="00133924" w:rsidRPr="00BB52A2">
        <w:t xml:space="preserve"> fordít</w:t>
      </w:r>
      <w:r w:rsidR="00E169B7" w:rsidRPr="00BB52A2">
        <w:t xml:space="preserve"> az Önkormányzat az intézményi fe</w:t>
      </w:r>
      <w:r w:rsidR="00993E3E" w:rsidRPr="00BB52A2">
        <w:t xml:space="preserve">ladatellátásra, amit kiegészít a társulásban ellátott feladatok </w:t>
      </w:r>
      <w:r w:rsidR="00C204FE">
        <w:t>finanszírozására átadott 405 157</w:t>
      </w:r>
      <w:r w:rsidR="00993E3E" w:rsidRPr="00BB52A2">
        <w:t xml:space="preserve"> e Ft.</w:t>
      </w:r>
      <w:r w:rsidR="00E169B7" w:rsidRPr="00BB52A2">
        <w:t xml:space="preserve"> Az Önkormányzat által működtetett szociális támogatási rendszer </w:t>
      </w:r>
      <w:r w:rsidRPr="00BB52A2">
        <w:t>2020</w:t>
      </w:r>
      <w:r w:rsidR="00BA04B1" w:rsidRPr="00BB52A2">
        <w:t>-be</w:t>
      </w:r>
      <w:r w:rsidR="00E169B7" w:rsidRPr="00BB52A2">
        <w:t xml:space="preserve">n is jelentős támogatást tud nyújtani a nehéz anyagi helyzetben lévők számára. </w:t>
      </w:r>
    </w:p>
    <w:p w:rsidR="00E169B7" w:rsidRPr="00BB52A2" w:rsidRDefault="00E169B7" w:rsidP="00E169B7">
      <w:pPr>
        <w:spacing w:before="120"/>
        <w:jc w:val="both"/>
        <w:rPr>
          <w:b/>
        </w:rPr>
      </w:pPr>
    </w:p>
    <w:p w:rsidR="00E169B7" w:rsidRPr="00BB52A2" w:rsidRDefault="006B5D33" w:rsidP="00E169B7">
      <w:pPr>
        <w:spacing w:before="120"/>
        <w:jc w:val="both"/>
        <w:rPr>
          <w:b/>
          <w:u w:val="single"/>
        </w:rPr>
      </w:pPr>
      <w:r w:rsidRPr="00BB52A2">
        <w:rPr>
          <w:b/>
          <w:u w:val="single"/>
        </w:rPr>
        <w:t xml:space="preserve">2. </w:t>
      </w:r>
      <w:r w:rsidR="00E169B7" w:rsidRPr="00BB52A2">
        <w:rPr>
          <w:b/>
          <w:u w:val="single"/>
        </w:rPr>
        <w:t>A költségvetési rendeletben szereplő bevételi jogcímek részletezése:</w:t>
      </w:r>
    </w:p>
    <w:p w:rsidR="00E169B7" w:rsidRPr="00BB52A2" w:rsidRDefault="00E169B7" w:rsidP="00E169B7">
      <w:pPr>
        <w:spacing w:before="120"/>
        <w:jc w:val="both"/>
      </w:pPr>
    </w:p>
    <w:p w:rsidR="00E169B7" w:rsidRPr="00833FD1" w:rsidRDefault="00E169B7" w:rsidP="00E169B7">
      <w:pPr>
        <w:spacing w:before="120"/>
        <w:jc w:val="both"/>
      </w:pPr>
      <w:r w:rsidRPr="00833FD1">
        <w:t>Önkormányzatok működési támogatásai:</w:t>
      </w:r>
      <w:r w:rsidRPr="00833FD1">
        <w:tab/>
      </w:r>
      <w:r w:rsidRPr="00833FD1">
        <w:tab/>
      </w:r>
      <w:r w:rsidRPr="00833FD1">
        <w:tab/>
      </w:r>
      <w:r w:rsidRPr="00833FD1">
        <w:tab/>
      </w:r>
      <w:r w:rsidR="00E51717">
        <w:t>490 507</w:t>
      </w:r>
      <w:r w:rsidR="00670933" w:rsidRPr="00833FD1">
        <w:t xml:space="preserve"> </w:t>
      </w:r>
      <w:r w:rsidRPr="00833FD1">
        <w:t>e Ft</w:t>
      </w:r>
    </w:p>
    <w:p w:rsidR="00E169B7" w:rsidRPr="00833FD1" w:rsidRDefault="00E169B7" w:rsidP="00E169B7">
      <w:pPr>
        <w:spacing w:before="120"/>
        <w:jc w:val="both"/>
      </w:pPr>
      <w:r w:rsidRPr="00833FD1">
        <w:t>Működési célú támogatások államháztartáson belülről:</w:t>
      </w:r>
      <w:r w:rsidRPr="00833FD1">
        <w:tab/>
      </w:r>
      <w:r w:rsidRPr="00833FD1">
        <w:tab/>
      </w:r>
      <w:r w:rsidR="00E51717">
        <w:t>111 376</w:t>
      </w:r>
      <w:r w:rsidR="00670933" w:rsidRPr="00833FD1">
        <w:t xml:space="preserve"> </w:t>
      </w:r>
      <w:r w:rsidRPr="00833FD1">
        <w:t>e Ft</w:t>
      </w:r>
    </w:p>
    <w:p w:rsidR="00E169B7" w:rsidRPr="00833FD1" w:rsidRDefault="00E169B7" w:rsidP="00E169B7">
      <w:pPr>
        <w:spacing w:before="120"/>
        <w:jc w:val="both"/>
      </w:pPr>
      <w:r w:rsidRPr="00833FD1">
        <w:t>Felhalmozási célú támogatások államháztartáson belülről:</w:t>
      </w:r>
      <w:r w:rsidRPr="00833FD1">
        <w:tab/>
      </w:r>
      <w:r w:rsidRPr="00833FD1">
        <w:tab/>
      </w:r>
      <w:r w:rsidR="00833FD1" w:rsidRPr="00833FD1">
        <w:t>114 813</w:t>
      </w:r>
      <w:r w:rsidR="00670933" w:rsidRPr="00833FD1">
        <w:t xml:space="preserve"> </w:t>
      </w:r>
      <w:r w:rsidRPr="00833FD1">
        <w:t>e Ft</w:t>
      </w:r>
    </w:p>
    <w:p w:rsidR="00E169B7" w:rsidRPr="00833FD1" w:rsidRDefault="00E169B7" w:rsidP="00E169B7">
      <w:pPr>
        <w:spacing w:before="120"/>
        <w:jc w:val="both"/>
      </w:pPr>
      <w:r w:rsidRPr="00833FD1">
        <w:t>Közhatalmi bevételek:</w:t>
      </w:r>
      <w:r w:rsidRPr="00833FD1">
        <w:tab/>
      </w:r>
      <w:r w:rsidRPr="00833FD1">
        <w:tab/>
      </w:r>
      <w:r w:rsidRPr="00833FD1">
        <w:tab/>
      </w:r>
      <w:r w:rsidRPr="00833FD1">
        <w:tab/>
      </w:r>
      <w:r w:rsidRPr="00833FD1">
        <w:tab/>
      </w:r>
      <w:r w:rsidRPr="00833FD1">
        <w:tab/>
      </w:r>
      <w:r w:rsidR="00E51717">
        <w:t>354 800</w:t>
      </w:r>
      <w:r w:rsidR="00670933" w:rsidRPr="00833FD1">
        <w:t xml:space="preserve"> </w:t>
      </w:r>
      <w:r w:rsidRPr="00833FD1">
        <w:t>e Ft</w:t>
      </w:r>
    </w:p>
    <w:p w:rsidR="00E169B7" w:rsidRPr="00833FD1" w:rsidRDefault="00AA1157" w:rsidP="00E169B7">
      <w:pPr>
        <w:spacing w:before="120"/>
        <w:jc w:val="both"/>
      </w:pPr>
      <w:r w:rsidRPr="00833FD1">
        <w:t>Működési bevételek:</w:t>
      </w:r>
      <w:r w:rsidRPr="00833FD1">
        <w:tab/>
      </w:r>
      <w:r w:rsidRPr="00833FD1">
        <w:tab/>
      </w:r>
      <w:r w:rsidRPr="00833FD1">
        <w:tab/>
      </w:r>
      <w:r w:rsidRPr="00833FD1">
        <w:tab/>
      </w:r>
      <w:r w:rsidRPr="00833FD1">
        <w:tab/>
      </w:r>
      <w:r w:rsidRPr="00833FD1">
        <w:tab/>
      </w:r>
      <w:r w:rsidRPr="00833FD1">
        <w:tab/>
      </w:r>
      <w:r w:rsidR="00E51717">
        <w:t>128 421</w:t>
      </w:r>
      <w:r w:rsidR="00670933" w:rsidRPr="00833FD1">
        <w:t xml:space="preserve"> </w:t>
      </w:r>
      <w:r w:rsidR="00E169B7" w:rsidRPr="00833FD1">
        <w:t>e Ft</w:t>
      </w:r>
    </w:p>
    <w:p w:rsidR="00E169B7" w:rsidRPr="00833FD1" w:rsidRDefault="00E169B7" w:rsidP="00E169B7">
      <w:pPr>
        <w:spacing w:before="120"/>
        <w:jc w:val="both"/>
      </w:pPr>
      <w:r w:rsidRPr="00833FD1">
        <w:t>Felhalmozási bevételek:</w:t>
      </w:r>
      <w:r w:rsidRPr="00833FD1">
        <w:tab/>
      </w:r>
      <w:r w:rsidRPr="00833FD1">
        <w:tab/>
      </w:r>
      <w:r w:rsidRPr="00833FD1">
        <w:tab/>
      </w:r>
      <w:r w:rsidRPr="00833FD1">
        <w:tab/>
      </w:r>
      <w:r w:rsidRPr="00833FD1">
        <w:tab/>
      </w:r>
      <w:r w:rsidRPr="00833FD1">
        <w:tab/>
      </w:r>
      <w:r w:rsidR="00833FD1" w:rsidRPr="00833FD1">
        <w:t xml:space="preserve"> </w:t>
      </w:r>
      <w:r w:rsidR="00AA1157" w:rsidRPr="00833FD1">
        <w:t xml:space="preserve">  </w:t>
      </w:r>
      <w:r w:rsidR="00E51717">
        <w:t>9 512</w:t>
      </w:r>
      <w:r w:rsidRPr="00833FD1">
        <w:t xml:space="preserve"> e Ft</w:t>
      </w:r>
    </w:p>
    <w:p w:rsidR="00E169B7" w:rsidRPr="00833FD1" w:rsidRDefault="00E169B7" w:rsidP="00E169B7">
      <w:pPr>
        <w:spacing w:before="120"/>
        <w:jc w:val="both"/>
      </w:pPr>
      <w:r w:rsidRPr="00833FD1">
        <w:t>Működési célú átvett pénzeszközök:</w:t>
      </w:r>
      <w:r w:rsidRPr="00833FD1">
        <w:tab/>
      </w:r>
      <w:r w:rsidRPr="00833FD1">
        <w:tab/>
      </w:r>
      <w:r w:rsidRPr="00833FD1">
        <w:tab/>
      </w:r>
      <w:r w:rsidRPr="00833FD1">
        <w:tab/>
      </w:r>
      <w:r w:rsidRPr="00833FD1">
        <w:tab/>
      </w:r>
      <w:r w:rsidR="004029D4" w:rsidRPr="00833FD1">
        <w:t xml:space="preserve">           0 </w:t>
      </w:r>
      <w:r w:rsidRPr="00833FD1">
        <w:t>e Ft</w:t>
      </w:r>
    </w:p>
    <w:p w:rsidR="00E169B7" w:rsidRPr="00593B9B" w:rsidRDefault="00E169B7" w:rsidP="00E169B7">
      <w:pPr>
        <w:spacing w:before="120"/>
        <w:jc w:val="both"/>
      </w:pPr>
      <w:r w:rsidRPr="00593B9B">
        <w:t>Felhalmozási célú átvett pénzeszközök:</w:t>
      </w:r>
      <w:r w:rsidRPr="00593B9B">
        <w:tab/>
      </w:r>
      <w:r w:rsidRPr="00593B9B">
        <w:tab/>
      </w:r>
      <w:r w:rsidRPr="00593B9B">
        <w:tab/>
      </w:r>
      <w:r w:rsidRPr="00593B9B">
        <w:tab/>
      </w:r>
      <w:r w:rsidR="00AA1157" w:rsidRPr="00593B9B">
        <w:t xml:space="preserve">    4 650</w:t>
      </w:r>
      <w:r w:rsidR="00670933" w:rsidRPr="00593B9B">
        <w:t xml:space="preserve"> </w:t>
      </w:r>
      <w:r w:rsidRPr="00593B9B">
        <w:t>e Ft</w:t>
      </w:r>
    </w:p>
    <w:p w:rsidR="00E169B7" w:rsidRPr="00833FD1" w:rsidRDefault="00E169B7" w:rsidP="00E169B7">
      <w:pPr>
        <w:spacing w:before="120"/>
        <w:jc w:val="both"/>
      </w:pPr>
      <w:r w:rsidRPr="00833FD1">
        <w:t>Hitel-, kölcsönfelvétel</w:t>
      </w:r>
      <w:r w:rsidR="00E51717">
        <w:t xml:space="preserve"> lízing államháztartáson kívülről:</w:t>
      </w:r>
      <w:r w:rsidR="00E51717">
        <w:tab/>
      </w:r>
      <w:r w:rsidRPr="00833FD1">
        <w:tab/>
      </w:r>
      <w:r w:rsidR="004029D4" w:rsidRPr="00833FD1">
        <w:t xml:space="preserve">           </w:t>
      </w:r>
      <w:r w:rsidR="00E51717">
        <w:t>0</w:t>
      </w:r>
      <w:r w:rsidRPr="00833FD1">
        <w:t xml:space="preserve"> e Ft</w:t>
      </w:r>
    </w:p>
    <w:p w:rsidR="00E169B7" w:rsidRPr="00833FD1" w:rsidRDefault="00E169B7" w:rsidP="00E169B7">
      <w:pPr>
        <w:spacing w:before="120"/>
        <w:jc w:val="both"/>
      </w:pPr>
      <w:r w:rsidRPr="00833FD1">
        <w:t xml:space="preserve">Belföldi értékpapírok bevételei: </w:t>
      </w:r>
      <w:r w:rsidRPr="00833FD1">
        <w:tab/>
      </w:r>
      <w:r w:rsidRPr="00833FD1">
        <w:tab/>
      </w:r>
      <w:r w:rsidRPr="00833FD1">
        <w:tab/>
      </w:r>
      <w:r w:rsidRPr="00833FD1">
        <w:tab/>
      </w:r>
      <w:r w:rsidRPr="00833FD1">
        <w:tab/>
      </w:r>
      <w:r w:rsidR="004029D4" w:rsidRPr="00833FD1">
        <w:t xml:space="preserve">           </w:t>
      </w:r>
      <w:r w:rsidR="00670933" w:rsidRPr="00833FD1">
        <w:t>0</w:t>
      </w:r>
      <w:r w:rsidRPr="00833FD1">
        <w:t xml:space="preserve"> e Ft</w:t>
      </w:r>
    </w:p>
    <w:p w:rsidR="00E169B7" w:rsidRPr="00833FD1" w:rsidRDefault="00E169B7" w:rsidP="00E169B7">
      <w:pPr>
        <w:spacing w:before="120"/>
        <w:jc w:val="both"/>
      </w:pPr>
      <w:r w:rsidRPr="00833FD1">
        <w:t>Költségvet</w:t>
      </w:r>
      <w:r w:rsidR="004029D4" w:rsidRPr="00833FD1">
        <w:t>ési maradvány igé</w:t>
      </w:r>
      <w:r w:rsidR="00AA1157" w:rsidRPr="00833FD1">
        <w:t>nybevétele:</w:t>
      </w:r>
      <w:r w:rsidR="00AA1157" w:rsidRPr="00833FD1">
        <w:tab/>
      </w:r>
      <w:r w:rsidR="00AA1157" w:rsidRPr="00833FD1">
        <w:tab/>
      </w:r>
      <w:r w:rsidR="00AA1157" w:rsidRPr="00833FD1">
        <w:tab/>
      </w:r>
      <w:r w:rsidR="00AA1157" w:rsidRPr="00833FD1">
        <w:tab/>
      </w:r>
      <w:r w:rsidR="00833FD1" w:rsidRPr="00833FD1">
        <w:t>510 831</w:t>
      </w:r>
      <w:r w:rsidR="00670933" w:rsidRPr="00833FD1">
        <w:t xml:space="preserve"> </w:t>
      </w:r>
      <w:r w:rsidRPr="00833FD1">
        <w:t>e Ft</w:t>
      </w:r>
    </w:p>
    <w:p w:rsidR="00E169B7" w:rsidRPr="00833FD1" w:rsidRDefault="00E169B7" w:rsidP="00E169B7">
      <w:pPr>
        <w:spacing w:before="120"/>
        <w:jc w:val="both"/>
      </w:pPr>
      <w:r w:rsidRPr="00833FD1">
        <w:t>Finanszírozási bevételek:</w:t>
      </w:r>
      <w:r w:rsidRPr="00833FD1">
        <w:tab/>
      </w:r>
      <w:r w:rsidRPr="00833FD1">
        <w:tab/>
      </w:r>
      <w:r w:rsidRPr="00833FD1">
        <w:tab/>
      </w:r>
      <w:r w:rsidRPr="00833FD1">
        <w:tab/>
      </w:r>
      <w:r w:rsidRPr="00833FD1">
        <w:tab/>
      </w:r>
      <w:r w:rsidRPr="00833FD1">
        <w:tab/>
      </w:r>
      <w:r w:rsidR="004029D4" w:rsidRPr="00833FD1">
        <w:t xml:space="preserve">           0</w:t>
      </w:r>
      <w:r w:rsidR="00670933" w:rsidRPr="00833FD1">
        <w:t xml:space="preserve"> </w:t>
      </w:r>
      <w:r w:rsidRPr="00833FD1">
        <w:t>e Ft</w:t>
      </w:r>
    </w:p>
    <w:p w:rsidR="00E169B7" w:rsidRPr="00833FD1" w:rsidRDefault="00E169B7" w:rsidP="00E169B7">
      <w:pPr>
        <w:spacing w:before="120"/>
        <w:jc w:val="both"/>
      </w:pPr>
      <w:r w:rsidRPr="00833FD1">
        <w:t>Adóssághoz nem kapcsolódó származékos ügyletek bevételei:</w:t>
      </w:r>
      <w:r w:rsidRPr="00833FD1">
        <w:tab/>
      </w:r>
      <w:r w:rsidR="004029D4" w:rsidRPr="00833FD1">
        <w:t xml:space="preserve">           </w:t>
      </w:r>
      <w:r w:rsidR="00FF3030" w:rsidRPr="00833FD1">
        <w:t>0</w:t>
      </w:r>
      <w:r w:rsidRPr="00833FD1">
        <w:t xml:space="preserve"> e Ft</w:t>
      </w:r>
    </w:p>
    <w:p w:rsidR="00E169B7" w:rsidRPr="00A75518" w:rsidRDefault="00E169B7" w:rsidP="00E169B7">
      <w:pPr>
        <w:spacing w:before="120"/>
        <w:jc w:val="both"/>
      </w:pPr>
    </w:p>
    <w:p w:rsidR="00E169B7" w:rsidRPr="00E8726C" w:rsidRDefault="00E169B7" w:rsidP="00E169B7">
      <w:pPr>
        <w:spacing w:before="120"/>
        <w:jc w:val="both"/>
        <w:rPr>
          <w:u w:val="single"/>
        </w:rPr>
      </w:pPr>
      <w:r w:rsidRPr="00E8726C">
        <w:rPr>
          <w:u w:val="single"/>
        </w:rPr>
        <w:t>Önkormányzatok működési támogatásai:</w:t>
      </w:r>
    </w:p>
    <w:p w:rsidR="00E169B7" w:rsidRPr="00E8726C" w:rsidRDefault="00E169B7" w:rsidP="00E169B7">
      <w:pPr>
        <w:widowControl w:val="0"/>
        <w:autoSpaceDE w:val="0"/>
        <w:jc w:val="both"/>
      </w:pPr>
    </w:p>
    <w:p w:rsidR="00E8726C" w:rsidRDefault="00E169B7" w:rsidP="00F51488">
      <w:pPr>
        <w:widowControl w:val="0"/>
        <w:autoSpaceDE w:val="0"/>
        <w:jc w:val="both"/>
      </w:pPr>
      <w:r w:rsidRPr="00E8726C">
        <w:t xml:space="preserve">A </w:t>
      </w:r>
      <w:r w:rsidR="00BB52A2" w:rsidRPr="00E8726C">
        <w:t>2020</w:t>
      </w:r>
      <w:r w:rsidRPr="00E8726C">
        <w:t xml:space="preserve">. évi feladat alapú finanszírozás alapján a feladat változásokat is figyelembe véve </w:t>
      </w:r>
      <w:r w:rsidR="00E51717">
        <w:t>490 507</w:t>
      </w:r>
      <w:r w:rsidRPr="00E8726C">
        <w:t xml:space="preserve"> e Ft állami támogatással t</w:t>
      </w:r>
      <w:r w:rsidR="00C77B2D" w:rsidRPr="00E8726C">
        <w:t xml:space="preserve">erveztünk. Ez a </w:t>
      </w:r>
      <w:r w:rsidR="00E8726C">
        <w:t>2019</w:t>
      </w:r>
      <w:r w:rsidRPr="00E8726C">
        <w:t xml:space="preserve">. évi kiinduló adathoz képest </w:t>
      </w:r>
      <w:r w:rsidR="00E51717">
        <w:t>20 355</w:t>
      </w:r>
      <w:r w:rsidR="00FF3030" w:rsidRPr="00E8726C">
        <w:t xml:space="preserve"> </w:t>
      </w:r>
      <w:r w:rsidRPr="00E8726C">
        <w:t>e Ft</w:t>
      </w:r>
      <w:r w:rsidR="00E51717">
        <w:t xml:space="preserve"> növekedést</w:t>
      </w:r>
      <w:r w:rsidRPr="00E8726C">
        <w:t xml:space="preserve"> jelent</w:t>
      </w:r>
      <w:r w:rsidR="00E51717">
        <w:t xml:space="preserve"> (4,3</w:t>
      </w:r>
      <w:r w:rsidR="00E8726C">
        <w:t xml:space="preserve"> </w:t>
      </w:r>
      <w:r w:rsidR="00957253" w:rsidRPr="00E8726C">
        <w:t>%)</w:t>
      </w:r>
      <w:r w:rsidRPr="00E8726C">
        <w:t xml:space="preserve">. </w:t>
      </w:r>
      <w:r w:rsidR="00E8726C" w:rsidRPr="00E8726C">
        <w:t>A beszámítás mé</w:t>
      </w:r>
      <w:r w:rsidR="00E8726C">
        <w:t>rtéke még mindig jelentős 42 523 e Ft összeget jelent, ami 8 069 e Ft-tal több elvonást jelent, az előző évhez képest</w:t>
      </w:r>
      <w:r w:rsidR="00E8726C" w:rsidRPr="00E8726C">
        <w:t>.</w:t>
      </w:r>
      <w:r w:rsidR="00E8726C">
        <w:t xml:space="preserve"> </w:t>
      </w:r>
    </w:p>
    <w:p w:rsidR="00E8726C" w:rsidRDefault="00E8726C" w:rsidP="00F51488">
      <w:pPr>
        <w:widowControl w:val="0"/>
        <w:autoSpaceDE w:val="0"/>
        <w:jc w:val="both"/>
      </w:pPr>
      <w:r>
        <w:t xml:space="preserve">A beszámítás </w:t>
      </w:r>
      <w:r w:rsidR="002E70E9">
        <w:t xml:space="preserve">az önkormányzatok iparűzési adóerő-képességéhez kapcsolható kiegyenlítő mechanizmus. A jelentősebb adóerő potenciállal rendelkező önkormányzatok tekintetében sávos rendszer kialakításával támogatás elvonásokat alkalmaz az állam, míg a „gyenge” adóerő-képességgel rendelkezők támogatásait ezen elvonások fedezetéből kiegészítő támogatásokkal kompenzálja. </w:t>
      </w:r>
    </w:p>
    <w:p w:rsidR="00E169B7" w:rsidRPr="00E8726C" w:rsidRDefault="00613F2D" w:rsidP="00F51488">
      <w:pPr>
        <w:widowControl w:val="0"/>
        <w:autoSpaceDE w:val="0"/>
        <w:jc w:val="both"/>
      </w:pPr>
      <w:r w:rsidRPr="00E8726C">
        <w:t>A település üzemeltetési</w:t>
      </w:r>
      <w:r w:rsidR="002E70E9">
        <w:t xml:space="preserve"> feladatokra 8 265 e Ft</w:t>
      </w:r>
      <w:r w:rsidRPr="00E8726C">
        <w:t xml:space="preserve"> támogatást,</w:t>
      </w:r>
      <w:r w:rsidR="002E70E9">
        <w:t xml:space="preserve"> irányoztak elő, amely 6 900 e Ft-tal kevesebb az előző évi adatnál</w:t>
      </w:r>
      <w:r w:rsidRPr="00E8726C">
        <w:t xml:space="preserve">. </w:t>
      </w:r>
      <w:r w:rsidR="00F37BD8">
        <w:t>Az óvodai, köznevelési</w:t>
      </w:r>
      <w:r w:rsidR="001364DB" w:rsidRPr="00E8726C">
        <w:t xml:space="preserve"> feladatellátásho</w:t>
      </w:r>
      <w:r w:rsidR="00CF7EB4" w:rsidRPr="00E8726C">
        <w:t xml:space="preserve">z kapcsolódóan elsősorban a </w:t>
      </w:r>
      <w:r w:rsidR="001364DB" w:rsidRPr="00E8726C">
        <w:t>kihasználtság javulásából a</w:t>
      </w:r>
      <w:r w:rsidR="00F37BD8">
        <w:t>dódóan jelentős mértékben 7 881</w:t>
      </w:r>
      <w:r w:rsidR="001364DB" w:rsidRPr="00E8726C">
        <w:t xml:space="preserve"> e Ft-tal érkezik több támogatás</w:t>
      </w:r>
      <w:r w:rsidR="00E11163" w:rsidRPr="00E8726C">
        <w:t>,</w:t>
      </w:r>
      <w:r w:rsidR="001364DB" w:rsidRPr="00E8726C">
        <w:t xml:space="preserve"> mint az előző évben. A Gondozási Központ által el</w:t>
      </w:r>
      <w:r w:rsidR="00484C59">
        <w:t>látott szociális területen 3 092</w:t>
      </w:r>
      <w:r w:rsidR="001364DB" w:rsidRPr="00E8726C">
        <w:t xml:space="preserve"> e Ft-al növekedett a támogatási összeg</w:t>
      </w:r>
      <w:r w:rsidR="00A515E9">
        <w:t>.</w:t>
      </w:r>
      <w:r w:rsidR="001364DB" w:rsidRPr="00E8726C">
        <w:t xml:space="preserve"> </w:t>
      </w:r>
      <w:r w:rsidR="00E169B7" w:rsidRPr="00E8726C">
        <w:t>A kötelezően ellátandó feladatok állami támogatása nem fedezi a tervezett kiadásokat. A hivatalnál és a köznevelési, közétkeztetési feladatoknál saját erőt is kell az önkormányzatnak biztosítani a kiadások fedezetére. A településüzemeltetésre meghatározott állami támogatás összegét a beszámítási összeggel korrigálják, ami alul</w:t>
      </w:r>
      <w:r w:rsidR="00402290" w:rsidRPr="00E8726C">
        <w:t xml:space="preserve"> </w:t>
      </w:r>
      <w:r w:rsidR="00E169B7" w:rsidRPr="00E8726C">
        <w:t xml:space="preserve">finanszírozást eredményez. </w:t>
      </w:r>
    </w:p>
    <w:p w:rsidR="00E169B7" w:rsidRPr="00E8726C" w:rsidRDefault="00E169B7" w:rsidP="00E169B7">
      <w:pPr>
        <w:widowControl w:val="0"/>
        <w:autoSpaceDE w:val="0"/>
        <w:jc w:val="both"/>
      </w:pPr>
      <w:r w:rsidRPr="00E8726C">
        <w:t xml:space="preserve">A pénzbeli szociális ellátásokra </w:t>
      </w:r>
      <w:r w:rsidR="00F37BD8">
        <w:t>20 396</w:t>
      </w:r>
      <w:r w:rsidR="00FF3030" w:rsidRPr="00E8726C">
        <w:t xml:space="preserve"> </w:t>
      </w:r>
      <w:r w:rsidRPr="00E8726C">
        <w:t xml:space="preserve">e Ft állami támogatással számolunk. </w:t>
      </w:r>
    </w:p>
    <w:p w:rsidR="00E169B7" w:rsidRPr="00E8726C" w:rsidRDefault="00E169B7" w:rsidP="00E169B7">
      <w:pPr>
        <w:widowControl w:val="0"/>
        <w:autoSpaceDE w:val="0"/>
        <w:jc w:val="both"/>
        <w:rPr>
          <w:b/>
        </w:rPr>
      </w:pPr>
      <w:r w:rsidRPr="00E8726C">
        <w:t>Részletek az</w:t>
      </w:r>
      <w:r w:rsidRPr="00E8726C">
        <w:rPr>
          <w:b/>
        </w:rPr>
        <w:t xml:space="preserve"> 5. sz. tájékoztató mellékletben</w:t>
      </w:r>
      <w:r w:rsidR="00532860" w:rsidRPr="00E8726C">
        <w:rPr>
          <w:b/>
        </w:rPr>
        <w:t>.</w:t>
      </w:r>
    </w:p>
    <w:p w:rsidR="00E169B7" w:rsidRPr="00E8726C" w:rsidRDefault="00E169B7" w:rsidP="00E169B7">
      <w:pPr>
        <w:widowControl w:val="0"/>
        <w:autoSpaceDE w:val="0"/>
        <w:jc w:val="both"/>
        <w:rPr>
          <w:shd w:val="clear" w:color="auto" w:fill="00FFFF"/>
        </w:rPr>
      </w:pPr>
    </w:p>
    <w:p w:rsidR="00E169B7" w:rsidRPr="00E37123" w:rsidRDefault="00E169B7" w:rsidP="00F51488">
      <w:pPr>
        <w:autoSpaceDE w:val="0"/>
        <w:jc w:val="both"/>
      </w:pPr>
      <w:r w:rsidRPr="00E37123">
        <w:t xml:space="preserve">A gépjárműadóról szóló törvényben meghatározott adótétel összegének </w:t>
      </w:r>
      <w:r w:rsidRPr="00E37123">
        <w:rPr>
          <w:b/>
        </w:rPr>
        <w:t>40%-a</w:t>
      </w:r>
      <w:r w:rsidRPr="00E37123">
        <w:t xml:space="preserve"> továbbiakban is az önkormányzatot illeti. Mivel a kivetési elvek ebben az esztendőben nem változnak, így </w:t>
      </w:r>
      <w:r w:rsidR="00BB52A2" w:rsidRPr="00E37123">
        <w:t>2020</w:t>
      </w:r>
      <w:r w:rsidRPr="00E37123">
        <w:t xml:space="preserve">. évben </w:t>
      </w:r>
      <w:r w:rsidR="00E37123" w:rsidRPr="00E37123">
        <w:rPr>
          <w:b/>
        </w:rPr>
        <w:t>21</w:t>
      </w:r>
      <w:r w:rsidR="00446CF6" w:rsidRPr="00E37123">
        <w:rPr>
          <w:b/>
        </w:rPr>
        <w:t xml:space="preserve"> 0</w:t>
      </w:r>
      <w:r w:rsidRPr="00E37123">
        <w:rPr>
          <w:b/>
        </w:rPr>
        <w:t>00 e Ft bevétellel</w:t>
      </w:r>
      <w:r w:rsidRPr="00E37123">
        <w:t xml:space="preserve"> számol a tervezet. </w:t>
      </w:r>
    </w:p>
    <w:p w:rsidR="00E169B7" w:rsidRPr="00E37123" w:rsidRDefault="00E169B7" w:rsidP="00E169B7">
      <w:pPr>
        <w:widowControl w:val="0"/>
        <w:autoSpaceDE w:val="0"/>
        <w:jc w:val="both"/>
      </w:pPr>
    </w:p>
    <w:p w:rsidR="00E169B7" w:rsidRPr="00E37123" w:rsidRDefault="00E169B7" w:rsidP="00F51488">
      <w:pPr>
        <w:widowControl w:val="0"/>
        <w:autoSpaceDE w:val="0"/>
        <w:jc w:val="both"/>
      </w:pPr>
      <w:r w:rsidRPr="00E37123">
        <w:t xml:space="preserve">A termőföld-bérbeadásából származó jövedelem után fizetendő SZJA 100%-a </w:t>
      </w:r>
      <w:r w:rsidR="00CF29AB" w:rsidRPr="00E37123">
        <w:t xml:space="preserve">a </w:t>
      </w:r>
      <w:r w:rsidRPr="00E37123">
        <w:t xml:space="preserve">földterület fekvése szerinti önkormányzatot illeti meg. A módosított SZJA törvény adómentessé tette a legalább 5 éves időtartamra kötött haszonbérletből származó bevételeket, így e területen az előző évek tapasztalatai alapján </w:t>
      </w:r>
      <w:r w:rsidR="007F3970">
        <w:rPr>
          <w:b/>
        </w:rPr>
        <w:t>0 </w:t>
      </w:r>
      <w:r w:rsidRPr="00E37123">
        <w:rPr>
          <w:b/>
        </w:rPr>
        <w:t>Ft bevétel</w:t>
      </w:r>
      <w:r w:rsidRPr="00E37123">
        <w:t xml:space="preserve"> várható.</w:t>
      </w:r>
    </w:p>
    <w:p w:rsidR="00E169B7" w:rsidRPr="00E37123" w:rsidRDefault="00E169B7" w:rsidP="00E169B7">
      <w:pPr>
        <w:widowControl w:val="0"/>
        <w:autoSpaceDE w:val="0"/>
        <w:jc w:val="both"/>
      </w:pPr>
    </w:p>
    <w:p w:rsidR="00E169B7" w:rsidRPr="00E37123" w:rsidRDefault="00E169B7" w:rsidP="00F51488">
      <w:pPr>
        <w:widowControl w:val="0"/>
        <w:autoSpaceDE w:val="0"/>
        <w:jc w:val="both"/>
      </w:pPr>
      <w:r w:rsidRPr="00E37123">
        <w:t xml:space="preserve">Talajterhelési díjakból </w:t>
      </w:r>
      <w:r w:rsidR="00A079D1" w:rsidRPr="00E37123">
        <w:t>2</w:t>
      </w:r>
      <w:r w:rsidR="00FF3030" w:rsidRPr="00E37123">
        <w:t>00</w:t>
      </w:r>
      <w:r w:rsidRPr="00E37123">
        <w:t xml:space="preserve"> e Ft bevételt tervezünk.</w:t>
      </w:r>
    </w:p>
    <w:p w:rsidR="00E169B7" w:rsidRPr="00E37123" w:rsidRDefault="00E169B7" w:rsidP="00E169B7">
      <w:pPr>
        <w:spacing w:before="120"/>
        <w:jc w:val="both"/>
      </w:pPr>
    </w:p>
    <w:p w:rsidR="00E169B7" w:rsidRPr="00E37123" w:rsidRDefault="00E169B7" w:rsidP="00E169B7">
      <w:pPr>
        <w:spacing w:before="120"/>
        <w:jc w:val="both"/>
        <w:rPr>
          <w:u w:val="single"/>
        </w:rPr>
      </w:pPr>
      <w:r w:rsidRPr="00E37123">
        <w:rPr>
          <w:u w:val="single"/>
        </w:rPr>
        <w:t>Közhatalmi bevételek:</w:t>
      </w:r>
    </w:p>
    <w:p w:rsidR="00E169B7" w:rsidRPr="00E37123" w:rsidRDefault="00E169B7" w:rsidP="00E169B7">
      <w:pPr>
        <w:widowControl w:val="0"/>
        <w:autoSpaceDE w:val="0"/>
        <w:jc w:val="both"/>
      </w:pPr>
    </w:p>
    <w:p w:rsidR="00E169B7" w:rsidRPr="00E37123" w:rsidRDefault="00E169B7" w:rsidP="00541964">
      <w:pPr>
        <w:widowControl w:val="0"/>
        <w:autoSpaceDE w:val="0"/>
        <w:jc w:val="both"/>
      </w:pPr>
      <w:r w:rsidRPr="00E37123">
        <w:t>A saját bevételek között első helyen kell említeni a helyi adó bevételeket. Az önkormányzati működés, illetve a már megkezdett, megkezdeni szándékozott fejlesztések finanszírozhatósága érdekében a legjelentősebb bevételi forrást az önkormányzat számára a helyi adó jelenti. Jelenleg a meglévő jogcímek adta lehetőségek áttekintése és a már meghozott elvi döntések alapján a következő paraméterekkel tudunk kalkulálni</w:t>
      </w:r>
      <w:r w:rsidR="00044BCB" w:rsidRPr="00E37123">
        <w:t>:</w:t>
      </w:r>
    </w:p>
    <w:p w:rsidR="00E169B7" w:rsidRPr="00E37123" w:rsidRDefault="00E169B7" w:rsidP="00E169B7">
      <w:pPr>
        <w:widowControl w:val="0"/>
        <w:autoSpaceDE w:val="0"/>
        <w:jc w:val="both"/>
      </w:pPr>
    </w:p>
    <w:p w:rsidR="00E169B7" w:rsidRPr="00E37123" w:rsidRDefault="00E169B7" w:rsidP="00E169B7">
      <w:pPr>
        <w:widowControl w:val="0"/>
        <w:autoSpaceDE w:val="0"/>
        <w:jc w:val="both"/>
      </w:pPr>
      <w:r w:rsidRPr="00E37123">
        <w:t xml:space="preserve">A </w:t>
      </w:r>
      <w:r w:rsidRPr="00E37123">
        <w:rPr>
          <w:i/>
          <w:u w:val="single"/>
        </w:rPr>
        <w:t>magánszemélyek kommunális adója</w:t>
      </w:r>
      <w:r w:rsidRPr="00E37123">
        <w:t xml:space="preserve"> 13 000 Ft/év/ adótárgy mértéken került meghatározásra </w:t>
      </w:r>
      <w:r w:rsidR="00BB52A2" w:rsidRPr="00E37123">
        <w:t>2020</w:t>
      </w:r>
      <w:r w:rsidRPr="00E37123">
        <w:t xml:space="preserve">. évre, ami </w:t>
      </w:r>
      <w:r w:rsidR="00B14423" w:rsidRPr="00E37123">
        <w:rPr>
          <w:b/>
        </w:rPr>
        <w:t>32 000</w:t>
      </w:r>
      <w:r w:rsidRPr="00E37123">
        <w:rPr>
          <w:b/>
        </w:rPr>
        <w:t xml:space="preserve"> e Ft</w:t>
      </w:r>
      <w:r w:rsidRPr="00E37123">
        <w:t xml:space="preserve"> bevételt jelent ezen a jogcímen. A lakosság teherbíró képességét és a tervezett kiadásokat is figyelembe véve a magánszemélyek kommuná</w:t>
      </w:r>
      <w:r w:rsidR="00FB6AD1" w:rsidRPr="00E37123">
        <w:t>lis adójának mértékét nem változtattuk.</w:t>
      </w:r>
      <w:r w:rsidRPr="00E37123">
        <w:t xml:space="preserve"> </w:t>
      </w:r>
    </w:p>
    <w:p w:rsidR="00E169B7" w:rsidRPr="00E37123" w:rsidRDefault="00E169B7" w:rsidP="00E169B7">
      <w:pPr>
        <w:widowControl w:val="0"/>
        <w:autoSpaceDE w:val="0"/>
        <w:jc w:val="both"/>
      </w:pPr>
    </w:p>
    <w:p w:rsidR="00E169B7" w:rsidRPr="00E37123" w:rsidRDefault="00E169B7" w:rsidP="00E169B7">
      <w:pPr>
        <w:widowControl w:val="0"/>
        <w:autoSpaceDE w:val="0"/>
        <w:jc w:val="both"/>
      </w:pPr>
      <w:r w:rsidRPr="00E37123">
        <w:t xml:space="preserve">A </w:t>
      </w:r>
      <w:r w:rsidRPr="00E37123">
        <w:rPr>
          <w:i/>
          <w:u w:val="single"/>
        </w:rPr>
        <w:t>vállalkozók iparűzési adója</w:t>
      </w:r>
      <w:r w:rsidRPr="00E37123">
        <w:t xml:space="preserve"> </w:t>
      </w:r>
      <w:r w:rsidR="00BB52A2" w:rsidRPr="00E37123">
        <w:t>2020</w:t>
      </w:r>
      <w:r w:rsidRPr="00E37123">
        <w:t>. évben, figyelembe véve a vállalkozók tervezett nettó árbevételét, illetve adóalapját és a megállapított 2 %-os adómértéket</w:t>
      </w:r>
      <w:r w:rsidR="0011421C" w:rsidRPr="00E37123">
        <w:t>, valamit az elmúlt évi befizetéseket, illetve a december 20-ai feltöltéseket figyelembe véve az iparűzési adó növekedésével számol a tervezet.</w:t>
      </w:r>
      <w:r w:rsidRPr="00E37123">
        <w:t xml:space="preserve"> A gazdasági </w:t>
      </w:r>
      <w:r w:rsidR="0011421C" w:rsidRPr="00E37123">
        <w:t xml:space="preserve">előrejelzések a </w:t>
      </w:r>
      <w:r w:rsidR="00BB52A2" w:rsidRPr="00E37123">
        <w:t>2020</w:t>
      </w:r>
      <w:r w:rsidR="00F125E7" w:rsidRPr="00E37123">
        <w:t>.</w:t>
      </w:r>
      <w:r w:rsidR="0011421C" w:rsidRPr="00E37123">
        <w:t xml:space="preserve"> évre kedvező változásokat vetítenek elő</w:t>
      </w:r>
      <w:r w:rsidRPr="00E37123">
        <w:t xml:space="preserve"> a helyi vállalkozások árbevétele, illetve adóala</w:t>
      </w:r>
      <w:r w:rsidR="0011421C" w:rsidRPr="00E37123">
        <w:t xml:space="preserve">pjának növekedése irányába. </w:t>
      </w:r>
      <w:r w:rsidR="00FB6AD1" w:rsidRPr="00E37123">
        <w:t>A</w:t>
      </w:r>
      <w:r w:rsidR="0011421C" w:rsidRPr="00E37123">
        <w:t>z</w:t>
      </w:r>
      <w:r w:rsidR="00FB6AD1" w:rsidRPr="00E37123">
        <w:t xml:space="preserve"> </w:t>
      </w:r>
      <w:r w:rsidRPr="00E37123">
        <w:t xml:space="preserve">adóteljesüléseket, illetve az </w:t>
      </w:r>
      <w:r w:rsidR="0011421C" w:rsidRPr="00E37123">
        <w:t>adótúlfizetések visszafizetésének</w:t>
      </w:r>
      <w:r w:rsidRPr="00E37123">
        <w:t xml:space="preserve"> hatását beszámítva az önkormányzat ezen a jogcímen a jelenlegi adatok, információk alapján </w:t>
      </w:r>
      <w:r w:rsidR="005A2B09">
        <w:rPr>
          <w:b/>
        </w:rPr>
        <w:t>300 000</w:t>
      </w:r>
      <w:r w:rsidR="00FB6AD1" w:rsidRPr="00E37123">
        <w:t xml:space="preserve"> </w:t>
      </w:r>
      <w:r w:rsidRPr="00E37123">
        <w:rPr>
          <w:b/>
        </w:rPr>
        <w:t>e Ft</w:t>
      </w:r>
      <w:r w:rsidRPr="00E37123">
        <w:t xml:space="preserve"> bevétellel számolhat.</w:t>
      </w:r>
    </w:p>
    <w:p w:rsidR="00E169B7" w:rsidRPr="00B53D2C" w:rsidRDefault="00E169B7" w:rsidP="00E169B7">
      <w:pPr>
        <w:spacing w:before="120"/>
        <w:jc w:val="both"/>
        <w:rPr>
          <w:u w:val="single"/>
        </w:rPr>
      </w:pPr>
      <w:r w:rsidRPr="00B53D2C">
        <w:rPr>
          <w:u w:val="single"/>
        </w:rPr>
        <w:t>Működési bevételek:</w:t>
      </w:r>
    </w:p>
    <w:p w:rsidR="00E169B7" w:rsidRPr="00B53D2C" w:rsidRDefault="00E169B7" w:rsidP="00E169B7">
      <w:pPr>
        <w:widowControl w:val="0"/>
        <w:autoSpaceDE w:val="0"/>
        <w:jc w:val="both"/>
      </w:pPr>
    </w:p>
    <w:p w:rsidR="00E169B7" w:rsidRPr="00B53D2C" w:rsidRDefault="00E169B7" w:rsidP="00E169B7">
      <w:pPr>
        <w:widowControl w:val="0"/>
        <w:autoSpaceDE w:val="0"/>
        <w:jc w:val="both"/>
      </w:pPr>
      <w:r w:rsidRPr="00B53D2C">
        <w:t>Az intézményi térítési díjak esetében az érintettek teherbíró képe</w:t>
      </w:r>
      <w:r w:rsidR="002050F4" w:rsidRPr="00B53D2C">
        <w:t xml:space="preserve">sségét is figyelembe véve a </w:t>
      </w:r>
      <w:r w:rsidR="000A4EEE" w:rsidRPr="00B53D2C">
        <w:t>2019</w:t>
      </w:r>
      <w:r w:rsidRPr="00B53D2C">
        <w:t xml:space="preserve">. évihez hasonló mértékkel számol a tervezet. </w:t>
      </w:r>
    </w:p>
    <w:p w:rsidR="00C21AA6" w:rsidRPr="00B53D2C" w:rsidRDefault="00C21AA6" w:rsidP="00E169B7">
      <w:pPr>
        <w:widowControl w:val="0"/>
        <w:autoSpaceDE w:val="0"/>
        <w:jc w:val="both"/>
        <w:rPr>
          <w:shd w:val="clear" w:color="auto" w:fill="00FF00"/>
        </w:rPr>
      </w:pPr>
    </w:p>
    <w:p w:rsidR="00E169B7" w:rsidRPr="00B53D2C" w:rsidRDefault="00E169B7" w:rsidP="00E169B7">
      <w:pPr>
        <w:widowControl w:val="0"/>
        <w:autoSpaceDE w:val="0"/>
        <w:jc w:val="both"/>
      </w:pPr>
      <w:r w:rsidRPr="00B53D2C">
        <w:t>Mindazon önkormányzati bevétel díjat, mely az önkormányzat elbírálási körébe tartozik az előző évi szinten terve</w:t>
      </w:r>
      <w:r w:rsidR="00E11163" w:rsidRPr="00B53D2C">
        <w:t>ztük, tehát nem emelkednek. I</w:t>
      </w:r>
      <w:r w:rsidRPr="00B53D2C">
        <w:t>nfláció az elmúlt évben</w:t>
      </w:r>
      <w:r w:rsidR="000A4EEE" w:rsidRPr="00B53D2C">
        <w:t xml:space="preserve"> 3,4 %</w:t>
      </w:r>
      <w:r w:rsidRPr="00B53D2C">
        <w:t xml:space="preserve"> volt, így a bevételek reálértékének megtartása érdekében külön intézkedést nem kell tenni. </w:t>
      </w:r>
    </w:p>
    <w:p w:rsidR="00F77FBB" w:rsidRPr="00B53D2C" w:rsidRDefault="00AC712A" w:rsidP="00E169B7">
      <w:pPr>
        <w:spacing w:before="120"/>
        <w:jc w:val="both"/>
      </w:pPr>
      <w:r w:rsidRPr="00B53D2C">
        <w:t xml:space="preserve">A működési bevételeknél az ÁFA visszatérülés soron egy igen </w:t>
      </w:r>
      <w:r w:rsidR="000A4EEE" w:rsidRPr="00B53D2C">
        <w:t>jelentős tétel szerepel (</w:t>
      </w:r>
      <w:r w:rsidR="00B53D2C" w:rsidRPr="00B53D2C">
        <w:t>92 129</w:t>
      </w:r>
      <w:r w:rsidRPr="00B53D2C">
        <w:t xml:space="preserve"> e Ft), amely nagyrészt technikai jellegű, érdemi hatással nincs a költségvetésre, mivel </w:t>
      </w:r>
      <w:r w:rsidR="00B53D2C" w:rsidRPr="00B53D2C">
        <w:t>a dologi kiadások között 88 393</w:t>
      </w:r>
      <w:r w:rsidRPr="00B53D2C">
        <w:t xml:space="preserve"> összegben meg van a párja.</w:t>
      </w:r>
    </w:p>
    <w:p w:rsidR="00E169B7" w:rsidRPr="00B57812" w:rsidRDefault="00E169B7" w:rsidP="00E169B7">
      <w:pPr>
        <w:spacing w:before="120"/>
        <w:jc w:val="both"/>
        <w:rPr>
          <w:u w:val="single"/>
        </w:rPr>
      </w:pPr>
      <w:r w:rsidRPr="00B57812">
        <w:rPr>
          <w:u w:val="single"/>
        </w:rPr>
        <w:t>Felhalmozási bevételek:</w:t>
      </w:r>
    </w:p>
    <w:p w:rsidR="00E169B7" w:rsidRPr="00B57812" w:rsidRDefault="00E169B7" w:rsidP="00E169B7">
      <w:pPr>
        <w:widowControl w:val="0"/>
        <w:autoSpaceDE w:val="0"/>
        <w:jc w:val="both"/>
      </w:pPr>
    </w:p>
    <w:p w:rsidR="002A4050" w:rsidRPr="00B57812" w:rsidRDefault="00B57812" w:rsidP="00E169B7">
      <w:pPr>
        <w:widowControl w:val="0"/>
        <w:autoSpaceDE w:val="0"/>
        <w:jc w:val="both"/>
      </w:pPr>
      <w:r w:rsidRPr="00B57812">
        <w:t xml:space="preserve">Ingatlan értékesítésekből </w:t>
      </w:r>
      <w:r w:rsidR="00E8377F">
        <w:t>0</w:t>
      </w:r>
      <w:r w:rsidR="002A4050" w:rsidRPr="00B57812">
        <w:t xml:space="preserve"> Ft összeggel számol a tervezet.</w:t>
      </w:r>
    </w:p>
    <w:p w:rsidR="00B57812" w:rsidRPr="00B57812" w:rsidRDefault="00B57812" w:rsidP="00E169B7">
      <w:pPr>
        <w:widowControl w:val="0"/>
        <w:autoSpaceDE w:val="0"/>
        <w:jc w:val="both"/>
      </w:pPr>
    </w:p>
    <w:p w:rsidR="002A4050" w:rsidRPr="00B57812" w:rsidRDefault="00B57812" w:rsidP="00E169B7">
      <w:pPr>
        <w:widowControl w:val="0"/>
        <w:autoSpaceDE w:val="0"/>
        <w:jc w:val="both"/>
      </w:pPr>
      <w:r w:rsidRPr="00B57812">
        <w:t>A meglévő Ford minibusz</w:t>
      </w:r>
      <w:r w:rsidR="005A2B09">
        <w:t>, illetve Iveco</w:t>
      </w:r>
      <w:r w:rsidRPr="00B57812">
        <w:t xml:space="preserve"> értékesítését határoz</w:t>
      </w:r>
      <w:r w:rsidR="005A2B09">
        <w:t>ta el a képviselő testület 9 512</w:t>
      </w:r>
      <w:r w:rsidRPr="00B57812">
        <w:t xml:space="preserve"> e Ft összegben</w:t>
      </w:r>
      <w:r w:rsidR="00A515E9">
        <w:t>.</w:t>
      </w:r>
    </w:p>
    <w:p w:rsidR="00B57812" w:rsidRPr="00B57812" w:rsidRDefault="00B57812" w:rsidP="00E169B7">
      <w:pPr>
        <w:widowControl w:val="0"/>
        <w:autoSpaceDE w:val="0"/>
        <w:jc w:val="both"/>
      </w:pPr>
    </w:p>
    <w:p w:rsidR="00E169B7" w:rsidRPr="00B57812" w:rsidRDefault="00E169B7" w:rsidP="00E169B7">
      <w:pPr>
        <w:widowControl w:val="0"/>
        <w:autoSpaceDE w:val="0"/>
        <w:jc w:val="both"/>
      </w:pPr>
      <w:r w:rsidRPr="00B57812">
        <w:t xml:space="preserve">A felhalmozási bevételek közül a legjelentősebb lehet a TETT szerződés alapján átutalt </w:t>
      </w:r>
      <w:r w:rsidR="002A4050" w:rsidRPr="00B57812">
        <w:t>20</w:t>
      </w:r>
      <w:r w:rsidR="009A0C3B" w:rsidRPr="00B57812">
        <w:t xml:space="preserve"> 000</w:t>
      </w:r>
      <w:r w:rsidRPr="00B57812">
        <w:t xml:space="preserve"> e Ft támogatási összeg.</w:t>
      </w:r>
    </w:p>
    <w:p w:rsidR="002050F4" w:rsidRPr="00B57812" w:rsidRDefault="002050F4" w:rsidP="00E169B7">
      <w:pPr>
        <w:widowControl w:val="0"/>
        <w:autoSpaceDE w:val="0"/>
        <w:jc w:val="both"/>
      </w:pPr>
    </w:p>
    <w:p w:rsidR="00E169B7" w:rsidRPr="00B57812" w:rsidRDefault="00E169B7" w:rsidP="00E169B7">
      <w:pPr>
        <w:spacing w:before="120"/>
        <w:jc w:val="both"/>
        <w:rPr>
          <w:u w:val="single"/>
        </w:rPr>
      </w:pPr>
      <w:r w:rsidRPr="00B57812">
        <w:rPr>
          <w:u w:val="single"/>
        </w:rPr>
        <w:t>Működési célú átvett pénzeszközök:</w:t>
      </w:r>
    </w:p>
    <w:p w:rsidR="00E169B7" w:rsidRPr="00B57812" w:rsidRDefault="00E169B7" w:rsidP="00E169B7">
      <w:pPr>
        <w:widowControl w:val="0"/>
        <w:autoSpaceDE w:val="0"/>
        <w:jc w:val="both"/>
        <w:rPr>
          <w:bCs/>
          <w:shd w:val="clear" w:color="auto" w:fill="00FF00"/>
        </w:rPr>
      </w:pPr>
    </w:p>
    <w:p w:rsidR="00E169B7" w:rsidRPr="00B57812" w:rsidRDefault="00E169B7" w:rsidP="00E169B7">
      <w:pPr>
        <w:widowControl w:val="0"/>
        <w:autoSpaceDE w:val="0"/>
        <w:jc w:val="both"/>
      </w:pPr>
      <w:r w:rsidRPr="00B57812">
        <w:t xml:space="preserve">Működési bevételként többek között ismételten megjelenik a költségvetésben a TETT- től átvett működési támogatás is, ami előzetesen </w:t>
      </w:r>
      <w:r w:rsidR="00922195" w:rsidRPr="00B57812">
        <w:t>60 075</w:t>
      </w:r>
      <w:r w:rsidRPr="00B57812">
        <w:t> e Ft bevételt jelent az önkormányzatnak.</w:t>
      </w:r>
    </w:p>
    <w:p w:rsidR="00E169B7" w:rsidRPr="00B57812" w:rsidRDefault="00E169B7" w:rsidP="00E169B7">
      <w:pPr>
        <w:widowControl w:val="0"/>
        <w:autoSpaceDE w:val="0"/>
        <w:jc w:val="both"/>
        <w:rPr>
          <w:bCs/>
        </w:rPr>
      </w:pPr>
      <w:r w:rsidRPr="00B57812">
        <w:rPr>
          <w:bCs/>
        </w:rPr>
        <w:t>A társulásban ellátott feladatok esetén az önkormányzatok hozzájárulása a feladatmutatók szerint változhat.</w:t>
      </w:r>
    </w:p>
    <w:p w:rsidR="00E113E5" w:rsidRPr="00B57812" w:rsidRDefault="00922195" w:rsidP="00E113E5">
      <w:pPr>
        <w:spacing w:before="120"/>
        <w:jc w:val="both"/>
      </w:pPr>
      <w:r w:rsidRPr="00B57812">
        <w:t>8</w:t>
      </w:r>
      <w:r w:rsidR="00E113E5" w:rsidRPr="00B57812">
        <w:t>. sz. tájékoztató melléklet</w:t>
      </w:r>
    </w:p>
    <w:p w:rsidR="00E113E5" w:rsidRPr="00B53D2C" w:rsidRDefault="00E113E5" w:rsidP="00E169B7">
      <w:pPr>
        <w:widowControl w:val="0"/>
        <w:autoSpaceDE w:val="0"/>
        <w:jc w:val="both"/>
        <w:rPr>
          <w:bCs/>
        </w:rPr>
      </w:pPr>
    </w:p>
    <w:p w:rsidR="00E169B7" w:rsidRPr="00B53D2C" w:rsidRDefault="00E169B7" w:rsidP="00E169B7">
      <w:pPr>
        <w:spacing w:before="120"/>
        <w:jc w:val="both"/>
        <w:rPr>
          <w:u w:val="single"/>
        </w:rPr>
      </w:pPr>
      <w:r w:rsidRPr="00B53D2C">
        <w:rPr>
          <w:u w:val="single"/>
        </w:rPr>
        <w:t>Felhalmozási célú átvett pénzeszközök:</w:t>
      </w:r>
    </w:p>
    <w:p w:rsidR="00E169B7" w:rsidRPr="00B53D2C" w:rsidRDefault="00191D65" w:rsidP="00E169B7">
      <w:pPr>
        <w:spacing w:before="120"/>
        <w:jc w:val="both"/>
      </w:pPr>
      <w:r w:rsidRPr="00B53D2C">
        <w:t>8</w:t>
      </w:r>
      <w:r w:rsidR="00E169B7" w:rsidRPr="00B53D2C">
        <w:t>. sz. tájékoztató melléklet</w:t>
      </w:r>
    </w:p>
    <w:p w:rsidR="00E169B7" w:rsidRDefault="00E169B7" w:rsidP="00E169B7">
      <w:pPr>
        <w:spacing w:before="120"/>
        <w:jc w:val="both"/>
      </w:pPr>
    </w:p>
    <w:p w:rsidR="00011C94" w:rsidRPr="00B53D2C" w:rsidRDefault="00011C94" w:rsidP="00E169B7">
      <w:pPr>
        <w:spacing w:before="120"/>
        <w:jc w:val="both"/>
      </w:pPr>
    </w:p>
    <w:p w:rsidR="00E169B7" w:rsidRPr="00B53D2C" w:rsidRDefault="00E169B7" w:rsidP="00E169B7">
      <w:pPr>
        <w:spacing w:before="120"/>
        <w:jc w:val="both"/>
        <w:rPr>
          <w:u w:val="single"/>
        </w:rPr>
      </w:pPr>
      <w:r w:rsidRPr="00B53D2C">
        <w:rPr>
          <w:u w:val="single"/>
        </w:rPr>
        <w:t>Hitel-, kölcsönfelvétel államháztartáson kívülről:</w:t>
      </w:r>
    </w:p>
    <w:p w:rsidR="00E169B7" w:rsidRPr="00B53D2C" w:rsidRDefault="00E169B7" w:rsidP="00E169B7">
      <w:pPr>
        <w:spacing w:before="120"/>
        <w:jc w:val="both"/>
      </w:pPr>
      <w:r w:rsidRPr="00B53D2C">
        <w:t>Belföldi értékpapírok bevételei: Nem tervezünk értékpapír értékesítést</w:t>
      </w:r>
    </w:p>
    <w:p w:rsidR="00E169B7" w:rsidRPr="00B53D2C" w:rsidRDefault="00E169B7" w:rsidP="00E169B7">
      <w:pPr>
        <w:spacing w:before="120"/>
        <w:jc w:val="both"/>
      </w:pPr>
      <w:r w:rsidRPr="00B53D2C">
        <w:t>Költségvetési, vállalkozási maradvány igénybevétele: nem tervezünk</w:t>
      </w:r>
    </w:p>
    <w:p w:rsidR="00A75518" w:rsidRPr="00B53D2C" w:rsidRDefault="00A75518" w:rsidP="00E169B7">
      <w:pPr>
        <w:spacing w:before="120"/>
        <w:jc w:val="both"/>
        <w:rPr>
          <w:u w:val="single"/>
        </w:rPr>
      </w:pPr>
    </w:p>
    <w:p w:rsidR="00E169B7" w:rsidRPr="00B53D2C" w:rsidRDefault="00E169B7" w:rsidP="00E169B7">
      <w:pPr>
        <w:spacing w:before="120"/>
        <w:jc w:val="both"/>
        <w:rPr>
          <w:u w:val="single"/>
        </w:rPr>
      </w:pPr>
      <w:r w:rsidRPr="00B53D2C">
        <w:rPr>
          <w:u w:val="single"/>
        </w:rPr>
        <w:t>Finanszírozási bevételek:</w:t>
      </w:r>
    </w:p>
    <w:p w:rsidR="00E169B7" w:rsidRPr="00B53D2C" w:rsidRDefault="00E169B7" w:rsidP="00E169B7">
      <w:pPr>
        <w:widowControl w:val="0"/>
        <w:autoSpaceDE w:val="0"/>
        <w:jc w:val="both"/>
      </w:pPr>
    </w:p>
    <w:p w:rsidR="00E169B7" w:rsidRPr="00B53D2C" w:rsidRDefault="00E169B7" w:rsidP="00E169B7">
      <w:pPr>
        <w:widowControl w:val="0"/>
        <w:autoSpaceDE w:val="0"/>
        <w:jc w:val="both"/>
      </w:pPr>
      <w:r w:rsidRPr="00B53D2C">
        <w:t xml:space="preserve">Az önkormányzat intézményeinek </w:t>
      </w:r>
      <w:r w:rsidR="00BB52A2" w:rsidRPr="00B53D2C">
        <w:t>2020</w:t>
      </w:r>
      <w:r w:rsidRPr="00B53D2C">
        <w:t>. évi működtetéséhez, jelen tervezet szerint nem szükséges működési hitel felvétele.</w:t>
      </w:r>
    </w:p>
    <w:p w:rsidR="00E169B7" w:rsidRPr="00B53D2C" w:rsidRDefault="00A75518" w:rsidP="00E169B7">
      <w:pPr>
        <w:widowControl w:val="0"/>
        <w:autoSpaceDE w:val="0"/>
        <w:jc w:val="both"/>
      </w:pPr>
      <w:r>
        <w:t>A Skoda Octavia sz</w:t>
      </w:r>
      <w:r w:rsidR="00B7378B">
        <w:t>emélygépkocsi beszerzéséhez 4 52</w:t>
      </w:r>
      <w:r>
        <w:t xml:space="preserve">5 e Ft összegű zártvégű lízingszerződés kerül </w:t>
      </w:r>
      <w:r w:rsidR="00B7378B">
        <w:t>aláírásra.</w:t>
      </w:r>
    </w:p>
    <w:p w:rsidR="00E169B7" w:rsidRPr="00B53D2C" w:rsidRDefault="00E169B7" w:rsidP="00E169B7">
      <w:pPr>
        <w:widowControl w:val="0"/>
        <w:autoSpaceDE w:val="0"/>
        <w:jc w:val="both"/>
      </w:pPr>
      <w:r w:rsidRPr="00B53D2C">
        <w:t xml:space="preserve">Fejlesztési hitelt már elbírált és </w:t>
      </w:r>
      <w:r w:rsidR="00BB52A2" w:rsidRPr="00B53D2C">
        <w:t>2020</w:t>
      </w:r>
      <w:r w:rsidRPr="00B53D2C">
        <w:t xml:space="preserve">-ben induló pályázatok saját forrásának illetve valamely beruházás finanszírozhatóságának biztosítására lehet beállítani, figyelemmel a jogszabályban meghatározott korlátokra. </w:t>
      </w:r>
    </w:p>
    <w:p w:rsidR="00E169B7" w:rsidRPr="00B53D2C" w:rsidRDefault="00E169B7" w:rsidP="00E169B7">
      <w:pPr>
        <w:widowControl w:val="0"/>
        <w:autoSpaceDE w:val="0"/>
        <w:jc w:val="both"/>
      </w:pPr>
      <w:r w:rsidRPr="00B53D2C">
        <w:t xml:space="preserve">A </w:t>
      </w:r>
      <w:r w:rsidR="00BB52A2" w:rsidRPr="00B53D2C">
        <w:t>2020</w:t>
      </w:r>
      <w:r w:rsidRPr="00B53D2C">
        <w:t>. évben elsősorban az önkormányzatok feladatellátásának alul</w:t>
      </w:r>
      <w:r w:rsidR="006A02DE" w:rsidRPr="00B53D2C">
        <w:t xml:space="preserve"> </w:t>
      </w:r>
      <w:r w:rsidRPr="00B53D2C">
        <w:t xml:space="preserve">finanszírozásából adódó forráshiány megszüntetése az előző évi pénzmaradvány terhére előreláthatólag megoldható. </w:t>
      </w:r>
    </w:p>
    <w:p w:rsidR="005C5BC5" w:rsidRPr="00B53D2C" w:rsidRDefault="005C5BC5" w:rsidP="00E169B7">
      <w:pPr>
        <w:spacing w:before="120"/>
        <w:jc w:val="both"/>
        <w:rPr>
          <w:b/>
          <w:u w:val="single"/>
        </w:rPr>
      </w:pPr>
    </w:p>
    <w:p w:rsidR="00E169B7" w:rsidRPr="00833FD1" w:rsidRDefault="006B5D33" w:rsidP="00E169B7">
      <w:pPr>
        <w:spacing w:before="120"/>
        <w:jc w:val="both"/>
        <w:rPr>
          <w:b/>
          <w:u w:val="single"/>
        </w:rPr>
      </w:pPr>
      <w:r w:rsidRPr="00833FD1">
        <w:rPr>
          <w:b/>
          <w:u w:val="single"/>
        </w:rPr>
        <w:t xml:space="preserve">3. </w:t>
      </w:r>
      <w:r w:rsidR="00E169B7" w:rsidRPr="00833FD1">
        <w:rPr>
          <w:b/>
          <w:u w:val="single"/>
        </w:rPr>
        <w:t>A költségvetési rendeletben szereplő kiadási jogcímek részletezése:</w:t>
      </w:r>
    </w:p>
    <w:p w:rsidR="00E169B7" w:rsidRPr="00833FD1" w:rsidRDefault="00E169B7" w:rsidP="00E169B7">
      <w:pPr>
        <w:spacing w:before="120"/>
        <w:jc w:val="both"/>
        <w:rPr>
          <w:b/>
        </w:rPr>
      </w:pPr>
    </w:p>
    <w:p w:rsidR="00E169B7" w:rsidRPr="00833FD1" w:rsidRDefault="00E169B7" w:rsidP="00E169B7">
      <w:pPr>
        <w:spacing w:before="120"/>
        <w:jc w:val="both"/>
      </w:pPr>
      <w:r w:rsidRPr="00833FD1">
        <w:t>Személyi juttatások:</w:t>
      </w:r>
      <w:r w:rsidRPr="00833FD1">
        <w:tab/>
      </w:r>
      <w:r w:rsidRPr="00833FD1">
        <w:tab/>
      </w:r>
      <w:r w:rsidRPr="00833FD1">
        <w:tab/>
      </w:r>
      <w:r w:rsidRPr="00833FD1">
        <w:tab/>
      </w:r>
      <w:r w:rsidR="00F93D62">
        <w:t>182 959</w:t>
      </w:r>
      <w:r w:rsidR="005C5BC5" w:rsidRPr="00833FD1">
        <w:t xml:space="preserve"> </w:t>
      </w:r>
      <w:r w:rsidRPr="00833FD1">
        <w:t>e Ft</w:t>
      </w:r>
    </w:p>
    <w:p w:rsidR="00E169B7" w:rsidRPr="00833FD1" w:rsidRDefault="00E169B7" w:rsidP="00E169B7">
      <w:pPr>
        <w:spacing w:before="120"/>
        <w:jc w:val="both"/>
      </w:pPr>
      <w:r w:rsidRPr="00833FD1">
        <w:t xml:space="preserve">Munkaadókat terhelő járulékok </w:t>
      </w:r>
    </w:p>
    <w:p w:rsidR="00E169B7" w:rsidRPr="00833FD1" w:rsidRDefault="00E169B7" w:rsidP="00E169B7">
      <w:pPr>
        <w:spacing w:before="120"/>
        <w:jc w:val="both"/>
      </w:pPr>
      <w:r w:rsidRPr="00833FD1">
        <w:t>és szociális hozzájárulási adó:</w:t>
      </w:r>
      <w:r w:rsidRPr="00833FD1">
        <w:tab/>
      </w:r>
      <w:r w:rsidRPr="00833FD1">
        <w:tab/>
      </w:r>
      <w:r w:rsidR="00F93D62">
        <w:t>32 444</w:t>
      </w:r>
      <w:r w:rsidR="005C5BC5" w:rsidRPr="00833FD1">
        <w:t xml:space="preserve"> </w:t>
      </w:r>
      <w:r w:rsidRPr="00833FD1">
        <w:t>e Ft</w:t>
      </w:r>
    </w:p>
    <w:p w:rsidR="00E169B7" w:rsidRPr="00833FD1" w:rsidRDefault="00E169B7" w:rsidP="00E169B7">
      <w:pPr>
        <w:spacing w:before="120"/>
        <w:jc w:val="both"/>
      </w:pPr>
      <w:r w:rsidRPr="00833FD1">
        <w:t>Dologi kiadások:</w:t>
      </w:r>
      <w:r w:rsidRPr="00833FD1">
        <w:tab/>
      </w:r>
      <w:r w:rsidRPr="00833FD1">
        <w:tab/>
      </w:r>
      <w:r w:rsidRPr="00833FD1">
        <w:tab/>
      </w:r>
      <w:r w:rsidRPr="00833FD1">
        <w:tab/>
      </w:r>
      <w:r w:rsidR="00F93D62">
        <w:t>297 616</w:t>
      </w:r>
      <w:r w:rsidR="005C5BC5" w:rsidRPr="00833FD1">
        <w:t xml:space="preserve"> </w:t>
      </w:r>
      <w:r w:rsidRPr="00833FD1">
        <w:t>e Ft</w:t>
      </w:r>
    </w:p>
    <w:p w:rsidR="00E169B7" w:rsidRPr="00833FD1" w:rsidRDefault="00E169B7" w:rsidP="00E169B7">
      <w:pPr>
        <w:spacing w:before="120"/>
        <w:jc w:val="both"/>
      </w:pPr>
      <w:r w:rsidRPr="00833FD1">
        <w:t>Ellátottak pénzbeli juttatásai:</w:t>
      </w:r>
      <w:r w:rsidRPr="00833FD1">
        <w:tab/>
      </w:r>
      <w:r w:rsidRPr="00833FD1">
        <w:tab/>
      </w:r>
      <w:r w:rsidRPr="00833FD1">
        <w:tab/>
      </w:r>
      <w:r w:rsidR="00833FD1" w:rsidRPr="00833FD1">
        <w:t>15 800</w:t>
      </w:r>
      <w:r w:rsidR="005C5BC5" w:rsidRPr="00833FD1">
        <w:t xml:space="preserve"> </w:t>
      </w:r>
      <w:r w:rsidRPr="00833FD1">
        <w:t>e Ft</w:t>
      </w:r>
    </w:p>
    <w:p w:rsidR="00E169B7" w:rsidRPr="00833FD1" w:rsidRDefault="00E169B7" w:rsidP="00E169B7">
      <w:pPr>
        <w:spacing w:before="120"/>
        <w:jc w:val="both"/>
      </w:pPr>
      <w:r w:rsidRPr="00833FD1">
        <w:t>Egyéb működési célú kiadások:</w:t>
      </w:r>
      <w:r w:rsidRPr="00833FD1">
        <w:tab/>
      </w:r>
      <w:r w:rsidRPr="00833FD1">
        <w:tab/>
      </w:r>
      <w:r w:rsidR="00F93D62">
        <w:t>586 944</w:t>
      </w:r>
      <w:r w:rsidR="005C5BC5" w:rsidRPr="00833FD1">
        <w:t xml:space="preserve"> </w:t>
      </w:r>
      <w:r w:rsidRPr="00833FD1">
        <w:t>e Ft</w:t>
      </w:r>
    </w:p>
    <w:p w:rsidR="00E169B7" w:rsidRPr="00833FD1" w:rsidRDefault="00E169B7" w:rsidP="00E169B7">
      <w:pPr>
        <w:spacing w:before="120"/>
        <w:jc w:val="both"/>
      </w:pPr>
      <w:r w:rsidRPr="00833FD1">
        <w:t>Beruházások:</w:t>
      </w:r>
      <w:r w:rsidRPr="00833FD1">
        <w:tab/>
      </w:r>
      <w:r w:rsidRPr="00833FD1">
        <w:tab/>
      </w:r>
      <w:r w:rsidRPr="00833FD1">
        <w:tab/>
      </w:r>
      <w:r w:rsidRPr="00833FD1">
        <w:tab/>
      </w:r>
      <w:r w:rsidRPr="00833FD1">
        <w:tab/>
      </w:r>
      <w:r w:rsidR="00F93D62">
        <w:t>412 746</w:t>
      </w:r>
      <w:r w:rsidR="005C5BC5" w:rsidRPr="00833FD1">
        <w:t xml:space="preserve"> </w:t>
      </w:r>
      <w:r w:rsidRPr="00833FD1">
        <w:t>e Ft</w:t>
      </w:r>
    </w:p>
    <w:p w:rsidR="00E169B7" w:rsidRPr="00833FD1" w:rsidRDefault="00E169B7" w:rsidP="00E169B7">
      <w:pPr>
        <w:spacing w:before="120"/>
        <w:jc w:val="both"/>
      </w:pPr>
      <w:r w:rsidRPr="00833FD1">
        <w:t>Felújítások:</w:t>
      </w:r>
      <w:r w:rsidRPr="00833FD1">
        <w:tab/>
      </w:r>
      <w:r w:rsidRPr="00833FD1">
        <w:tab/>
      </w:r>
      <w:r w:rsidRPr="00833FD1">
        <w:tab/>
      </w:r>
      <w:r w:rsidRPr="00833FD1">
        <w:tab/>
      </w:r>
      <w:r w:rsidRPr="00833FD1">
        <w:tab/>
      </w:r>
      <w:r w:rsidR="00833FD1" w:rsidRPr="00833FD1">
        <w:t>64 400</w:t>
      </w:r>
      <w:r w:rsidR="005C5BC5" w:rsidRPr="00833FD1">
        <w:t xml:space="preserve"> </w:t>
      </w:r>
      <w:r w:rsidRPr="00833FD1">
        <w:t>e Ft</w:t>
      </w:r>
    </w:p>
    <w:p w:rsidR="00E169B7" w:rsidRPr="00833FD1" w:rsidRDefault="00E169B7" w:rsidP="00E169B7">
      <w:pPr>
        <w:spacing w:before="120"/>
        <w:jc w:val="both"/>
      </w:pPr>
      <w:r w:rsidRPr="00833FD1">
        <w:t>Egyéb felhalmozási kiadások:</w:t>
      </w:r>
      <w:r w:rsidRPr="00833FD1">
        <w:tab/>
      </w:r>
      <w:r w:rsidRPr="00833FD1">
        <w:tab/>
      </w:r>
      <w:r w:rsidR="00833FD1" w:rsidRPr="00833FD1">
        <w:t>9 189</w:t>
      </w:r>
      <w:r w:rsidR="005C5BC5" w:rsidRPr="00833FD1">
        <w:t xml:space="preserve"> </w:t>
      </w:r>
      <w:r w:rsidRPr="00833FD1">
        <w:t>e Ft</w:t>
      </w:r>
    </w:p>
    <w:p w:rsidR="00E169B7" w:rsidRPr="00833FD1" w:rsidRDefault="00E169B7" w:rsidP="00E169B7">
      <w:pPr>
        <w:spacing w:before="120"/>
        <w:jc w:val="both"/>
      </w:pPr>
      <w:r w:rsidRPr="00833FD1">
        <w:t>Finanszírozási kiadások:</w:t>
      </w:r>
      <w:r w:rsidRPr="00833FD1">
        <w:tab/>
      </w:r>
      <w:r w:rsidRPr="00833FD1">
        <w:tab/>
      </w:r>
      <w:r w:rsidRPr="00833FD1">
        <w:tab/>
      </w:r>
      <w:r w:rsidR="00833FD1" w:rsidRPr="00833FD1">
        <w:t>19 555</w:t>
      </w:r>
      <w:r w:rsidR="005C5BC5" w:rsidRPr="00833FD1">
        <w:t xml:space="preserve"> </w:t>
      </w:r>
      <w:r w:rsidRPr="00833FD1">
        <w:t>e Ft</w:t>
      </w:r>
    </w:p>
    <w:p w:rsidR="00E169B7" w:rsidRPr="00B53D2C" w:rsidRDefault="00E169B7" w:rsidP="00E169B7">
      <w:pPr>
        <w:jc w:val="both"/>
      </w:pPr>
    </w:p>
    <w:p w:rsidR="00E169B7" w:rsidRPr="00B53D2C" w:rsidRDefault="00E169B7" w:rsidP="00E169B7">
      <w:pPr>
        <w:jc w:val="both"/>
      </w:pPr>
      <w:r w:rsidRPr="00B53D2C">
        <w:t xml:space="preserve">A </w:t>
      </w:r>
      <w:r w:rsidR="00BB52A2" w:rsidRPr="00B53D2C">
        <w:t>2020</w:t>
      </w:r>
      <w:r w:rsidRPr="00B53D2C">
        <w:t>. évi költségvetési kiadások tervezett előirányzata</w:t>
      </w:r>
      <w:r w:rsidR="00A92281">
        <w:t xml:space="preserve"> 1 705 355</w:t>
      </w:r>
      <w:r w:rsidRPr="00B53D2C">
        <w:t xml:space="preserve"> ezer Ft, melyet a finanszírozású célú pénzügyi műveletek kiadásai</w:t>
      </w:r>
      <w:r w:rsidR="00B53D2C" w:rsidRPr="00B53D2C">
        <w:t xml:space="preserve"> 19 555</w:t>
      </w:r>
      <w:r w:rsidRPr="00B53D2C">
        <w:t xml:space="preserve"> ezer Ft-tal egészítenek ki, így összesen</w:t>
      </w:r>
      <w:r w:rsidR="00115AC9" w:rsidRPr="00B53D2C">
        <w:t xml:space="preserve"> </w:t>
      </w:r>
      <w:r w:rsidR="00A92281">
        <w:t>1 724 910</w:t>
      </w:r>
      <w:r w:rsidR="005F752D">
        <w:t xml:space="preserve"> ezer Ft kiadással számoltunk.</w:t>
      </w:r>
      <w:r w:rsidRPr="00B53D2C">
        <w:t xml:space="preserve"> </w:t>
      </w:r>
      <w:r w:rsidR="005F752D">
        <w:t>A</w:t>
      </w:r>
      <w:r w:rsidR="00B53D2C">
        <w:t xml:space="preserve"> </w:t>
      </w:r>
      <w:r w:rsidR="005F752D">
        <w:t xml:space="preserve">pályázatokhoz kapcsolható </w:t>
      </w:r>
      <w:r w:rsidR="00B53D2C">
        <w:t>beruházások, felhalmozási kiadások</w:t>
      </w:r>
      <w:r w:rsidR="005F752D">
        <w:t xml:space="preserve"> folyamatos teljesülései a miatt</w:t>
      </w:r>
      <w:r w:rsidR="009A5405">
        <w:t xml:space="preserve"> fenti fő összeg</w:t>
      </w:r>
      <w:r w:rsidR="005F752D">
        <w:t xml:space="preserve"> </w:t>
      </w:r>
      <w:r w:rsidR="00EE48AC">
        <w:t>csökken</w:t>
      </w:r>
      <w:r w:rsidR="00A92281">
        <w:t>ő tendenciát mutat</w:t>
      </w:r>
      <w:r w:rsidR="00EE48AC">
        <w:t xml:space="preserve">. </w:t>
      </w:r>
    </w:p>
    <w:p w:rsidR="00E169B7" w:rsidRPr="00B53D2C" w:rsidRDefault="00E169B7" w:rsidP="00E169B7">
      <w:pPr>
        <w:jc w:val="both"/>
      </w:pPr>
    </w:p>
    <w:p w:rsidR="00E169B7" w:rsidRPr="002F5320" w:rsidRDefault="00E169B7" w:rsidP="00E169B7">
      <w:pPr>
        <w:jc w:val="both"/>
      </w:pPr>
      <w:r w:rsidRPr="002F5320">
        <w:t>Az önkormányzat intézményeiben és a Közös Önkormányzati Hivatalnál foglalkoztatottak létszámkerete a javaslat szerint 30 fő. A közfoglalkoztatás keretében történő foglalkoztatással, számoltunk. Az előző évhez képest az álláshelyek száma nem változott. A köztisztv</w:t>
      </w:r>
      <w:r w:rsidR="00C43FF8" w:rsidRPr="002F5320">
        <w:t>is</w:t>
      </w:r>
      <w:r w:rsidR="002F5320" w:rsidRPr="002F5320">
        <w:t>elői illetményalap 50 000 Ft összegben került tervezésre.</w:t>
      </w:r>
      <w:r w:rsidR="00C43FF8" w:rsidRPr="002F5320">
        <w:t xml:space="preserve"> A</w:t>
      </w:r>
      <w:r w:rsidRPr="002F5320">
        <w:t xml:space="preserve"> közalkalmazotti illetménypótlék (20 000 Ft) mértéke nem változott. A minimálbér </w:t>
      </w:r>
      <w:r w:rsidR="002F5320" w:rsidRPr="002F5320">
        <w:t>149</w:t>
      </w:r>
      <w:r w:rsidR="00C43FF8" w:rsidRPr="002F5320">
        <w:t xml:space="preserve"> 000</w:t>
      </w:r>
      <w:r w:rsidRPr="002F5320">
        <w:t xml:space="preserve"> Ft-ról </w:t>
      </w:r>
      <w:r w:rsidR="002F5320" w:rsidRPr="002F5320">
        <w:t>161</w:t>
      </w:r>
      <w:r w:rsidR="008E47B0" w:rsidRPr="002F5320">
        <w:t xml:space="preserve"> 000</w:t>
      </w:r>
      <w:r w:rsidRPr="002F5320">
        <w:t xml:space="preserve"> Ft-ra</w:t>
      </w:r>
      <w:r w:rsidR="002F5320" w:rsidRPr="002F5320">
        <w:t>, a garantált bérminimum 195 000 Ft-ról 210 600</w:t>
      </w:r>
      <w:r w:rsidRPr="002F5320">
        <w:t xml:space="preserve"> Ft-ra növekedett.</w:t>
      </w:r>
      <w:r w:rsidR="00376BD9" w:rsidRPr="002F5320">
        <w:t xml:space="preserve"> A szociális hozzájárul</w:t>
      </w:r>
      <w:r w:rsidR="00C43FF8" w:rsidRPr="002F5320">
        <w:t xml:space="preserve">ási adó </w:t>
      </w:r>
      <w:r w:rsidR="002F5320" w:rsidRPr="002F5320">
        <w:t>17</w:t>
      </w:r>
      <w:r w:rsidR="008E47B0" w:rsidRPr="002F5320">
        <w:t>,5</w:t>
      </w:r>
      <w:r w:rsidR="00C43FF8" w:rsidRPr="002F5320">
        <w:t>% egyenlőre változatlan</w:t>
      </w:r>
      <w:r w:rsidR="00376BD9" w:rsidRPr="002F5320">
        <w:t xml:space="preserve">. </w:t>
      </w:r>
      <w:r w:rsidR="008A1427" w:rsidRPr="002F5320">
        <w:t>A fentiek önkormányzati szinten jelentős mértékben növelik bérelőirányzatok mértékét.</w:t>
      </w:r>
    </w:p>
    <w:p w:rsidR="00E169B7" w:rsidRPr="002F5320" w:rsidRDefault="00E169B7" w:rsidP="00E169B7">
      <w:pPr>
        <w:jc w:val="both"/>
      </w:pPr>
      <w:r w:rsidRPr="002F5320">
        <w:t xml:space="preserve">A </w:t>
      </w:r>
      <w:r w:rsidR="00BB52A2" w:rsidRPr="002F5320">
        <w:t>2020</w:t>
      </w:r>
      <w:r w:rsidRPr="002F5320">
        <w:t xml:space="preserve">. évben a dologi kiadások emelkedésével kell számolni, részben az új feladatok többletköltségei és az energiaköltségek növekedésével összefüggésben. </w:t>
      </w:r>
    </w:p>
    <w:p w:rsidR="00E169B7" w:rsidRPr="002F5320" w:rsidRDefault="00E169B7" w:rsidP="00E169B7">
      <w:pPr>
        <w:jc w:val="both"/>
      </w:pPr>
    </w:p>
    <w:p w:rsidR="00E169B7" w:rsidRPr="002F5320" w:rsidRDefault="00E169B7" w:rsidP="00E169B7">
      <w:pPr>
        <w:jc w:val="both"/>
      </w:pPr>
      <w:r w:rsidRPr="002F5320">
        <w:t xml:space="preserve">Az Önkormányzat által elfogadott az elmúlt évben megkezdett és finanszírozható beruházásokat a költségvetésben beterveztük. </w:t>
      </w:r>
    </w:p>
    <w:p w:rsidR="00E169B7" w:rsidRPr="002F5320" w:rsidRDefault="00E169B7" w:rsidP="00E169B7">
      <w:pPr>
        <w:ind w:left="180" w:hanging="180"/>
      </w:pPr>
    </w:p>
    <w:p w:rsidR="00E169B7" w:rsidRPr="002F5320" w:rsidRDefault="00E169B7" w:rsidP="00E169B7">
      <w:pPr>
        <w:jc w:val="both"/>
        <w:rPr>
          <w:b/>
        </w:rPr>
      </w:pPr>
      <w:r w:rsidRPr="002F5320">
        <w:t xml:space="preserve">Az Önkormányzat </w:t>
      </w:r>
      <w:r w:rsidR="002F5320" w:rsidRPr="002F5320">
        <w:t>több</w:t>
      </w:r>
      <w:r w:rsidRPr="002F5320">
        <w:t xml:space="preserve"> Társulásban továbbra is </w:t>
      </w:r>
      <w:r w:rsidR="009638D2" w:rsidRPr="002F5320">
        <w:t>gesztorként</w:t>
      </w:r>
      <w:r w:rsidRPr="002F5320">
        <w:t xml:space="preserve"> vesz</w:t>
      </w:r>
      <w:r w:rsidR="009638D2" w:rsidRPr="002F5320">
        <w:t xml:space="preserve"> részt</w:t>
      </w:r>
      <w:r w:rsidRPr="002F5320">
        <w:t xml:space="preserve">, melynek fenntartásához </w:t>
      </w:r>
      <w:r w:rsidR="001B3880" w:rsidRPr="002F5320">
        <w:t>az állami támogatásokat</w:t>
      </w:r>
      <w:r w:rsidR="002F5320" w:rsidRPr="002F5320">
        <w:t xml:space="preserve"> is beszámolva 405 157</w:t>
      </w:r>
      <w:r w:rsidR="00CD07B4" w:rsidRPr="002F5320">
        <w:t xml:space="preserve"> </w:t>
      </w:r>
      <w:r w:rsidR="000F7E8F">
        <w:t>e</w:t>
      </w:r>
      <w:r w:rsidRPr="002F5320">
        <w:t xml:space="preserve"> Ft</w:t>
      </w:r>
      <w:r w:rsidR="00CD07B4" w:rsidRPr="002F5320">
        <w:t xml:space="preserve"> összegben biztosít támogatást</w:t>
      </w:r>
      <w:r w:rsidRPr="002F5320">
        <w:t xml:space="preserve">. A településen működő Roma, és Német nemzetiségi önkormányzatok működési kiadásaihoz hozzájárul </w:t>
      </w:r>
      <w:r w:rsidR="00C9313E" w:rsidRPr="002F5320">
        <w:t xml:space="preserve">összességében </w:t>
      </w:r>
      <w:r w:rsidR="000F7E8F">
        <w:t>700 e</w:t>
      </w:r>
      <w:r w:rsidRPr="002F5320">
        <w:t xml:space="preserve"> Ft összegben, továbbá biztosítja a működés feltételeit. </w:t>
      </w:r>
    </w:p>
    <w:p w:rsidR="00EA0403" w:rsidRPr="002F5320" w:rsidRDefault="00EA0403" w:rsidP="00E169B7">
      <w:pPr>
        <w:jc w:val="both"/>
      </w:pPr>
    </w:p>
    <w:p w:rsidR="00E169B7" w:rsidRPr="002F5320" w:rsidRDefault="00E169B7" w:rsidP="00E169B7">
      <w:pPr>
        <w:spacing w:before="120"/>
        <w:jc w:val="both"/>
        <w:rPr>
          <w:b/>
          <w:u w:val="single"/>
        </w:rPr>
      </w:pPr>
      <w:r w:rsidRPr="002F5320">
        <w:rPr>
          <w:b/>
          <w:u w:val="single"/>
        </w:rPr>
        <w:t>Személyi juttatások:</w:t>
      </w:r>
    </w:p>
    <w:p w:rsidR="004B7AB2" w:rsidRPr="002F5320" w:rsidRDefault="004B7AB2" w:rsidP="00E169B7">
      <w:pPr>
        <w:spacing w:before="120"/>
        <w:jc w:val="both"/>
        <w:rPr>
          <w:b/>
          <w:u w:val="single"/>
        </w:rPr>
      </w:pPr>
    </w:p>
    <w:p w:rsidR="004B7AB2" w:rsidRPr="002F5320" w:rsidRDefault="004B7AB2" w:rsidP="00E169B7">
      <w:pPr>
        <w:spacing w:before="120"/>
        <w:jc w:val="both"/>
        <w:rPr>
          <w:b/>
        </w:rPr>
      </w:pPr>
      <w:r w:rsidRPr="002F5320">
        <w:rPr>
          <w:b/>
        </w:rPr>
        <w:t>Közös Önkormányzati Hivatal:</w:t>
      </w:r>
    </w:p>
    <w:p w:rsidR="00E169B7" w:rsidRDefault="00E169B7" w:rsidP="00E169B7">
      <w:pPr>
        <w:overflowPunct w:val="0"/>
        <w:autoSpaceDE w:val="0"/>
        <w:jc w:val="both"/>
        <w:textAlignment w:val="baseline"/>
      </w:pPr>
    </w:p>
    <w:p w:rsidR="002F5320" w:rsidRPr="009F1519" w:rsidRDefault="002F5320" w:rsidP="002F5320">
      <w:pPr>
        <w:jc w:val="both"/>
        <w:rPr>
          <w:b/>
        </w:rPr>
      </w:pPr>
      <w:r w:rsidRPr="009F1519">
        <w:rPr>
          <w:b/>
        </w:rPr>
        <w:t>Személyi juttatások:</w:t>
      </w:r>
      <w:r>
        <w:rPr>
          <w:b/>
        </w:rPr>
        <w:tab/>
      </w:r>
      <w:r>
        <w:rPr>
          <w:b/>
        </w:rPr>
        <w:tab/>
        <w:t>138 688</w:t>
      </w:r>
      <w:r w:rsidRPr="00DD5888">
        <w:rPr>
          <w:b/>
        </w:rPr>
        <w:t xml:space="preserve"> e Ft</w:t>
      </w:r>
    </w:p>
    <w:p w:rsidR="002F5320" w:rsidRDefault="002F5320" w:rsidP="002F5320">
      <w:pPr>
        <w:overflowPunct w:val="0"/>
        <w:autoSpaceDE w:val="0"/>
        <w:jc w:val="both"/>
        <w:textAlignment w:val="baseline"/>
      </w:pPr>
    </w:p>
    <w:p w:rsidR="002F5320" w:rsidRPr="00D31A7A" w:rsidRDefault="002F5320" w:rsidP="002F5320">
      <w:pPr>
        <w:spacing w:before="120"/>
        <w:jc w:val="both"/>
      </w:pPr>
      <w:r w:rsidRPr="00D31A7A">
        <w:t xml:space="preserve">A köztisztviselői szférában több éve nem került sor jelentős illetményemelésre. A középfokú végzettséggel rendelkező kollégák esetében a bértábla nem éri el a garantált bérminimum összegét, így ki kell egészíteni az illetményüket. Az elmúlt évben fentiek kiküszöbölése érdekében a T. Képviselő- testület az illetményalap megemelésével már végrehajtott egy jelentős bérfejlesztést. Javasoljuk, hogy a képviselő testület ebben az évben is tegyen lépéseket a bérek eltérítéséhez szükséges források biztosításával a hivatal személyi állományának megtartására. </w:t>
      </w:r>
    </w:p>
    <w:p w:rsidR="002F5320" w:rsidRPr="00E26383" w:rsidRDefault="002F5320" w:rsidP="002F5320">
      <w:pPr>
        <w:jc w:val="both"/>
      </w:pPr>
      <w:r w:rsidRPr="00D31A7A">
        <w:t>Ez a béremelés enyhíteni tudná a további jelentős leszakadást a közszféra más jobban preferált területeitől. Javasoljuk az illetményalap 50 000 Ft összegű megtartását, amely a 13 fő felsőfokú végzettséggel rendelkező köztisztviselő esetében az illetménytábla szerinti szorzók figyelembevételével már egy elfogadható feltételt teremt a bérek területén. A</w:t>
      </w:r>
      <w:r>
        <w:t xml:space="preserve"> középfokú végzettséggel rendelkező kollégák esetében az illetményalap emelése az esetek többségében nem jelent valós béremelkedést, mivel az illetménytábla szerinti szorzók kisebb mértékűek. Ezen szegmensbe az illetményalap megtartásán kívül jelentős mértékben ki kell egészíteni az alapilletményeket, hogy a jogszabályban meghatározott garantált bér összegét elérje az illetmény összege. </w:t>
      </w:r>
      <w:r w:rsidRPr="009F1519">
        <w:t>A 30 fő dolgozóból 19 fő érintett a garantált bérminimumra történő kiegészítés teki</w:t>
      </w:r>
      <w:r>
        <w:t>ntetében. Ennek következtében éves szinten 4 171 e Ft bér, és 730</w:t>
      </w:r>
      <w:r w:rsidRPr="009F1519">
        <w:t xml:space="preserve"> e Ft járulék összeget tesz ki a jogszabályok változásából fakadó bér és járulék növekmény. A garantált bér emelkedé</w:t>
      </w:r>
      <w:r>
        <w:t>sének természetesen hatással kell lennie</w:t>
      </w:r>
      <w:r w:rsidRPr="009F1519">
        <w:t xml:space="preserve"> a többi alkalmazott bérére is. A </w:t>
      </w:r>
      <w:r w:rsidRPr="00E26383">
        <w:t>bérfeszültségek, bértorlódások elkerülése, illetve mérséklése minden gazdálkodó szervezet alapvető érdeke. Az alsóbb bérkategóriák emelkedése mindig indukál egy felfelé történő elmozdulást a béreknél. A számítások alapján az előző évi hasonló bérkerethez képest 10 629 e Ft növekmény mutatható ki. Természetesen az egyszer előforduló bértételek ezt a különbséget változtathatják (pl. végkielégítés, esetleges szabadság kifizetése stb…)</w:t>
      </w:r>
    </w:p>
    <w:p w:rsidR="002F5320" w:rsidRDefault="002F5320" w:rsidP="002F5320">
      <w:pPr>
        <w:jc w:val="both"/>
      </w:pPr>
      <w:r w:rsidRPr="00E26383">
        <w:t>A szociális hozzájárulási adó mértékének csökkenése jó hatással van a kiadások alakulására</w:t>
      </w:r>
      <w:r>
        <w:t>. A</w:t>
      </w:r>
      <w:r w:rsidRPr="009F1519">
        <w:t xml:space="preserve"> jubileumi jutalmak területén </w:t>
      </w:r>
      <w:r>
        <w:t>1 fő részére 1 045 e Ft összeg kifizetésével kalkulálnunk</w:t>
      </w:r>
      <w:r w:rsidRPr="009F1519">
        <w:t>. A munkába járás, és egyéb költségtérítések területén az előző évi</w:t>
      </w:r>
      <w:r>
        <w:t>hez hasonló</w:t>
      </w:r>
      <w:r w:rsidRPr="009F1519">
        <w:t xml:space="preserve"> adatokkal számolunk. </w:t>
      </w:r>
      <w:r>
        <w:t>Az előző évi adatok tartalmazzák az EP és a helyhatósági választások lebonyolításához kifizetett 4 187 e Ft személyi juttatásra fordított összeget is.</w:t>
      </w:r>
    </w:p>
    <w:p w:rsidR="002F5320" w:rsidRPr="00BB2F03" w:rsidRDefault="002F5320" w:rsidP="002F5320">
      <w:pPr>
        <w:jc w:val="both"/>
      </w:pPr>
      <w:r w:rsidRPr="00BB2F03">
        <w:t xml:space="preserve">A béremelések technikájánál a középfokú végzettségűeknél az illetménykiegészítést 20 %-on határozta meg a Képviselő- testület. Tizenkettő főnél számoltunk bér eltérítéssel. A vezetőkön kívül 9 fő kapna személyi bért. A továbbiakban is alkalmaznánk a képzettségi pótlék megtartását. A béremelések egy részét céljuttatás, illetve jutalom formájában adnánk az érintett dolgozóknak, elsősorban a középfokú végzettségű kollegáknak fenti indokok miatt. </w:t>
      </w:r>
    </w:p>
    <w:p w:rsidR="002F5320" w:rsidRPr="0013557E" w:rsidRDefault="002F5320" w:rsidP="002F5320">
      <w:pPr>
        <w:overflowPunct w:val="0"/>
        <w:autoSpaceDE w:val="0"/>
        <w:jc w:val="both"/>
        <w:textAlignment w:val="baseline"/>
        <w:rPr>
          <w:highlight w:val="yellow"/>
        </w:rPr>
      </w:pPr>
      <w:r>
        <w:t>2020</w:t>
      </w:r>
      <w:r w:rsidRPr="009F1519">
        <w:t xml:space="preserve">. évben nyújtandó cafetéria juttatási jogcímen a jogszabályban előírt és kötelezően adandó juttatások kerültek tervezésre. </w:t>
      </w:r>
      <w:r>
        <w:t xml:space="preserve">A közszolgálati tisztviselőkről szóló 2011. évi CXCIX. törvény 151. § (1) bekezdése szerint </w:t>
      </w:r>
      <w:r w:rsidRPr="00F32D04">
        <w:rPr>
          <w:i/>
        </w:rPr>
        <w:t>a köztisztviselőt megillető cafetériajuttatás éves összege nem lehet alacsonyabb az illetményalap ötszörösénél</w:t>
      </w:r>
      <w:r w:rsidRPr="00F32D04">
        <w:t xml:space="preserve">. </w:t>
      </w:r>
      <w:r w:rsidRPr="009F1519">
        <w:t xml:space="preserve">A Közös Önkormányzati Hivatallal foglalkoztatási jogviszonyban álló köztisztviselők részére a </w:t>
      </w:r>
      <w:r>
        <w:rPr>
          <w:b/>
        </w:rPr>
        <w:t>2020</w:t>
      </w:r>
      <w:r w:rsidRPr="009F1519">
        <w:rPr>
          <w:b/>
        </w:rPr>
        <w:t xml:space="preserve">. évi cafetéria - juttatás keretösszegét bruttó </w:t>
      </w:r>
      <w:r>
        <w:rPr>
          <w:b/>
          <w:i/>
        </w:rPr>
        <w:t>25</w:t>
      </w:r>
      <w:r w:rsidRPr="009F1519">
        <w:rPr>
          <w:b/>
          <w:i/>
        </w:rPr>
        <w:t>0 000.- Ft/fő</w:t>
      </w:r>
      <w:r w:rsidRPr="009F1519">
        <w:rPr>
          <w:b/>
        </w:rPr>
        <w:t xml:space="preserve">/év </w:t>
      </w:r>
      <w:r w:rsidRPr="009F1519">
        <w:t>összegben javasoljuk meghatározni</w:t>
      </w:r>
      <w:r>
        <w:t>, melyhez szükséges forrás 7 500</w:t>
      </w:r>
      <w:r w:rsidRPr="009F1519">
        <w:t xml:space="preserve"> e Ft. </w:t>
      </w:r>
      <w:r w:rsidRPr="0013557E">
        <w:t>A KÖH béreinek finanszírozását az önkormányzatok, illetve az ESZGY és MOB társulások közösen biztosítják</w:t>
      </w:r>
      <w:r>
        <w:t xml:space="preserve"> (10 757 e Ft)</w:t>
      </w:r>
      <w:r w:rsidRPr="0013557E">
        <w:t>, a megáll</w:t>
      </w:r>
      <w:r>
        <w:t>apodások alapján. Alsónyék 879 e Ft saját forrást, Alsónána 686</w:t>
      </w:r>
      <w:r w:rsidRPr="0013557E">
        <w:t xml:space="preserve"> e Ft összeget</w:t>
      </w:r>
      <w:r>
        <w:t>, míg Sárpilis 656 e Ft összegben járul hozzá a KÖH működéséhez</w:t>
      </w:r>
      <w:r w:rsidRPr="0013557E">
        <w:t xml:space="preserve">. </w:t>
      </w:r>
    </w:p>
    <w:p w:rsidR="002F5320" w:rsidRDefault="002F5320" w:rsidP="002F5320"/>
    <w:p w:rsidR="002F5320" w:rsidRPr="009F1519" w:rsidRDefault="002F5320" w:rsidP="002F5320">
      <w:pPr>
        <w:spacing w:before="120"/>
        <w:jc w:val="both"/>
        <w:rPr>
          <w:b/>
        </w:rPr>
      </w:pPr>
      <w:r w:rsidRPr="009F1519">
        <w:rPr>
          <w:b/>
        </w:rPr>
        <w:t>Munkaadókat terhelő járulékok és szociális hozzájárulási adó:</w:t>
      </w:r>
      <w:r>
        <w:rPr>
          <w:b/>
        </w:rPr>
        <w:tab/>
        <w:t>24 922</w:t>
      </w:r>
      <w:r w:rsidRPr="00DD5888">
        <w:rPr>
          <w:b/>
        </w:rPr>
        <w:t>e Ft</w:t>
      </w:r>
    </w:p>
    <w:p w:rsidR="002F5320" w:rsidRPr="009F1519" w:rsidRDefault="002F5320" w:rsidP="002F5320">
      <w:pPr>
        <w:spacing w:before="120"/>
        <w:jc w:val="both"/>
      </w:pPr>
      <w:r w:rsidRPr="009F1519">
        <w:t>A bér vonzataként, a jogszabályoknak megfelelően került tervezésre.</w:t>
      </w:r>
    </w:p>
    <w:p w:rsidR="002F5320" w:rsidRPr="009F1519" w:rsidRDefault="002F5320" w:rsidP="002F5320">
      <w:pPr>
        <w:jc w:val="both"/>
      </w:pPr>
    </w:p>
    <w:p w:rsidR="002F5320" w:rsidRPr="009F1519" w:rsidRDefault="002F5320" w:rsidP="002F5320">
      <w:pPr>
        <w:jc w:val="both"/>
        <w:rPr>
          <w:b/>
        </w:rPr>
      </w:pPr>
      <w:r w:rsidRPr="009F1519">
        <w:rPr>
          <w:b/>
        </w:rPr>
        <w:t>Dologi kiadások:</w:t>
      </w:r>
      <w:r>
        <w:rPr>
          <w:b/>
        </w:rPr>
        <w:tab/>
        <w:t>29 426</w:t>
      </w:r>
      <w:r w:rsidRPr="009F1519">
        <w:rPr>
          <w:b/>
        </w:rPr>
        <w:t xml:space="preserve"> e Ft</w:t>
      </w:r>
    </w:p>
    <w:p w:rsidR="002F5320" w:rsidRDefault="002F5320" w:rsidP="002F5320">
      <w:pPr>
        <w:jc w:val="both"/>
      </w:pPr>
      <w:r w:rsidRPr="009F1519">
        <w:t xml:space="preserve">Az intézmény működéséhez kapcsolódó </w:t>
      </w:r>
      <w:r w:rsidRPr="009F1519">
        <w:rPr>
          <w:b/>
        </w:rPr>
        <w:t>dologi kiadásokat</w:t>
      </w:r>
      <w:r w:rsidRPr="009F1519">
        <w:t xml:space="preserve">, részletesen terveztük figyelembe véve a változásokat és az előző évi szigorú gazdálkodással elért teljesítési adatokat. Az előző évhez viszonyítva </w:t>
      </w:r>
      <w:r>
        <w:rPr>
          <w:b/>
        </w:rPr>
        <w:t>3 185</w:t>
      </w:r>
      <w:r w:rsidRPr="009F1519">
        <w:rPr>
          <w:b/>
        </w:rPr>
        <w:t xml:space="preserve"> e Ft dologi kiad</w:t>
      </w:r>
      <w:r>
        <w:rPr>
          <w:b/>
        </w:rPr>
        <w:t>ásváltozással (csökkenéssel</w:t>
      </w:r>
      <w:r w:rsidRPr="009F1519">
        <w:rPr>
          <w:b/>
        </w:rPr>
        <w:t>)</w:t>
      </w:r>
      <w:r w:rsidRPr="009F1519">
        <w:t xml:space="preserve"> számolunk. Az egyszer előforduló kiadások tételeit, kiszűrtük és egyedi egyeztetések után alakítottuk ki az előirányzat számokat. </w:t>
      </w:r>
      <w:r>
        <w:t>Az előző évi adatok tartalmazták a kistelepülések hivatali épületeinek üzemeltetési kiadásait is.</w:t>
      </w:r>
    </w:p>
    <w:p w:rsidR="002F5320" w:rsidRPr="009F1519" w:rsidRDefault="002F5320" w:rsidP="002F5320">
      <w:pPr>
        <w:jc w:val="both"/>
      </w:pPr>
    </w:p>
    <w:p w:rsidR="002F5320" w:rsidRPr="009F1519" w:rsidRDefault="002F5320" w:rsidP="002F5320">
      <w:pPr>
        <w:jc w:val="both"/>
        <w:rPr>
          <w:b/>
        </w:rPr>
      </w:pPr>
      <w:r>
        <w:rPr>
          <w:b/>
        </w:rPr>
        <w:t>Beruházások:</w:t>
      </w:r>
      <w:r>
        <w:rPr>
          <w:b/>
        </w:rPr>
        <w:tab/>
      </w:r>
      <w:r>
        <w:rPr>
          <w:b/>
        </w:rPr>
        <w:tab/>
        <w:t>381</w:t>
      </w:r>
      <w:r w:rsidRPr="009F1519">
        <w:rPr>
          <w:b/>
        </w:rPr>
        <w:t xml:space="preserve"> e Ft</w:t>
      </w:r>
    </w:p>
    <w:p w:rsidR="002F5320" w:rsidRPr="009F1519" w:rsidRDefault="002F5320" w:rsidP="002F5320">
      <w:pPr>
        <w:jc w:val="both"/>
      </w:pPr>
      <w:r>
        <w:t>Egyéb gépek berendezések pótlására</w:t>
      </w:r>
    </w:p>
    <w:p w:rsidR="002F5320" w:rsidRDefault="002F5320" w:rsidP="00E169B7">
      <w:pPr>
        <w:overflowPunct w:val="0"/>
        <w:autoSpaceDE w:val="0"/>
        <w:jc w:val="both"/>
        <w:textAlignment w:val="baseline"/>
      </w:pPr>
    </w:p>
    <w:p w:rsidR="00E169B7" w:rsidRPr="00221773" w:rsidRDefault="00E169B7" w:rsidP="00E169B7">
      <w:pPr>
        <w:jc w:val="both"/>
        <w:rPr>
          <w:b/>
        </w:rPr>
      </w:pPr>
      <w:r w:rsidRPr="00221773">
        <w:rPr>
          <w:b/>
        </w:rPr>
        <w:t>Városi Könyvtár:</w:t>
      </w:r>
    </w:p>
    <w:p w:rsidR="00E169B7" w:rsidRPr="00221773" w:rsidRDefault="00E169B7" w:rsidP="00E169B7">
      <w:pPr>
        <w:jc w:val="both"/>
      </w:pPr>
    </w:p>
    <w:p w:rsidR="00505D4A" w:rsidRPr="00221773" w:rsidRDefault="00505D4A" w:rsidP="00E169B7">
      <w:pPr>
        <w:jc w:val="both"/>
      </w:pPr>
      <w:r w:rsidRPr="00221773">
        <w:t xml:space="preserve">A könyvtár </w:t>
      </w:r>
      <w:r w:rsidR="00BB52A2" w:rsidRPr="00221773">
        <w:t>2020</w:t>
      </w:r>
      <w:r w:rsidRPr="00221773">
        <w:t>. évi költségvetése</w:t>
      </w:r>
      <w:r w:rsidR="00251588" w:rsidRPr="00221773">
        <w:t xml:space="preserve"> jelentős mértékben eltér az előző években megszokottól, amelynek oka az EFOP-3.3.2-2016-00356 "Gondozott gondolatok" pályázat 100% támogatási intenzitással. A pályázat keretében a </w:t>
      </w:r>
      <w:r w:rsidR="00BB52A2" w:rsidRPr="00221773">
        <w:t>2020</w:t>
      </w:r>
      <w:r w:rsidR="00221773">
        <w:t>. évben 6 885 e Ft dologi kiadás, 271 e Ft beruházás, valamint 1 846</w:t>
      </w:r>
      <w:r w:rsidR="00251588" w:rsidRPr="00221773">
        <w:t xml:space="preserve"> e Ft személyi jellegű kifizetéssel számolunk. Ezek a tételek a könyvtár költségvetésében megjelenítésre kerültek. A bérek tervezésénél a garantált bérminimum hatását, valamint a soros lépéseket figyelembe vettük. Más területeken az elmúlt évi teljesülési adatok figyelembevételével alakítottuk ki a költségvetési keretszámokat. </w:t>
      </w:r>
      <w:r w:rsidR="00221773">
        <w:t>Összesen 1 817 e Ft finanszírozás csökkenéssel</w:t>
      </w:r>
      <w:r w:rsidR="00586156" w:rsidRPr="00221773">
        <w:t xml:space="preserve"> lehet számolni.</w:t>
      </w:r>
    </w:p>
    <w:p w:rsidR="00F77FBB" w:rsidRPr="00821C87" w:rsidRDefault="00F77FBB" w:rsidP="00E169B7">
      <w:pPr>
        <w:overflowPunct w:val="0"/>
        <w:autoSpaceDE w:val="0"/>
        <w:jc w:val="both"/>
        <w:textAlignment w:val="baseline"/>
      </w:pPr>
    </w:p>
    <w:p w:rsidR="00E169B7" w:rsidRPr="00684369" w:rsidRDefault="00E169B7" w:rsidP="00E169B7">
      <w:pPr>
        <w:jc w:val="both"/>
        <w:rPr>
          <w:b/>
        </w:rPr>
      </w:pPr>
      <w:r w:rsidRPr="00684369">
        <w:rPr>
          <w:b/>
        </w:rPr>
        <w:t>Gondozási Központ</w:t>
      </w:r>
      <w:r w:rsidR="004B7AB2" w:rsidRPr="00684369">
        <w:rPr>
          <w:b/>
        </w:rPr>
        <w:t>:</w:t>
      </w:r>
    </w:p>
    <w:p w:rsidR="00E169B7" w:rsidRPr="00684369" w:rsidRDefault="00E169B7" w:rsidP="00E169B7">
      <w:pPr>
        <w:jc w:val="both"/>
        <w:rPr>
          <w:sz w:val="22"/>
          <w:szCs w:val="22"/>
        </w:rPr>
      </w:pPr>
    </w:p>
    <w:p w:rsidR="00E169B7" w:rsidRPr="00684369" w:rsidRDefault="00E169B7" w:rsidP="00E169B7">
      <w:pPr>
        <w:jc w:val="both"/>
      </w:pPr>
      <w:r w:rsidRPr="00684369">
        <w:t>Az intézménynél a vezetőt leszámítva a garantált bérminimumra történő kiegészítés a jellemző.</w:t>
      </w:r>
    </w:p>
    <w:p w:rsidR="00E169B7" w:rsidRPr="00684369" w:rsidRDefault="00E169B7" w:rsidP="00CC68E8">
      <w:pPr>
        <w:jc w:val="both"/>
      </w:pPr>
      <w:r w:rsidRPr="00684369">
        <w:t>Központi intézkedések hatására az ágazatban dolgozó kollégák döntő többsége ág</w:t>
      </w:r>
      <w:r w:rsidR="00D77594" w:rsidRPr="00684369">
        <w:t xml:space="preserve">azati pótlék </w:t>
      </w:r>
      <w:r w:rsidRPr="00684369">
        <w:t>kiegészítésben részes</w:t>
      </w:r>
      <w:r w:rsidR="00684369" w:rsidRPr="00684369">
        <w:t>ül</w:t>
      </w:r>
      <w:r w:rsidR="00CC68E8" w:rsidRPr="00684369">
        <w:t xml:space="preserve">. </w:t>
      </w:r>
      <w:r w:rsidR="00D77594" w:rsidRPr="00684369">
        <w:t>A munkaerő megtartása céljából a központi intézkedésekből sz</w:t>
      </w:r>
      <w:r w:rsidR="00684369" w:rsidRPr="00684369">
        <w:t>ármazó bérnövekedések mellett +4</w:t>
      </w:r>
      <w:r w:rsidR="00D77594" w:rsidRPr="00684369">
        <w:t xml:space="preserve">% saját hatáskörben megvalósítandó béremeléssel számol a tervezet. </w:t>
      </w:r>
      <w:r w:rsidR="00684369" w:rsidRPr="00684369">
        <w:t>Jubileumi jutalom 1fő</w:t>
      </w:r>
      <w:r w:rsidR="0059637F" w:rsidRPr="00684369">
        <w:t xml:space="preserve"> dolgozóná</w:t>
      </w:r>
      <w:r w:rsidR="00684369" w:rsidRPr="00684369">
        <w:t>l került figyelembevételre 1 258</w:t>
      </w:r>
      <w:r w:rsidR="0059637F" w:rsidRPr="00684369">
        <w:t xml:space="preserve"> e Ft összegben. </w:t>
      </w:r>
      <w:r w:rsidR="00684369" w:rsidRPr="00684369">
        <w:t>A béreknél 5 072</w:t>
      </w:r>
      <w:r w:rsidR="00D014F2" w:rsidRPr="00684369">
        <w:t xml:space="preserve"> e Ft növekedés tapasztalható intézményi szinten</w:t>
      </w:r>
      <w:r w:rsidR="00684369" w:rsidRPr="00684369">
        <w:t xml:space="preserve"> az előző évi tényadathoz képest</w:t>
      </w:r>
      <w:r w:rsidR="00D014F2" w:rsidRPr="00684369">
        <w:t>. A dologi kiadásoknál a szerződésekből fakadó infláció követő növekedéseket, valamint a szükséges karbantartások fedezetét biztosító kiadásokat terveztük.</w:t>
      </w:r>
    </w:p>
    <w:p w:rsidR="00D014F2" w:rsidRPr="00684369" w:rsidRDefault="00684369" w:rsidP="00CC68E8">
      <w:pPr>
        <w:jc w:val="both"/>
      </w:pPr>
      <w:r w:rsidRPr="00684369">
        <w:t>A beruházásoknál 2 986</w:t>
      </w:r>
      <w:r w:rsidR="00D014F2" w:rsidRPr="00684369">
        <w:t xml:space="preserve"> e Ft összegben terveztük a kiadásokat.</w:t>
      </w:r>
    </w:p>
    <w:p w:rsidR="004A491E" w:rsidRPr="004A491E" w:rsidRDefault="004A491E" w:rsidP="00E169B7">
      <w:pPr>
        <w:overflowPunct w:val="0"/>
        <w:autoSpaceDE w:val="0"/>
        <w:jc w:val="both"/>
        <w:textAlignment w:val="baseline"/>
      </w:pPr>
    </w:p>
    <w:p w:rsidR="00E169B7" w:rsidRPr="00E432F1" w:rsidRDefault="00E169B7" w:rsidP="00E169B7">
      <w:pPr>
        <w:jc w:val="both"/>
        <w:rPr>
          <w:b/>
        </w:rPr>
      </w:pPr>
      <w:r w:rsidRPr="004A491E">
        <w:rPr>
          <w:b/>
        </w:rPr>
        <w:t xml:space="preserve">Városi </w:t>
      </w:r>
      <w:r w:rsidRPr="00E432F1">
        <w:rPr>
          <w:b/>
        </w:rPr>
        <w:t>Óvoda:</w:t>
      </w:r>
    </w:p>
    <w:p w:rsidR="00E53948" w:rsidRPr="00E432F1" w:rsidRDefault="00E53948" w:rsidP="00E169B7">
      <w:pPr>
        <w:jc w:val="both"/>
      </w:pPr>
    </w:p>
    <w:p w:rsidR="00E169B7" w:rsidRPr="00E432F1" w:rsidRDefault="00E169B7" w:rsidP="00E169B7">
      <w:pPr>
        <w:jc w:val="both"/>
      </w:pPr>
      <w:r w:rsidRPr="00E432F1">
        <w:t>Az óvoda intézményénél a pedagógusok bérét központilag rendezték</w:t>
      </w:r>
      <w:r w:rsidR="00CC68E8" w:rsidRPr="00E432F1">
        <w:t>,</w:t>
      </w:r>
      <w:r w:rsidRPr="00E432F1">
        <w:t xml:space="preserve"> szabályozták. A </w:t>
      </w:r>
      <w:r w:rsidR="0047122A" w:rsidRPr="00E432F1">
        <w:t>nevelést</w:t>
      </w:r>
      <w:r w:rsidR="0084384C" w:rsidRPr="00E432F1">
        <w:t xml:space="preserve">, oktatást közvetlenül segítő dajkák, óvodatitkár, és pedagógiai asszisztensek garantált bérét 10%-kal kiegészítik egy külön jogszabályban foglaltak szerint. A konyhai dolgozókra viszont csak a minimálbér, és garantált bérminimum összegei vonatkoznak. </w:t>
      </w:r>
      <w:r w:rsidRPr="00E432F1">
        <w:t xml:space="preserve">Ezen a területen indokolt </w:t>
      </w:r>
      <w:r w:rsidR="00E53948" w:rsidRPr="00E432F1">
        <w:t>a bérek kiegészítése, emelése. A központ</w:t>
      </w:r>
      <w:r w:rsidR="009427B1" w:rsidRPr="00E432F1">
        <w:t>i intézkedések mellett 15 000 Ft/fő juttatást</w:t>
      </w:r>
      <w:r w:rsidR="00E53948" w:rsidRPr="00E432F1">
        <w:t xml:space="preserve"> </w:t>
      </w:r>
      <w:r w:rsidR="009427B1" w:rsidRPr="00E432F1">
        <w:t>tartalmaz a tervezet</w:t>
      </w:r>
      <w:r w:rsidR="002209EE">
        <w:t xml:space="preserve"> az előző évhez hasonlóan</w:t>
      </w:r>
      <w:r w:rsidR="009427B1" w:rsidRPr="00E432F1">
        <w:t>, ami 2 908</w:t>
      </w:r>
      <w:r w:rsidR="00E53948" w:rsidRPr="00E432F1">
        <w:t xml:space="preserve"> e Ft összeget jelent az ott dol</w:t>
      </w:r>
      <w:r w:rsidR="009427B1" w:rsidRPr="00E432F1">
        <w:t>gozók számára. Az intézménynél 3</w:t>
      </w:r>
      <w:r w:rsidR="00E53948" w:rsidRPr="00E432F1">
        <w:t xml:space="preserve"> fő jubileumi </w:t>
      </w:r>
      <w:r w:rsidR="009427B1" w:rsidRPr="00E432F1">
        <w:t>jutalomban részesül, amely 2 073</w:t>
      </w:r>
      <w:r w:rsidR="00E53948" w:rsidRPr="00E432F1">
        <w:t xml:space="preserve"> e Ft összegben emeli a bérkiadásokat. </w:t>
      </w:r>
      <w:r w:rsidR="00DC11E0" w:rsidRPr="00E432F1">
        <w:t>Az előző év</w:t>
      </w:r>
      <w:r w:rsidR="006D5A46" w:rsidRPr="00E432F1">
        <w:t xml:space="preserve"> adataihoz képest az </w:t>
      </w:r>
      <w:r w:rsidR="00440394" w:rsidRPr="00E432F1">
        <w:t>Az óvodát érintő állami támogatások növekedést mutatna</w:t>
      </w:r>
      <w:r w:rsidR="002209EE">
        <w:t xml:space="preserve">k az elmúlt évhez képest </w:t>
      </w:r>
      <w:r w:rsidR="009427B1" w:rsidRPr="00E432F1">
        <w:t>7 880 e Ft</w:t>
      </w:r>
      <w:r w:rsidR="002209EE">
        <w:t>.</w:t>
      </w:r>
    </w:p>
    <w:p w:rsidR="00DC366B" w:rsidRPr="00E432F1" w:rsidRDefault="00DC366B" w:rsidP="00DC366B">
      <w:pPr>
        <w:jc w:val="both"/>
      </w:pPr>
      <w:r w:rsidRPr="00E432F1">
        <w:t>A dologi kiadásoknál a szerződésekből fakadó infláció követő növekedéseket, valamint a szükséges karbantartások fedezetét biztosító kiadásokat terveztük.</w:t>
      </w:r>
    </w:p>
    <w:p w:rsidR="00DC366B" w:rsidRPr="00E432F1" w:rsidRDefault="009427B1" w:rsidP="00DC366B">
      <w:pPr>
        <w:jc w:val="both"/>
      </w:pPr>
      <w:r w:rsidRPr="00E432F1">
        <w:t xml:space="preserve">A beruházásoknál </w:t>
      </w:r>
      <w:r w:rsidR="00E432F1" w:rsidRPr="00E432F1">
        <w:t>4 097</w:t>
      </w:r>
      <w:r w:rsidR="00DC366B" w:rsidRPr="00E432F1">
        <w:t xml:space="preserve"> e Ft összegben terveztük a kiadásokat.</w:t>
      </w:r>
    </w:p>
    <w:p w:rsidR="00BF38BE" w:rsidRPr="00E432F1" w:rsidRDefault="00BF38BE" w:rsidP="00E169B7">
      <w:pPr>
        <w:spacing w:before="120"/>
        <w:jc w:val="both"/>
      </w:pPr>
    </w:p>
    <w:p w:rsidR="00E169B7" w:rsidRPr="00A140D9" w:rsidRDefault="00E169B7" w:rsidP="00E169B7">
      <w:pPr>
        <w:spacing w:before="120"/>
        <w:jc w:val="both"/>
        <w:rPr>
          <w:b/>
          <w:u w:val="single"/>
        </w:rPr>
      </w:pPr>
      <w:r w:rsidRPr="00A140D9">
        <w:rPr>
          <w:b/>
          <w:u w:val="single"/>
        </w:rPr>
        <w:t>Dologi kiadások:</w:t>
      </w:r>
    </w:p>
    <w:p w:rsidR="00E169B7" w:rsidRPr="00A140D9" w:rsidRDefault="00E169B7" w:rsidP="00E169B7">
      <w:pPr>
        <w:widowControl w:val="0"/>
        <w:autoSpaceDE w:val="0"/>
        <w:jc w:val="both"/>
      </w:pPr>
    </w:p>
    <w:p w:rsidR="00E169B7" w:rsidRPr="00A140D9" w:rsidRDefault="00E169B7" w:rsidP="00E169B7">
      <w:pPr>
        <w:widowControl w:val="0"/>
        <w:autoSpaceDE w:val="0"/>
        <w:jc w:val="both"/>
      </w:pPr>
      <w:r w:rsidRPr="00A140D9">
        <w:t xml:space="preserve">Az intézmények működéséhez kapcsolódó </w:t>
      </w:r>
      <w:r w:rsidRPr="00A140D9">
        <w:rPr>
          <w:b/>
        </w:rPr>
        <w:t>dologi kiadásokat</w:t>
      </w:r>
      <w:r w:rsidRPr="00A140D9">
        <w:t>, részletesen terveztük figyelembe véve a változásokat és az előző évi szigorú gazdálkodá</w:t>
      </w:r>
      <w:r w:rsidR="00E12F1A" w:rsidRPr="00A140D9">
        <w:t>ssal elért teljesítési adatokat</w:t>
      </w:r>
      <w:r w:rsidRPr="00A140D9">
        <w:t xml:space="preserve">. A pályázatokhoz kapcsolódó dologi kiadások, valamint az egyszer előforduló kiadások tételeit, kiszűrtük és egyedi egyeztetések után alakítottuk ki az előirányzat számokat. </w:t>
      </w:r>
    </w:p>
    <w:p w:rsidR="00547DAD" w:rsidRPr="00A140D9" w:rsidRDefault="00547DAD" w:rsidP="00E169B7">
      <w:pPr>
        <w:widowControl w:val="0"/>
        <w:autoSpaceDE w:val="0"/>
        <w:jc w:val="both"/>
      </w:pPr>
    </w:p>
    <w:p w:rsidR="00E169B7" w:rsidRPr="00A140D9" w:rsidRDefault="00E169B7" w:rsidP="00E169B7">
      <w:pPr>
        <w:widowControl w:val="0"/>
        <w:autoSpaceDE w:val="0"/>
        <w:jc w:val="both"/>
        <w:rPr>
          <w:b/>
          <w:bCs/>
          <w:u w:val="single"/>
        </w:rPr>
      </w:pPr>
      <w:r w:rsidRPr="00A140D9">
        <w:rPr>
          <w:b/>
          <w:bCs/>
          <w:u w:val="single"/>
        </w:rPr>
        <w:t>Városüzemeltetés, városgazdálkodás</w:t>
      </w:r>
      <w:r w:rsidR="00E45F37" w:rsidRPr="00A140D9">
        <w:rPr>
          <w:b/>
          <w:bCs/>
          <w:u w:val="single"/>
        </w:rPr>
        <w:t>:</w:t>
      </w:r>
    </w:p>
    <w:p w:rsidR="00E169B7" w:rsidRPr="00A140D9" w:rsidRDefault="00E169B7" w:rsidP="00E169B7">
      <w:pPr>
        <w:widowControl w:val="0"/>
        <w:autoSpaceDE w:val="0"/>
        <w:jc w:val="both"/>
        <w:rPr>
          <w:bCs/>
          <w:shd w:val="clear" w:color="auto" w:fill="00FF00"/>
        </w:rPr>
      </w:pPr>
    </w:p>
    <w:p w:rsidR="00E169B7" w:rsidRPr="00A140D9" w:rsidRDefault="00E169B7" w:rsidP="00E169B7">
      <w:pPr>
        <w:widowControl w:val="0"/>
        <w:autoSpaceDE w:val="0"/>
        <w:jc w:val="both"/>
      </w:pPr>
      <w:r w:rsidRPr="00A140D9">
        <w:t>A belterületi csapadékvíz elvezetését szolgáló árkok, medrek folyamatos karbantartásához, valamint a megépült zárt csapadékvíz elv</w:t>
      </w:r>
      <w:r w:rsidR="003C2A31" w:rsidRPr="00A140D9">
        <w:t>ezető rendszerek karbantartásához</w:t>
      </w:r>
      <w:r w:rsidRPr="00A140D9">
        <w:t xml:space="preserve"> szükséges forrásokat biztosítjuk. </w:t>
      </w:r>
    </w:p>
    <w:p w:rsidR="00E169B7" w:rsidRPr="00A140D9" w:rsidRDefault="00E169B7" w:rsidP="00E169B7">
      <w:pPr>
        <w:widowControl w:val="0"/>
        <w:autoSpaceDE w:val="0"/>
        <w:jc w:val="both"/>
        <w:rPr>
          <w:shd w:val="clear" w:color="auto" w:fill="00FF00"/>
        </w:rPr>
      </w:pPr>
    </w:p>
    <w:p w:rsidR="002E4BAB" w:rsidRPr="00F214DB" w:rsidRDefault="002E4BAB" w:rsidP="002E4BAB">
      <w:pPr>
        <w:rPr>
          <w:b/>
        </w:rPr>
      </w:pPr>
      <w:r w:rsidRPr="00F214DB">
        <w:rPr>
          <w:b/>
        </w:rPr>
        <w:t>Városüzemeltetés kiadások (dologi)</w:t>
      </w:r>
    </w:p>
    <w:p w:rsidR="002E4BAB" w:rsidRPr="00766CC4" w:rsidRDefault="009427B1" w:rsidP="002E4BAB">
      <w:pPr>
        <w:pStyle w:val="Listaszerbekezds"/>
        <w:numPr>
          <w:ilvl w:val="0"/>
          <w:numId w:val="16"/>
        </w:numPr>
        <w:jc w:val="both"/>
      </w:pPr>
      <w:r>
        <w:t>kátyú</w:t>
      </w:r>
      <w:r w:rsidR="002E4BAB" w:rsidRPr="00766CC4">
        <w:t>zás</w:t>
      </w:r>
      <w:r w:rsidR="002E4BAB" w:rsidRPr="00766CC4">
        <w:tab/>
      </w:r>
      <w:r w:rsidR="002E4BAB" w:rsidRPr="00766CC4">
        <w:tab/>
      </w:r>
      <w:r w:rsidR="002E4BAB" w:rsidRPr="00766CC4">
        <w:tab/>
      </w:r>
      <w:r w:rsidR="002E4BAB" w:rsidRPr="00766CC4">
        <w:tab/>
      </w:r>
      <w:r w:rsidR="002E4BAB" w:rsidRPr="00766CC4">
        <w:tab/>
      </w:r>
      <w:r w:rsidR="002E4BAB" w:rsidRPr="00766CC4">
        <w:tab/>
      </w:r>
      <w:r w:rsidR="002E4BAB" w:rsidRPr="00766CC4">
        <w:tab/>
      </w:r>
      <w:r w:rsidR="002E4BAB" w:rsidRPr="00766CC4">
        <w:tab/>
        <w:t>3.000 e Ft</w:t>
      </w:r>
    </w:p>
    <w:p w:rsidR="002E4BAB" w:rsidRPr="00766CC4" w:rsidRDefault="002E4BAB" w:rsidP="002E4BAB">
      <w:pPr>
        <w:pStyle w:val="Listaszerbekezds"/>
        <w:numPr>
          <w:ilvl w:val="0"/>
          <w:numId w:val="16"/>
        </w:numPr>
        <w:jc w:val="both"/>
      </w:pPr>
      <w:r w:rsidRPr="00766CC4">
        <w:t>külterületi csapv. víz. rendezés (kaszálás)</w:t>
      </w:r>
      <w:r w:rsidRPr="00766CC4">
        <w:tab/>
      </w:r>
      <w:r w:rsidRPr="00766CC4">
        <w:tab/>
      </w:r>
      <w:r w:rsidRPr="00766CC4">
        <w:tab/>
      </w:r>
      <w:r w:rsidR="00736DC3">
        <w:tab/>
      </w:r>
      <w:r w:rsidRPr="00766CC4">
        <w:t>1.500 e Ft</w:t>
      </w:r>
    </w:p>
    <w:p w:rsidR="002E4BAB" w:rsidRPr="00766CC4" w:rsidRDefault="002E4BAB" w:rsidP="002E4BAB">
      <w:pPr>
        <w:pStyle w:val="Listaszerbekezds"/>
        <w:numPr>
          <w:ilvl w:val="0"/>
          <w:numId w:val="16"/>
        </w:numPr>
        <w:jc w:val="both"/>
      </w:pPr>
      <w:r w:rsidRPr="00766CC4">
        <w:t>betonutak javítása</w:t>
      </w:r>
      <w:r w:rsidRPr="00766CC4">
        <w:tab/>
      </w:r>
      <w:r w:rsidRPr="00766CC4">
        <w:tab/>
      </w:r>
      <w:r w:rsidRPr="00766CC4">
        <w:tab/>
        <w:t xml:space="preserve"> </w:t>
      </w:r>
      <w:r w:rsidRPr="00766CC4">
        <w:tab/>
      </w:r>
      <w:r w:rsidRPr="00766CC4">
        <w:tab/>
      </w:r>
      <w:r w:rsidRPr="00766CC4">
        <w:tab/>
      </w:r>
      <w:r w:rsidRPr="00766CC4">
        <w:tab/>
        <w:t>1.500 e</w:t>
      </w:r>
      <w:r w:rsidRPr="00766CC4">
        <w:tab/>
        <w:t xml:space="preserve"> Ft</w:t>
      </w:r>
    </w:p>
    <w:p w:rsidR="002E4BAB" w:rsidRPr="00766CC4" w:rsidRDefault="00736DC3" w:rsidP="002E4BAB">
      <w:pPr>
        <w:pStyle w:val="Listaszerbekezds"/>
        <w:numPr>
          <w:ilvl w:val="0"/>
          <w:numId w:val="16"/>
        </w:numPr>
        <w:jc w:val="both"/>
      </w:pPr>
      <w:r>
        <w:t>KRESZ táblák pótlása</w:t>
      </w:r>
      <w:r>
        <w:tab/>
      </w:r>
      <w:r>
        <w:tab/>
      </w:r>
      <w:r>
        <w:tab/>
      </w:r>
      <w:r>
        <w:tab/>
      </w:r>
      <w:r>
        <w:tab/>
      </w:r>
      <w:r>
        <w:tab/>
      </w:r>
      <w:r w:rsidR="002E4BAB">
        <w:t xml:space="preserve">  </w:t>
      </w:r>
      <w:r>
        <w:t xml:space="preserve"> 500 e</w:t>
      </w:r>
      <w:r w:rsidR="002E4BAB" w:rsidRPr="00766CC4">
        <w:tab/>
      </w:r>
      <w:r w:rsidR="003D346C">
        <w:t xml:space="preserve"> </w:t>
      </w:r>
      <w:r w:rsidR="002E4BAB" w:rsidRPr="00766CC4">
        <w:t>Ft</w:t>
      </w:r>
    </w:p>
    <w:p w:rsidR="002E4BAB" w:rsidRPr="00766CC4" w:rsidRDefault="002E4BAB" w:rsidP="002E4BAB">
      <w:pPr>
        <w:pStyle w:val="Listaszerbekezds"/>
        <w:numPr>
          <w:ilvl w:val="0"/>
          <w:numId w:val="16"/>
        </w:numPr>
        <w:jc w:val="both"/>
      </w:pPr>
      <w:r w:rsidRPr="00766CC4">
        <w:t xml:space="preserve">utcabútorok </w:t>
      </w:r>
      <w:r w:rsidRPr="00766CC4">
        <w:rPr>
          <w:i/>
        </w:rPr>
        <w:t>(kukák, biciklitárolók</w:t>
      </w:r>
      <w:r>
        <w:rPr>
          <w:i/>
        </w:rPr>
        <w:t>, padok)</w:t>
      </w:r>
      <w:r>
        <w:rPr>
          <w:i/>
        </w:rPr>
        <w:tab/>
      </w:r>
      <w:r>
        <w:rPr>
          <w:i/>
        </w:rPr>
        <w:tab/>
      </w:r>
      <w:r>
        <w:rPr>
          <w:i/>
        </w:rPr>
        <w:tab/>
      </w:r>
      <w:r w:rsidRPr="00766CC4">
        <w:rPr>
          <w:i/>
        </w:rPr>
        <w:tab/>
      </w:r>
      <w:r>
        <w:rPr>
          <w:i/>
        </w:rPr>
        <w:t xml:space="preserve"> </w:t>
      </w:r>
      <w:r w:rsidRPr="00766CC4">
        <w:rPr>
          <w:i/>
        </w:rPr>
        <w:t xml:space="preserve"> </w:t>
      </w:r>
      <w:r w:rsidR="00736DC3">
        <w:rPr>
          <w:i/>
        </w:rPr>
        <w:t xml:space="preserve"> </w:t>
      </w:r>
      <w:r w:rsidRPr="00766CC4">
        <w:t>500 e Ft</w:t>
      </w:r>
    </w:p>
    <w:p w:rsidR="002E4BAB" w:rsidRPr="00766CC4" w:rsidRDefault="002E4BAB" w:rsidP="002E4BAB">
      <w:pPr>
        <w:pStyle w:val="Listaszerbekezds"/>
        <w:numPr>
          <w:ilvl w:val="0"/>
          <w:numId w:val="16"/>
        </w:numPr>
        <w:jc w:val="both"/>
      </w:pPr>
      <w:r w:rsidRPr="00766CC4">
        <w:t xml:space="preserve">lakossági járda anyagköltség </w:t>
      </w:r>
      <w:r w:rsidRPr="00766CC4">
        <w:tab/>
      </w:r>
      <w:r w:rsidRPr="00766CC4">
        <w:tab/>
      </w:r>
      <w:r w:rsidRPr="00766CC4">
        <w:tab/>
      </w:r>
      <w:r w:rsidRPr="00766CC4">
        <w:tab/>
      </w:r>
      <w:r w:rsidRPr="00766CC4">
        <w:tab/>
      </w:r>
      <w:r w:rsidR="00736DC3">
        <w:tab/>
      </w:r>
      <w:r>
        <w:t>1.5</w:t>
      </w:r>
      <w:r w:rsidRPr="00766CC4">
        <w:t>00 e Ft</w:t>
      </w:r>
    </w:p>
    <w:p w:rsidR="002E4BAB" w:rsidRPr="00766CC4" w:rsidRDefault="002E4BAB" w:rsidP="002E4BAB">
      <w:pPr>
        <w:pStyle w:val="Listaszerbekezds"/>
        <w:numPr>
          <w:ilvl w:val="0"/>
          <w:numId w:val="16"/>
        </w:numPr>
        <w:jc w:val="both"/>
      </w:pPr>
      <w:r w:rsidRPr="00766CC4">
        <w:t xml:space="preserve">egyéb városüz. feladatok </w:t>
      </w:r>
      <w:r w:rsidRPr="00766CC4">
        <w:rPr>
          <w:i/>
        </w:rPr>
        <w:t>(anyag költs</w:t>
      </w:r>
      <w:r w:rsidR="008726B9">
        <w:rPr>
          <w:i/>
        </w:rPr>
        <w:t>égek pl. mart aszfalt</w:t>
      </w:r>
      <w:r w:rsidRPr="00766CC4">
        <w:rPr>
          <w:i/>
        </w:rPr>
        <w:t>)</w:t>
      </w:r>
      <w:r w:rsidR="008726B9">
        <w:rPr>
          <w:i/>
        </w:rPr>
        <w:tab/>
      </w:r>
      <w:r>
        <w:t>3</w:t>
      </w:r>
      <w:r w:rsidR="00736DC3">
        <w:t>.000 e</w:t>
      </w:r>
      <w:r w:rsidRPr="00766CC4">
        <w:t xml:space="preserve"> Ft</w:t>
      </w:r>
    </w:p>
    <w:p w:rsidR="002E4BAB" w:rsidRPr="00766CC4" w:rsidRDefault="002E4BAB" w:rsidP="002E4BAB">
      <w:pPr>
        <w:pStyle w:val="Listaszerbekezds"/>
        <w:numPr>
          <w:ilvl w:val="0"/>
          <w:numId w:val="16"/>
        </w:numPr>
        <w:jc w:val="both"/>
      </w:pPr>
      <w:r w:rsidRPr="00766CC4">
        <w:t>belt. csap. víz elvezető árok rendezés</w:t>
      </w:r>
      <w:r w:rsidRPr="00766CC4">
        <w:tab/>
      </w:r>
      <w:r w:rsidRPr="00766CC4">
        <w:tab/>
        <w:t xml:space="preserve"> </w:t>
      </w:r>
      <w:r w:rsidRPr="00766CC4">
        <w:tab/>
      </w:r>
      <w:r w:rsidRPr="00766CC4">
        <w:tab/>
        <w:t>2.000 e Ft</w:t>
      </w:r>
    </w:p>
    <w:p w:rsidR="002E4BAB" w:rsidRPr="00766CC4" w:rsidRDefault="002E4BAB" w:rsidP="002E4BAB">
      <w:pPr>
        <w:pStyle w:val="Listaszerbekezds"/>
        <w:numPr>
          <w:ilvl w:val="0"/>
          <w:numId w:val="16"/>
        </w:numPr>
        <w:jc w:val="both"/>
      </w:pPr>
      <w:r w:rsidRPr="00766CC4">
        <w:t xml:space="preserve">karácsonyi világítás </w:t>
      </w:r>
      <w:r w:rsidRPr="00766CC4">
        <w:rPr>
          <w:i/>
        </w:rPr>
        <w:t xml:space="preserve">(fel és le szer., fejlesztés a romkert előtt </w:t>
      </w:r>
      <w:r w:rsidRPr="00766CC4">
        <w:rPr>
          <w:i/>
        </w:rPr>
        <w:tab/>
      </w:r>
    </w:p>
    <w:p w:rsidR="002E4BAB" w:rsidRPr="00766CC4" w:rsidRDefault="002E4BAB" w:rsidP="002E4BAB">
      <w:pPr>
        <w:jc w:val="both"/>
      </w:pPr>
      <w:r w:rsidRPr="00766CC4">
        <w:rPr>
          <w:i/>
        </w:rPr>
        <w:t xml:space="preserve">           füzérek a fákra, Bezerédy oszlopdíszek )</w:t>
      </w:r>
      <w:r w:rsidRPr="00766CC4">
        <w:tab/>
      </w:r>
      <w:r w:rsidRPr="00766CC4">
        <w:tab/>
      </w:r>
      <w:r w:rsidRPr="00766CC4">
        <w:tab/>
      </w:r>
      <w:r w:rsidRPr="00766CC4">
        <w:tab/>
        <w:t>1.500 e Ft</w:t>
      </w:r>
    </w:p>
    <w:p w:rsidR="002E4BAB" w:rsidRPr="00766CC4" w:rsidRDefault="002E4BAB" w:rsidP="002E4BAB">
      <w:pPr>
        <w:pStyle w:val="Listaszerbekezds"/>
        <w:numPr>
          <w:ilvl w:val="0"/>
          <w:numId w:val="16"/>
        </w:numPr>
        <w:jc w:val="both"/>
      </w:pPr>
      <w:r w:rsidRPr="00766CC4">
        <w:t>j</w:t>
      </w:r>
      <w:r w:rsidR="008726B9">
        <w:t>átszóterek felülvizsgálata</w:t>
      </w:r>
      <w:r w:rsidR="008726B9">
        <w:tab/>
      </w:r>
      <w:r w:rsidR="008726B9">
        <w:tab/>
      </w:r>
      <w:r w:rsidR="008726B9">
        <w:tab/>
      </w:r>
      <w:r w:rsidR="008726B9">
        <w:tab/>
      </w:r>
      <w:r w:rsidRPr="00766CC4">
        <w:tab/>
      </w:r>
      <w:r w:rsidR="008726B9">
        <w:tab/>
        <w:t xml:space="preserve">   </w:t>
      </w:r>
      <w:r w:rsidRPr="00766CC4">
        <w:t>500 e Ft</w:t>
      </w:r>
    </w:p>
    <w:p w:rsidR="002E4BAB" w:rsidRPr="00766CC4" w:rsidRDefault="002E4BAB" w:rsidP="002E4BAB">
      <w:pPr>
        <w:pStyle w:val="Listaszerbekezds"/>
        <w:numPr>
          <w:ilvl w:val="0"/>
          <w:numId w:val="16"/>
        </w:numPr>
        <w:jc w:val="both"/>
      </w:pPr>
      <w:r w:rsidRPr="00766CC4">
        <w:t>közvill. h</w:t>
      </w:r>
      <w:r w:rsidR="008726B9">
        <w:t>álózat üzemelt. szerződés</w:t>
      </w:r>
      <w:r w:rsidR="008726B9">
        <w:tab/>
      </w:r>
      <w:r w:rsidR="008726B9">
        <w:tab/>
      </w:r>
      <w:r w:rsidR="008726B9">
        <w:tab/>
      </w:r>
      <w:r w:rsidR="008726B9">
        <w:tab/>
      </w:r>
      <w:r w:rsidRPr="00766CC4">
        <w:tab/>
      </w:r>
      <w:r w:rsidR="008726B9">
        <w:t xml:space="preserve">   </w:t>
      </w:r>
      <w:r w:rsidRPr="00766CC4">
        <w:t>700 e F</w:t>
      </w:r>
      <w:r w:rsidR="003D346C">
        <w:t>t</w:t>
      </w:r>
    </w:p>
    <w:p w:rsidR="002E4BAB" w:rsidRPr="00766CC4" w:rsidRDefault="002E4BAB" w:rsidP="002E4BAB">
      <w:pPr>
        <w:pStyle w:val="Listaszerbekezds"/>
        <w:numPr>
          <w:ilvl w:val="0"/>
          <w:numId w:val="16"/>
        </w:numPr>
        <w:jc w:val="both"/>
      </w:pPr>
      <w:r w:rsidRPr="00766CC4">
        <w:t>hulladéklerakó monitoring</w:t>
      </w:r>
      <w:r w:rsidRPr="00766CC4">
        <w:tab/>
      </w:r>
      <w:r w:rsidRPr="00766CC4">
        <w:tab/>
      </w:r>
      <w:r w:rsidRPr="00766CC4">
        <w:tab/>
      </w:r>
      <w:r w:rsidRPr="00766CC4">
        <w:tab/>
      </w:r>
      <w:r w:rsidRPr="00766CC4">
        <w:tab/>
      </w:r>
      <w:r>
        <w:tab/>
      </w:r>
      <w:r w:rsidRPr="00766CC4">
        <w:t>1.800 e Ft</w:t>
      </w:r>
    </w:p>
    <w:p w:rsidR="002E4BAB" w:rsidRPr="00766CC4" w:rsidRDefault="002E4BAB" w:rsidP="002E4BAB">
      <w:pPr>
        <w:pStyle w:val="Listaszerbekezds"/>
        <w:numPr>
          <w:ilvl w:val="0"/>
          <w:numId w:val="16"/>
        </w:numPr>
        <w:jc w:val="both"/>
      </w:pPr>
      <w:r w:rsidRPr="00766CC4">
        <w:rPr>
          <w:color w:val="auto"/>
        </w:rPr>
        <w:t xml:space="preserve">külterületi utak karbantartására </w:t>
      </w:r>
      <w:r w:rsidRPr="00766CC4">
        <w:rPr>
          <w:i/>
          <w:color w:val="auto"/>
        </w:rPr>
        <w:t>(önk. önerő Zentai padkázása,</w:t>
      </w:r>
    </w:p>
    <w:p w:rsidR="002E4BAB" w:rsidRPr="00766CC4" w:rsidRDefault="002E4BAB" w:rsidP="002E4BAB">
      <w:pPr>
        <w:jc w:val="both"/>
      </w:pPr>
      <w:r w:rsidRPr="00766CC4">
        <w:rPr>
          <w:i/>
        </w:rPr>
        <w:t xml:space="preserve">          átkötő út javítása) </w:t>
      </w:r>
      <w:r w:rsidRPr="00766CC4">
        <w:rPr>
          <w:i/>
        </w:rPr>
        <w:tab/>
      </w:r>
      <w:r w:rsidRPr="00766CC4">
        <w:tab/>
      </w:r>
      <w:r w:rsidRPr="00766CC4">
        <w:tab/>
      </w:r>
      <w:r w:rsidRPr="00766CC4">
        <w:tab/>
      </w:r>
      <w:r w:rsidRPr="00766CC4">
        <w:tab/>
      </w:r>
      <w:r w:rsidRPr="00766CC4">
        <w:tab/>
      </w:r>
      <w:r w:rsidRPr="00766CC4">
        <w:tab/>
        <w:t>1.500 e Ft</w:t>
      </w:r>
    </w:p>
    <w:p w:rsidR="002E4BAB" w:rsidRPr="00766CC4" w:rsidRDefault="002E4BAB" w:rsidP="002E4BAB">
      <w:pPr>
        <w:pStyle w:val="Listaszerbekezds"/>
        <w:numPr>
          <w:ilvl w:val="0"/>
          <w:numId w:val="16"/>
        </w:numPr>
        <w:jc w:val="both"/>
        <w:rPr>
          <w:color w:val="auto"/>
        </w:rPr>
      </w:pPr>
      <w:r w:rsidRPr="00766CC4">
        <w:rPr>
          <w:color w:val="auto"/>
        </w:rPr>
        <w:t>külterületi erdő művelése</w:t>
      </w:r>
      <w:r w:rsidRPr="00766CC4">
        <w:rPr>
          <w:color w:val="auto"/>
        </w:rPr>
        <w:tab/>
      </w:r>
      <w:r w:rsidRPr="00766CC4">
        <w:rPr>
          <w:color w:val="auto"/>
        </w:rPr>
        <w:tab/>
      </w:r>
      <w:r w:rsidRPr="00766CC4">
        <w:rPr>
          <w:color w:val="auto"/>
        </w:rPr>
        <w:tab/>
      </w:r>
      <w:r w:rsidRPr="00766CC4">
        <w:rPr>
          <w:color w:val="auto"/>
        </w:rPr>
        <w:tab/>
      </w:r>
      <w:r w:rsidRPr="00766CC4">
        <w:rPr>
          <w:color w:val="auto"/>
        </w:rPr>
        <w:tab/>
      </w:r>
      <w:r w:rsidRPr="00766CC4">
        <w:rPr>
          <w:color w:val="auto"/>
        </w:rPr>
        <w:tab/>
        <w:t>1.000 e Ft</w:t>
      </w:r>
    </w:p>
    <w:p w:rsidR="002E4BAB" w:rsidRPr="00766CC4" w:rsidRDefault="002E4BAB" w:rsidP="002E4BAB">
      <w:pPr>
        <w:pStyle w:val="Listaszerbekezds"/>
        <w:numPr>
          <w:ilvl w:val="0"/>
          <w:numId w:val="16"/>
        </w:numPr>
        <w:jc w:val="both"/>
        <w:rPr>
          <w:color w:val="auto"/>
        </w:rPr>
      </w:pPr>
      <w:r w:rsidRPr="00766CC4">
        <w:rPr>
          <w:color w:val="auto"/>
        </w:rPr>
        <w:t>főépítészi tevékenység</w:t>
      </w:r>
      <w:r w:rsidRPr="00766CC4">
        <w:rPr>
          <w:color w:val="auto"/>
        </w:rPr>
        <w:tab/>
      </w:r>
      <w:r w:rsidRPr="00766CC4">
        <w:rPr>
          <w:color w:val="auto"/>
        </w:rPr>
        <w:tab/>
      </w:r>
      <w:r w:rsidRPr="00766CC4">
        <w:rPr>
          <w:color w:val="auto"/>
        </w:rPr>
        <w:tab/>
      </w:r>
      <w:r w:rsidRPr="00766CC4">
        <w:rPr>
          <w:color w:val="auto"/>
        </w:rPr>
        <w:tab/>
      </w:r>
      <w:r w:rsidRPr="00766CC4">
        <w:rPr>
          <w:color w:val="auto"/>
        </w:rPr>
        <w:tab/>
      </w:r>
      <w:r w:rsidRPr="00766CC4">
        <w:rPr>
          <w:color w:val="auto"/>
        </w:rPr>
        <w:tab/>
        <w:t>1.200 e Ft</w:t>
      </w:r>
    </w:p>
    <w:p w:rsidR="002E4BAB" w:rsidRPr="00766CC4" w:rsidRDefault="002E4BAB" w:rsidP="002E4BAB">
      <w:pPr>
        <w:pStyle w:val="Listaszerbekezds"/>
        <w:numPr>
          <w:ilvl w:val="0"/>
          <w:numId w:val="16"/>
        </w:numPr>
        <w:jc w:val="both"/>
        <w:rPr>
          <w:color w:val="auto"/>
        </w:rPr>
      </w:pPr>
      <w:r w:rsidRPr="00766CC4">
        <w:rPr>
          <w:color w:val="auto"/>
        </w:rPr>
        <w:t>Ferenc utcából nyíló tér mart aszfaltos stabilizálása</w:t>
      </w:r>
      <w:r w:rsidRPr="00766CC4">
        <w:rPr>
          <w:color w:val="auto"/>
        </w:rPr>
        <w:tab/>
      </w:r>
      <w:r w:rsidRPr="00766CC4">
        <w:rPr>
          <w:color w:val="auto"/>
        </w:rPr>
        <w:tab/>
      </w:r>
      <w:r w:rsidR="008726B9">
        <w:rPr>
          <w:color w:val="auto"/>
        </w:rPr>
        <w:tab/>
        <w:t xml:space="preserve">   </w:t>
      </w:r>
      <w:r w:rsidRPr="00766CC4">
        <w:rPr>
          <w:color w:val="auto"/>
        </w:rPr>
        <w:t>200 e Ft</w:t>
      </w:r>
    </w:p>
    <w:p w:rsidR="002E4BAB" w:rsidRPr="00766CC4" w:rsidRDefault="002E4BAB" w:rsidP="002E4BAB">
      <w:pPr>
        <w:pStyle w:val="Listaszerbekezds"/>
        <w:numPr>
          <w:ilvl w:val="0"/>
          <w:numId w:val="16"/>
        </w:numPr>
        <w:jc w:val="both"/>
        <w:rPr>
          <w:color w:val="auto"/>
        </w:rPr>
      </w:pPr>
      <w:r w:rsidRPr="00766CC4">
        <w:rPr>
          <w:color w:val="auto"/>
        </w:rPr>
        <w:t>Mozi mögötti beközlekedő út stabilizálása</w:t>
      </w:r>
      <w:r w:rsidRPr="00766CC4">
        <w:rPr>
          <w:color w:val="auto"/>
        </w:rPr>
        <w:tab/>
      </w:r>
      <w:r w:rsidRPr="00766CC4">
        <w:rPr>
          <w:color w:val="auto"/>
        </w:rPr>
        <w:tab/>
      </w:r>
      <w:r w:rsidRPr="00766CC4">
        <w:rPr>
          <w:color w:val="auto"/>
        </w:rPr>
        <w:tab/>
      </w:r>
      <w:r w:rsidR="008726B9">
        <w:rPr>
          <w:color w:val="auto"/>
        </w:rPr>
        <w:tab/>
        <w:t xml:space="preserve">   </w:t>
      </w:r>
      <w:r w:rsidRPr="00766CC4">
        <w:rPr>
          <w:color w:val="auto"/>
        </w:rPr>
        <w:t>500</w:t>
      </w:r>
      <w:r w:rsidR="003D346C">
        <w:rPr>
          <w:color w:val="auto"/>
        </w:rPr>
        <w:t xml:space="preserve"> </w:t>
      </w:r>
      <w:r w:rsidRPr="00766CC4">
        <w:rPr>
          <w:color w:val="auto"/>
        </w:rPr>
        <w:t>e Ft</w:t>
      </w:r>
    </w:p>
    <w:p w:rsidR="002E4BAB" w:rsidRPr="00766CC4" w:rsidRDefault="002E4BAB" w:rsidP="002E4BAB">
      <w:pPr>
        <w:pStyle w:val="Listaszerbekezds"/>
        <w:numPr>
          <w:ilvl w:val="0"/>
          <w:numId w:val="16"/>
        </w:numPr>
        <w:jc w:val="both"/>
        <w:rPr>
          <w:color w:val="auto"/>
        </w:rPr>
      </w:pPr>
      <w:r w:rsidRPr="00766CC4">
        <w:t>piactér burkolat felújítása</w:t>
      </w:r>
      <w:r w:rsidRPr="00766CC4">
        <w:tab/>
      </w:r>
      <w:r w:rsidRPr="00766CC4">
        <w:tab/>
      </w:r>
      <w:r w:rsidRPr="00766CC4">
        <w:tab/>
      </w:r>
      <w:r w:rsidRPr="00766CC4">
        <w:tab/>
      </w:r>
      <w:r w:rsidRPr="00766CC4">
        <w:tab/>
      </w:r>
      <w:r w:rsidRPr="00766CC4">
        <w:tab/>
        <w:t>1.000 e Ft</w:t>
      </w:r>
    </w:p>
    <w:p w:rsidR="002E4BAB" w:rsidRPr="00766CC4" w:rsidRDefault="002E4BAB" w:rsidP="002E4BAB">
      <w:pPr>
        <w:pStyle w:val="Listaszerbekezds"/>
        <w:numPr>
          <w:ilvl w:val="0"/>
          <w:numId w:val="16"/>
        </w:numPr>
        <w:jc w:val="both"/>
        <w:rPr>
          <w:color w:val="auto"/>
        </w:rPr>
      </w:pPr>
      <w:r w:rsidRPr="00766CC4">
        <w:rPr>
          <w:color w:val="auto"/>
        </w:rPr>
        <w:t>Budai u. társasház belső udvar karbantartás</w:t>
      </w:r>
      <w:r w:rsidRPr="00766CC4">
        <w:rPr>
          <w:color w:val="auto"/>
        </w:rPr>
        <w:tab/>
      </w:r>
      <w:r w:rsidRPr="00766CC4">
        <w:rPr>
          <w:color w:val="auto"/>
        </w:rPr>
        <w:tab/>
      </w:r>
      <w:r w:rsidRPr="00766CC4">
        <w:rPr>
          <w:color w:val="auto"/>
        </w:rPr>
        <w:tab/>
      </w:r>
      <w:r w:rsidR="008726B9">
        <w:rPr>
          <w:color w:val="auto"/>
        </w:rPr>
        <w:tab/>
      </w:r>
      <w:r>
        <w:rPr>
          <w:color w:val="auto"/>
        </w:rPr>
        <w:t>1.</w:t>
      </w:r>
      <w:r w:rsidRPr="00766CC4">
        <w:rPr>
          <w:color w:val="auto"/>
        </w:rPr>
        <w:t>000 e Ft</w:t>
      </w:r>
    </w:p>
    <w:p w:rsidR="002E4BAB" w:rsidRDefault="002E4BAB" w:rsidP="002E4BAB">
      <w:pPr>
        <w:pStyle w:val="Listaszerbekezds"/>
        <w:numPr>
          <w:ilvl w:val="0"/>
          <w:numId w:val="16"/>
        </w:numPr>
        <w:jc w:val="both"/>
        <w:rPr>
          <w:color w:val="auto"/>
        </w:rPr>
      </w:pPr>
      <w:r w:rsidRPr="00766CC4">
        <w:rPr>
          <w:color w:val="auto"/>
        </w:rPr>
        <w:t>plébánia előtti terület zúzottkövezése</w:t>
      </w:r>
      <w:r w:rsidRPr="00766CC4">
        <w:rPr>
          <w:color w:val="auto"/>
        </w:rPr>
        <w:tab/>
      </w:r>
      <w:r w:rsidRPr="00766CC4">
        <w:rPr>
          <w:color w:val="auto"/>
        </w:rPr>
        <w:tab/>
      </w:r>
      <w:r w:rsidRPr="00766CC4">
        <w:rPr>
          <w:color w:val="auto"/>
        </w:rPr>
        <w:tab/>
      </w:r>
      <w:r w:rsidRPr="00766CC4">
        <w:rPr>
          <w:color w:val="auto"/>
        </w:rPr>
        <w:tab/>
      </w:r>
      <w:r w:rsidR="008726B9">
        <w:rPr>
          <w:color w:val="auto"/>
        </w:rPr>
        <w:t xml:space="preserve">   </w:t>
      </w:r>
      <w:r w:rsidRPr="00766CC4">
        <w:rPr>
          <w:color w:val="auto"/>
        </w:rPr>
        <w:t>500 e Ft</w:t>
      </w:r>
    </w:p>
    <w:p w:rsidR="002E4BAB" w:rsidRDefault="002E4BAB" w:rsidP="002E4BAB">
      <w:pPr>
        <w:pStyle w:val="Listaszerbekezds"/>
        <w:numPr>
          <w:ilvl w:val="0"/>
          <w:numId w:val="16"/>
        </w:numPr>
        <w:jc w:val="both"/>
        <w:rPr>
          <w:color w:val="auto"/>
        </w:rPr>
      </w:pPr>
      <w:r>
        <w:rPr>
          <w:color w:val="auto"/>
        </w:rPr>
        <w:t>padkarendezési feladatok</w:t>
      </w:r>
      <w:r>
        <w:rPr>
          <w:color w:val="auto"/>
        </w:rPr>
        <w:tab/>
      </w:r>
      <w:r>
        <w:rPr>
          <w:color w:val="auto"/>
        </w:rPr>
        <w:tab/>
      </w:r>
      <w:r>
        <w:rPr>
          <w:color w:val="auto"/>
        </w:rPr>
        <w:tab/>
      </w:r>
      <w:r>
        <w:rPr>
          <w:color w:val="auto"/>
        </w:rPr>
        <w:tab/>
      </w:r>
      <w:r>
        <w:rPr>
          <w:color w:val="auto"/>
        </w:rPr>
        <w:tab/>
      </w:r>
      <w:r w:rsidR="008726B9">
        <w:rPr>
          <w:color w:val="auto"/>
        </w:rPr>
        <w:tab/>
      </w:r>
      <w:r>
        <w:rPr>
          <w:color w:val="auto"/>
        </w:rPr>
        <w:t>2.000 e Ft</w:t>
      </w:r>
    </w:p>
    <w:p w:rsidR="002E4BAB" w:rsidRPr="00766CC4" w:rsidRDefault="002E4BAB" w:rsidP="002E4BAB">
      <w:pPr>
        <w:pStyle w:val="Listaszerbekezds"/>
        <w:numPr>
          <w:ilvl w:val="0"/>
          <w:numId w:val="16"/>
        </w:numPr>
        <w:jc w:val="both"/>
        <w:rPr>
          <w:color w:val="auto"/>
        </w:rPr>
      </w:pPr>
      <w:r w:rsidRPr="00766CC4">
        <w:rPr>
          <w:color w:val="auto"/>
        </w:rPr>
        <w:t>térburkolat építés (CBA, pékség előtt)</w:t>
      </w:r>
      <w:r w:rsidRPr="00766CC4">
        <w:rPr>
          <w:color w:val="auto"/>
        </w:rPr>
        <w:tab/>
      </w:r>
      <w:r w:rsidRPr="00766CC4">
        <w:rPr>
          <w:color w:val="auto"/>
        </w:rPr>
        <w:tab/>
      </w:r>
      <w:r w:rsidRPr="00766CC4">
        <w:rPr>
          <w:color w:val="auto"/>
        </w:rPr>
        <w:tab/>
      </w:r>
      <w:r w:rsidRPr="00766CC4">
        <w:rPr>
          <w:color w:val="auto"/>
        </w:rPr>
        <w:tab/>
      </w:r>
      <w:r w:rsidR="008726B9">
        <w:rPr>
          <w:color w:val="auto"/>
        </w:rPr>
        <w:t xml:space="preserve">   </w:t>
      </w:r>
      <w:r w:rsidRPr="00766CC4">
        <w:rPr>
          <w:color w:val="auto"/>
        </w:rPr>
        <w:t>960 e Ft</w:t>
      </w:r>
    </w:p>
    <w:p w:rsidR="002E4BAB" w:rsidRPr="008143BC" w:rsidRDefault="002E4BAB" w:rsidP="002E4BAB">
      <w:pPr>
        <w:ind w:left="360"/>
        <w:jc w:val="both"/>
      </w:pPr>
    </w:p>
    <w:p w:rsidR="002E4BAB" w:rsidRDefault="002E4BAB" w:rsidP="002E4BAB">
      <w:pPr>
        <w:pStyle w:val="Listaszerbekezds"/>
        <w:jc w:val="both"/>
        <w:rPr>
          <w:b/>
          <w:color w:val="auto"/>
        </w:rPr>
      </w:pPr>
      <w:r w:rsidRPr="00263C31">
        <w:rPr>
          <w:b/>
          <w:color w:val="auto"/>
        </w:rPr>
        <w:t xml:space="preserve"> </w:t>
      </w:r>
      <w:r w:rsidRPr="00263C31">
        <w:rPr>
          <w:b/>
          <w:color w:val="auto"/>
        </w:rPr>
        <w:tab/>
      </w:r>
      <w:r w:rsidRPr="00263C31">
        <w:rPr>
          <w:b/>
          <w:color w:val="auto"/>
        </w:rPr>
        <w:tab/>
      </w:r>
      <w:r w:rsidRPr="00263C31">
        <w:rPr>
          <w:b/>
          <w:color w:val="auto"/>
        </w:rPr>
        <w:tab/>
      </w:r>
      <w:r w:rsidRPr="00263C31">
        <w:rPr>
          <w:b/>
          <w:color w:val="auto"/>
        </w:rPr>
        <w:tab/>
        <w:t>összesen:</w:t>
      </w:r>
      <w:r w:rsidR="008726B9">
        <w:rPr>
          <w:b/>
          <w:color w:val="auto"/>
        </w:rPr>
        <w:tab/>
        <w:t xml:space="preserve"> </w:t>
      </w:r>
      <w:r w:rsidR="008726B9">
        <w:rPr>
          <w:b/>
          <w:color w:val="auto"/>
        </w:rPr>
        <w:tab/>
      </w:r>
      <w:r w:rsidR="008726B9">
        <w:rPr>
          <w:b/>
          <w:color w:val="auto"/>
        </w:rPr>
        <w:tab/>
      </w:r>
      <w:r w:rsidR="008726B9">
        <w:rPr>
          <w:b/>
          <w:color w:val="auto"/>
        </w:rPr>
        <w:tab/>
      </w:r>
      <w:r>
        <w:rPr>
          <w:b/>
          <w:color w:val="auto"/>
        </w:rPr>
        <w:t>27.880 e Ft</w:t>
      </w:r>
    </w:p>
    <w:p w:rsidR="00E52619" w:rsidRPr="002E4BAB" w:rsidRDefault="00E52619" w:rsidP="00E169B7">
      <w:pPr>
        <w:rPr>
          <w:b/>
        </w:rPr>
      </w:pPr>
    </w:p>
    <w:p w:rsidR="00E169B7" w:rsidRPr="002E4BAB" w:rsidRDefault="00E169B7" w:rsidP="00E169B7">
      <w:pPr>
        <w:widowControl w:val="0"/>
        <w:autoSpaceDE w:val="0"/>
        <w:jc w:val="both"/>
      </w:pPr>
      <w:r w:rsidRPr="002E4BAB">
        <w:t xml:space="preserve">A Bát-Kom 2004. Kft-vel az intézménytakarításra vonatkozó szerződéseknél a minimálbér emelkedéséből fakadó </w:t>
      </w:r>
      <w:r w:rsidR="002A4ECF" w:rsidRPr="002E4BAB">
        <w:t>többlet terhek</w:t>
      </w:r>
      <w:r w:rsidRPr="002E4BAB">
        <w:t xml:space="preserve"> miatt díjemelkedéssel kell számolni, amit a szolgáltató már elfogadott üzleti terve alapján terveztünk.</w:t>
      </w:r>
    </w:p>
    <w:p w:rsidR="00E169B7" w:rsidRPr="002E4BAB" w:rsidRDefault="00E169B7" w:rsidP="00E169B7">
      <w:pPr>
        <w:widowControl w:val="0"/>
        <w:autoSpaceDE w:val="0"/>
        <w:jc w:val="both"/>
      </w:pPr>
      <w:r w:rsidRPr="002E4BAB">
        <w:t>A meglévő szilárd útburkolatú utak, padkák</w:t>
      </w:r>
      <w:r w:rsidR="00B71538" w:rsidRPr="002E4BAB">
        <w:t>,</w:t>
      </w:r>
      <w:r w:rsidRPr="002E4BAB">
        <w:t xml:space="preserve"> járdák karbantartásához megfelelő forrásokat biztosítjuk az állagmegóvás érdekében.</w:t>
      </w:r>
    </w:p>
    <w:p w:rsidR="00E169B7" w:rsidRPr="005B7122" w:rsidRDefault="00E169B7" w:rsidP="00E169B7">
      <w:pPr>
        <w:spacing w:before="120"/>
        <w:jc w:val="both"/>
      </w:pPr>
    </w:p>
    <w:p w:rsidR="00E169B7" w:rsidRPr="005B7122" w:rsidRDefault="00E169B7" w:rsidP="00E169B7">
      <w:pPr>
        <w:spacing w:before="120"/>
        <w:jc w:val="both"/>
        <w:rPr>
          <w:b/>
          <w:u w:val="single"/>
        </w:rPr>
      </w:pPr>
      <w:r w:rsidRPr="005B7122">
        <w:rPr>
          <w:b/>
          <w:u w:val="single"/>
        </w:rPr>
        <w:t>Ellátottak pénzbeli juttatásai:</w:t>
      </w:r>
    </w:p>
    <w:p w:rsidR="00E169B7" w:rsidRPr="005B7122" w:rsidRDefault="00E169B7" w:rsidP="00E169B7">
      <w:pPr>
        <w:pStyle w:val="Szvegtrzs21"/>
        <w:rPr>
          <w:rFonts w:cs="Times New Roman"/>
          <w:iCs/>
        </w:rPr>
      </w:pPr>
    </w:p>
    <w:p w:rsidR="00E169B7" w:rsidRPr="005B7122" w:rsidRDefault="00E169B7" w:rsidP="00E169B7">
      <w:pPr>
        <w:pStyle w:val="Szvegtrzs21"/>
        <w:rPr>
          <w:rFonts w:cs="Times New Roman"/>
          <w:iCs/>
        </w:rPr>
      </w:pPr>
      <w:r w:rsidRPr="005B7122">
        <w:rPr>
          <w:rFonts w:cs="Times New Roman"/>
          <w:iCs/>
        </w:rPr>
        <w:t xml:space="preserve">A szociális </w:t>
      </w:r>
      <w:r w:rsidR="00004289" w:rsidRPr="005B7122">
        <w:rPr>
          <w:rFonts w:cs="Times New Roman"/>
          <w:iCs/>
        </w:rPr>
        <w:t>ellátások jelentős része már a korábbi években</w:t>
      </w:r>
      <w:r w:rsidRPr="005B7122">
        <w:rPr>
          <w:rFonts w:cs="Times New Roman"/>
          <w:iCs/>
        </w:rPr>
        <w:t xml:space="preserve"> állami kezelésbe került és ezzel </w:t>
      </w:r>
      <w:r w:rsidR="00004289" w:rsidRPr="005B7122">
        <w:rPr>
          <w:rFonts w:cs="Times New Roman"/>
          <w:iCs/>
        </w:rPr>
        <w:t>a forrás átrendeződése</w:t>
      </w:r>
      <w:r w:rsidRPr="005B7122">
        <w:rPr>
          <w:rFonts w:cs="Times New Roman"/>
          <w:iCs/>
        </w:rPr>
        <w:t xml:space="preserve"> is megtörtént. A tervek alapján</w:t>
      </w:r>
      <w:r w:rsidR="00547DAD" w:rsidRPr="005B7122">
        <w:rPr>
          <w:rFonts w:cs="Times New Roman"/>
          <w:iCs/>
        </w:rPr>
        <w:t xml:space="preserve"> </w:t>
      </w:r>
      <w:r w:rsidR="005B7122">
        <w:rPr>
          <w:rFonts w:cs="Times New Roman"/>
          <w:b/>
          <w:iCs/>
        </w:rPr>
        <w:t>15 800</w:t>
      </w:r>
      <w:r w:rsidRPr="005B7122">
        <w:rPr>
          <w:rFonts w:cs="Times New Roman"/>
          <w:iCs/>
        </w:rPr>
        <w:t xml:space="preserve"> </w:t>
      </w:r>
      <w:r w:rsidRPr="005B7122">
        <w:rPr>
          <w:rFonts w:cs="Times New Roman"/>
          <w:b/>
          <w:iCs/>
        </w:rPr>
        <w:t>e Ft</w:t>
      </w:r>
      <w:r w:rsidRPr="005B7122">
        <w:rPr>
          <w:rFonts w:cs="Times New Roman"/>
          <w:iCs/>
        </w:rPr>
        <w:t xml:space="preserve"> kerettel számolunk a </w:t>
      </w:r>
      <w:r w:rsidR="00BB52A2" w:rsidRPr="005B7122">
        <w:rPr>
          <w:rFonts w:cs="Times New Roman"/>
          <w:iCs/>
        </w:rPr>
        <w:t>2020</w:t>
      </w:r>
      <w:r w:rsidRPr="005B7122">
        <w:rPr>
          <w:rFonts w:cs="Times New Roman"/>
          <w:iCs/>
        </w:rPr>
        <w:t>. évre, amelyhez az állam</w:t>
      </w:r>
      <w:r w:rsidR="005B7122">
        <w:rPr>
          <w:rFonts w:cs="Times New Roman"/>
          <w:iCs/>
        </w:rPr>
        <w:t xml:space="preserve"> 20 396</w:t>
      </w:r>
      <w:r w:rsidRPr="005B7122">
        <w:rPr>
          <w:rFonts w:cs="Times New Roman"/>
          <w:iCs/>
        </w:rPr>
        <w:t xml:space="preserve"> e Ft összegben nyújt támogatást. Az önkormányzati sz</w:t>
      </w:r>
      <w:r w:rsidR="005B7122">
        <w:rPr>
          <w:rFonts w:cs="Times New Roman"/>
          <w:iCs/>
        </w:rPr>
        <w:t>ociális ellátások keretét a 2019</w:t>
      </w:r>
      <w:r w:rsidRPr="005B7122">
        <w:rPr>
          <w:rFonts w:cs="Times New Roman"/>
          <w:iCs/>
        </w:rPr>
        <w:t>. év adatok ismeretében, annak tapasztalatai alapján terveztük.</w:t>
      </w:r>
    </w:p>
    <w:p w:rsidR="00E169B7" w:rsidRPr="005B7122" w:rsidRDefault="00E169B7" w:rsidP="00E169B7">
      <w:pPr>
        <w:pStyle w:val="Szvegtrzs21"/>
        <w:rPr>
          <w:rFonts w:cs="Times New Roman"/>
          <w:iCs/>
        </w:rPr>
      </w:pPr>
      <w:r w:rsidRPr="005B7122">
        <w:rPr>
          <w:rFonts w:cs="Times New Roman"/>
          <w:iCs/>
        </w:rPr>
        <w:t xml:space="preserve">A szociális ellátórendszerhez kapcsolódóan </w:t>
      </w:r>
      <w:r w:rsidR="005B7122">
        <w:rPr>
          <w:rFonts w:cs="Times New Roman"/>
          <w:iCs/>
        </w:rPr>
        <w:t>2 918</w:t>
      </w:r>
      <w:r w:rsidRPr="005B7122">
        <w:rPr>
          <w:rFonts w:cs="Times New Roman"/>
          <w:iCs/>
        </w:rPr>
        <w:t xml:space="preserve"> e Ft céltartalék került elkülönítésre, hogy az előre nem tervezhető kiadásoknak is tudjuk fedezetet biztosítani. Tovább szeretnénk segíteni a rászorulókat a szociális tűzifa program folytatásával.</w:t>
      </w:r>
    </w:p>
    <w:p w:rsidR="00E169B7" w:rsidRPr="005B7122" w:rsidRDefault="00E169B7" w:rsidP="00E169B7">
      <w:pPr>
        <w:spacing w:before="120"/>
        <w:jc w:val="both"/>
      </w:pPr>
      <w:r w:rsidRPr="005B7122">
        <w:t>Egyéb működési célú kiadások:</w:t>
      </w:r>
    </w:p>
    <w:p w:rsidR="00E169B7" w:rsidRPr="005B7122" w:rsidRDefault="00E169B7" w:rsidP="00E169B7">
      <w:pPr>
        <w:widowControl w:val="0"/>
        <w:autoSpaceDE w:val="0"/>
        <w:jc w:val="both"/>
        <w:rPr>
          <w:b/>
          <w:bCs/>
        </w:rPr>
      </w:pPr>
    </w:p>
    <w:p w:rsidR="00E169B7" w:rsidRPr="00E338AE" w:rsidRDefault="00E169B7" w:rsidP="00E169B7">
      <w:pPr>
        <w:widowControl w:val="0"/>
        <w:autoSpaceDE w:val="0"/>
        <w:jc w:val="both"/>
        <w:rPr>
          <w:b/>
          <w:bCs/>
          <w:u w:val="single"/>
        </w:rPr>
      </w:pPr>
      <w:r w:rsidRPr="00E338AE">
        <w:rPr>
          <w:b/>
          <w:bCs/>
          <w:u w:val="single"/>
        </w:rPr>
        <w:t>Önszerveződő közösségek támogatása, átadott pénzek</w:t>
      </w:r>
    </w:p>
    <w:p w:rsidR="002E4BAB" w:rsidRPr="00F214DB" w:rsidRDefault="002E4BAB" w:rsidP="00D504F9">
      <w:pPr>
        <w:tabs>
          <w:tab w:val="left" w:pos="425"/>
          <w:tab w:val="left" w:pos="851"/>
        </w:tabs>
        <w:autoSpaceDE w:val="0"/>
        <w:jc w:val="both"/>
      </w:pPr>
    </w:p>
    <w:p w:rsidR="002E4BAB" w:rsidRPr="00F214DB" w:rsidRDefault="002E4BAB" w:rsidP="002E4BAB">
      <w:pPr>
        <w:tabs>
          <w:tab w:val="left" w:pos="425"/>
          <w:tab w:val="left" w:pos="851"/>
        </w:tabs>
        <w:autoSpaceDE w:val="0"/>
        <w:ind w:left="927"/>
        <w:jc w:val="both"/>
        <w:rPr>
          <w:b/>
        </w:rPr>
      </w:pPr>
      <w:r w:rsidRPr="00F214DB">
        <w:rPr>
          <w:b/>
        </w:rPr>
        <w:t>Kiemelt szervezetek támogatása</w:t>
      </w:r>
    </w:p>
    <w:p w:rsidR="002E4BAB" w:rsidRPr="00F214DB" w:rsidRDefault="002E4BAB" w:rsidP="002E4BAB">
      <w:pPr>
        <w:tabs>
          <w:tab w:val="left" w:pos="425"/>
          <w:tab w:val="left" w:pos="851"/>
        </w:tabs>
        <w:autoSpaceDE w:val="0"/>
        <w:ind w:left="927"/>
        <w:jc w:val="both"/>
      </w:pPr>
      <w:r>
        <w:tab/>
      </w:r>
      <w:r>
        <w:tab/>
      </w:r>
      <w:r>
        <w:tab/>
      </w:r>
      <w:r>
        <w:tab/>
      </w:r>
      <w:r>
        <w:tab/>
      </w:r>
      <w:r>
        <w:tab/>
      </w:r>
      <w:r>
        <w:tab/>
        <w:t>2019</w:t>
      </w:r>
      <w:r>
        <w:tab/>
      </w:r>
      <w:r>
        <w:tab/>
      </w:r>
      <w:r>
        <w:tab/>
        <w:t>2020</w:t>
      </w:r>
    </w:p>
    <w:tbl>
      <w:tblPr>
        <w:tblW w:w="9464" w:type="dxa"/>
        <w:tblInd w:w="-143" w:type="dxa"/>
        <w:tblCellMar>
          <w:left w:w="70" w:type="dxa"/>
          <w:right w:w="70" w:type="dxa"/>
        </w:tblCellMar>
        <w:tblLook w:val="04A0" w:firstRow="1" w:lastRow="0" w:firstColumn="1" w:lastColumn="0" w:noHBand="0" w:noVBand="1"/>
      </w:tblPr>
      <w:tblGrid>
        <w:gridCol w:w="5340"/>
        <w:gridCol w:w="1837"/>
        <w:gridCol w:w="160"/>
        <w:gridCol w:w="2127"/>
      </w:tblGrid>
      <w:tr w:rsidR="002E4BAB" w:rsidRPr="005B7122" w:rsidTr="00A75518">
        <w:trPr>
          <w:trHeight w:val="342"/>
        </w:trPr>
        <w:tc>
          <w:tcPr>
            <w:tcW w:w="5340" w:type="dxa"/>
            <w:tcBorders>
              <w:top w:val="single" w:sz="4" w:space="0" w:color="auto"/>
              <w:left w:val="single" w:sz="4" w:space="0" w:color="auto"/>
              <w:bottom w:val="single" w:sz="4" w:space="0" w:color="auto"/>
              <w:right w:val="single" w:sz="4" w:space="0" w:color="auto"/>
            </w:tcBorders>
            <w:vAlign w:val="center"/>
            <w:hideMark/>
          </w:tcPr>
          <w:p w:rsidR="002E4BAB" w:rsidRPr="005B7122" w:rsidRDefault="002E4BAB" w:rsidP="00A75518">
            <w:pPr>
              <w:ind w:firstLineChars="100" w:firstLine="240"/>
            </w:pPr>
            <w:r w:rsidRPr="005B7122">
              <w:t>Polgárőrség támogatása</w:t>
            </w:r>
          </w:p>
        </w:tc>
        <w:tc>
          <w:tcPr>
            <w:tcW w:w="1837" w:type="dxa"/>
            <w:tcBorders>
              <w:top w:val="single" w:sz="4" w:space="0" w:color="auto"/>
              <w:left w:val="nil"/>
              <w:bottom w:val="single" w:sz="4" w:space="0" w:color="auto"/>
              <w:right w:val="nil"/>
            </w:tcBorders>
            <w:vAlign w:val="center"/>
            <w:hideMark/>
          </w:tcPr>
          <w:p w:rsidR="002E4BAB" w:rsidRPr="005B7122" w:rsidRDefault="002E4BAB" w:rsidP="00A75518">
            <w:pPr>
              <w:jc w:val="center"/>
            </w:pPr>
            <w:r w:rsidRPr="005B7122">
              <w:t>800</w:t>
            </w:r>
          </w:p>
        </w:tc>
        <w:tc>
          <w:tcPr>
            <w:tcW w:w="160" w:type="dxa"/>
            <w:tcBorders>
              <w:top w:val="single" w:sz="4" w:space="0" w:color="auto"/>
              <w:left w:val="nil"/>
              <w:bottom w:val="single" w:sz="4" w:space="0" w:color="auto"/>
              <w:right w:val="single" w:sz="4" w:space="0" w:color="auto"/>
            </w:tcBorders>
            <w:shd w:val="clear" w:color="auto" w:fill="FFFFFF"/>
            <w:vAlign w:val="center"/>
          </w:tcPr>
          <w:p w:rsidR="002E4BAB" w:rsidRPr="005B7122" w:rsidRDefault="002E4BAB" w:rsidP="00A75518">
            <w:pPr>
              <w:jc w:val="center"/>
            </w:pPr>
          </w:p>
        </w:tc>
        <w:tc>
          <w:tcPr>
            <w:tcW w:w="2127" w:type="dxa"/>
            <w:tcBorders>
              <w:top w:val="single" w:sz="4" w:space="0" w:color="auto"/>
              <w:left w:val="nil"/>
              <w:bottom w:val="single" w:sz="4" w:space="0" w:color="auto"/>
              <w:right w:val="single" w:sz="4" w:space="0" w:color="auto"/>
            </w:tcBorders>
            <w:vAlign w:val="center"/>
          </w:tcPr>
          <w:p w:rsidR="002E4BAB" w:rsidRPr="005B7122" w:rsidRDefault="002E4BAB" w:rsidP="00A75518">
            <w:pPr>
              <w:ind w:left="-88" w:firstLine="88"/>
              <w:jc w:val="center"/>
            </w:pPr>
            <w:r w:rsidRPr="005B7122">
              <w:t>800</w:t>
            </w:r>
          </w:p>
        </w:tc>
      </w:tr>
      <w:tr w:rsidR="002E4BAB" w:rsidRPr="005B7122" w:rsidTr="00A75518">
        <w:trPr>
          <w:trHeight w:val="342"/>
        </w:trPr>
        <w:tc>
          <w:tcPr>
            <w:tcW w:w="5340" w:type="dxa"/>
            <w:tcBorders>
              <w:top w:val="nil"/>
              <w:left w:val="single" w:sz="4" w:space="0" w:color="auto"/>
              <w:bottom w:val="single" w:sz="4" w:space="0" w:color="auto"/>
              <w:right w:val="single" w:sz="4" w:space="0" w:color="auto"/>
            </w:tcBorders>
            <w:vAlign w:val="center"/>
            <w:hideMark/>
          </w:tcPr>
          <w:p w:rsidR="002E4BAB" w:rsidRPr="005B7122" w:rsidRDefault="002E4BAB" w:rsidP="00A75518">
            <w:pPr>
              <w:ind w:firstLineChars="100" w:firstLine="240"/>
            </w:pPr>
            <w:r w:rsidRPr="005B7122">
              <w:t>BSE támogatása</w:t>
            </w:r>
          </w:p>
        </w:tc>
        <w:tc>
          <w:tcPr>
            <w:tcW w:w="1837" w:type="dxa"/>
            <w:tcBorders>
              <w:top w:val="nil"/>
              <w:left w:val="nil"/>
              <w:bottom w:val="single" w:sz="4" w:space="0" w:color="auto"/>
              <w:right w:val="nil"/>
            </w:tcBorders>
            <w:vAlign w:val="center"/>
            <w:hideMark/>
          </w:tcPr>
          <w:p w:rsidR="002E4BAB" w:rsidRPr="005B7122" w:rsidRDefault="002E4BAB" w:rsidP="00A75518">
            <w:pPr>
              <w:jc w:val="center"/>
            </w:pPr>
            <w:r w:rsidRPr="005B7122">
              <w:t>9 000</w:t>
            </w:r>
          </w:p>
        </w:tc>
        <w:tc>
          <w:tcPr>
            <w:tcW w:w="160" w:type="dxa"/>
            <w:tcBorders>
              <w:top w:val="nil"/>
              <w:left w:val="nil"/>
              <w:bottom w:val="single" w:sz="4" w:space="0" w:color="auto"/>
              <w:right w:val="single" w:sz="4" w:space="0" w:color="auto"/>
            </w:tcBorders>
            <w:shd w:val="clear" w:color="auto" w:fill="FFFFFF"/>
            <w:vAlign w:val="center"/>
          </w:tcPr>
          <w:p w:rsidR="002E4BAB" w:rsidRPr="005B7122" w:rsidRDefault="002E4BAB" w:rsidP="00A75518">
            <w:pPr>
              <w:jc w:val="center"/>
            </w:pPr>
          </w:p>
        </w:tc>
        <w:tc>
          <w:tcPr>
            <w:tcW w:w="2127" w:type="dxa"/>
            <w:tcBorders>
              <w:top w:val="nil"/>
              <w:left w:val="nil"/>
              <w:bottom w:val="single" w:sz="4" w:space="0" w:color="auto"/>
              <w:right w:val="single" w:sz="4" w:space="0" w:color="auto"/>
            </w:tcBorders>
            <w:vAlign w:val="center"/>
          </w:tcPr>
          <w:p w:rsidR="002E4BAB" w:rsidRPr="005B7122" w:rsidRDefault="002E4BAB" w:rsidP="00A75518">
            <w:pPr>
              <w:jc w:val="center"/>
            </w:pPr>
            <w:r w:rsidRPr="005B7122">
              <w:t>9 000*</w:t>
            </w:r>
          </w:p>
        </w:tc>
      </w:tr>
      <w:tr w:rsidR="002E4BAB" w:rsidRPr="005B7122" w:rsidTr="00A75518">
        <w:trPr>
          <w:trHeight w:val="342"/>
        </w:trPr>
        <w:tc>
          <w:tcPr>
            <w:tcW w:w="5340" w:type="dxa"/>
            <w:tcBorders>
              <w:top w:val="nil"/>
              <w:left w:val="single" w:sz="4" w:space="0" w:color="auto"/>
              <w:bottom w:val="single" w:sz="4" w:space="0" w:color="auto"/>
              <w:right w:val="single" w:sz="4" w:space="0" w:color="auto"/>
            </w:tcBorders>
            <w:vAlign w:val="center"/>
            <w:hideMark/>
          </w:tcPr>
          <w:p w:rsidR="002E4BAB" w:rsidRPr="005B7122" w:rsidRDefault="002E4BAB" w:rsidP="00A75518">
            <w:pPr>
              <w:ind w:firstLineChars="100" w:firstLine="240"/>
            </w:pPr>
            <w:r w:rsidRPr="005B7122">
              <w:t>Matematika Tehetséggondozó Alapítvány</w:t>
            </w:r>
          </w:p>
        </w:tc>
        <w:tc>
          <w:tcPr>
            <w:tcW w:w="1837" w:type="dxa"/>
            <w:tcBorders>
              <w:top w:val="nil"/>
              <w:left w:val="nil"/>
              <w:bottom w:val="single" w:sz="4" w:space="0" w:color="auto"/>
              <w:right w:val="nil"/>
            </w:tcBorders>
            <w:vAlign w:val="center"/>
            <w:hideMark/>
          </w:tcPr>
          <w:p w:rsidR="002E4BAB" w:rsidRPr="005B7122" w:rsidRDefault="002E4BAB" w:rsidP="00A75518">
            <w:pPr>
              <w:jc w:val="center"/>
            </w:pPr>
            <w:r w:rsidRPr="005B7122">
              <w:t>300</w:t>
            </w:r>
          </w:p>
        </w:tc>
        <w:tc>
          <w:tcPr>
            <w:tcW w:w="160" w:type="dxa"/>
            <w:tcBorders>
              <w:top w:val="nil"/>
              <w:left w:val="nil"/>
              <w:bottom w:val="single" w:sz="4" w:space="0" w:color="auto"/>
              <w:right w:val="single" w:sz="4" w:space="0" w:color="auto"/>
            </w:tcBorders>
            <w:shd w:val="clear" w:color="auto" w:fill="FFFFFF"/>
            <w:vAlign w:val="center"/>
          </w:tcPr>
          <w:p w:rsidR="002E4BAB" w:rsidRPr="005B7122" w:rsidRDefault="002E4BAB" w:rsidP="00A75518">
            <w:pPr>
              <w:jc w:val="center"/>
            </w:pPr>
          </w:p>
        </w:tc>
        <w:tc>
          <w:tcPr>
            <w:tcW w:w="2127" w:type="dxa"/>
            <w:tcBorders>
              <w:top w:val="nil"/>
              <w:left w:val="nil"/>
              <w:bottom w:val="single" w:sz="4" w:space="0" w:color="auto"/>
              <w:right w:val="single" w:sz="4" w:space="0" w:color="auto"/>
            </w:tcBorders>
            <w:vAlign w:val="center"/>
          </w:tcPr>
          <w:p w:rsidR="002E4BAB" w:rsidRPr="005B7122" w:rsidRDefault="002E4BAB" w:rsidP="00A75518">
            <w:pPr>
              <w:jc w:val="center"/>
            </w:pPr>
            <w:r w:rsidRPr="005B7122">
              <w:t>400</w:t>
            </w:r>
          </w:p>
        </w:tc>
      </w:tr>
      <w:tr w:rsidR="002E4BAB" w:rsidRPr="005B7122" w:rsidTr="00A75518">
        <w:trPr>
          <w:trHeight w:val="342"/>
        </w:trPr>
        <w:tc>
          <w:tcPr>
            <w:tcW w:w="5340" w:type="dxa"/>
            <w:tcBorders>
              <w:top w:val="nil"/>
              <w:left w:val="single" w:sz="4" w:space="0" w:color="auto"/>
              <w:bottom w:val="single" w:sz="4" w:space="0" w:color="auto"/>
              <w:right w:val="single" w:sz="4" w:space="0" w:color="auto"/>
            </w:tcBorders>
            <w:noWrap/>
            <w:vAlign w:val="bottom"/>
            <w:hideMark/>
          </w:tcPr>
          <w:p w:rsidR="002E4BAB" w:rsidRPr="005B7122" w:rsidRDefault="002E4BAB" w:rsidP="00A75518">
            <w:pPr>
              <w:ind w:firstLineChars="100" w:firstLine="240"/>
            </w:pPr>
            <w:r w:rsidRPr="005B7122">
              <w:t>Vöröskereszt véradók támogatása</w:t>
            </w:r>
          </w:p>
        </w:tc>
        <w:tc>
          <w:tcPr>
            <w:tcW w:w="1837" w:type="dxa"/>
            <w:tcBorders>
              <w:top w:val="nil"/>
              <w:left w:val="nil"/>
              <w:bottom w:val="single" w:sz="4" w:space="0" w:color="auto"/>
              <w:right w:val="nil"/>
            </w:tcBorders>
            <w:vAlign w:val="center"/>
            <w:hideMark/>
          </w:tcPr>
          <w:p w:rsidR="002E4BAB" w:rsidRPr="005B7122" w:rsidRDefault="002E4BAB" w:rsidP="00A75518">
            <w:pPr>
              <w:jc w:val="center"/>
            </w:pPr>
            <w:r w:rsidRPr="005B7122">
              <w:t>250</w:t>
            </w:r>
          </w:p>
        </w:tc>
        <w:tc>
          <w:tcPr>
            <w:tcW w:w="160" w:type="dxa"/>
            <w:tcBorders>
              <w:top w:val="nil"/>
              <w:left w:val="nil"/>
              <w:bottom w:val="single" w:sz="4" w:space="0" w:color="auto"/>
              <w:right w:val="single" w:sz="4" w:space="0" w:color="auto"/>
            </w:tcBorders>
            <w:vAlign w:val="center"/>
          </w:tcPr>
          <w:p w:rsidR="002E4BAB" w:rsidRPr="005B7122" w:rsidRDefault="002E4BAB" w:rsidP="00A75518">
            <w:pPr>
              <w:jc w:val="center"/>
            </w:pPr>
          </w:p>
        </w:tc>
        <w:tc>
          <w:tcPr>
            <w:tcW w:w="2127" w:type="dxa"/>
            <w:tcBorders>
              <w:top w:val="nil"/>
              <w:left w:val="nil"/>
              <w:bottom w:val="single" w:sz="4" w:space="0" w:color="auto"/>
              <w:right w:val="single" w:sz="4" w:space="0" w:color="auto"/>
            </w:tcBorders>
            <w:vAlign w:val="center"/>
          </w:tcPr>
          <w:p w:rsidR="002E4BAB" w:rsidRPr="005B7122" w:rsidRDefault="002E4BAB" w:rsidP="00A75518">
            <w:pPr>
              <w:ind w:left="-106"/>
              <w:jc w:val="center"/>
            </w:pPr>
            <w:r w:rsidRPr="005B7122">
              <w:t>300</w:t>
            </w:r>
          </w:p>
        </w:tc>
      </w:tr>
      <w:tr w:rsidR="002E4BAB" w:rsidRPr="005B7122" w:rsidTr="00A75518">
        <w:trPr>
          <w:trHeight w:val="342"/>
        </w:trPr>
        <w:tc>
          <w:tcPr>
            <w:tcW w:w="5340" w:type="dxa"/>
            <w:tcBorders>
              <w:top w:val="nil"/>
              <w:left w:val="single" w:sz="4" w:space="0" w:color="auto"/>
              <w:bottom w:val="single" w:sz="4" w:space="0" w:color="auto"/>
              <w:right w:val="single" w:sz="4" w:space="0" w:color="auto"/>
            </w:tcBorders>
            <w:vAlign w:val="center"/>
            <w:hideMark/>
          </w:tcPr>
          <w:p w:rsidR="002E4BAB" w:rsidRPr="005B7122" w:rsidRDefault="002E4BAB" w:rsidP="00A75518">
            <w:pPr>
              <w:ind w:firstLineChars="100" w:firstLine="240"/>
            </w:pPr>
            <w:r w:rsidRPr="005B7122">
              <w:t>Vállalkozók Ipartestülete támogatás</w:t>
            </w:r>
          </w:p>
        </w:tc>
        <w:tc>
          <w:tcPr>
            <w:tcW w:w="1837" w:type="dxa"/>
            <w:tcBorders>
              <w:top w:val="nil"/>
              <w:left w:val="nil"/>
              <w:bottom w:val="single" w:sz="4" w:space="0" w:color="auto"/>
              <w:right w:val="nil"/>
            </w:tcBorders>
            <w:vAlign w:val="bottom"/>
            <w:hideMark/>
          </w:tcPr>
          <w:p w:rsidR="002E4BAB" w:rsidRPr="005B7122" w:rsidRDefault="002E4BAB" w:rsidP="00A75518">
            <w:pPr>
              <w:jc w:val="center"/>
            </w:pPr>
            <w:r w:rsidRPr="005B7122">
              <w:t>700</w:t>
            </w:r>
          </w:p>
        </w:tc>
        <w:tc>
          <w:tcPr>
            <w:tcW w:w="160" w:type="dxa"/>
            <w:tcBorders>
              <w:top w:val="nil"/>
              <w:left w:val="nil"/>
              <w:bottom w:val="single" w:sz="4" w:space="0" w:color="auto"/>
              <w:right w:val="single" w:sz="4" w:space="0" w:color="auto"/>
            </w:tcBorders>
            <w:shd w:val="clear" w:color="auto" w:fill="FFFFFF"/>
            <w:noWrap/>
            <w:vAlign w:val="bottom"/>
          </w:tcPr>
          <w:p w:rsidR="002E4BAB" w:rsidRPr="005B7122" w:rsidRDefault="002E4BAB" w:rsidP="00A75518">
            <w:pPr>
              <w:jc w:val="center"/>
            </w:pPr>
          </w:p>
        </w:tc>
        <w:tc>
          <w:tcPr>
            <w:tcW w:w="2127" w:type="dxa"/>
            <w:tcBorders>
              <w:top w:val="nil"/>
              <w:left w:val="nil"/>
              <w:bottom w:val="single" w:sz="4" w:space="0" w:color="auto"/>
              <w:right w:val="single" w:sz="4" w:space="0" w:color="auto"/>
            </w:tcBorders>
            <w:noWrap/>
            <w:vAlign w:val="bottom"/>
          </w:tcPr>
          <w:p w:rsidR="002E4BAB" w:rsidRPr="005B7122" w:rsidRDefault="002E4BAB" w:rsidP="00A75518">
            <w:pPr>
              <w:jc w:val="center"/>
            </w:pPr>
            <w:r w:rsidRPr="005B7122">
              <w:t>1.000</w:t>
            </w:r>
          </w:p>
        </w:tc>
      </w:tr>
      <w:tr w:rsidR="002E4BAB" w:rsidRPr="005B7122" w:rsidTr="00A75518">
        <w:trPr>
          <w:trHeight w:val="342"/>
        </w:trPr>
        <w:tc>
          <w:tcPr>
            <w:tcW w:w="5340" w:type="dxa"/>
            <w:tcBorders>
              <w:top w:val="nil"/>
              <w:left w:val="single" w:sz="4" w:space="0" w:color="auto"/>
              <w:bottom w:val="single" w:sz="4" w:space="0" w:color="auto"/>
              <w:right w:val="single" w:sz="4" w:space="0" w:color="auto"/>
            </w:tcBorders>
            <w:vAlign w:val="center"/>
          </w:tcPr>
          <w:p w:rsidR="002E4BAB" w:rsidRPr="005B7122" w:rsidRDefault="002E4BAB" w:rsidP="00A75518">
            <w:pPr>
              <w:ind w:firstLineChars="100" w:firstLine="240"/>
            </w:pPr>
            <w:r w:rsidRPr="005B7122">
              <w:t>Horgász Egyesület</w:t>
            </w:r>
          </w:p>
        </w:tc>
        <w:tc>
          <w:tcPr>
            <w:tcW w:w="1837" w:type="dxa"/>
            <w:tcBorders>
              <w:top w:val="nil"/>
              <w:left w:val="nil"/>
              <w:bottom w:val="single" w:sz="4" w:space="0" w:color="auto"/>
              <w:right w:val="nil"/>
            </w:tcBorders>
            <w:vAlign w:val="bottom"/>
          </w:tcPr>
          <w:p w:rsidR="002E4BAB" w:rsidRPr="005B7122" w:rsidRDefault="002E4BAB" w:rsidP="00A75518">
            <w:pPr>
              <w:jc w:val="center"/>
            </w:pPr>
            <w:r w:rsidRPr="005B7122">
              <w:t>300</w:t>
            </w:r>
          </w:p>
        </w:tc>
        <w:tc>
          <w:tcPr>
            <w:tcW w:w="160" w:type="dxa"/>
            <w:tcBorders>
              <w:top w:val="nil"/>
              <w:left w:val="nil"/>
              <w:bottom w:val="single" w:sz="4" w:space="0" w:color="auto"/>
              <w:right w:val="single" w:sz="4" w:space="0" w:color="auto"/>
            </w:tcBorders>
            <w:shd w:val="clear" w:color="auto" w:fill="FFFFFF"/>
            <w:noWrap/>
            <w:vAlign w:val="bottom"/>
          </w:tcPr>
          <w:p w:rsidR="002E4BAB" w:rsidRPr="005B7122" w:rsidRDefault="002E4BAB" w:rsidP="00A75518">
            <w:pPr>
              <w:jc w:val="center"/>
            </w:pPr>
          </w:p>
        </w:tc>
        <w:tc>
          <w:tcPr>
            <w:tcW w:w="2127" w:type="dxa"/>
            <w:tcBorders>
              <w:top w:val="nil"/>
              <w:left w:val="nil"/>
              <w:bottom w:val="single" w:sz="4" w:space="0" w:color="auto"/>
              <w:right w:val="single" w:sz="4" w:space="0" w:color="auto"/>
            </w:tcBorders>
            <w:noWrap/>
            <w:vAlign w:val="bottom"/>
          </w:tcPr>
          <w:p w:rsidR="002E4BAB" w:rsidRPr="005B7122" w:rsidRDefault="002E4BAB" w:rsidP="00A75518">
            <w:pPr>
              <w:ind w:left="-248"/>
              <w:jc w:val="center"/>
            </w:pPr>
            <w:r w:rsidRPr="005B7122">
              <w:t xml:space="preserve">     300</w:t>
            </w:r>
          </w:p>
        </w:tc>
      </w:tr>
      <w:tr w:rsidR="002E4BAB" w:rsidRPr="005B7122" w:rsidTr="00A75518">
        <w:trPr>
          <w:trHeight w:val="342"/>
        </w:trPr>
        <w:tc>
          <w:tcPr>
            <w:tcW w:w="5340" w:type="dxa"/>
            <w:tcBorders>
              <w:top w:val="nil"/>
              <w:left w:val="single" w:sz="4" w:space="0" w:color="auto"/>
              <w:bottom w:val="single" w:sz="4" w:space="0" w:color="auto"/>
              <w:right w:val="single" w:sz="4" w:space="0" w:color="auto"/>
            </w:tcBorders>
            <w:vAlign w:val="center"/>
            <w:hideMark/>
          </w:tcPr>
          <w:p w:rsidR="002E4BAB" w:rsidRPr="005B7122" w:rsidRDefault="002E4BAB" w:rsidP="00A75518">
            <w:pPr>
              <w:ind w:firstLineChars="100" w:firstLine="240"/>
            </w:pPr>
            <w:r w:rsidRPr="005B7122">
              <w:t>Tűzoltó köztestület támogatása</w:t>
            </w:r>
          </w:p>
        </w:tc>
        <w:tc>
          <w:tcPr>
            <w:tcW w:w="1837" w:type="dxa"/>
            <w:tcBorders>
              <w:top w:val="nil"/>
              <w:left w:val="nil"/>
              <w:bottom w:val="single" w:sz="4" w:space="0" w:color="auto"/>
              <w:right w:val="nil"/>
            </w:tcBorders>
            <w:vAlign w:val="bottom"/>
            <w:hideMark/>
          </w:tcPr>
          <w:p w:rsidR="002E4BAB" w:rsidRPr="005B7122" w:rsidRDefault="002E4BAB" w:rsidP="00A75518">
            <w:pPr>
              <w:jc w:val="center"/>
            </w:pPr>
            <w:r w:rsidRPr="005B7122">
              <w:t>2 000</w:t>
            </w:r>
          </w:p>
        </w:tc>
        <w:tc>
          <w:tcPr>
            <w:tcW w:w="160" w:type="dxa"/>
            <w:tcBorders>
              <w:top w:val="nil"/>
              <w:left w:val="nil"/>
              <w:bottom w:val="single" w:sz="4" w:space="0" w:color="auto"/>
              <w:right w:val="single" w:sz="4" w:space="0" w:color="auto"/>
            </w:tcBorders>
            <w:shd w:val="clear" w:color="auto" w:fill="FFFFFF"/>
            <w:noWrap/>
            <w:vAlign w:val="bottom"/>
          </w:tcPr>
          <w:p w:rsidR="002E4BAB" w:rsidRPr="005B7122" w:rsidRDefault="002E4BAB" w:rsidP="00A75518">
            <w:pPr>
              <w:jc w:val="center"/>
            </w:pPr>
          </w:p>
        </w:tc>
        <w:tc>
          <w:tcPr>
            <w:tcW w:w="2127" w:type="dxa"/>
            <w:tcBorders>
              <w:top w:val="nil"/>
              <w:left w:val="nil"/>
              <w:bottom w:val="single" w:sz="4" w:space="0" w:color="auto"/>
              <w:right w:val="single" w:sz="4" w:space="0" w:color="auto"/>
            </w:tcBorders>
            <w:noWrap/>
            <w:vAlign w:val="bottom"/>
          </w:tcPr>
          <w:p w:rsidR="002E4BAB" w:rsidRPr="005B7122" w:rsidRDefault="002E4BAB" w:rsidP="00A75518">
            <w:pPr>
              <w:jc w:val="center"/>
            </w:pPr>
            <w:r w:rsidRPr="005B7122">
              <w:t>2.000</w:t>
            </w:r>
          </w:p>
        </w:tc>
      </w:tr>
    </w:tbl>
    <w:p w:rsidR="002E4BAB" w:rsidRDefault="002E4BAB" w:rsidP="002E4BAB">
      <w:r w:rsidRPr="005B7122">
        <w:tab/>
      </w:r>
      <w:r w:rsidRPr="005B7122">
        <w:tab/>
      </w:r>
      <w:r w:rsidRPr="005B7122">
        <w:tab/>
      </w:r>
      <w:r w:rsidRPr="005B7122">
        <w:tab/>
      </w:r>
      <w:r w:rsidRPr="005B7122">
        <w:tab/>
      </w:r>
      <w:r w:rsidRPr="005B7122">
        <w:tab/>
        <w:t>összesen:</w:t>
      </w:r>
      <w:r w:rsidRPr="005B7122">
        <w:tab/>
        <w:t>13 350 e Ft</w:t>
      </w:r>
      <w:r w:rsidRPr="005B7122">
        <w:tab/>
      </w:r>
      <w:r w:rsidRPr="005B7122">
        <w:tab/>
        <w:t>13 800 e Ft</w:t>
      </w:r>
    </w:p>
    <w:p w:rsidR="002E4BAB" w:rsidRDefault="002E4BAB" w:rsidP="002E4BAB"/>
    <w:p w:rsidR="002E4BAB" w:rsidRPr="00E338AE" w:rsidRDefault="002E4BAB" w:rsidP="002E4BAB">
      <w:r w:rsidRPr="00E338AE">
        <w:t>*plusz 1.806 e Ft TAO működési és 181 e Ft TAO felhalmozási 2020. június 30-ig</w:t>
      </w:r>
    </w:p>
    <w:p w:rsidR="002E4BAB" w:rsidRDefault="002E4BAB" w:rsidP="00E169B7">
      <w:pPr>
        <w:widowControl w:val="0"/>
        <w:autoSpaceDE w:val="0"/>
        <w:jc w:val="both"/>
      </w:pPr>
    </w:p>
    <w:p w:rsidR="004A491E" w:rsidRDefault="004A491E" w:rsidP="00E169B7">
      <w:pPr>
        <w:widowControl w:val="0"/>
        <w:autoSpaceDE w:val="0"/>
        <w:jc w:val="both"/>
      </w:pPr>
    </w:p>
    <w:p w:rsidR="00911574" w:rsidRDefault="00911574" w:rsidP="00E169B7">
      <w:pPr>
        <w:widowControl w:val="0"/>
        <w:autoSpaceDE w:val="0"/>
        <w:jc w:val="both"/>
      </w:pPr>
    </w:p>
    <w:p w:rsidR="00911574" w:rsidRDefault="00911574" w:rsidP="00E169B7">
      <w:pPr>
        <w:widowControl w:val="0"/>
        <w:autoSpaceDE w:val="0"/>
        <w:jc w:val="both"/>
      </w:pPr>
    </w:p>
    <w:p w:rsidR="0049630B" w:rsidRDefault="0049630B" w:rsidP="00E169B7">
      <w:pPr>
        <w:widowControl w:val="0"/>
        <w:autoSpaceDE w:val="0"/>
        <w:jc w:val="both"/>
      </w:pPr>
    </w:p>
    <w:p w:rsidR="002E4BAB" w:rsidRPr="00E338AE" w:rsidRDefault="002E4BAB" w:rsidP="002E4BAB">
      <w:pPr>
        <w:rPr>
          <w:b/>
        </w:rPr>
      </w:pPr>
      <w:r w:rsidRPr="00E338AE">
        <w:rPr>
          <w:b/>
        </w:rPr>
        <w:t>Civil támogatási keret</w:t>
      </w:r>
    </w:p>
    <w:p w:rsidR="002E4BAB" w:rsidRPr="00E338AE" w:rsidRDefault="002E4BAB" w:rsidP="002E4BAB">
      <w:r w:rsidRPr="00E338AE">
        <w:tab/>
      </w:r>
      <w:r w:rsidRPr="00E338AE">
        <w:tab/>
      </w:r>
      <w:r w:rsidRPr="00E338AE">
        <w:tab/>
      </w:r>
      <w:r w:rsidRPr="00E338AE">
        <w:tab/>
      </w:r>
      <w:r w:rsidRPr="00E338AE">
        <w:tab/>
      </w:r>
      <w:r w:rsidRPr="00E338AE">
        <w:tab/>
      </w:r>
      <w:r w:rsidRPr="00E338AE">
        <w:tab/>
      </w:r>
      <w:r w:rsidRPr="00E338AE">
        <w:tab/>
        <w:t>2019</w:t>
      </w:r>
      <w:r w:rsidRPr="00E338AE">
        <w:tab/>
      </w:r>
      <w:r w:rsidRPr="00E338AE">
        <w:tab/>
      </w:r>
      <w:r w:rsidRPr="00E338AE">
        <w:tab/>
        <w:t>2020</w:t>
      </w:r>
    </w:p>
    <w:p w:rsidR="002E4BAB" w:rsidRPr="00E338AE" w:rsidRDefault="002E4BAB" w:rsidP="00E169B7">
      <w:pPr>
        <w:widowControl w:val="0"/>
        <w:autoSpaceDE w:val="0"/>
        <w:jc w:val="both"/>
      </w:pPr>
    </w:p>
    <w:tbl>
      <w:tblPr>
        <w:tblW w:w="9285" w:type="dxa"/>
        <w:tblInd w:w="-143" w:type="dxa"/>
        <w:tblCellMar>
          <w:left w:w="70" w:type="dxa"/>
          <w:right w:w="70" w:type="dxa"/>
        </w:tblCellMar>
        <w:tblLook w:val="04A0" w:firstRow="1" w:lastRow="0" w:firstColumn="1" w:lastColumn="0" w:noHBand="0" w:noVBand="1"/>
      </w:tblPr>
      <w:tblGrid>
        <w:gridCol w:w="5340"/>
        <w:gridCol w:w="1080"/>
        <w:gridCol w:w="739"/>
        <w:gridCol w:w="2126"/>
      </w:tblGrid>
      <w:tr w:rsidR="00E338AE" w:rsidRPr="00E338AE" w:rsidTr="00A75518">
        <w:trPr>
          <w:trHeight w:val="342"/>
        </w:trPr>
        <w:tc>
          <w:tcPr>
            <w:tcW w:w="5340" w:type="dxa"/>
            <w:tcBorders>
              <w:top w:val="single" w:sz="4" w:space="0" w:color="auto"/>
              <w:left w:val="single" w:sz="4" w:space="0" w:color="auto"/>
              <w:bottom w:val="single" w:sz="4" w:space="0" w:color="auto"/>
              <w:right w:val="single" w:sz="4" w:space="0" w:color="auto"/>
            </w:tcBorders>
            <w:vAlign w:val="center"/>
            <w:hideMark/>
          </w:tcPr>
          <w:p w:rsidR="002E4BAB" w:rsidRPr="00E338AE" w:rsidRDefault="002E4BAB" w:rsidP="00A75518">
            <w:pPr>
              <w:ind w:firstLineChars="100" w:firstLine="240"/>
            </w:pPr>
            <w:r w:rsidRPr="00E338AE">
              <w:t>Egyházak pályázható támogatási keretösszege</w:t>
            </w:r>
          </w:p>
        </w:tc>
        <w:tc>
          <w:tcPr>
            <w:tcW w:w="1080" w:type="dxa"/>
            <w:tcBorders>
              <w:top w:val="single" w:sz="4" w:space="0" w:color="auto"/>
              <w:left w:val="nil"/>
              <w:bottom w:val="single" w:sz="4" w:space="0" w:color="auto"/>
              <w:right w:val="nil"/>
            </w:tcBorders>
            <w:shd w:val="clear" w:color="auto" w:fill="FFFFFF"/>
            <w:vAlign w:val="bottom"/>
            <w:hideMark/>
          </w:tcPr>
          <w:p w:rsidR="002E4BAB" w:rsidRPr="00E338AE" w:rsidRDefault="002E4BAB" w:rsidP="00A75518">
            <w:pPr>
              <w:jc w:val="right"/>
            </w:pPr>
            <w:r w:rsidRPr="00E338AE">
              <w:t>400</w:t>
            </w:r>
          </w:p>
        </w:tc>
        <w:tc>
          <w:tcPr>
            <w:tcW w:w="739" w:type="dxa"/>
            <w:tcBorders>
              <w:top w:val="single" w:sz="4" w:space="0" w:color="auto"/>
              <w:left w:val="nil"/>
              <w:bottom w:val="single" w:sz="4" w:space="0" w:color="auto"/>
              <w:right w:val="single" w:sz="4" w:space="0" w:color="auto"/>
            </w:tcBorders>
            <w:shd w:val="clear" w:color="auto" w:fill="FFFFFF"/>
            <w:noWrap/>
            <w:vAlign w:val="bottom"/>
            <w:hideMark/>
          </w:tcPr>
          <w:p w:rsidR="002E4BAB" w:rsidRPr="00E338AE" w:rsidRDefault="002E4BAB" w:rsidP="00A75518">
            <w:r w:rsidRPr="00E338AE">
              <w:t> </w:t>
            </w:r>
          </w:p>
        </w:tc>
        <w:tc>
          <w:tcPr>
            <w:tcW w:w="2126" w:type="dxa"/>
            <w:tcBorders>
              <w:top w:val="single" w:sz="4" w:space="0" w:color="auto"/>
              <w:left w:val="nil"/>
              <w:bottom w:val="single" w:sz="4" w:space="0" w:color="auto"/>
              <w:right w:val="single" w:sz="4" w:space="0" w:color="auto"/>
            </w:tcBorders>
            <w:noWrap/>
            <w:vAlign w:val="bottom"/>
            <w:hideMark/>
          </w:tcPr>
          <w:p w:rsidR="002E4BAB" w:rsidRPr="00E338AE" w:rsidRDefault="002E4BAB" w:rsidP="00A75518">
            <w:pPr>
              <w:jc w:val="center"/>
            </w:pPr>
            <w:r w:rsidRPr="00E338AE">
              <w:t xml:space="preserve">500 </w:t>
            </w:r>
          </w:p>
        </w:tc>
      </w:tr>
      <w:tr w:rsidR="002E4BAB" w:rsidRPr="005F3536" w:rsidTr="00A75518">
        <w:trPr>
          <w:trHeight w:val="510"/>
        </w:trPr>
        <w:tc>
          <w:tcPr>
            <w:tcW w:w="5340" w:type="dxa"/>
            <w:tcBorders>
              <w:top w:val="nil"/>
              <w:left w:val="single" w:sz="4" w:space="0" w:color="auto"/>
              <w:bottom w:val="single" w:sz="4" w:space="0" w:color="auto"/>
              <w:right w:val="single" w:sz="4" w:space="0" w:color="auto"/>
            </w:tcBorders>
            <w:vAlign w:val="center"/>
            <w:hideMark/>
          </w:tcPr>
          <w:p w:rsidR="002E4BAB" w:rsidRPr="005F3536" w:rsidRDefault="002E4BAB" w:rsidP="00A75518">
            <w:pPr>
              <w:ind w:firstLineChars="100" w:firstLine="240"/>
            </w:pPr>
            <w:r w:rsidRPr="005F3536">
              <w:t>Hagyományőrző egyesületek pályázható támogatási keretösszege</w:t>
            </w:r>
          </w:p>
        </w:tc>
        <w:tc>
          <w:tcPr>
            <w:tcW w:w="1080" w:type="dxa"/>
            <w:tcBorders>
              <w:top w:val="nil"/>
              <w:left w:val="nil"/>
              <w:bottom w:val="single" w:sz="4" w:space="0" w:color="auto"/>
              <w:right w:val="nil"/>
            </w:tcBorders>
            <w:shd w:val="clear" w:color="auto" w:fill="FFFFFF"/>
            <w:vAlign w:val="bottom"/>
            <w:hideMark/>
          </w:tcPr>
          <w:p w:rsidR="002E4BAB" w:rsidRPr="005F3536" w:rsidRDefault="002E4BAB" w:rsidP="00A75518">
            <w:pPr>
              <w:jc w:val="right"/>
            </w:pPr>
            <w:r w:rsidRPr="005F3536">
              <w:t>1 300</w:t>
            </w:r>
          </w:p>
        </w:tc>
        <w:tc>
          <w:tcPr>
            <w:tcW w:w="739" w:type="dxa"/>
            <w:tcBorders>
              <w:top w:val="nil"/>
              <w:left w:val="nil"/>
              <w:bottom w:val="single" w:sz="4" w:space="0" w:color="auto"/>
              <w:right w:val="single" w:sz="4" w:space="0" w:color="auto"/>
            </w:tcBorders>
            <w:shd w:val="clear" w:color="auto" w:fill="FFFFFF"/>
            <w:noWrap/>
            <w:vAlign w:val="bottom"/>
            <w:hideMark/>
          </w:tcPr>
          <w:p w:rsidR="002E4BAB" w:rsidRPr="005F3536" w:rsidRDefault="002E4BAB" w:rsidP="00A75518">
            <w:r w:rsidRPr="005F3536">
              <w:t> </w:t>
            </w:r>
          </w:p>
        </w:tc>
        <w:tc>
          <w:tcPr>
            <w:tcW w:w="2126" w:type="dxa"/>
            <w:tcBorders>
              <w:top w:val="nil"/>
              <w:left w:val="nil"/>
              <w:bottom w:val="single" w:sz="4" w:space="0" w:color="auto"/>
              <w:right w:val="single" w:sz="4" w:space="0" w:color="auto"/>
            </w:tcBorders>
            <w:noWrap/>
            <w:vAlign w:val="bottom"/>
            <w:hideMark/>
          </w:tcPr>
          <w:p w:rsidR="002E4BAB" w:rsidRPr="005F3536" w:rsidRDefault="002E4BAB" w:rsidP="00A75518">
            <w:pPr>
              <w:jc w:val="center"/>
            </w:pPr>
            <w:r w:rsidRPr="005F3536">
              <w:t>1 500</w:t>
            </w:r>
          </w:p>
        </w:tc>
      </w:tr>
      <w:tr w:rsidR="002E4BAB" w:rsidRPr="005F3536" w:rsidTr="00A75518">
        <w:trPr>
          <w:trHeight w:val="342"/>
        </w:trPr>
        <w:tc>
          <w:tcPr>
            <w:tcW w:w="5340" w:type="dxa"/>
            <w:tcBorders>
              <w:top w:val="nil"/>
              <w:left w:val="single" w:sz="4" w:space="0" w:color="auto"/>
              <w:bottom w:val="single" w:sz="4" w:space="0" w:color="auto"/>
              <w:right w:val="single" w:sz="4" w:space="0" w:color="auto"/>
            </w:tcBorders>
            <w:vAlign w:val="center"/>
            <w:hideMark/>
          </w:tcPr>
          <w:p w:rsidR="002E4BAB" w:rsidRPr="005F3536" w:rsidRDefault="002E4BAB" w:rsidP="00A75518">
            <w:pPr>
              <w:ind w:firstLineChars="100" w:firstLine="240"/>
            </w:pPr>
            <w:r w:rsidRPr="005F3536">
              <w:t>Alapítványok pályázható támogatási keretösszege</w:t>
            </w:r>
          </w:p>
        </w:tc>
        <w:tc>
          <w:tcPr>
            <w:tcW w:w="1080" w:type="dxa"/>
            <w:tcBorders>
              <w:top w:val="nil"/>
              <w:left w:val="nil"/>
              <w:bottom w:val="single" w:sz="4" w:space="0" w:color="auto"/>
              <w:right w:val="nil"/>
            </w:tcBorders>
            <w:shd w:val="clear" w:color="auto" w:fill="FFFFFF"/>
            <w:vAlign w:val="bottom"/>
            <w:hideMark/>
          </w:tcPr>
          <w:p w:rsidR="002E4BAB" w:rsidRPr="005F3536" w:rsidRDefault="002E4BAB" w:rsidP="00A75518">
            <w:pPr>
              <w:jc w:val="right"/>
            </w:pPr>
            <w:r w:rsidRPr="005F3536">
              <w:t>400</w:t>
            </w:r>
          </w:p>
        </w:tc>
        <w:tc>
          <w:tcPr>
            <w:tcW w:w="739" w:type="dxa"/>
            <w:tcBorders>
              <w:top w:val="nil"/>
              <w:left w:val="nil"/>
              <w:bottom w:val="single" w:sz="4" w:space="0" w:color="auto"/>
              <w:right w:val="single" w:sz="4" w:space="0" w:color="auto"/>
            </w:tcBorders>
            <w:shd w:val="clear" w:color="auto" w:fill="FFFFFF"/>
            <w:noWrap/>
            <w:vAlign w:val="bottom"/>
            <w:hideMark/>
          </w:tcPr>
          <w:p w:rsidR="002E4BAB" w:rsidRPr="005F3536" w:rsidRDefault="002E4BAB" w:rsidP="00A75518">
            <w:r w:rsidRPr="005F3536">
              <w:t> </w:t>
            </w:r>
          </w:p>
        </w:tc>
        <w:tc>
          <w:tcPr>
            <w:tcW w:w="2126" w:type="dxa"/>
            <w:tcBorders>
              <w:top w:val="nil"/>
              <w:left w:val="nil"/>
              <w:bottom w:val="single" w:sz="4" w:space="0" w:color="auto"/>
              <w:right w:val="single" w:sz="4" w:space="0" w:color="auto"/>
            </w:tcBorders>
            <w:noWrap/>
            <w:vAlign w:val="bottom"/>
            <w:hideMark/>
          </w:tcPr>
          <w:p w:rsidR="002E4BAB" w:rsidRPr="005F3536" w:rsidRDefault="002E4BAB" w:rsidP="00A75518">
            <w:pPr>
              <w:jc w:val="center"/>
            </w:pPr>
            <w:r w:rsidRPr="005F3536">
              <w:t>400</w:t>
            </w:r>
          </w:p>
        </w:tc>
      </w:tr>
      <w:tr w:rsidR="002E4BAB" w:rsidRPr="005F3536" w:rsidTr="00A75518">
        <w:trPr>
          <w:trHeight w:val="342"/>
        </w:trPr>
        <w:tc>
          <w:tcPr>
            <w:tcW w:w="5340" w:type="dxa"/>
            <w:tcBorders>
              <w:top w:val="nil"/>
              <w:left w:val="single" w:sz="4" w:space="0" w:color="auto"/>
              <w:bottom w:val="single" w:sz="4" w:space="0" w:color="auto"/>
              <w:right w:val="single" w:sz="4" w:space="0" w:color="auto"/>
            </w:tcBorders>
            <w:vAlign w:val="center"/>
            <w:hideMark/>
          </w:tcPr>
          <w:p w:rsidR="002E4BAB" w:rsidRPr="005F3536" w:rsidRDefault="002E4BAB" w:rsidP="00A75518">
            <w:pPr>
              <w:ind w:firstLineChars="100" w:firstLine="240"/>
            </w:pPr>
            <w:r w:rsidRPr="005F3536">
              <w:t>Sportszervezetek pályázható támogatási keretösszege</w:t>
            </w:r>
          </w:p>
        </w:tc>
        <w:tc>
          <w:tcPr>
            <w:tcW w:w="1080" w:type="dxa"/>
            <w:tcBorders>
              <w:top w:val="nil"/>
              <w:left w:val="nil"/>
              <w:bottom w:val="single" w:sz="4" w:space="0" w:color="auto"/>
              <w:right w:val="nil"/>
            </w:tcBorders>
            <w:shd w:val="clear" w:color="auto" w:fill="FFFFFF"/>
            <w:vAlign w:val="bottom"/>
            <w:hideMark/>
          </w:tcPr>
          <w:p w:rsidR="002E4BAB" w:rsidRPr="005F3536" w:rsidRDefault="002E4BAB" w:rsidP="00A75518">
            <w:pPr>
              <w:jc w:val="right"/>
            </w:pPr>
            <w:r w:rsidRPr="005F3536">
              <w:t>300</w:t>
            </w:r>
          </w:p>
        </w:tc>
        <w:tc>
          <w:tcPr>
            <w:tcW w:w="739" w:type="dxa"/>
            <w:tcBorders>
              <w:top w:val="nil"/>
              <w:left w:val="nil"/>
              <w:bottom w:val="single" w:sz="4" w:space="0" w:color="auto"/>
              <w:right w:val="single" w:sz="4" w:space="0" w:color="auto"/>
            </w:tcBorders>
            <w:shd w:val="clear" w:color="auto" w:fill="FFFFFF"/>
            <w:noWrap/>
            <w:vAlign w:val="bottom"/>
            <w:hideMark/>
          </w:tcPr>
          <w:p w:rsidR="002E4BAB" w:rsidRPr="005F3536" w:rsidRDefault="002E4BAB" w:rsidP="00A75518">
            <w:r w:rsidRPr="005F3536">
              <w:t> </w:t>
            </w:r>
          </w:p>
        </w:tc>
        <w:tc>
          <w:tcPr>
            <w:tcW w:w="2126" w:type="dxa"/>
            <w:tcBorders>
              <w:top w:val="nil"/>
              <w:left w:val="nil"/>
              <w:bottom w:val="single" w:sz="4" w:space="0" w:color="auto"/>
              <w:right w:val="single" w:sz="4" w:space="0" w:color="auto"/>
            </w:tcBorders>
            <w:noWrap/>
            <w:vAlign w:val="bottom"/>
            <w:hideMark/>
          </w:tcPr>
          <w:p w:rsidR="002E4BAB" w:rsidRPr="005F3536" w:rsidRDefault="002E4BAB" w:rsidP="00A75518">
            <w:pPr>
              <w:jc w:val="center"/>
            </w:pPr>
            <w:r w:rsidRPr="005F3536">
              <w:t>400</w:t>
            </w:r>
          </w:p>
        </w:tc>
      </w:tr>
      <w:tr w:rsidR="002E4BAB" w:rsidRPr="005F3536" w:rsidTr="00A75518">
        <w:trPr>
          <w:trHeight w:val="342"/>
        </w:trPr>
        <w:tc>
          <w:tcPr>
            <w:tcW w:w="5340" w:type="dxa"/>
            <w:tcBorders>
              <w:top w:val="nil"/>
              <w:left w:val="single" w:sz="4" w:space="0" w:color="auto"/>
              <w:bottom w:val="single" w:sz="4" w:space="0" w:color="auto"/>
              <w:right w:val="single" w:sz="4" w:space="0" w:color="auto"/>
            </w:tcBorders>
            <w:vAlign w:val="center"/>
            <w:hideMark/>
          </w:tcPr>
          <w:p w:rsidR="002E4BAB" w:rsidRPr="005F3536" w:rsidRDefault="002E4BAB" w:rsidP="00A75518">
            <w:pPr>
              <w:ind w:firstLineChars="100" w:firstLine="240"/>
            </w:pPr>
            <w:r w:rsidRPr="005F3536">
              <w:t>Közművelődési szervezetek pályázható támogatási keretösszege</w:t>
            </w:r>
          </w:p>
        </w:tc>
        <w:tc>
          <w:tcPr>
            <w:tcW w:w="1080" w:type="dxa"/>
            <w:tcBorders>
              <w:top w:val="nil"/>
              <w:left w:val="nil"/>
              <w:bottom w:val="single" w:sz="4" w:space="0" w:color="auto"/>
              <w:right w:val="nil"/>
            </w:tcBorders>
            <w:shd w:val="clear" w:color="auto" w:fill="FFFFFF"/>
            <w:vAlign w:val="bottom"/>
            <w:hideMark/>
          </w:tcPr>
          <w:p w:rsidR="002E4BAB" w:rsidRPr="005F3536" w:rsidRDefault="002E4BAB" w:rsidP="00A75518">
            <w:pPr>
              <w:jc w:val="right"/>
            </w:pPr>
            <w:r w:rsidRPr="005F3536">
              <w:t>1 000</w:t>
            </w:r>
          </w:p>
        </w:tc>
        <w:tc>
          <w:tcPr>
            <w:tcW w:w="739" w:type="dxa"/>
            <w:tcBorders>
              <w:top w:val="nil"/>
              <w:left w:val="nil"/>
              <w:bottom w:val="single" w:sz="4" w:space="0" w:color="auto"/>
              <w:right w:val="single" w:sz="4" w:space="0" w:color="auto"/>
            </w:tcBorders>
            <w:shd w:val="clear" w:color="auto" w:fill="FFFFFF"/>
            <w:noWrap/>
            <w:vAlign w:val="bottom"/>
            <w:hideMark/>
          </w:tcPr>
          <w:p w:rsidR="002E4BAB" w:rsidRPr="005F3536" w:rsidRDefault="002E4BAB" w:rsidP="00A75518">
            <w:r w:rsidRPr="005F3536">
              <w:t> </w:t>
            </w:r>
          </w:p>
        </w:tc>
        <w:tc>
          <w:tcPr>
            <w:tcW w:w="2126" w:type="dxa"/>
            <w:tcBorders>
              <w:top w:val="nil"/>
              <w:left w:val="nil"/>
              <w:bottom w:val="single" w:sz="4" w:space="0" w:color="auto"/>
              <w:right w:val="single" w:sz="4" w:space="0" w:color="auto"/>
            </w:tcBorders>
            <w:noWrap/>
            <w:vAlign w:val="bottom"/>
            <w:hideMark/>
          </w:tcPr>
          <w:p w:rsidR="002E4BAB" w:rsidRPr="005F3536" w:rsidRDefault="002E4BAB" w:rsidP="00A75518">
            <w:pPr>
              <w:jc w:val="center"/>
            </w:pPr>
            <w:r w:rsidRPr="005F3536">
              <w:t>1 000</w:t>
            </w:r>
          </w:p>
        </w:tc>
      </w:tr>
      <w:tr w:rsidR="002E4BAB" w:rsidRPr="00F214DB" w:rsidTr="00A75518">
        <w:trPr>
          <w:trHeight w:val="342"/>
        </w:trPr>
        <w:tc>
          <w:tcPr>
            <w:tcW w:w="5340" w:type="dxa"/>
            <w:tcBorders>
              <w:top w:val="nil"/>
              <w:left w:val="single" w:sz="4" w:space="0" w:color="auto"/>
              <w:bottom w:val="single" w:sz="4" w:space="0" w:color="auto"/>
              <w:right w:val="single" w:sz="4" w:space="0" w:color="auto"/>
            </w:tcBorders>
            <w:vAlign w:val="center"/>
            <w:hideMark/>
          </w:tcPr>
          <w:p w:rsidR="002E4BAB" w:rsidRPr="005F3536" w:rsidRDefault="002E4BAB" w:rsidP="00A75518">
            <w:pPr>
              <w:ind w:firstLineChars="100" w:firstLine="240"/>
            </w:pPr>
            <w:r w:rsidRPr="005F3536">
              <w:t>Egyéb civil szervezetek pályázható támogatási keretösszege</w:t>
            </w:r>
          </w:p>
        </w:tc>
        <w:tc>
          <w:tcPr>
            <w:tcW w:w="1080" w:type="dxa"/>
            <w:tcBorders>
              <w:top w:val="nil"/>
              <w:left w:val="nil"/>
              <w:bottom w:val="single" w:sz="4" w:space="0" w:color="auto"/>
              <w:right w:val="nil"/>
            </w:tcBorders>
            <w:shd w:val="clear" w:color="auto" w:fill="FFFFFF"/>
            <w:vAlign w:val="bottom"/>
            <w:hideMark/>
          </w:tcPr>
          <w:p w:rsidR="002E4BAB" w:rsidRPr="005F3536" w:rsidRDefault="002E4BAB" w:rsidP="00A75518">
            <w:pPr>
              <w:jc w:val="right"/>
            </w:pPr>
            <w:r w:rsidRPr="005F3536">
              <w:t>600</w:t>
            </w:r>
          </w:p>
        </w:tc>
        <w:tc>
          <w:tcPr>
            <w:tcW w:w="739" w:type="dxa"/>
            <w:tcBorders>
              <w:top w:val="nil"/>
              <w:left w:val="nil"/>
              <w:bottom w:val="single" w:sz="4" w:space="0" w:color="auto"/>
              <w:right w:val="single" w:sz="4" w:space="0" w:color="auto"/>
            </w:tcBorders>
            <w:shd w:val="clear" w:color="auto" w:fill="FFFFFF"/>
            <w:noWrap/>
            <w:vAlign w:val="bottom"/>
            <w:hideMark/>
          </w:tcPr>
          <w:p w:rsidR="002E4BAB" w:rsidRPr="005F3536" w:rsidRDefault="002E4BAB" w:rsidP="00A75518">
            <w:r w:rsidRPr="005F3536">
              <w:t> </w:t>
            </w:r>
          </w:p>
        </w:tc>
        <w:tc>
          <w:tcPr>
            <w:tcW w:w="2126" w:type="dxa"/>
            <w:tcBorders>
              <w:top w:val="nil"/>
              <w:left w:val="nil"/>
              <w:bottom w:val="single" w:sz="4" w:space="0" w:color="auto"/>
              <w:right w:val="single" w:sz="4" w:space="0" w:color="auto"/>
            </w:tcBorders>
            <w:noWrap/>
            <w:vAlign w:val="bottom"/>
            <w:hideMark/>
          </w:tcPr>
          <w:p w:rsidR="002E4BAB" w:rsidRPr="00F214DB" w:rsidRDefault="002E4BAB" w:rsidP="00A75518">
            <w:pPr>
              <w:jc w:val="center"/>
            </w:pPr>
            <w:r w:rsidRPr="005F3536">
              <w:t>1 200</w:t>
            </w:r>
          </w:p>
        </w:tc>
      </w:tr>
    </w:tbl>
    <w:p w:rsidR="002E4BAB" w:rsidRPr="00720791" w:rsidRDefault="002E4BAB" w:rsidP="00E169B7">
      <w:pPr>
        <w:widowControl w:val="0"/>
        <w:autoSpaceDE w:val="0"/>
        <w:jc w:val="both"/>
      </w:pPr>
    </w:p>
    <w:p w:rsidR="00E169B7" w:rsidRPr="00720791" w:rsidRDefault="00E169B7" w:rsidP="00E169B7">
      <w:pPr>
        <w:widowControl w:val="0"/>
        <w:autoSpaceDE w:val="0"/>
        <w:jc w:val="both"/>
      </w:pPr>
      <w:r w:rsidRPr="00720791">
        <w:t xml:space="preserve">Egyesületek, egyéb szervezetek önkormányzati támogatását </w:t>
      </w:r>
      <w:r w:rsidR="00BB52A2" w:rsidRPr="00720791">
        <w:t>2020</w:t>
      </w:r>
      <w:r w:rsidR="00720791">
        <w:t>-ban 20 756 e Ft működési, valamint 3 732</w:t>
      </w:r>
      <w:r w:rsidRPr="00720791">
        <w:t xml:space="preserve"> e Ft fejlesztési támogatásként terveztük. A kiemelt szervezetektől a kérelmek beérkeztek és azok áttanulmányozása alapján alakítottuk ki a támogatási kereteket, amelyek 6. sz. tájékoztató táblában részletesen bemutatásra kerültek.</w:t>
      </w:r>
    </w:p>
    <w:p w:rsidR="00E169B7" w:rsidRPr="00720791" w:rsidRDefault="00AD303D" w:rsidP="00E169B7">
      <w:pPr>
        <w:widowControl w:val="0"/>
        <w:autoSpaceDE w:val="0"/>
        <w:jc w:val="both"/>
      </w:pPr>
      <w:r w:rsidRPr="00720791">
        <w:t>A</w:t>
      </w:r>
      <w:r w:rsidR="00463640" w:rsidRPr="00720791">
        <w:t>z elmúlt évhez képest új elem a tűzóltó köztestület kérelme, amely jelentő</w:t>
      </w:r>
      <w:r w:rsidRPr="00720791">
        <w:t>s,</w:t>
      </w:r>
      <w:r w:rsidR="000253E2">
        <w:t xml:space="preserve"> 2</w:t>
      </w:r>
      <w:r w:rsidR="00463640" w:rsidRPr="00720791">
        <w:t> 000 e Ft összegben emeli a támogatási keretet.</w:t>
      </w:r>
      <w:r w:rsidR="000253E2">
        <w:t xml:space="preserve"> A BSE benyújtott kérelme 10 806 e Ft összegről szól.</w:t>
      </w:r>
      <w:r w:rsidR="00463640" w:rsidRPr="00720791">
        <w:t xml:space="preserve"> </w:t>
      </w:r>
      <w:r w:rsidR="00400BC1" w:rsidRPr="00720791">
        <w:t>A Nemzetőrség nem tart igényt támogatásra, míg a többi kiemel szervezet az elmúlt évi összegre terjesztett elő támogatási kérelmet.</w:t>
      </w:r>
    </w:p>
    <w:p w:rsidR="00C13D33" w:rsidRPr="00720791" w:rsidRDefault="00E169B7" w:rsidP="00E169B7">
      <w:pPr>
        <w:widowControl w:val="0"/>
        <w:autoSpaceDE w:val="0"/>
        <w:jc w:val="both"/>
        <w:rPr>
          <w:b/>
        </w:rPr>
      </w:pPr>
      <w:r w:rsidRPr="00720791">
        <w:t xml:space="preserve">A Bát-Kom 2004. Kft-vel a városüzemeltetési feladatokra, közfeladat ellátási szerződést kötöttünk, amely szerint </w:t>
      </w:r>
      <w:r w:rsidR="000253E2">
        <w:t>49 500</w:t>
      </w:r>
      <w:r w:rsidRPr="00720791">
        <w:t xml:space="preserve"> e Ft a városüzemeltetési, zöldterület karbantartási feladatokra, valamint a városi piac műkö</w:t>
      </w:r>
      <w:r w:rsidR="00B67D96" w:rsidRPr="00720791">
        <w:t>d</w:t>
      </w:r>
      <w:r w:rsidRPr="00720791">
        <w:t>tetésére</w:t>
      </w:r>
      <w:r w:rsidR="000253E2">
        <w:t xml:space="preserve"> 3 600</w:t>
      </w:r>
      <w:r w:rsidRPr="00720791">
        <w:t xml:space="preserve"> e Ft összeget szükséges biztosítani a társaság elfogadott üzleti terve alapján. A Tanuszoda üzemeltetésre</w:t>
      </w:r>
      <w:r w:rsidR="000253E2">
        <w:t xml:space="preserve"> 38 766</w:t>
      </w:r>
      <w:r w:rsidRPr="00720791">
        <w:t xml:space="preserve"> e Ft támogatással számolunk. A testületi döntés alapján </w:t>
      </w:r>
      <w:r w:rsidR="00D86CBE" w:rsidRPr="00720791">
        <w:t xml:space="preserve">Kalász János Városi Sportcsarnok </w:t>
      </w:r>
      <w:r w:rsidRPr="00720791">
        <w:t xml:space="preserve">üzemeltetési feladatai közfeladat ellátási szerződés keretében </w:t>
      </w:r>
      <w:r w:rsidR="00BD0839">
        <w:t>19 092</w:t>
      </w:r>
      <w:r w:rsidR="00AB403E" w:rsidRPr="00720791">
        <w:t xml:space="preserve"> e Ft. A</w:t>
      </w:r>
      <w:r w:rsidR="00450806" w:rsidRPr="00720791">
        <w:t xml:space="preserve"> </w:t>
      </w:r>
      <w:r w:rsidR="000253E2">
        <w:t>sportpálya üzemeltetésére 11 400</w:t>
      </w:r>
      <w:r w:rsidR="00AB403E" w:rsidRPr="00720791">
        <w:t xml:space="preserve"> e Ft összeget szükséges átadni az üzemeltetőnek. </w:t>
      </w:r>
      <w:r w:rsidR="00BD0839">
        <w:rPr>
          <w:b/>
        </w:rPr>
        <w:t>Összesen 122 358</w:t>
      </w:r>
      <w:r w:rsidR="00307177">
        <w:rPr>
          <w:b/>
        </w:rPr>
        <w:t xml:space="preserve"> e Ft támogatással</w:t>
      </w:r>
      <w:r w:rsidR="00AB403E" w:rsidRPr="00720791">
        <w:rPr>
          <w:b/>
        </w:rPr>
        <w:t xml:space="preserve"> lehet számolni a </w:t>
      </w:r>
      <w:r w:rsidR="00BB52A2" w:rsidRPr="00720791">
        <w:rPr>
          <w:b/>
        </w:rPr>
        <w:t>2020</w:t>
      </w:r>
      <w:r w:rsidR="00AB403E" w:rsidRPr="00720791">
        <w:rPr>
          <w:b/>
        </w:rPr>
        <w:t>. évben.</w:t>
      </w:r>
      <w:r w:rsidR="00AB403E" w:rsidRPr="00720791">
        <w:t xml:space="preserve"> </w:t>
      </w:r>
      <w:r w:rsidR="00C13D33" w:rsidRPr="00720791">
        <w:rPr>
          <w:b/>
        </w:rPr>
        <w:t>A Bátaszékért Marketing Kft közfe</w:t>
      </w:r>
      <w:r w:rsidR="00307177">
        <w:rPr>
          <w:b/>
        </w:rPr>
        <w:t>ladatellátási feladataira 31 864</w:t>
      </w:r>
      <w:r w:rsidR="00C13D33" w:rsidRPr="00720791">
        <w:rPr>
          <w:b/>
        </w:rPr>
        <w:t xml:space="preserve"> e Ft támogatást biztosít az önkormányzat a </w:t>
      </w:r>
      <w:r w:rsidR="00BB52A2" w:rsidRPr="00720791">
        <w:rPr>
          <w:b/>
        </w:rPr>
        <w:t>2020</w:t>
      </w:r>
      <w:r w:rsidR="00C13D33" w:rsidRPr="00720791">
        <w:rPr>
          <w:b/>
        </w:rPr>
        <w:t>. évben.</w:t>
      </w:r>
    </w:p>
    <w:p w:rsidR="00CB1CC7" w:rsidRPr="00720791" w:rsidRDefault="00CB1CC7" w:rsidP="00E169B7">
      <w:pPr>
        <w:spacing w:before="120"/>
        <w:jc w:val="both"/>
        <w:rPr>
          <w:b/>
        </w:rPr>
      </w:pPr>
    </w:p>
    <w:p w:rsidR="00E169B7" w:rsidRPr="00736DC3" w:rsidRDefault="00E169B7" w:rsidP="00E169B7">
      <w:pPr>
        <w:spacing w:before="120"/>
        <w:jc w:val="both"/>
        <w:rPr>
          <w:b/>
        </w:rPr>
      </w:pPr>
      <w:r w:rsidRPr="00736DC3">
        <w:rPr>
          <w:b/>
        </w:rPr>
        <w:t>Beruházások:</w:t>
      </w:r>
    </w:p>
    <w:p w:rsidR="00E169B7" w:rsidRPr="00736DC3" w:rsidRDefault="00E169B7" w:rsidP="00E169B7">
      <w:pPr>
        <w:widowControl w:val="0"/>
        <w:autoSpaceDE w:val="0"/>
        <w:jc w:val="both"/>
      </w:pPr>
    </w:p>
    <w:p w:rsidR="007571A3" w:rsidRPr="00736DC3" w:rsidRDefault="00692177" w:rsidP="00E169B7">
      <w:pPr>
        <w:widowControl w:val="0"/>
        <w:autoSpaceDE w:val="0"/>
        <w:jc w:val="both"/>
      </w:pPr>
      <w:r>
        <w:t>Beruházásokra 412 746</w:t>
      </w:r>
      <w:r w:rsidR="00D73726" w:rsidRPr="00736DC3">
        <w:t xml:space="preserve"> </w:t>
      </w:r>
      <w:r w:rsidR="00E169B7" w:rsidRPr="00736DC3">
        <w:t xml:space="preserve">e Ft összeg került tervezésre, amely </w:t>
      </w:r>
      <w:r w:rsidR="00DB5F4C" w:rsidRPr="00736DC3">
        <w:t xml:space="preserve">jelentős összegben tartalmaz uniós pályázatokból finanszírozott beruházást. </w:t>
      </w:r>
      <w:r w:rsidR="00E169B7" w:rsidRPr="00736DC3">
        <w:t xml:space="preserve">A </w:t>
      </w:r>
      <w:r w:rsidR="00E169B7" w:rsidRPr="00736DC3">
        <w:rPr>
          <w:b/>
        </w:rPr>
        <w:t>6. számú mellékletben</w:t>
      </w:r>
      <w:r w:rsidR="00E169B7" w:rsidRPr="00736DC3">
        <w:t xml:space="preserve"> tételesen bemutatásra kerülnek a fejlesztések. </w:t>
      </w:r>
    </w:p>
    <w:p w:rsidR="007571A3" w:rsidRPr="00736DC3" w:rsidRDefault="007571A3" w:rsidP="00E169B7">
      <w:pPr>
        <w:widowControl w:val="0"/>
        <w:autoSpaceDE w:val="0"/>
        <w:jc w:val="both"/>
      </w:pPr>
    </w:p>
    <w:p w:rsidR="00E169B7" w:rsidRPr="00736DC3" w:rsidRDefault="00E169B7" w:rsidP="00E169B7">
      <w:pPr>
        <w:spacing w:before="120"/>
        <w:jc w:val="both"/>
        <w:rPr>
          <w:b/>
        </w:rPr>
      </w:pPr>
      <w:r w:rsidRPr="00736DC3">
        <w:rPr>
          <w:b/>
        </w:rPr>
        <w:t>Felújítások:</w:t>
      </w:r>
    </w:p>
    <w:p w:rsidR="00D73726" w:rsidRPr="00307177" w:rsidRDefault="00E169B7" w:rsidP="00E169B7">
      <w:pPr>
        <w:spacing w:before="120"/>
        <w:jc w:val="both"/>
        <w:rPr>
          <w:b/>
        </w:rPr>
      </w:pPr>
      <w:r w:rsidRPr="00736DC3">
        <w:t>Felújításokra</w:t>
      </w:r>
      <w:r w:rsidR="00307177">
        <w:t xml:space="preserve"> 64 400</w:t>
      </w:r>
      <w:r w:rsidRPr="00736DC3">
        <w:t xml:space="preserve"> e Ft került az előirányzatokba, amelynek részleteit a </w:t>
      </w:r>
      <w:r w:rsidRPr="00736DC3">
        <w:rPr>
          <w:b/>
        </w:rPr>
        <w:t xml:space="preserve">7. számú melléklet </w:t>
      </w:r>
      <w:r w:rsidRPr="00307177">
        <w:rPr>
          <w:b/>
        </w:rPr>
        <w:t xml:space="preserve">tartalmazza. </w:t>
      </w:r>
    </w:p>
    <w:p w:rsidR="00E169B7" w:rsidRPr="00307177" w:rsidRDefault="00E169B7" w:rsidP="00E169B7">
      <w:pPr>
        <w:spacing w:before="120"/>
        <w:jc w:val="both"/>
      </w:pPr>
      <w:r w:rsidRPr="00307177">
        <w:t>E</w:t>
      </w:r>
      <w:r w:rsidR="00B445D2" w:rsidRPr="00307177">
        <w:t>g</w:t>
      </w:r>
      <w:r w:rsidR="0079094E" w:rsidRPr="00307177">
        <w:t>y</w:t>
      </w:r>
      <w:r w:rsidR="00C35139" w:rsidRPr="00307177">
        <w:t xml:space="preserve">éb felhalmozási kiadások: </w:t>
      </w:r>
      <w:r w:rsidR="00307177" w:rsidRPr="00307177">
        <w:t>9 189</w:t>
      </w:r>
      <w:r w:rsidR="00B445D2" w:rsidRPr="00307177">
        <w:t xml:space="preserve"> e Ft</w:t>
      </w:r>
    </w:p>
    <w:p w:rsidR="00346768" w:rsidRPr="00307177" w:rsidRDefault="00346768" w:rsidP="00E169B7">
      <w:pPr>
        <w:spacing w:before="120"/>
        <w:jc w:val="both"/>
      </w:pPr>
    </w:p>
    <w:p w:rsidR="00E169B7" w:rsidRPr="00307177" w:rsidRDefault="00E169B7" w:rsidP="00E169B7">
      <w:pPr>
        <w:spacing w:before="120"/>
        <w:jc w:val="both"/>
        <w:rPr>
          <w:b/>
        </w:rPr>
      </w:pPr>
      <w:r w:rsidRPr="00307177">
        <w:rPr>
          <w:b/>
        </w:rPr>
        <w:t xml:space="preserve">Finanszírozási kiadások: </w:t>
      </w:r>
    </w:p>
    <w:p w:rsidR="00E169B7" w:rsidRPr="00736DC3" w:rsidRDefault="00E169B7" w:rsidP="00E169B7">
      <w:pPr>
        <w:widowControl w:val="0"/>
        <w:autoSpaceDE w:val="0"/>
        <w:jc w:val="both"/>
        <w:rPr>
          <w:bCs/>
        </w:rPr>
      </w:pPr>
    </w:p>
    <w:p w:rsidR="00E169B7" w:rsidRPr="00736DC3" w:rsidRDefault="0079094E" w:rsidP="00E169B7">
      <w:pPr>
        <w:widowControl w:val="0"/>
        <w:autoSpaceDE w:val="0"/>
        <w:jc w:val="both"/>
      </w:pPr>
      <w:r w:rsidRPr="00736DC3">
        <w:t xml:space="preserve">A MÁK </w:t>
      </w:r>
      <w:r w:rsidR="00E338AE" w:rsidRPr="00736DC3">
        <w:t>2019</w:t>
      </w:r>
      <w:r w:rsidR="00675C72" w:rsidRPr="00736DC3">
        <w:t>. év decemberében</w:t>
      </w:r>
      <w:r w:rsidR="00F77FBB" w:rsidRPr="00736DC3">
        <w:t xml:space="preserve"> megelőlegezi a </w:t>
      </w:r>
      <w:r w:rsidR="00BB52A2" w:rsidRPr="00736DC3">
        <w:t>2020</w:t>
      </w:r>
      <w:r w:rsidR="00F77FBB" w:rsidRPr="00736DC3">
        <w:t xml:space="preserve">. évi állami támogatás terhére a </w:t>
      </w:r>
      <w:r w:rsidR="00BB52A2" w:rsidRPr="00736DC3">
        <w:t>2020</w:t>
      </w:r>
      <w:r w:rsidR="00675C72" w:rsidRPr="00736DC3">
        <w:t>. év</w:t>
      </w:r>
      <w:r w:rsidR="00F77FBB" w:rsidRPr="00736DC3">
        <w:t xml:space="preserve"> január elején esedékes bérkifizetések nettó összegét. Az</w:t>
      </w:r>
      <w:r w:rsidR="00E169B7" w:rsidRPr="00736DC3">
        <w:t xml:space="preserve"> állami</w:t>
      </w:r>
      <w:r w:rsidR="00F77FBB" w:rsidRPr="00736DC3">
        <w:t xml:space="preserve"> megelőlegezések visszafizetését kötelező elemként tervezni kell a </w:t>
      </w:r>
      <w:r w:rsidR="00BB52A2" w:rsidRPr="00736DC3">
        <w:t>2020</w:t>
      </w:r>
      <w:r w:rsidR="00F77FBB" w:rsidRPr="00736DC3">
        <w:t>. évi költségvetés keretszámai között</w:t>
      </w:r>
      <w:r w:rsidR="00AD303D" w:rsidRPr="00736DC3">
        <w:t>,</w:t>
      </w:r>
      <w:r w:rsidR="00F77FBB" w:rsidRPr="00736DC3">
        <w:t xml:space="preserve"> melynek összege </w:t>
      </w:r>
      <w:r w:rsidR="00307177">
        <w:t>18 612</w:t>
      </w:r>
      <w:r w:rsidRPr="00736DC3">
        <w:t xml:space="preserve"> e Ft</w:t>
      </w:r>
      <w:r w:rsidR="00F77FBB" w:rsidRPr="00736DC3">
        <w:t>.</w:t>
      </w:r>
    </w:p>
    <w:p w:rsidR="00307177" w:rsidRPr="00736DC3" w:rsidRDefault="00307177" w:rsidP="00E169B7">
      <w:pPr>
        <w:spacing w:before="120"/>
        <w:jc w:val="both"/>
      </w:pPr>
    </w:p>
    <w:p w:rsidR="00E169B7" w:rsidRPr="00736DC3" w:rsidRDefault="00E169B7" w:rsidP="00E169B7">
      <w:pPr>
        <w:widowControl w:val="0"/>
        <w:autoSpaceDE w:val="0"/>
        <w:jc w:val="both"/>
        <w:rPr>
          <w:b/>
          <w:bCs/>
        </w:rPr>
      </w:pPr>
      <w:r w:rsidRPr="00736DC3">
        <w:rPr>
          <w:b/>
          <w:bCs/>
        </w:rPr>
        <w:t xml:space="preserve">Tartalékképzés </w:t>
      </w:r>
    </w:p>
    <w:p w:rsidR="00E169B7" w:rsidRPr="00736DC3" w:rsidRDefault="00E169B7" w:rsidP="00E169B7">
      <w:pPr>
        <w:widowControl w:val="0"/>
        <w:autoSpaceDE w:val="0"/>
        <w:jc w:val="both"/>
      </w:pPr>
    </w:p>
    <w:p w:rsidR="00373C0E" w:rsidRDefault="00373C0E" w:rsidP="00E169B7">
      <w:pPr>
        <w:widowControl w:val="0"/>
        <w:autoSpaceDE w:val="0"/>
        <w:jc w:val="both"/>
      </w:pPr>
      <w:r>
        <w:t>Általános tartalékkeret</w:t>
      </w:r>
      <w:r w:rsidR="00692177">
        <w:t>:</w:t>
      </w:r>
      <w:r w:rsidR="00692177">
        <w:tab/>
        <w:t>15 302</w:t>
      </w:r>
      <w:r>
        <w:t xml:space="preserve"> e Ft</w:t>
      </w:r>
    </w:p>
    <w:p w:rsidR="00373C0E" w:rsidRDefault="00692177" w:rsidP="00E169B7">
      <w:pPr>
        <w:widowControl w:val="0"/>
        <w:autoSpaceDE w:val="0"/>
        <w:jc w:val="both"/>
      </w:pPr>
      <w:r>
        <w:t>Céltartalékok:</w:t>
      </w:r>
      <w:r>
        <w:tab/>
      </w:r>
      <w:r>
        <w:tab/>
      </w:r>
      <w:r>
        <w:tab/>
        <w:t>87 955</w:t>
      </w:r>
      <w:r w:rsidR="00373C0E">
        <w:t xml:space="preserve"> e Ft</w:t>
      </w:r>
    </w:p>
    <w:p w:rsidR="00373C0E" w:rsidRDefault="00692177" w:rsidP="00E169B7">
      <w:pPr>
        <w:widowControl w:val="0"/>
        <w:autoSpaceDE w:val="0"/>
        <w:jc w:val="both"/>
      </w:pPr>
      <w:r>
        <w:t>Összes tartalék:</w:t>
      </w:r>
      <w:r>
        <w:tab/>
      </w:r>
      <w:r>
        <w:tab/>
        <w:t>103 257</w:t>
      </w:r>
      <w:r w:rsidR="00373C0E">
        <w:t xml:space="preserve"> e ft</w:t>
      </w:r>
    </w:p>
    <w:p w:rsidR="00373C0E" w:rsidRDefault="00373C0E" w:rsidP="00E169B7">
      <w:pPr>
        <w:widowControl w:val="0"/>
        <w:autoSpaceDE w:val="0"/>
        <w:jc w:val="both"/>
      </w:pPr>
    </w:p>
    <w:p w:rsidR="00E169B7" w:rsidRPr="00373C0E" w:rsidRDefault="00E169B7" w:rsidP="00E169B7">
      <w:pPr>
        <w:widowControl w:val="0"/>
        <w:autoSpaceDE w:val="0"/>
        <w:jc w:val="both"/>
      </w:pPr>
      <w:r w:rsidRPr="00373C0E">
        <w:t>Elkülönített céltartalék keretet alakítottunk ki Kövesd és Lajvér település-részek karba</w:t>
      </w:r>
      <w:r w:rsidR="003171F3" w:rsidRPr="00373C0E">
        <w:t xml:space="preserve">ntartására, </w:t>
      </w:r>
      <w:r w:rsidR="00373C0E">
        <w:t>fejlesztésére. (2 0</w:t>
      </w:r>
      <w:r w:rsidR="000B17C9" w:rsidRPr="00373C0E">
        <w:t>00</w:t>
      </w:r>
      <w:r w:rsidR="00373C0E">
        <w:t xml:space="preserve"> e – 1 500</w:t>
      </w:r>
      <w:r w:rsidRPr="00373C0E">
        <w:t xml:space="preserve"> e Ft)</w:t>
      </w:r>
    </w:p>
    <w:p w:rsidR="00E169B7" w:rsidRPr="00373C0E" w:rsidRDefault="00E169B7" w:rsidP="00E169B7">
      <w:pPr>
        <w:widowControl w:val="0"/>
        <w:autoSpaceDE w:val="0"/>
        <w:jc w:val="both"/>
      </w:pPr>
      <w:r w:rsidRPr="00373C0E">
        <w:t>Céltartalékba helyeztük mindazon kötelezettség vállalásokat, illetve elképzeléseket, melyek megvalósíthatósága feltételes, illetve céltartalékba került a pályázati saját források biztosítása.</w:t>
      </w:r>
    </w:p>
    <w:p w:rsidR="00E169B7" w:rsidRPr="00373C0E" w:rsidRDefault="00E169B7" w:rsidP="00E169B7">
      <w:pPr>
        <w:jc w:val="both"/>
      </w:pPr>
    </w:p>
    <w:p w:rsidR="00E169B7" w:rsidRPr="00373C0E" w:rsidRDefault="00E169B7" w:rsidP="00E169B7">
      <w:pPr>
        <w:widowControl w:val="0"/>
        <w:autoSpaceDE w:val="0"/>
        <w:jc w:val="both"/>
      </w:pPr>
      <w:r w:rsidRPr="00373C0E">
        <w:t>E mellett a tervezési bizonytalanságok, az év elején előre nem látható események, vagy jelentkező feladatok megvalósíthatósága érdekében a költségvetés fő ös</w:t>
      </w:r>
      <w:r w:rsidR="005E5AF9" w:rsidRPr="00373C0E">
        <w:t>szegének figyelembevételével 6 5</w:t>
      </w:r>
      <w:r w:rsidRPr="00373C0E">
        <w:t>00 e Ft egyensúlyi céltartalék képzése elengedhetetlen. Tovább növeli a biztonságos gazdál</w:t>
      </w:r>
      <w:r w:rsidR="00692177">
        <w:t>kodást 15 302</w:t>
      </w:r>
      <w:r w:rsidR="00CA6531" w:rsidRPr="00373C0E">
        <w:t xml:space="preserve"> </w:t>
      </w:r>
      <w:r w:rsidRPr="00373C0E">
        <w:t xml:space="preserve">e Ft általános tartalék. </w:t>
      </w:r>
    </w:p>
    <w:p w:rsidR="00E169B7" w:rsidRPr="00373C0E" w:rsidRDefault="00BE1586" w:rsidP="00E169B7">
      <w:pPr>
        <w:jc w:val="both"/>
        <w:rPr>
          <w:bCs/>
        </w:rPr>
      </w:pPr>
      <w:r w:rsidRPr="00373C0E">
        <w:rPr>
          <w:bCs/>
        </w:rPr>
        <w:t xml:space="preserve">A </w:t>
      </w:r>
      <w:r w:rsidR="00E338AE" w:rsidRPr="00373C0E">
        <w:rPr>
          <w:bCs/>
        </w:rPr>
        <w:t>2019</w:t>
      </w:r>
      <w:r w:rsidR="00E169B7" w:rsidRPr="00373C0E">
        <w:rPr>
          <w:bCs/>
        </w:rPr>
        <w:t>. évről áthúzódó kötött felhasználású maradványok elkülönítésre kerültek a céltartalékok között (Széchenyi lakásprogram elkülönített bankszámláján megjelenő pénz, a vadásztársaság bér</w:t>
      </w:r>
      <w:r w:rsidRPr="00373C0E">
        <w:rPr>
          <w:bCs/>
        </w:rPr>
        <w:t>leti díjai, stb…</w:t>
      </w:r>
      <w:r w:rsidR="00E169B7" w:rsidRPr="00373C0E">
        <w:rPr>
          <w:bCs/>
        </w:rPr>
        <w:t>)</w:t>
      </w:r>
    </w:p>
    <w:p w:rsidR="00E169B7" w:rsidRDefault="00E169B7" w:rsidP="00E169B7">
      <w:pPr>
        <w:jc w:val="both"/>
        <w:rPr>
          <w:bCs/>
        </w:rPr>
      </w:pPr>
    </w:p>
    <w:p w:rsidR="006F69B4" w:rsidRPr="00E200D8" w:rsidRDefault="00DA09ED" w:rsidP="00E169B7">
      <w:pPr>
        <w:jc w:val="both"/>
        <w:rPr>
          <w:b/>
          <w:bCs/>
          <w:u w:val="single"/>
        </w:rPr>
      </w:pPr>
      <w:r w:rsidRPr="00E200D8">
        <w:rPr>
          <w:b/>
          <w:bCs/>
          <w:u w:val="single"/>
        </w:rPr>
        <w:t>Az első fordulóban kiküldött adatokban az alábbi változtatásokat eszközöltük:</w:t>
      </w:r>
    </w:p>
    <w:p w:rsidR="006F69B4" w:rsidRPr="00DA09ED" w:rsidRDefault="006F69B4" w:rsidP="00E169B7">
      <w:pPr>
        <w:jc w:val="both"/>
        <w:rPr>
          <w:b/>
          <w:bCs/>
        </w:rPr>
      </w:pPr>
    </w:p>
    <w:p w:rsidR="006F69B4" w:rsidRPr="00DA09ED" w:rsidRDefault="00CC1AFF" w:rsidP="00E169B7">
      <w:pPr>
        <w:jc w:val="both"/>
        <w:rPr>
          <w:b/>
          <w:bCs/>
        </w:rPr>
      </w:pPr>
      <w:r w:rsidRPr="00DA09ED">
        <w:rPr>
          <w:b/>
          <w:bCs/>
        </w:rPr>
        <w:t>Bevételek változása 10 344 e Ft</w:t>
      </w:r>
    </w:p>
    <w:p w:rsidR="00643FAE" w:rsidRPr="00DA09ED" w:rsidRDefault="00643FAE" w:rsidP="00E169B7">
      <w:pPr>
        <w:jc w:val="both"/>
        <w:rPr>
          <w:b/>
          <w:bCs/>
        </w:rPr>
      </w:pPr>
    </w:p>
    <w:tbl>
      <w:tblPr>
        <w:tblW w:w="9240" w:type="dxa"/>
        <w:tblInd w:w="75" w:type="dxa"/>
        <w:tblCellMar>
          <w:left w:w="70" w:type="dxa"/>
          <w:right w:w="70" w:type="dxa"/>
        </w:tblCellMar>
        <w:tblLook w:val="04A0" w:firstRow="1" w:lastRow="0" w:firstColumn="1" w:lastColumn="0" w:noHBand="0" w:noVBand="1"/>
      </w:tblPr>
      <w:tblGrid>
        <w:gridCol w:w="640"/>
        <w:gridCol w:w="6740"/>
        <w:gridCol w:w="1860"/>
      </w:tblGrid>
      <w:tr w:rsidR="00F039F8" w:rsidRPr="00F039F8" w:rsidTr="00F039F8">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039F8" w:rsidRPr="00F039F8" w:rsidRDefault="00F039F8" w:rsidP="00F039F8">
            <w:pPr>
              <w:jc w:val="center"/>
              <w:rPr>
                <w:rFonts w:ascii="Times New Roman CE" w:hAnsi="Times New Roman CE" w:cs="Arial"/>
                <w:b/>
                <w:bCs/>
                <w:sz w:val="22"/>
                <w:szCs w:val="22"/>
              </w:rPr>
            </w:pPr>
            <w:r w:rsidRPr="00F039F8">
              <w:rPr>
                <w:rFonts w:ascii="Times New Roman CE" w:hAnsi="Times New Roman CE" w:cs="Arial"/>
                <w:b/>
                <w:bCs/>
                <w:sz w:val="22"/>
                <w:szCs w:val="22"/>
              </w:rPr>
              <w:t>1.</w:t>
            </w:r>
          </w:p>
        </w:tc>
        <w:tc>
          <w:tcPr>
            <w:tcW w:w="6740" w:type="dxa"/>
            <w:tcBorders>
              <w:top w:val="single" w:sz="4" w:space="0" w:color="auto"/>
              <w:left w:val="nil"/>
              <w:bottom w:val="single" w:sz="4" w:space="0" w:color="auto"/>
              <w:right w:val="single" w:sz="4" w:space="0" w:color="auto"/>
            </w:tcBorders>
            <w:shd w:val="clear" w:color="000000" w:fill="A6A6A6"/>
            <w:vAlign w:val="center"/>
            <w:hideMark/>
          </w:tcPr>
          <w:p w:rsidR="00F039F8" w:rsidRPr="00F039F8" w:rsidRDefault="00F039F8" w:rsidP="00F039F8">
            <w:pPr>
              <w:ind w:firstLineChars="100" w:firstLine="220"/>
              <w:rPr>
                <w:b/>
                <w:bCs/>
                <w:sz w:val="22"/>
                <w:szCs w:val="22"/>
              </w:rPr>
            </w:pPr>
            <w:r w:rsidRPr="00F039F8">
              <w:rPr>
                <w:b/>
                <w:bCs/>
                <w:sz w:val="22"/>
                <w:szCs w:val="22"/>
              </w:rPr>
              <w:t>Önkormányzat működési támogatásai (1.1.+…+.1.6.)</w:t>
            </w:r>
          </w:p>
        </w:tc>
        <w:tc>
          <w:tcPr>
            <w:tcW w:w="1860" w:type="dxa"/>
            <w:tcBorders>
              <w:top w:val="single" w:sz="4" w:space="0" w:color="auto"/>
              <w:left w:val="nil"/>
              <w:bottom w:val="single" w:sz="4" w:space="0" w:color="auto"/>
              <w:right w:val="single" w:sz="4" w:space="0" w:color="auto"/>
            </w:tcBorders>
            <w:shd w:val="clear" w:color="000000" w:fill="A6A6A6"/>
            <w:vAlign w:val="center"/>
            <w:hideMark/>
          </w:tcPr>
          <w:p w:rsidR="00F039F8" w:rsidRPr="00F039F8" w:rsidRDefault="00F039F8" w:rsidP="00F039F8">
            <w:pPr>
              <w:jc w:val="right"/>
              <w:rPr>
                <w:rFonts w:ascii="Times New Roman CE" w:hAnsi="Times New Roman CE" w:cs="Arial"/>
                <w:b/>
                <w:bCs/>
                <w:i/>
                <w:iCs/>
                <w:sz w:val="22"/>
                <w:szCs w:val="22"/>
              </w:rPr>
            </w:pPr>
            <w:r w:rsidRPr="00F039F8">
              <w:rPr>
                <w:rFonts w:ascii="Times New Roman CE" w:hAnsi="Times New Roman CE" w:cs="Arial"/>
                <w:b/>
                <w:bCs/>
                <w:i/>
                <w:iCs/>
                <w:sz w:val="22"/>
                <w:szCs w:val="22"/>
              </w:rPr>
              <w:t>25 201</w:t>
            </w:r>
          </w:p>
        </w:tc>
      </w:tr>
      <w:tr w:rsidR="00F039F8" w:rsidRPr="00F039F8" w:rsidTr="00F039F8">
        <w:trPr>
          <w:trHeight w:val="600"/>
        </w:trPr>
        <w:tc>
          <w:tcPr>
            <w:tcW w:w="640" w:type="dxa"/>
            <w:tcBorders>
              <w:top w:val="nil"/>
              <w:left w:val="single" w:sz="4" w:space="0" w:color="auto"/>
              <w:bottom w:val="single" w:sz="4" w:space="0" w:color="auto"/>
              <w:right w:val="single" w:sz="4" w:space="0" w:color="auto"/>
            </w:tcBorders>
            <w:shd w:val="clear" w:color="000000" w:fill="D9D9D9"/>
            <w:vAlign w:val="center"/>
            <w:hideMark/>
          </w:tcPr>
          <w:p w:rsidR="00F039F8" w:rsidRPr="00F039F8" w:rsidRDefault="00F039F8" w:rsidP="00F039F8">
            <w:pPr>
              <w:jc w:val="center"/>
              <w:rPr>
                <w:rFonts w:ascii="Times New Roman CE" w:hAnsi="Times New Roman CE" w:cs="Arial"/>
                <w:b/>
                <w:bCs/>
                <w:i/>
                <w:iCs/>
                <w:sz w:val="22"/>
                <w:szCs w:val="22"/>
              </w:rPr>
            </w:pPr>
            <w:r w:rsidRPr="00F039F8">
              <w:rPr>
                <w:rFonts w:ascii="Times New Roman CE" w:hAnsi="Times New Roman CE" w:cs="Arial"/>
                <w:b/>
                <w:bCs/>
                <w:i/>
                <w:iCs/>
                <w:sz w:val="22"/>
                <w:szCs w:val="22"/>
              </w:rPr>
              <w:t>1.1.</w:t>
            </w:r>
          </w:p>
        </w:tc>
        <w:tc>
          <w:tcPr>
            <w:tcW w:w="6740" w:type="dxa"/>
            <w:tcBorders>
              <w:top w:val="nil"/>
              <w:left w:val="nil"/>
              <w:bottom w:val="single" w:sz="4" w:space="0" w:color="auto"/>
              <w:right w:val="single" w:sz="4" w:space="0" w:color="auto"/>
            </w:tcBorders>
            <w:shd w:val="clear" w:color="000000" w:fill="D9D9D9"/>
            <w:vAlign w:val="bottom"/>
            <w:hideMark/>
          </w:tcPr>
          <w:p w:rsidR="00F039F8" w:rsidRPr="00F039F8" w:rsidRDefault="00F039F8" w:rsidP="00F039F8">
            <w:pPr>
              <w:ind w:firstLineChars="100" w:firstLine="220"/>
              <w:rPr>
                <w:b/>
                <w:bCs/>
                <w:i/>
                <w:iCs/>
                <w:sz w:val="22"/>
                <w:szCs w:val="22"/>
              </w:rPr>
            </w:pPr>
            <w:r w:rsidRPr="00F039F8">
              <w:rPr>
                <w:b/>
                <w:bCs/>
                <w:i/>
                <w:iCs/>
                <w:sz w:val="22"/>
                <w:szCs w:val="22"/>
              </w:rPr>
              <w:t>Helyi önkormányzatok működésének általános támogatása</w:t>
            </w:r>
          </w:p>
        </w:tc>
        <w:tc>
          <w:tcPr>
            <w:tcW w:w="1860" w:type="dxa"/>
            <w:tcBorders>
              <w:top w:val="nil"/>
              <w:left w:val="nil"/>
              <w:bottom w:val="single" w:sz="4" w:space="0" w:color="auto"/>
              <w:right w:val="single" w:sz="4" w:space="0" w:color="auto"/>
            </w:tcBorders>
            <w:shd w:val="clear" w:color="000000" w:fill="D9D9D9"/>
            <w:vAlign w:val="center"/>
            <w:hideMark/>
          </w:tcPr>
          <w:p w:rsidR="00F039F8" w:rsidRPr="00F039F8" w:rsidRDefault="00F039F8" w:rsidP="00F039F8">
            <w:pPr>
              <w:jc w:val="right"/>
              <w:rPr>
                <w:rFonts w:ascii="Times New Roman CE" w:hAnsi="Times New Roman CE" w:cs="Arial"/>
                <w:b/>
                <w:bCs/>
                <w:i/>
                <w:iCs/>
                <w:sz w:val="22"/>
                <w:szCs w:val="22"/>
              </w:rPr>
            </w:pPr>
            <w:r w:rsidRPr="00F039F8">
              <w:rPr>
                <w:rFonts w:ascii="Times New Roman CE" w:hAnsi="Times New Roman CE" w:cs="Arial"/>
                <w:b/>
                <w:bCs/>
                <w:i/>
                <w:iCs/>
                <w:sz w:val="22"/>
                <w:szCs w:val="22"/>
              </w:rPr>
              <w:t>27 615</w:t>
            </w:r>
          </w:p>
        </w:tc>
      </w:tr>
      <w:tr w:rsidR="00F039F8" w:rsidRPr="00F039F8" w:rsidTr="00F039F8">
        <w:trPr>
          <w:trHeight w:val="6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F039F8" w:rsidRPr="00F039F8" w:rsidRDefault="00F039F8" w:rsidP="00F039F8">
            <w:pPr>
              <w:jc w:val="center"/>
              <w:rPr>
                <w:rFonts w:ascii="Times New Roman CE" w:hAnsi="Times New Roman CE" w:cs="Arial"/>
                <w:sz w:val="22"/>
                <w:szCs w:val="22"/>
              </w:rPr>
            </w:pPr>
            <w:r w:rsidRPr="00F039F8">
              <w:rPr>
                <w:rFonts w:ascii="Times New Roman CE" w:hAnsi="Times New Roman CE" w:cs="Arial"/>
                <w:sz w:val="22"/>
                <w:szCs w:val="22"/>
              </w:rPr>
              <w:t> </w:t>
            </w:r>
          </w:p>
        </w:tc>
        <w:tc>
          <w:tcPr>
            <w:tcW w:w="6740" w:type="dxa"/>
            <w:tcBorders>
              <w:top w:val="nil"/>
              <w:left w:val="nil"/>
              <w:bottom w:val="single" w:sz="4" w:space="0" w:color="auto"/>
              <w:right w:val="single" w:sz="4" w:space="0" w:color="auto"/>
            </w:tcBorders>
            <w:shd w:val="clear" w:color="000000" w:fill="FFFFFF"/>
            <w:vAlign w:val="center"/>
            <w:hideMark/>
          </w:tcPr>
          <w:p w:rsidR="00F039F8" w:rsidRPr="00F039F8" w:rsidRDefault="00F039F8" w:rsidP="00F039F8">
            <w:pPr>
              <w:ind w:firstLineChars="100" w:firstLine="220"/>
              <w:rPr>
                <w:sz w:val="22"/>
                <w:szCs w:val="22"/>
              </w:rPr>
            </w:pPr>
            <w:r w:rsidRPr="00F039F8">
              <w:rPr>
                <w:sz w:val="22"/>
                <w:szCs w:val="22"/>
              </w:rPr>
              <w:t>Önkormányzati hivatal működésének támogatása</w:t>
            </w:r>
          </w:p>
        </w:tc>
        <w:tc>
          <w:tcPr>
            <w:tcW w:w="1860" w:type="dxa"/>
            <w:tcBorders>
              <w:top w:val="nil"/>
              <w:left w:val="nil"/>
              <w:bottom w:val="single" w:sz="4" w:space="0" w:color="auto"/>
              <w:right w:val="single" w:sz="4" w:space="0" w:color="auto"/>
            </w:tcBorders>
            <w:shd w:val="clear" w:color="000000" w:fill="FFFFFF"/>
            <w:vAlign w:val="center"/>
            <w:hideMark/>
          </w:tcPr>
          <w:p w:rsidR="00F039F8" w:rsidRPr="00F039F8" w:rsidRDefault="00F039F8" w:rsidP="00F039F8">
            <w:pPr>
              <w:jc w:val="right"/>
              <w:rPr>
                <w:rFonts w:ascii="Times New Roman CE" w:hAnsi="Times New Roman CE" w:cs="Arial"/>
                <w:sz w:val="22"/>
                <w:szCs w:val="22"/>
              </w:rPr>
            </w:pPr>
            <w:r w:rsidRPr="00F039F8">
              <w:rPr>
                <w:rFonts w:ascii="Times New Roman CE" w:hAnsi="Times New Roman CE" w:cs="Arial"/>
                <w:sz w:val="22"/>
                <w:szCs w:val="22"/>
              </w:rPr>
              <w:t>27 615</w:t>
            </w:r>
          </w:p>
        </w:tc>
      </w:tr>
      <w:tr w:rsidR="00F039F8" w:rsidRPr="00F039F8" w:rsidTr="00F039F8">
        <w:trPr>
          <w:trHeight w:val="600"/>
        </w:trPr>
        <w:tc>
          <w:tcPr>
            <w:tcW w:w="640" w:type="dxa"/>
            <w:tcBorders>
              <w:top w:val="nil"/>
              <w:left w:val="single" w:sz="4" w:space="0" w:color="auto"/>
              <w:bottom w:val="single" w:sz="4" w:space="0" w:color="auto"/>
              <w:right w:val="single" w:sz="4" w:space="0" w:color="auto"/>
            </w:tcBorders>
            <w:shd w:val="clear" w:color="000000" w:fill="D9D9D9"/>
            <w:vAlign w:val="center"/>
            <w:hideMark/>
          </w:tcPr>
          <w:p w:rsidR="00F039F8" w:rsidRPr="00F039F8" w:rsidRDefault="00F039F8" w:rsidP="00F039F8">
            <w:pPr>
              <w:jc w:val="center"/>
              <w:rPr>
                <w:rFonts w:ascii="Times New Roman CE" w:hAnsi="Times New Roman CE" w:cs="Arial"/>
                <w:b/>
                <w:bCs/>
                <w:i/>
                <w:iCs/>
                <w:sz w:val="22"/>
                <w:szCs w:val="22"/>
              </w:rPr>
            </w:pPr>
            <w:r w:rsidRPr="00F039F8">
              <w:rPr>
                <w:rFonts w:ascii="Times New Roman CE" w:hAnsi="Times New Roman CE" w:cs="Arial"/>
                <w:b/>
                <w:bCs/>
                <w:i/>
                <w:iCs/>
                <w:sz w:val="22"/>
                <w:szCs w:val="22"/>
              </w:rPr>
              <w:t>1.2.</w:t>
            </w:r>
          </w:p>
        </w:tc>
        <w:tc>
          <w:tcPr>
            <w:tcW w:w="6740" w:type="dxa"/>
            <w:tcBorders>
              <w:top w:val="nil"/>
              <w:left w:val="nil"/>
              <w:bottom w:val="single" w:sz="4" w:space="0" w:color="auto"/>
              <w:right w:val="single" w:sz="4" w:space="0" w:color="auto"/>
            </w:tcBorders>
            <w:shd w:val="clear" w:color="000000" w:fill="D9D9D9"/>
            <w:vAlign w:val="bottom"/>
            <w:hideMark/>
          </w:tcPr>
          <w:p w:rsidR="00F039F8" w:rsidRPr="00F039F8" w:rsidRDefault="00F039F8" w:rsidP="00F039F8">
            <w:pPr>
              <w:ind w:firstLineChars="100" w:firstLine="220"/>
              <w:rPr>
                <w:b/>
                <w:bCs/>
                <w:i/>
                <w:iCs/>
                <w:sz w:val="22"/>
                <w:szCs w:val="22"/>
              </w:rPr>
            </w:pPr>
            <w:r w:rsidRPr="00F039F8">
              <w:rPr>
                <w:b/>
                <w:bCs/>
                <w:i/>
                <w:iCs/>
                <w:sz w:val="22"/>
                <w:szCs w:val="22"/>
              </w:rPr>
              <w:t>Önkormányzatok egyes köznevelési feladatainak támogatása</w:t>
            </w:r>
          </w:p>
        </w:tc>
        <w:tc>
          <w:tcPr>
            <w:tcW w:w="1860" w:type="dxa"/>
            <w:tcBorders>
              <w:top w:val="nil"/>
              <w:left w:val="nil"/>
              <w:bottom w:val="single" w:sz="4" w:space="0" w:color="auto"/>
              <w:right w:val="single" w:sz="4" w:space="0" w:color="auto"/>
            </w:tcBorders>
            <w:shd w:val="clear" w:color="000000" w:fill="D9D9D9"/>
            <w:vAlign w:val="center"/>
            <w:hideMark/>
          </w:tcPr>
          <w:p w:rsidR="00F039F8" w:rsidRPr="00F039F8" w:rsidRDefault="00F039F8" w:rsidP="00F039F8">
            <w:pPr>
              <w:jc w:val="right"/>
              <w:rPr>
                <w:rFonts w:ascii="Times New Roman CE" w:hAnsi="Times New Roman CE" w:cs="Arial"/>
                <w:b/>
                <w:bCs/>
                <w:i/>
                <w:iCs/>
                <w:sz w:val="22"/>
                <w:szCs w:val="22"/>
              </w:rPr>
            </w:pPr>
            <w:r w:rsidRPr="00F039F8">
              <w:rPr>
                <w:rFonts w:ascii="Times New Roman CE" w:hAnsi="Times New Roman CE" w:cs="Arial"/>
                <w:b/>
                <w:bCs/>
                <w:i/>
                <w:iCs/>
                <w:sz w:val="22"/>
                <w:szCs w:val="22"/>
              </w:rPr>
              <w:t>0</w:t>
            </w:r>
          </w:p>
        </w:tc>
      </w:tr>
      <w:tr w:rsidR="00F039F8" w:rsidRPr="00F039F8" w:rsidTr="00F039F8">
        <w:trPr>
          <w:trHeight w:val="6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F039F8" w:rsidRPr="00F039F8" w:rsidRDefault="00F039F8" w:rsidP="00F039F8">
            <w:pPr>
              <w:jc w:val="center"/>
              <w:rPr>
                <w:rFonts w:ascii="Times New Roman CE" w:hAnsi="Times New Roman CE" w:cs="Arial"/>
                <w:sz w:val="22"/>
                <w:szCs w:val="22"/>
              </w:rPr>
            </w:pPr>
            <w:r w:rsidRPr="00F039F8">
              <w:rPr>
                <w:rFonts w:ascii="Times New Roman CE" w:hAnsi="Times New Roman CE" w:cs="Arial"/>
                <w:sz w:val="22"/>
                <w:szCs w:val="22"/>
              </w:rPr>
              <w:t> </w:t>
            </w:r>
          </w:p>
        </w:tc>
        <w:tc>
          <w:tcPr>
            <w:tcW w:w="6740" w:type="dxa"/>
            <w:tcBorders>
              <w:top w:val="nil"/>
              <w:left w:val="nil"/>
              <w:bottom w:val="nil"/>
              <w:right w:val="nil"/>
            </w:tcBorders>
            <w:shd w:val="clear" w:color="000000" w:fill="FFFFFF"/>
            <w:noWrap/>
            <w:vAlign w:val="bottom"/>
            <w:hideMark/>
          </w:tcPr>
          <w:p w:rsidR="00F039F8" w:rsidRPr="00F039F8" w:rsidRDefault="00F039F8" w:rsidP="00F039F8">
            <w:pPr>
              <w:ind w:firstLineChars="100" w:firstLine="220"/>
              <w:rPr>
                <w:color w:val="000000"/>
                <w:sz w:val="22"/>
                <w:szCs w:val="22"/>
              </w:rPr>
            </w:pPr>
            <w:r w:rsidRPr="00F039F8">
              <w:rPr>
                <w:color w:val="000000"/>
                <w:sz w:val="22"/>
                <w:szCs w:val="22"/>
              </w:rPr>
              <w:t> </w:t>
            </w:r>
          </w:p>
        </w:tc>
        <w:tc>
          <w:tcPr>
            <w:tcW w:w="1860" w:type="dxa"/>
            <w:tcBorders>
              <w:top w:val="nil"/>
              <w:left w:val="single" w:sz="4" w:space="0" w:color="auto"/>
              <w:bottom w:val="single" w:sz="4" w:space="0" w:color="auto"/>
              <w:right w:val="single" w:sz="4" w:space="0" w:color="auto"/>
            </w:tcBorders>
            <w:shd w:val="clear" w:color="000000" w:fill="FFFFFF"/>
            <w:vAlign w:val="center"/>
            <w:hideMark/>
          </w:tcPr>
          <w:p w:rsidR="00F039F8" w:rsidRPr="00F039F8" w:rsidRDefault="00F039F8" w:rsidP="00F039F8">
            <w:pPr>
              <w:rPr>
                <w:rFonts w:ascii="Times New Roman CE" w:hAnsi="Times New Roman CE" w:cs="Arial"/>
                <w:sz w:val="22"/>
                <w:szCs w:val="22"/>
              </w:rPr>
            </w:pPr>
            <w:r w:rsidRPr="00F039F8">
              <w:rPr>
                <w:rFonts w:ascii="Times New Roman CE" w:hAnsi="Times New Roman CE" w:cs="Arial"/>
                <w:sz w:val="22"/>
                <w:szCs w:val="22"/>
              </w:rPr>
              <w:t> </w:t>
            </w:r>
          </w:p>
        </w:tc>
      </w:tr>
      <w:tr w:rsidR="00F039F8" w:rsidRPr="00F039F8" w:rsidTr="00F039F8">
        <w:trPr>
          <w:trHeight w:val="600"/>
        </w:trPr>
        <w:tc>
          <w:tcPr>
            <w:tcW w:w="640" w:type="dxa"/>
            <w:tcBorders>
              <w:top w:val="nil"/>
              <w:left w:val="single" w:sz="4" w:space="0" w:color="auto"/>
              <w:bottom w:val="single" w:sz="4" w:space="0" w:color="auto"/>
              <w:right w:val="single" w:sz="4" w:space="0" w:color="auto"/>
            </w:tcBorders>
            <w:shd w:val="clear" w:color="000000" w:fill="D9D9D9"/>
            <w:vAlign w:val="center"/>
            <w:hideMark/>
          </w:tcPr>
          <w:p w:rsidR="00F039F8" w:rsidRPr="00F039F8" w:rsidRDefault="00F039F8" w:rsidP="00F039F8">
            <w:pPr>
              <w:jc w:val="center"/>
              <w:rPr>
                <w:rFonts w:ascii="Times New Roman CE" w:hAnsi="Times New Roman CE" w:cs="Arial"/>
                <w:b/>
                <w:bCs/>
                <w:i/>
                <w:iCs/>
                <w:sz w:val="22"/>
                <w:szCs w:val="22"/>
              </w:rPr>
            </w:pPr>
            <w:r w:rsidRPr="00F039F8">
              <w:rPr>
                <w:rFonts w:ascii="Times New Roman CE" w:hAnsi="Times New Roman CE" w:cs="Arial"/>
                <w:b/>
                <w:bCs/>
                <w:i/>
                <w:iCs/>
                <w:sz w:val="22"/>
                <w:szCs w:val="22"/>
              </w:rPr>
              <w:t>1.3.</w:t>
            </w:r>
          </w:p>
        </w:tc>
        <w:tc>
          <w:tcPr>
            <w:tcW w:w="6740" w:type="dxa"/>
            <w:tcBorders>
              <w:top w:val="single" w:sz="4" w:space="0" w:color="auto"/>
              <w:left w:val="nil"/>
              <w:bottom w:val="single" w:sz="4" w:space="0" w:color="auto"/>
              <w:right w:val="single" w:sz="4" w:space="0" w:color="auto"/>
            </w:tcBorders>
            <w:shd w:val="clear" w:color="000000" w:fill="D9D9D9"/>
            <w:vAlign w:val="bottom"/>
            <w:hideMark/>
          </w:tcPr>
          <w:p w:rsidR="00F039F8" w:rsidRPr="00F039F8" w:rsidRDefault="00F039F8" w:rsidP="00F039F8">
            <w:pPr>
              <w:ind w:firstLineChars="100" w:firstLine="220"/>
              <w:rPr>
                <w:b/>
                <w:bCs/>
                <w:i/>
                <w:iCs/>
                <w:sz w:val="22"/>
                <w:szCs w:val="22"/>
              </w:rPr>
            </w:pPr>
            <w:r w:rsidRPr="00F039F8">
              <w:rPr>
                <w:b/>
                <w:bCs/>
                <w:i/>
                <w:iCs/>
                <w:sz w:val="22"/>
                <w:szCs w:val="22"/>
              </w:rPr>
              <w:t>Önkormányzatok szociális és gyermekjóléti feladatainak támogatása</w:t>
            </w:r>
          </w:p>
        </w:tc>
        <w:tc>
          <w:tcPr>
            <w:tcW w:w="1860" w:type="dxa"/>
            <w:tcBorders>
              <w:top w:val="nil"/>
              <w:left w:val="nil"/>
              <w:bottom w:val="single" w:sz="4" w:space="0" w:color="auto"/>
              <w:right w:val="single" w:sz="4" w:space="0" w:color="auto"/>
            </w:tcBorders>
            <w:shd w:val="clear" w:color="000000" w:fill="D9D9D9"/>
            <w:vAlign w:val="center"/>
            <w:hideMark/>
          </w:tcPr>
          <w:p w:rsidR="00F039F8" w:rsidRPr="00F039F8" w:rsidRDefault="00F039F8" w:rsidP="00F039F8">
            <w:pPr>
              <w:jc w:val="right"/>
              <w:rPr>
                <w:rFonts w:ascii="Times New Roman CE" w:hAnsi="Times New Roman CE" w:cs="Arial"/>
                <w:b/>
                <w:bCs/>
                <w:i/>
                <w:iCs/>
                <w:sz w:val="22"/>
                <w:szCs w:val="22"/>
              </w:rPr>
            </w:pPr>
            <w:r w:rsidRPr="00F039F8">
              <w:rPr>
                <w:rFonts w:ascii="Times New Roman CE" w:hAnsi="Times New Roman CE" w:cs="Arial"/>
                <w:b/>
                <w:bCs/>
                <w:i/>
                <w:iCs/>
                <w:sz w:val="22"/>
                <w:szCs w:val="22"/>
              </w:rPr>
              <w:t>-2 414</w:t>
            </w:r>
          </w:p>
        </w:tc>
      </w:tr>
      <w:tr w:rsidR="00F039F8" w:rsidRPr="00F039F8" w:rsidTr="00F039F8">
        <w:trPr>
          <w:trHeight w:val="6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F039F8" w:rsidRPr="00F039F8" w:rsidRDefault="00F039F8" w:rsidP="00F039F8">
            <w:pPr>
              <w:jc w:val="center"/>
              <w:rPr>
                <w:rFonts w:ascii="Times New Roman CE" w:hAnsi="Times New Roman CE" w:cs="Arial"/>
                <w:b/>
                <w:bCs/>
                <w:i/>
                <w:iCs/>
                <w:sz w:val="22"/>
                <w:szCs w:val="22"/>
              </w:rPr>
            </w:pPr>
            <w:r w:rsidRPr="00F039F8">
              <w:rPr>
                <w:rFonts w:ascii="Times New Roman CE" w:hAnsi="Times New Roman CE" w:cs="Arial"/>
                <w:b/>
                <w:bCs/>
                <w:i/>
                <w:iCs/>
                <w:sz w:val="22"/>
                <w:szCs w:val="22"/>
              </w:rPr>
              <w:t> </w:t>
            </w:r>
          </w:p>
        </w:tc>
        <w:tc>
          <w:tcPr>
            <w:tcW w:w="6740" w:type="dxa"/>
            <w:tcBorders>
              <w:top w:val="nil"/>
              <w:left w:val="nil"/>
              <w:bottom w:val="single" w:sz="4" w:space="0" w:color="auto"/>
              <w:right w:val="single" w:sz="4" w:space="0" w:color="auto"/>
            </w:tcBorders>
            <w:shd w:val="clear" w:color="000000" w:fill="FFFFFF"/>
            <w:vAlign w:val="bottom"/>
            <w:hideMark/>
          </w:tcPr>
          <w:p w:rsidR="00F039F8" w:rsidRPr="00F039F8" w:rsidRDefault="00F039F8" w:rsidP="00F039F8">
            <w:pPr>
              <w:ind w:firstLineChars="100" w:firstLine="220"/>
              <w:rPr>
                <w:sz w:val="22"/>
                <w:szCs w:val="22"/>
              </w:rPr>
            </w:pPr>
            <w:r w:rsidRPr="00F039F8">
              <w:rPr>
                <w:sz w:val="22"/>
                <w:szCs w:val="22"/>
              </w:rPr>
              <w:t>Család- és gyermekjóléti szolgálat</w:t>
            </w:r>
          </w:p>
        </w:tc>
        <w:tc>
          <w:tcPr>
            <w:tcW w:w="1860" w:type="dxa"/>
            <w:tcBorders>
              <w:top w:val="nil"/>
              <w:left w:val="nil"/>
              <w:bottom w:val="single" w:sz="4" w:space="0" w:color="auto"/>
              <w:right w:val="single" w:sz="4" w:space="0" w:color="auto"/>
            </w:tcBorders>
            <w:shd w:val="clear" w:color="000000" w:fill="FFFFFF"/>
            <w:vAlign w:val="center"/>
            <w:hideMark/>
          </w:tcPr>
          <w:p w:rsidR="00F039F8" w:rsidRPr="00F039F8" w:rsidRDefault="00F039F8" w:rsidP="00F039F8">
            <w:pPr>
              <w:jc w:val="right"/>
              <w:rPr>
                <w:rFonts w:ascii="Times New Roman CE" w:hAnsi="Times New Roman CE" w:cs="Arial"/>
                <w:sz w:val="22"/>
                <w:szCs w:val="22"/>
              </w:rPr>
            </w:pPr>
            <w:r w:rsidRPr="00F039F8">
              <w:rPr>
                <w:rFonts w:ascii="Times New Roman CE" w:hAnsi="Times New Roman CE" w:cs="Arial"/>
                <w:sz w:val="22"/>
                <w:szCs w:val="22"/>
              </w:rPr>
              <w:t>-2 414</w:t>
            </w:r>
          </w:p>
        </w:tc>
      </w:tr>
    </w:tbl>
    <w:p w:rsidR="006F69B4" w:rsidRDefault="006F69B4" w:rsidP="00E169B7">
      <w:pPr>
        <w:jc w:val="both"/>
        <w:rPr>
          <w:bCs/>
        </w:rPr>
      </w:pPr>
    </w:p>
    <w:tbl>
      <w:tblPr>
        <w:tblW w:w="9240" w:type="dxa"/>
        <w:tblInd w:w="75" w:type="dxa"/>
        <w:tblCellMar>
          <w:left w:w="70" w:type="dxa"/>
          <w:right w:w="70" w:type="dxa"/>
        </w:tblCellMar>
        <w:tblLook w:val="04A0" w:firstRow="1" w:lastRow="0" w:firstColumn="1" w:lastColumn="0" w:noHBand="0" w:noVBand="1"/>
      </w:tblPr>
      <w:tblGrid>
        <w:gridCol w:w="640"/>
        <w:gridCol w:w="6740"/>
        <w:gridCol w:w="1860"/>
      </w:tblGrid>
      <w:tr w:rsidR="00D50565" w:rsidRPr="00D50565" w:rsidTr="00D50565">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50565" w:rsidRPr="00D50565" w:rsidRDefault="00D50565" w:rsidP="00D50565">
            <w:pPr>
              <w:jc w:val="center"/>
              <w:rPr>
                <w:rFonts w:ascii="Times New Roman CE" w:hAnsi="Times New Roman CE" w:cs="Arial"/>
                <w:b/>
                <w:bCs/>
                <w:i/>
                <w:iCs/>
                <w:sz w:val="22"/>
                <w:szCs w:val="22"/>
              </w:rPr>
            </w:pPr>
            <w:r w:rsidRPr="00D50565">
              <w:rPr>
                <w:rFonts w:ascii="Times New Roman CE" w:hAnsi="Times New Roman CE" w:cs="Arial"/>
                <w:b/>
                <w:bCs/>
                <w:i/>
                <w:iCs/>
                <w:sz w:val="22"/>
                <w:szCs w:val="22"/>
              </w:rPr>
              <w:t>2.5.</w:t>
            </w:r>
          </w:p>
        </w:tc>
        <w:tc>
          <w:tcPr>
            <w:tcW w:w="6740" w:type="dxa"/>
            <w:tcBorders>
              <w:top w:val="single" w:sz="4" w:space="0" w:color="auto"/>
              <w:left w:val="nil"/>
              <w:bottom w:val="single" w:sz="4" w:space="0" w:color="auto"/>
              <w:right w:val="single" w:sz="4" w:space="0" w:color="auto"/>
            </w:tcBorders>
            <w:shd w:val="clear" w:color="000000" w:fill="D9D9D9"/>
            <w:vAlign w:val="bottom"/>
            <w:hideMark/>
          </w:tcPr>
          <w:p w:rsidR="00D50565" w:rsidRPr="00D50565" w:rsidRDefault="00D50565" w:rsidP="00D50565">
            <w:pPr>
              <w:ind w:firstLineChars="100" w:firstLine="220"/>
              <w:rPr>
                <w:b/>
                <w:bCs/>
                <w:i/>
                <w:iCs/>
                <w:sz w:val="22"/>
                <w:szCs w:val="22"/>
              </w:rPr>
            </w:pPr>
            <w:r w:rsidRPr="00D50565">
              <w:rPr>
                <w:b/>
                <w:bCs/>
                <w:i/>
                <w:iCs/>
                <w:sz w:val="22"/>
                <w:szCs w:val="22"/>
              </w:rPr>
              <w:t xml:space="preserve">Egyéb működési célú támogatások bevételei </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rsidR="00D50565" w:rsidRPr="00D50565" w:rsidRDefault="00D50565" w:rsidP="00D50565">
            <w:pPr>
              <w:jc w:val="right"/>
              <w:rPr>
                <w:rFonts w:ascii="Times New Roman CE" w:hAnsi="Times New Roman CE" w:cs="Arial"/>
                <w:b/>
                <w:bCs/>
                <w:i/>
                <w:iCs/>
                <w:sz w:val="22"/>
                <w:szCs w:val="22"/>
              </w:rPr>
            </w:pPr>
            <w:r w:rsidRPr="00D50565">
              <w:rPr>
                <w:rFonts w:ascii="Times New Roman CE" w:hAnsi="Times New Roman CE" w:cs="Arial"/>
                <w:b/>
                <w:bCs/>
                <w:i/>
                <w:iCs/>
                <w:sz w:val="22"/>
                <w:szCs w:val="22"/>
              </w:rPr>
              <w:t>5 758</w:t>
            </w:r>
          </w:p>
        </w:tc>
      </w:tr>
      <w:tr w:rsidR="00D50565" w:rsidRPr="00D50565" w:rsidTr="00D50565">
        <w:trPr>
          <w:trHeight w:val="6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50565" w:rsidRPr="00D50565" w:rsidRDefault="00D50565" w:rsidP="00D50565">
            <w:pPr>
              <w:jc w:val="center"/>
              <w:rPr>
                <w:rFonts w:ascii="Times New Roman CE" w:hAnsi="Times New Roman CE" w:cs="Arial"/>
                <w:sz w:val="22"/>
                <w:szCs w:val="22"/>
              </w:rPr>
            </w:pPr>
            <w:r w:rsidRPr="00D50565">
              <w:rPr>
                <w:rFonts w:ascii="Times New Roman CE" w:hAnsi="Times New Roman CE" w:cs="Arial"/>
                <w:sz w:val="22"/>
                <w:szCs w:val="22"/>
              </w:rPr>
              <w:t> </w:t>
            </w:r>
          </w:p>
        </w:tc>
        <w:tc>
          <w:tcPr>
            <w:tcW w:w="6740" w:type="dxa"/>
            <w:tcBorders>
              <w:top w:val="nil"/>
              <w:left w:val="nil"/>
              <w:bottom w:val="single" w:sz="4" w:space="0" w:color="auto"/>
              <w:right w:val="single" w:sz="4" w:space="0" w:color="auto"/>
            </w:tcBorders>
            <w:shd w:val="clear" w:color="000000" w:fill="FFFFFF"/>
            <w:noWrap/>
            <w:vAlign w:val="center"/>
            <w:hideMark/>
          </w:tcPr>
          <w:p w:rsidR="00D50565" w:rsidRPr="00D50565" w:rsidRDefault="00D50565" w:rsidP="00D50565">
            <w:pPr>
              <w:ind w:firstLineChars="100" w:firstLine="220"/>
              <w:rPr>
                <w:color w:val="000000"/>
                <w:sz w:val="22"/>
                <w:szCs w:val="22"/>
              </w:rPr>
            </w:pPr>
            <w:r w:rsidRPr="00D50565">
              <w:rPr>
                <w:color w:val="000000"/>
                <w:sz w:val="22"/>
                <w:szCs w:val="22"/>
              </w:rPr>
              <w:t>46/2020 Közfoglalkoztatási program bevétel</w:t>
            </w:r>
          </w:p>
        </w:tc>
        <w:tc>
          <w:tcPr>
            <w:tcW w:w="1860" w:type="dxa"/>
            <w:tcBorders>
              <w:top w:val="nil"/>
              <w:left w:val="nil"/>
              <w:bottom w:val="single" w:sz="4" w:space="0" w:color="auto"/>
              <w:right w:val="single" w:sz="4" w:space="0" w:color="auto"/>
            </w:tcBorders>
            <w:shd w:val="clear" w:color="000000" w:fill="FFFFFF"/>
            <w:vAlign w:val="center"/>
            <w:hideMark/>
          </w:tcPr>
          <w:p w:rsidR="00D50565" w:rsidRPr="00D50565" w:rsidRDefault="00D50565" w:rsidP="00D50565">
            <w:pPr>
              <w:jc w:val="right"/>
              <w:rPr>
                <w:rFonts w:ascii="Times New Roman CE" w:hAnsi="Times New Roman CE" w:cs="Arial"/>
                <w:sz w:val="22"/>
                <w:szCs w:val="22"/>
              </w:rPr>
            </w:pPr>
            <w:r w:rsidRPr="00D50565">
              <w:rPr>
                <w:rFonts w:ascii="Times New Roman CE" w:hAnsi="Times New Roman CE" w:cs="Arial"/>
                <w:sz w:val="22"/>
                <w:szCs w:val="22"/>
              </w:rPr>
              <w:t>5 758</w:t>
            </w:r>
          </w:p>
        </w:tc>
      </w:tr>
    </w:tbl>
    <w:p w:rsidR="006F69B4" w:rsidRDefault="006F69B4" w:rsidP="00E169B7">
      <w:pPr>
        <w:jc w:val="both"/>
        <w:rPr>
          <w:bCs/>
        </w:rPr>
      </w:pPr>
    </w:p>
    <w:tbl>
      <w:tblPr>
        <w:tblW w:w="9240" w:type="dxa"/>
        <w:tblInd w:w="75" w:type="dxa"/>
        <w:tblCellMar>
          <w:left w:w="70" w:type="dxa"/>
          <w:right w:w="70" w:type="dxa"/>
        </w:tblCellMar>
        <w:tblLook w:val="04A0" w:firstRow="1" w:lastRow="0" w:firstColumn="1" w:lastColumn="0" w:noHBand="0" w:noVBand="1"/>
      </w:tblPr>
      <w:tblGrid>
        <w:gridCol w:w="640"/>
        <w:gridCol w:w="6740"/>
        <w:gridCol w:w="1860"/>
      </w:tblGrid>
      <w:tr w:rsidR="00D50565" w:rsidRPr="00D50565" w:rsidTr="00D50565">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50565" w:rsidRPr="00D50565" w:rsidRDefault="00D50565" w:rsidP="00D50565">
            <w:pPr>
              <w:jc w:val="center"/>
              <w:rPr>
                <w:rFonts w:ascii="Times New Roman CE" w:hAnsi="Times New Roman CE" w:cs="Arial"/>
                <w:b/>
                <w:bCs/>
                <w:i/>
                <w:iCs/>
                <w:sz w:val="22"/>
                <w:szCs w:val="22"/>
              </w:rPr>
            </w:pPr>
            <w:r w:rsidRPr="00D50565">
              <w:rPr>
                <w:rFonts w:ascii="Times New Roman CE" w:hAnsi="Times New Roman CE" w:cs="Arial"/>
                <w:b/>
                <w:bCs/>
                <w:i/>
                <w:iCs/>
                <w:sz w:val="22"/>
                <w:szCs w:val="22"/>
              </w:rPr>
              <w:t>4.1.2.</w:t>
            </w:r>
          </w:p>
        </w:tc>
        <w:tc>
          <w:tcPr>
            <w:tcW w:w="6740" w:type="dxa"/>
            <w:tcBorders>
              <w:top w:val="single" w:sz="4" w:space="0" w:color="auto"/>
              <w:left w:val="nil"/>
              <w:bottom w:val="single" w:sz="4" w:space="0" w:color="auto"/>
              <w:right w:val="single" w:sz="4" w:space="0" w:color="auto"/>
            </w:tcBorders>
            <w:shd w:val="clear" w:color="000000" w:fill="D9D9D9"/>
            <w:vAlign w:val="bottom"/>
            <w:hideMark/>
          </w:tcPr>
          <w:p w:rsidR="00D50565" w:rsidRPr="00D50565" w:rsidRDefault="00D50565" w:rsidP="00D50565">
            <w:pPr>
              <w:ind w:firstLineChars="100" w:firstLine="220"/>
              <w:rPr>
                <w:b/>
                <w:bCs/>
                <w:i/>
                <w:iCs/>
                <w:sz w:val="22"/>
                <w:szCs w:val="22"/>
              </w:rPr>
            </w:pPr>
            <w:r w:rsidRPr="00D50565">
              <w:rPr>
                <w:b/>
                <w:bCs/>
                <w:i/>
                <w:iCs/>
                <w:sz w:val="22"/>
                <w:szCs w:val="22"/>
              </w:rPr>
              <w:t>- Termékek és szolgáltatások adói</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rsidR="00D50565" w:rsidRPr="00D50565" w:rsidRDefault="00D50565" w:rsidP="00D50565">
            <w:pPr>
              <w:jc w:val="right"/>
              <w:rPr>
                <w:rFonts w:ascii="Times New Roman CE" w:hAnsi="Times New Roman CE" w:cs="Arial"/>
                <w:b/>
                <w:bCs/>
                <w:i/>
                <w:iCs/>
                <w:sz w:val="22"/>
                <w:szCs w:val="22"/>
              </w:rPr>
            </w:pPr>
            <w:r w:rsidRPr="00D50565">
              <w:rPr>
                <w:rFonts w:ascii="Times New Roman CE" w:hAnsi="Times New Roman CE" w:cs="Arial"/>
                <w:b/>
                <w:bCs/>
                <w:i/>
                <w:iCs/>
                <w:sz w:val="22"/>
                <w:szCs w:val="22"/>
              </w:rPr>
              <w:t>-27 615</w:t>
            </w:r>
          </w:p>
        </w:tc>
      </w:tr>
      <w:tr w:rsidR="00D50565" w:rsidRPr="00D50565" w:rsidTr="00D50565">
        <w:trPr>
          <w:trHeight w:val="6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50565" w:rsidRPr="00D50565" w:rsidRDefault="00D50565" w:rsidP="00D50565">
            <w:pPr>
              <w:jc w:val="center"/>
              <w:rPr>
                <w:rFonts w:ascii="Times New Roman CE" w:hAnsi="Times New Roman CE" w:cs="Arial"/>
                <w:sz w:val="22"/>
                <w:szCs w:val="22"/>
              </w:rPr>
            </w:pPr>
            <w:r w:rsidRPr="00D50565">
              <w:rPr>
                <w:rFonts w:ascii="Times New Roman CE" w:hAnsi="Times New Roman CE" w:cs="Arial"/>
                <w:sz w:val="22"/>
                <w:szCs w:val="22"/>
              </w:rPr>
              <w:t> </w:t>
            </w:r>
          </w:p>
        </w:tc>
        <w:tc>
          <w:tcPr>
            <w:tcW w:w="6740" w:type="dxa"/>
            <w:tcBorders>
              <w:top w:val="nil"/>
              <w:left w:val="nil"/>
              <w:bottom w:val="single" w:sz="4" w:space="0" w:color="auto"/>
              <w:right w:val="single" w:sz="4" w:space="0" w:color="auto"/>
            </w:tcBorders>
            <w:shd w:val="clear" w:color="000000" w:fill="FFFFFF"/>
            <w:vAlign w:val="bottom"/>
            <w:hideMark/>
          </w:tcPr>
          <w:p w:rsidR="00D50565" w:rsidRPr="00D50565" w:rsidRDefault="00D50565" w:rsidP="00D50565">
            <w:pPr>
              <w:ind w:firstLineChars="100" w:firstLine="220"/>
              <w:rPr>
                <w:sz w:val="22"/>
                <w:szCs w:val="22"/>
              </w:rPr>
            </w:pPr>
            <w:r w:rsidRPr="00D50565">
              <w:rPr>
                <w:sz w:val="22"/>
                <w:szCs w:val="22"/>
              </w:rPr>
              <w:t>IPA csökkentése</w:t>
            </w:r>
          </w:p>
        </w:tc>
        <w:tc>
          <w:tcPr>
            <w:tcW w:w="1860" w:type="dxa"/>
            <w:tcBorders>
              <w:top w:val="nil"/>
              <w:left w:val="nil"/>
              <w:bottom w:val="single" w:sz="4" w:space="0" w:color="auto"/>
              <w:right w:val="single" w:sz="4" w:space="0" w:color="auto"/>
            </w:tcBorders>
            <w:shd w:val="clear" w:color="000000" w:fill="FFFFFF"/>
            <w:vAlign w:val="center"/>
            <w:hideMark/>
          </w:tcPr>
          <w:p w:rsidR="00D50565" w:rsidRPr="00D50565" w:rsidRDefault="00D50565" w:rsidP="00D50565">
            <w:pPr>
              <w:jc w:val="right"/>
              <w:rPr>
                <w:rFonts w:ascii="Times New Roman CE" w:hAnsi="Times New Roman CE" w:cs="Arial"/>
                <w:sz w:val="22"/>
                <w:szCs w:val="22"/>
              </w:rPr>
            </w:pPr>
            <w:r w:rsidRPr="00D50565">
              <w:rPr>
                <w:rFonts w:ascii="Times New Roman CE" w:hAnsi="Times New Roman CE" w:cs="Arial"/>
                <w:sz w:val="22"/>
                <w:szCs w:val="22"/>
              </w:rPr>
              <w:t>-27 615</w:t>
            </w:r>
          </w:p>
        </w:tc>
      </w:tr>
    </w:tbl>
    <w:p w:rsidR="006F69B4" w:rsidRDefault="006F69B4" w:rsidP="00E169B7">
      <w:pPr>
        <w:jc w:val="both"/>
        <w:rPr>
          <w:bCs/>
        </w:rPr>
      </w:pPr>
    </w:p>
    <w:tbl>
      <w:tblPr>
        <w:tblW w:w="9240" w:type="dxa"/>
        <w:tblInd w:w="75" w:type="dxa"/>
        <w:tblCellMar>
          <w:left w:w="70" w:type="dxa"/>
          <w:right w:w="70" w:type="dxa"/>
        </w:tblCellMar>
        <w:tblLook w:val="04A0" w:firstRow="1" w:lastRow="0" w:firstColumn="1" w:lastColumn="0" w:noHBand="0" w:noVBand="1"/>
      </w:tblPr>
      <w:tblGrid>
        <w:gridCol w:w="640"/>
        <w:gridCol w:w="6740"/>
        <w:gridCol w:w="1860"/>
      </w:tblGrid>
      <w:tr w:rsidR="009F438C" w:rsidRPr="009F438C" w:rsidTr="009F438C">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F438C" w:rsidRPr="009F438C" w:rsidRDefault="009F438C" w:rsidP="009F438C">
            <w:pPr>
              <w:jc w:val="center"/>
              <w:rPr>
                <w:rFonts w:ascii="Times New Roman CE" w:hAnsi="Times New Roman CE" w:cs="Arial"/>
                <w:b/>
                <w:bCs/>
                <w:i/>
                <w:iCs/>
                <w:sz w:val="22"/>
                <w:szCs w:val="22"/>
              </w:rPr>
            </w:pPr>
            <w:r w:rsidRPr="009F438C">
              <w:rPr>
                <w:rFonts w:ascii="Times New Roman CE" w:hAnsi="Times New Roman CE" w:cs="Arial"/>
                <w:b/>
                <w:bCs/>
                <w:i/>
                <w:iCs/>
                <w:sz w:val="22"/>
                <w:szCs w:val="22"/>
              </w:rPr>
              <w:t>5.6.</w:t>
            </w:r>
          </w:p>
        </w:tc>
        <w:tc>
          <w:tcPr>
            <w:tcW w:w="6740" w:type="dxa"/>
            <w:tcBorders>
              <w:top w:val="single" w:sz="4" w:space="0" w:color="auto"/>
              <w:left w:val="nil"/>
              <w:bottom w:val="single" w:sz="4" w:space="0" w:color="auto"/>
              <w:right w:val="single" w:sz="4" w:space="0" w:color="auto"/>
            </w:tcBorders>
            <w:shd w:val="clear" w:color="000000" w:fill="D9D9D9"/>
            <w:vAlign w:val="bottom"/>
            <w:hideMark/>
          </w:tcPr>
          <w:p w:rsidR="009F438C" w:rsidRPr="009F438C" w:rsidRDefault="009F438C" w:rsidP="009F438C">
            <w:pPr>
              <w:ind w:firstLineChars="100" w:firstLine="220"/>
              <w:rPr>
                <w:b/>
                <w:bCs/>
                <w:i/>
                <w:iCs/>
                <w:sz w:val="22"/>
                <w:szCs w:val="22"/>
              </w:rPr>
            </w:pPr>
            <w:r w:rsidRPr="009F438C">
              <w:rPr>
                <w:b/>
                <w:bCs/>
                <w:i/>
                <w:iCs/>
                <w:sz w:val="22"/>
                <w:szCs w:val="22"/>
              </w:rPr>
              <w:t xml:space="preserve">Kiszámlázott általános forgalmi adó </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rsidR="009F438C" w:rsidRPr="009F438C" w:rsidRDefault="009F438C" w:rsidP="009F438C">
            <w:pPr>
              <w:jc w:val="right"/>
              <w:rPr>
                <w:rFonts w:ascii="Times New Roman CE" w:hAnsi="Times New Roman CE" w:cs="Arial"/>
                <w:b/>
                <w:bCs/>
                <w:i/>
                <w:iCs/>
                <w:sz w:val="22"/>
                <w:szCs w:val="22"/>
              </w:rPr>
            </w:pPr>
            <w:r w:rsidRPr="009F438C">
              <w:rPr>
                <w:rFonts w:ascii="Times New Roman CE" w:hAnsi="Times New Roman CE" w:cs="Arial"/>
                <w:b/>
                <w:bCs/>
                <w:i/>
                <w:iCs/>
                <w:sz w:val="22"/>
                <w:szCs w:val="22"/>
              </w:rPr>
              <w:t>1 488</w:t>
            </w:r>
          </w:p>
        </w:tc>
      </w:tr>
      <w:tr w:rsidR="009F438C" w:rsidRPr="009F438C" w:rsidTr="009F438C">
        <w:trPr>
          <w:trHeight w:val="6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9F438C" w:rsidRPr="009F438C" w:rsidRDefault="009F438C" w:rsidP="009F438C">
            <w:pPr>
              <w:jc w:val="center"/>
              <w:rPr>
                <w:rFonts w:ascii="Times New Roman CE" w:hAnsi="Times New Roman CE" w:cs="Arial"/>
                <w:b/>
                <w:bCs/>
                <w:sz w:val="22"/>
                <w:szCs w:val="22"/>
              </w:rPr>
            </w:pPr>
            <w:r w:rsidRPr="009F438C">
              <w:rPr>
                <w:rFonts w:ascii="Times New Roman CE" w:hAnsi="Times New Roman CE" w:cs="Arial"/>
                <w:b/>
                <w:bCs/>
                <w:sz w:val="22"/>
                <w:szCs w:val="22"/>
              </w:rPr>
              <w:t> </w:t>
            </w:r>
          </w:p>
        </w:tc>
        <w:tc>
          <w:tcPr>
            <w:tcW w:w="6740" w:type="dxa"/>
            <w:tcBorders>
              <w:top w:val="nil"/>
              <w:left w:val="nil"/>
              <w:bottom w:val="single" w:sz="4" w:space="0" w:color="auto"/>
              <w:right w:val="single" w:sz="4" w:space="0" w:color="auto"/>
            </w:tcBorders>
            <w:shd w:val="clear" w:color="000000" w:fill="FFFFFF"/>
            <w:vAlign w:val="bottom"/>
            <w:hideMark/>
          </w:tcPr>
          <w:p w:rsidR="009F438C" w:rsidRPr="009F438C" w:rsidRDefault="009F438C" w:rsidP="009F438C">
            <w:pPr>
              <w:ind w:firstLineChars="100" w:firstLine="220"/>
              <w:rPr>
                <w:sz w:val="22"/>
                <w:szCs w:val="22"/>
              </w:rPr>
            </w:pPr>
            <w:r w:rsidRPr="009F438C">
              <w:rPr>
                <w:sz w:val="22"/>
                <w:szCs w:val="22"/>
              </w:rPr>
              <w:t>22/2020 IVECO értékesítés áfa</w:t>
            </w:r>
          </w:p>
        </w:tc>
        <w:tc>
          <w:tcPr>
            <w:tcW w:w="1860" w:type="dxa"/>
            <w:tcBorders>
              <w:top w:val="nil"/>
              <w:left w:val="nil"/>
              <w:bottom w:val="single" w:sz="4" w:space="0" w:color="auto"/>
              <w:right w:val="single" w:sz="4" w:space="0" w:color="auto"/>
            </w:tcBorders>
            <w:shd w:val="clear" w:color="000000" w:fill="FFFFFF"/>
            <w:vAlign w:val="center"/>
            <w:hideMark/>
          </w:tcPr>
          <w:p w:rsidR="009F438C" w:rsidRPr="009F438C" w:rsidRDefault="009F438C" w:rsidP="009F438C">
            <w:pPr>
              <w:jc w:val="right"/>
              <w:rPr>
                <w:rFonts w:ascii="Times New Roman CE" w:hAnsi="Times New Roman CE" w:cs="Arial"/>
                <w:b/>
                <w:bCs/>
                <w:sz w:val="22"/>
                <w:szCs w:val="22"/>
              </w:rPr>
            </w:pPr>
            <w:r w:rsidRPr="009F438C">
              <w:rPr>
                <w:rFonts w:ascii="Times New Roman CE" w:hAnsi="Times New Roman CE" w:cs="Arial"/>
                <w:b/>
                <w:bCs/>
                <w:sz w:val="22"/>
                <w:szCs w:val="22"/>
              </w:rPr>
              <w:t>1 488</w:t>
            </w:r>
          </w:p>
        </w:tc>
      </w:tr>
      <w:tr w:rsidR="009F438C" w:rsidRPr="009F438C" w:rsidTr="009F438C">
        <w:trPr>
          <w:trHeight w:val="6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9F438C" w:rsidRPr="009F438C" w:rsidRDefault="009F438C" w:rsidP="009F438C">
            <w:pPr>
              <w:jc w:val="center"/>
              <w:rPr>
                <w:rFonts w:ascii="Times New Roman CE" w:hAnsi="Times New Roman CE" w:cs="Arial"/>
                <w:b/>
                <w:bCs/>
                <w:sz w:val="22"/>
                <w:szCs w:val="22"/>
              </w:rPr>
            </w:pPr>
            <w:r w:rsidRPr="009F438C">
              <w:rPr>
                <w:rFonts w:ascii="Times New Roman CE" w:hAnsi="Times New Roman CE" w:cs="Arial"/>
                <w:b/>
                <w:bCs/>
                <w:sz w:val="22"/>
                <w:szCs w:val="22"/>
              </w:rPr>
              <w:t>6.3.</w:t>
            </w:r>
          </w:p>
        </w:tc>
        <w:tc>
          <w:tcPr>
            <w:tcW w:w="6740" w:type="dxa"/>
            <w:tcBorders>
              <w:top w:val="nil"/>
              <w:left w:val="nil"/>
              <w:bottom w:val="single" w:sz="4" w:space="0" w:color="auto"/>
              <w:right w:val="single" w:sz="4" w:space="0" w:color="auto"/>
            </w:tcBorders>
            <w:shd w:val="clear" w:color="000000" w:fill="FFFFFF"/>
            <w:vAlign w:val="bottom"/>
            <w:hideMark/>
          </w:tcPr>
          <w:p w:rsidR="009F438C" w:rsidRPr="009F438C" w:rsidRDefault="009F438C" w:rsidP="009F438C">
            <w:pPr>
              <w:ind w:firstLineChars="100" w:firstLine="220"/>
              <w:rPr>
                <w:sz w:val="22"/>
                <w:szCs w:val="22"/>
              </w:rPr>
            </w:pPr>
            <w:r w:rsidRPr="009F438C">
              <w:rPr>
                <w:sz w:val="22"/>
                <w:szCs w:val="22"/>
              </w:rPr>
              <w:t>Egyéb tárgyi eszközök értékesítése</w:t>
            </w:r>
          </w:p>
        </w:tc>
        <w:tc>
          <w:tcPr>
            <w:tcW w:w="1860" w:type="dxa"/>
            <w:tcBorders>
              <w:top w:val="nil"/>
              <w:left w:val="nil"/>
              <w:bottom w:val="single" w:sz="4" w:space="0" w:color="auto"/>
              <w:right w:val="single" w:sz="4" w:space="0" w:color="auto"/>
            </w:tcBorders>
            <w:shd w:val="clear" w:color="000000" w:fill="FFFFFF"/>
            <w:vAlign w:val="center"/>
            <w:hideMark/>
          </w:tcPr>
          <w:p w:rsidR="009F438C" w:rsidRPr="009F438C" w:rsidRDefault="009F438C" w:rsidP="009F438C">
            <w:pPr>
              <w:jc w:val="right"/>
              <w:rPr>
                <w:rFonts w:ascii="Times New Roman CE" w:hAnsi="Times New Roman CE" w:cs="Arial"/>
                <w:b/>
                <w:bCs/>
                <w:sz w:val="22"/>
                <w:szCs w:val="22"/>
              </w:rPr>
            </w:pPr>
            <w:r w:rsidRPr="009F438C">
              <w:rPr>
                <w:rFonts w:ascii="Times New Roman CE" w:hAnsi="Times New Roman CE" w:cs="Arial"/>
                <w:b/>
                <w:bCs/>
                <w:sz w:val="22"/>
                <w:szCs w:val="22"/>
              </w:rPr>
              <w:t>5 512</w:t>
            </w:r>
          </w:p>
        </w:tc>
      </w:tr>
      <w:tr w:rsidR="009F438C" w:rsidRPr="009F438C" w:rsidTr="009F438C">
        <w:trPr>
          <w:trHeight w:val="6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9F438C" w:rsidRPr="009F438C" w:rsidRDefault="009F438C" w:rsidP="009F438C">
            <w:pPr>
              <w:jc w:val="center"/>
              <w:rPr>
                <w:rFonts w:ascii="Times New Roman CE" w:hAnsi="Times New Roman CE" w:cs="Arial"/>
                <w:b/>
                <w:bCs/>
                <w:sz w:val="22"/>
                <w:szCs w:val="22"/>
              </w:rPr>
            </w:pPr>
            <w:r w:rsidRPr="009F438C">
              <w:rPr>
                <w:rFonts w:ascii="Times New Roman CE" w:hAnsi="Times New Roman CE" w:cs="Arial"/>
                <w:b/>
                <w:bCs/>
                <w:sz w:val="22"/>
                <w:szCs w:val="22"/>
              </w:rPr>
              <w:t> </w:t>
            </w:r>
          </w:p>
        </w:tc>
        <w:tc>
          <w:tcPr>
            <w:tcW w:w="6740" w:type="dxa"/>
            <w:tcBorders>
              <w:top w:val="nil"/>
              <w:left w:val="nil"/>
              <w:bottom w:val="single" w:sz="4" w:space="0" w:color="auto"/>
              <w:right w:val="single" w:sz="4" w:space="0" w:color="auto"/>
            </w:tcBorders>
            <w:shd w:val="clear" w:color="000000" w:fill="FFFFFF"/>
            <w:vAlign w:val="bottom"/>
            <w:hideMark/>
          </w:tcPr>
          <w:p w:rsidR="009F438C" w:rsidRPr="009F438C" w:rsidRDefault="009F438C" w:rsidP="009F438C">
            <w:pPr>
              <w:ind w:firstLineChars="100" w:firstLine="220"/>
              <w:rPr>
                <w:sz w:val="22"/>
                <w:szCs w:val="22"/>
              </w:rPr>
            </w:pPr>
            <w:r w:rsidRPr="009F438C">
              <w:rPr>
                <w:sz w:val="22"/>
                <w:szCs w:val="22"/>
              </w:rPr>
              <w:t>22/2020 IVECO értékesítés</w:t>
            </w:r>
          </w:p>
        </w:tc>
        <w:tc>
          <w:tcPr>
            <w:tcW w:w="1860" w:type="dxa"/>
            <w:tcBorders>
              <w:top w:val="nil"/>
              <w:left w:val="nil"/>
              <w:bottom w:val="single" w:sz="4" w:space="0" w:color="auto"/>
              <w:right w:val="single" w:sz="4" w:space="0" w:color="auto"/>
            </w:tcBorders>
            <w:shd w:val="clear" w:color="000000" w:fill="FFFFFF"/>
            <w:vAlign w:val="center"/>
            <w:hideMark/>
          </w:tcPr>
          <w:p w:rsidR="009F438C" w:rsidRPr="009F438C" w:rsidRDefault="009F438C" w:rsidP="009F438C">
            <w:pPr>
              <w:jc w:val="right"/>
              <w:rPr>
                <w:rFonts w:ascii="Times New Roman CE" w:hAnsi="Times New Roman CE" w:cs="Arial"/>
                <w:b/>
                <w:bCs/>
                <w:sz w:val="22"/>
                <w:szCs w:val="22"/>
              </w:rPr>
            </w:pPr>
            <w:r w:rsidRPr="009F438C">
              <w:rPr>
                <w:rFonts w:ascii="Times New Roman CE" w:hAnsi="Times New Roman CE" w:cs="Arial"/>
                <w:b/>
                <w:bCs/>
                <w:sz w:val="22"/>
                <w:szCs w:val="22"/>
              </w:rPr>
              <w:t>5 512</w:t>
            </w:r>
          </w:p>
        </w:tc>
      </w:tr>
    </w:tbl>
    <w:p w:rsidR="006F69B4" w:rsidRDefault="006F69B4" w:rsidP="00E169B7">
      <w:pPr>
        <w:jc w:val="both"/>
        <w:rPr>
          <w:bCs/>
        </w:rPr>
      </w:pPr>
    </w:p>
    <w:p w:rsidR="006F69B4" w:rsidRDefault="006F69B4" w:rsidP="00E169B7">
      <w:pPr>
        <w:jc w:val="both"/>
        <w:rPr>
          <w:bCs/>
        </w:rPr>
      </w:pPr>
    </w:p>
    <w:p w:rsidR="00686D46" w:rsidRPr="00DA09ED" w:rsidRDefault="00686D46" w:rsidP="00E169B7">
      <w:pPr>
        <w:jc w:val="both"/>
        <w:rPr>
          <w:b/>
          <w:bCs/>
        </w:rPr>
      </w:pPr>
      <w:r w:rsidRPr="00DA09ED">
        <w:rPr>
          <w:b/>
          <w:bCs/>
        </w:rPr>
        <w:t>Kiadások változása 10 344 e Ft</w:t>
      </w:r>
    </w:p>
    <w:p w:rsidR="006F69B4" w:rsidRDefault="006F69B4" w:rsidP="00E169B7">
      <w:pPr>
        <w:jc w:val="both"/>
        <w:rPr>
          <w:bCs/>
        </w:rPr>
      </w:pPr>
    </w:p>
    <w:tbl>
      <w:tblPr>
        <w:tblW w:w="9120" w:type="dxa"/>
        <w:tblInd w:w="75" w:type="dxa"/>
        <w:tblCellMar>
          <w:left w:w="70" w:type="dxa"/>
          <w:right w:w="70" w:type="dxa"/>
        </w:tblCellMar>
        <w:tblLook w:val="04A0" w:firstRow="1" w:lastRow="0" w:firstColumn="1" w:lastColumn="0" w:noHBand="0" w:noVBand="1"/>
      </w:tblPr>
      <w:tblGrid>
        <w:gridCol w:w="680"/>
        <w:gridCol w:w="6700"/>
        <w:gridCol w:w="1740"/>
      </w:tblGrid>
      <w:tr w:rsidR="00686D46" w:rsidRPr="00686D46" w:rsidTr="00686D46">
        <w:trPr>
          <w:trHeight w:val="600"/>
        </w:trPr>
        <w:tc>
          <w:tcPr>
            <w:tcW w:w="6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6D46" w:rsidRPr="00686D46" w:rsidRDefault="00686D46" w:rsidP="00686D46">
            <w:pPr>
              <w:jc w:val="center"/>
              <w:rPr>
                <w:rFonts w:ascii="Times New Roman CE" w:hAnsi="Times New Roman CE" w:cs="Arial"/>
                <w:b/>
                <w:bCs/>
                <w:i/>
                <w:iCs/>
                <w:sz w:val="22"/>
                <w:szCs w:val="22"/>
              </w:rPr>
            </w:pPr>
            <w:r w:rsidRPr="00686D46">
              <w:rPr>
                <w:rFonts w:ascii="Times New Roman CE" w:hAnsi="Times New Roman CE" w:cs="Arial"/>
                <w:b/>
                <w:bCs/>
                <w:i/>
                <w:iCs/>
                <w:sz w:val="22"/>
                <w:szCs w:val="22"/>
              </w:rPr>
              <w:t>1.1.</w:t>
            </w:r>
          </w:p>
        </w:tc>
        <w:tc>
          <w:tcPr>
            <w:tcW w:w="6700" w:type="dxa"/>
            <w:tcBorders>
              <w:top w:val="single" w:sz="4" w:space="0" w:color="auto"/>
              <w:left w:val="nil"/>
              <w:bottom w:val="single" w:sz="4" w:space="0" w:color="auto"/>
              <w:right w:val="single" w:sz="4" w:space="0" w:color="auto"/>
            </w:tcBorders>
            <w:shd w:val="clear" w:color="000000" w:fill="D9D9D9"/>
            <w:vAlign w:val="center"/>
            <w:hideMark/>
          </w:tcPr>
          <w:p w:rsidR="00686D46" w:rsidRPr="00686D46" w:rsidRDefault="00686D46" w:rsidP="00686D46">
            <w:pPr>
              <w:ind w:firstLineChars="100" w:firstLine="220"/>
              <w:rPr>
                <w:b/>
                <w:bCs/>
                <w:i/>
                <w:iCs/>
                <w:sz w:val="22"/>
                <w:szCs w:val="22"/>
              </w:rPr>
            </w:pPr>
            <w:r>
              <w:rPr>
                <w:b/>
                <w:bCs/>
                <w:i/>
                <w:iCs/>
                <w:sz w:val="22"/>
                <w:szCs w:val="22"/>
              </w:rPr>
              <w:t xml:space="preserve">Személyi </w:t>
            </w:r>
            <w:r w:rsidRPr="00686D46">
              <w:rPr>
                <w:b/>
                <w:bCs/>
                <w:i/>
                <w:iCs/>
                <w:sz w:val="22"/>
                <w:szCs w:val="22"/>
              </w:rPr>
              <w:t>juttatások</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rsidR="00686D46" w:rsidRPr="00686D46" w:rsidRDefault="00686D46" w:rsidP="00686D46">
            <w:pPr>
              <w:jc w:val="right"/>
              <w:rPr>
                <w:b/>
                <w:bCs/>
                <w:i/>
                <w:iCs/>
                <w:sz w:val="22"/>
                <w:szCs w:val="22"/>
              </w:rPr>
            </w:pPr>
            <w:r w:rsidRPr="00686D46">
              <w:rPr>
                <w:b/>
                <w:bCs/>
                <w:i/>
                <w:iCs/>
                <w:sz w:val="22"/>
                <w:szCs w:val="22"/>
              </w:rPr>
              <w:t>7 563</w:t>
            </w:r>
          </w:p>
        </w:tc>
      </w:tr>
      <w:tr w:rsidR="00686D46" w:rsidRPr="00686D46" w:rsidTr="00686D46">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86D46" w:rsidRPr="00686D46" w:rsidRDefault="00686D46" w:rsidP="00686D46">
            <w:pPr>
              <w:jc w:val="center"/>
              <w:rPr>
                <w:rFonts w:ascii="Times New Roman CE" w:hAnsi="Times New Roman CE" w:cs="Arial"/>
                <w:sz w:val="22"/>
                <w:szCs w:val="22"/>
              </w:rPr>
            </w:pPr>
            <w:r w:rsidRPr="00686D46">
              <w:rPr>
                <w:rFonts w:ascii="Times New Roman CE" w:hAnsi="Times New Roman CE" w:cs="Arial"/>
                <w:sz w:val="22"/>
                <w:szCs w:val="22"/>
              </w:rPr>
              <w:t> </w:t>
            </w:r>
          </w:p>
        </w:tc>
        <w:tc>
          <w:tcPr>
            <w:tcW w:w="6700" w:type="dxa"/>
            <w:tcBorders>
              <w:top w:val="nil"/>
              <w:left w:val="nil"/>
              <w:bottom w:val="single" w:sz="4" w:space="0" w:color="auto"/>
              <w:right w:val="single" w:sz="4" w:space="0" w:color="auto"/>
            </w:tcBorders>
            <w:shd w:val="clear" w:color="000000" w:fill="FFFFFF"/>
            <w:noWrap/>
            <w:vAlign w:val="center"/>
            <w:hideMark/>
          </w:tcPr>
          <w:p w:rsidR="00686D46" w:rsidRPr="00686D46" w:rsidRDefault="00686D46" w:rsidP="00686D46">
            <w:pPr>
              <w:ind w:firstLineChars="100" w:firstLine="220"/>
              <w:rPr>
                <w:color w:val="000000"/>
                <w:sz w:val="22"/>
                <w:szCs w:val="22"/>
              </w:rPr>
            </w:pPr>
            <w:r w:rsidRPr="00686D46">
              <w:rPr>
                <w:color w:val="000000"/>
                <w:sz w:val="22"/>
                <w:szCs w:val="22"/>
              </w:rPr>
              <w:t>46/2020 Közfoglalkoztatási program 2020 bér</w:t>
            </w:r>
          </w:p>
        </w:tc>
        <w:tc>
          <w:tcPr>
            <w:tcW w:w="1740" w:type="dxa"/>
            <w:tcBorders>
              <w:top w:val="nil"/>
              <w:left w:val="nil"/>
              <w:bottom w:val="single" w:sz="4" w:space="0" w:color="auto"/>
              <w:right w:val="single" w:sz="4" w:space="0" w:color="auto"/>
            </w:tcBorders>
            <w:shd w:val="clear" w:color="000000" w:fill="FFFFFF"/>
            <w:vAlign w:val="center"/>
            <w:hideMark/>
          </w:tcPr>
          <w:p w:rsidR="00686D46" w:rsidRPr="00686D46" w:rsidRDefault="00686D46" w:rsidP="00686D46">
            <w:pPr>
              <w:jc w:val="right"/>
              <w:rPr>
                <w:sz w:val="22"/>
                <w:szCs w:val="22"/>
              </w:rPr>
            </w:pPr>
            <w:r w:rsidRPr="00686D46">
              <w:rPr>
                <w:sz w:val="22"/>
                <w:szCs w:val="22"/>
              </w:rPr>
              <w:t>7 563</w:t>
            </w:r>
          </w:p>
        </w:tc>
      </w:tr>
      <w:tr w:rsidR="00686D46" w:rsidRPr="00686D46" w:rsidTr="00686D46">
        <w:trPr>
          <w:trHeight w:val="600"/>
        </w:trPr>
        <w:tc>
          <w:tcPr>
            <w:tcW w:w="680" w:type="dxa"/>
            <w:tcBorders>
              <w:top w:val="nil"/>
              <w:left w:val="single" w:sz="4" w:space="0" w:color="auto"/>
              <w:bottom w:val="single" w:sz="4" w:space="0" w:color="auto"/>
              <w:right w:val="single" w:sz="4" w:space="0" w:color="auto"/>
            </w:tcBorders>
            <w:shd w:val="clear" w:color="000000" w:fill="D9D9D9"/>
            <w:vAlign w:val="center"/>
            <w:hideMark/>
          </w:tcPr>
          <w:p w:rsidR="00686D46" w:rsidRPr="00686D46" w:rsidRDefault="00686D46" w:rsidP="00686D46">
            <w:pPr>
              <w:jc w:val="center"/>
              <w:rPr>
                <w:rFonts w:ascii="Times New Roman CE" w:hAnsi="Times New Roman CE" w:cs="Arial"/>
                <w:b/>
                <w:bCs/>
                <w:i/>
                <w:iCs/>
                <w:sz w:val="22"/>
                <w:szCs w:val="22"/>
              </w:rPr>
            </w:pPr>
            <w:r w:rsidRPr="00686D46">
              <w:rPr>
                <w:rFonts w:ascii="Times New Roman CE" w:hAnsi="Times New Roman CE" w:cs="Arial"/>
                <w:b/>
                <w:bCs/>
                <w:i/>
                <w:iCs/>
                <w:sz w:val="22"/>
                <w:szCs w:val="22"/>
              </w:rPr>
              <w:t>1.2.</w:t>
            </w:r>
          </w:p>
        </w:tc>
        <w:tc>
          <w:tcPr>
            <w:tcW w:w="6700" w:type="dxa"/>
            <w:tcBorders>
              <w:top w:val="nil"/>
              <w:left w:val="nil"/>
              <w:bottom w:val="single" w:sz="4" w:space="0" w:color="auto"/>
              <w:right w:val="single" w:sz="4" w:space="0" w:color="auto"/>
            </w:tcBorders>
            <w:shd w:val="clear" w:color="000000" w:fill="D9D9D9"/>
            <w:vAlign w:val="center"/>
            <w:hideMark/>
          </w:tcPr>
          <w:p w:rsidR="00686D46" w:rsidRPr="00686D46" w:rsidRDefault="00686D46" w:rsidP="00686D46">
            <w:pPr>
              <w:ind w:firstLineChars="100" w:firstLine="220"/>
              <w:rPr>
                <w:b/>
                <w:bCs/>
                <w:i/>
                <w:iCs/>
                <w:sz w:val="22"/>
                <w:szCs w:val="22"/>
              </w:rPr>
            </w:pPr>
            <w:r w:rsidRPr="00686D46">
              <w:rPr>
                <w:b/>
                <w:bCs/>
                <w:i/>
                <w:iCs/>
                <w:sz w:val="22"/>
                <w:szCs w:val="22"/>
              </w:rPr>
              <w:t>Munkaadókat terhelő járulékok és szociális hozzájárulási adó</w:t>
            </w:r>
          </w:p>
        </w:tc>
        <w:tc>
          <w:tcPr>
            <w:tcW w:w="1740" w:type="dxa"/>
            <w:tcBorders>
              <w:top w:val="nil"/>
              <w:left w:val="nil"/>
              <w:bottom w:val="single" w:sz="4" w:space="0" w:color="auto"/>
              <w:right w:val="single" w:sz="4" w:space="0" w:color="auto"/>
            </w:tcBorders>
            <w:shd w:val="clear" w:color="000000" w:fill="D9D9D9"/>
            <w:vAlign w:val="center"/>
            <w:hideMark/>
          </w:tcPr>
          <w:p w:rsidR="00686D46" w:rsidRPr="00686D46" w:rsidRDefault="00686D46" w:rsidP="00686D46">
            <w:pPr>
              <w:jc w:val="right"/>
              <w:rPr>
                <w:b/>
                <w:bCs/>
                <w:i/>
                <w:iCs/>
                <w:sz w:val="22"/>
                <w:szCs w:val="22"/>
              </w:rPr>
            </w:pPr>
            <w:r w:rsidRPr="00686D46">
              <w:rPr>
                <w:b/>
                <w:bCs/>
                <w:i/>
                <w:iCs/>
                <w:sz w:val="22"/>
                <w:szCs w:val="22"/>
              </w:rPr>
              <w:t>662</w:t>
            </w:r>
          </w:p>
        </w:tc>
      </w:tr>
      <w:tr w:rsidR="00686D46" w:rsidRPr="00686D46" w:rsidTr="00686D46">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86D46" w:rsidRPr="00686D46" w:rsidRDefault="00686D46" w:rsidP="00686D46">
            <w:pPr>
              <w:jc w:val="center"/>
              <w:rPr>
                <w:rFonts w:ascii="Times New Roman CE" w:hAnsi="Times New Roman CE" w:cs="Arial"/>
                <w:sz w:val="22"/>
                <w:szCs w:val="22"/>
              </w:rPr>
            </w:pPr>
            <w:r w:rsidRPr="00686D46">
              <w:rPr>
                <w:rFonts w:ascii="Times New Roman CE" w:hAnsi="Times New Roman CE" w:cs="Arial"/>
                <w:sz w:val="22"/>
                <w:szCs w:val="22"/>
              </w:rPr>
              <w:t> </w:t>
            </w:r>
          </w:p>
        </w:tc>
        <w:tc>
          <w:tcPr>
            <w:tcW w:w="6700" w:type="dxa"/>
            <w:tcBorders>
              <w:top w:val="nil"/>
              <w:left w:val="nil"/>
              <w:bottom w:val="single" w:sz="4" w:space="0" w:color="auto"/>
              <w:right w:val="single" w:sz="4" w:space="0" w:color="auto"/>
            </w:tcBorders>
            <w:shd w:val="clear" w:color="000000" w:fill="FFFFFF"/>
            <w:noWrap/>
            <w:vAlign w:val="center"/>
            <w:hideMark/>
          </w:tcPr>
          <w:p w:rsidR="00686D46" w:rsidRPr="00686D46" w:rsidRDefault="00686D46" w:rsidP="00686D46">
            <w:pPr>
              <w:ind w:firstLineChars="100" w:firstLine="220"/>
              <w:rPr>
                <w:color w:val="000000"/>
                <w:sz w:val="22"/>
                <w:szCs w:val="22"/>
              </w:rPr>
            </w:pPr>
            <w:r w:rsidRPr="00686D46">
              <w:rPr>
                <w:color w:val="000000"/>
                <w:sz w:val="22"/>
                <w:szCs w:val="22"/>
              </w:rPr>
              <w:t>46/2020 Közfoglalkoztatási program 2020 bérjárulék</w:t>
            </w:r>
          </w:p>
        </w:tc>
        <w:tc>
          <w:tcPr>
            <w:tcW w:w="1740" w:type="dxa"/>
            <w:tcBorders>
              <w:top w:val="nil"/>
              <w:left w:val="nil"/>
              <w:bottom w:val="single" w:sz="4" w:space="0" w:color="auto"/>
              <w:right w:val="single" w:sz="4" w:space="0" w:color="auto"/>
            </w:tcBorders>
            <w:shd w:val="clear" w:color="000000" w:fill="FFFFFF"/>
            <w:vAlign w:val="center"/>
            <w:hideMark/>
          </w:tcPr>
          <w:p w:rsidR="00686D46" w:rsidRPr="00686D46" w:rsidRDefault="00686D46" w:rsidP="00686D46">
            <w:pPr>
              <w:jc w:val="right"/>
              <w:rPr>
                <w:sz w:val="22"/>
                <w:szCs w:val="22"/>
              </w:rPr>
            </w:pPr>
            <w:r w:rsidRPr="00686D46">
              <w:rPr>
                <w:sz w:val="22"/>
                <w:szCs w:val="22"/>
              </w:rPr>
              <w:t>662</w:t>
            </w:r>
          </w:p>
        </w:tc>
      </w:tr>
      <w:tr w:rsidR="00686D46" w:rsidRPr="00686D46" w:rsidTr="00686D46">
        <w:trPr>
          <w:trHeight w:val="600"/>
        </w:trPr>
        <w:tc>
          <w:tcPr>
            <w:tcW w:w="680" w:type="dxa"/>
            <w:tcBorders>
              <w:top w:val="nil"/>
              <w:left w:val="single" w:sz="4" w:space="0" w:color="auto"/>
              <w:bottom w:val="single" w:sz="4" w:space="0" w:color="auto"/>
              <w:right w:val="single" w:sz="4" w:space="0" w:color="auto"/>
            </w:tcBorders>
            <w:shd w:val="clear" w:color="000000" w:fill="D9D9D9"/>
            <w:vAlign w:val="center"/>
            <w:hideMark/>
          </w:tcPr>
          <w:p w:rsidR="00686D46" w:rsidRPr="00686D46" w:rsidRDefault="00686D46" w:rsidP="00686D46">
            <w:pPr>
              <w:jc w:val="center"/>
              <w:rPr>
                <w:rFonts w:ascii="Times New Roman CE" w:hAnsi="Times New Roman CE" w:cs="Arial"/>
                <w:b/>
                <w:bCs/>
                <w:i/>
                <w:iCs/>
                <w:sz w:val="22"/>
                <w:szCs w:val="22"/>
              </w:rPr>
            </w:pPr>
            <w:r w:rsidRPr="00686D46">
              <w:rPr>
                <w:rFonts w:ascii="Times New Roman CE" w:hAnsi="Times New Roman CE" w:cs="Arial"/>
                <w:b/>
                <w:bCs/>
                <w:i/>
                <w:iCs/>
                <w:sz w:val="22"/>
                <w:szCs w:val="22"/>
              </w:rPr>
              <w:t>1.3.</w:t>
            </w:r>
          </w:p>
        </w:tc>
        <w:tc>
          <w:tcPr>
            <w:tcW w:w="6700" w:type="dxa"/>
            <w:tcBorders>
              <w:top w:val="nil"/>
              <w:left w:val="nil"/>
              <w:bottom w:val="single" w:sz="4" w:space="0" w:color="auto"/>
              <w:right w:val="single" w:sz="4" w:space="0" w:color="auto"/>
            </w:tcBorders>
            <w:shd w:val="clear" w:color="000000" w:fill="D9D9D9"/>
            <w:vAlign w:val="center"/>
            <w:hideMark/>
          </w:tcPr>
          <w:p w:rsidR="00686D46" w:rsidRPr="00686D46" w:rsidRDefault="00686D46" w:rsidP="00686D46">
            <w:pPr>
              <w:ind w:firstLineChars="100" w:firstLine="220"/>
              <w:rPr>
                <w:b/>
                <w:bCs/>
                <w:i/>
                <w:iCs/>
                <w:sz w:val="22"/>
                <w:szCs w:val="22"/>
              </w:rPr>
            </w:pPr>
            <w:r>
              <w:rPr>
                <w:b/>
                <w:bCs/>
                <w:i/>
                <w:iCs/>
                <w:sz w:val="22"/>
                <w:szCs w:val="22"/>
              </w:rPr>
              <w:t xml:space="preserve">Dologi </w:t>
            </w:r>
            <w:r w:rsidRPr="00686D46">
              <w:rPr>
                <w:b/>
                <w:bCs/>
                <w:i/>
                <w:iCs/>
                <w:sz w:val="22"/>
                <w:szCs w:val="22"/>
              </w:rPr>
              <w:t>kiadások</w:t>
            </w:r>
          </w:p>
        </w:tc>
        <w:tc>
          <w:tcPr>
            <w:tcW w:w="1740" w:type="dxa"/>
            <w:tcBorders>
              <w:top w:val="nil"/>
              <w:left w:val="nil"/>
              <w:bottom w:val="single" w:sz="4" w:space="0" w:color="auto"/>
              <w:right w:val="single" w:sz="4" w:space="0" w:color="auto"/>
            </w:tcBorders>
            <w:shd w:val="clear" w:color="000000" w:fill="D9D9D9"/>
            <w:vAlign w:val="center"/>
            <w:hideMark/>
          </w:tcPr>
          <w:p w:rsidR="00686D46" w:rsidRPr="00686D46" w:rsidRDefault="00686D46" w:rsidP="00686D46">
            <w:pPr>
              <w:jc w:val="right"/>
              <w:rPr>
                <w:b/>
                <w:bCs/>
                <w:i/>
                <w:iCs/>
                <w:sz w:val="22"/>
                <w:szCs w:val="22"/>
              </w:rPr>
            </w:pPr>
            <w:r w:rsidRPr="00686D46">
              <w:rPr>
                <w:b/>
                <w:bCs/>
                <w:i/>
                <w:iCs/>
                <w:sz w:val="22"/>
                <w:szCs w:val="22"/>
              </w:rPr>
              <w:t>1 488</w:t>
            </w:r>
          </w:p>
        </w:tc>
      </w:tr>
      <w:tr w:rsidR="00686D46" w:rsidRPr="00686D46" w:rsidTr="00686D46">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86D46" w:rsidRPr="00686D46" w:rsidRDefault="00686D46" w:rsidP="00686D46">
            <w:pPr>
              <w:jc w:val="center"/>
              <w:rPr>
                <w:rFonts w:ascii="Times New Roman CE" w:hAnsi="Times New Roman CE" w:cs="Arial"/>
                <w:sz w:val="22"/>
                <w:szCs w:val="22"/>
              </w:rPr>
            </w:pPr>
            <w:r w:rsidRPr="00686D46">
              <w:rPr>
                <w:rFonts w:ascii="Times New Roman CE" w:hAnsi="Times New Roman CE" w:cs="Arial"/>
                <w:sz w:val="22"/>
                <w:szCs w:val="22"/>
              </w:rPr>
              <w:t> </w:t>
            </w:r>
          </w:p>
        </w:tc>
        <w:tc>
          <w:tcPr>
            <w:tcW w:w="6700" w:type="dxa"/>
            <w:tcBorders>
              <w:top w:val="nil"/>
              <w:left w:val="nil"/>
              <w:bottom w:val="single" w:sz="4" w:space="0" w:color="auto"/>
              <w:right w:val="single" w:sz="4" w:space="0" w:color="auto"/>
            </w:tcBorders>
            <w:shd w:val="clear" w:color="000000" w:fill="FFFFFF"/>
            <w:vAlign w:val="bottom"/>
            <w:hideMark/>
          </w:tcPr>
          <w:p w:rsidR="00686D46" w:rsidRPr="00686D46" w:rsidRDefault="00686D46" w:rsidP="00686D46">
            <w:pPr>
              <w:ind w:firstLineChars="100" w:firstLine="220"/>
              <w:rPr>
                <w:sz w:val="22"/>
                <w:szCs w:val="22"/>
              </w:rPr>
            </w:pPr>
            <w:r w:rsidRPr="00686D46">
              <w:rPr>
                <w:sz w:val="22"/>
                <w:szCs w:val="22"/>
              </w:rPr>
              <w:t>22/2020 IVECO értékesítés áfa</w:t>
            </w:r>
          </w:p>
        </w:tc>
        <w:tc>
          <w:tcPr>
            <w:tcW w:w="1740" w:type="dxa"/>
            <w:tcBorders>
              <w:top w:val="nil"/>
              <w:left w:val="nil"/>
              <w:bottom w:val="single" w:sz="4" w:space="0" w:color="auto"/>
              <w:right w:val="single" w:sz="4" w:space="0" w:color="auto"/>
            </w:tcBorders>
            <w:shd w:val="clear" w:color="000000" w:fill="FFFFFF"/>
            <w:vAlign w:val="center"/>
            <w:hideMark/>
          </w:tcPr>
          <w:p w:rsidR="00686D46" w:rsidRPr="00686D46" w:rsidRDefault="00686D46" w:rsidP="00686D46">
            <w:pPr>
              <w:jc w:val="right"/>
              <w:rPr>
                <w:rFonts w:ascii="Times New Roman CE" w:hAnsi="Times New Roman CE" w:cs="Arial"/>
                <w:sz w:val="22"/>
                <w:szCs w:val="22"/>
              </w:rPr>
            </w:pPr>
            <w:r w:rsidRPr="00686D46">
              <w:rPr>
                <w:rFonts w:ascii="Times New Roman CE" w:hAnsi="Times New Roman CE" w:cs="Arial"/>
                <w:sz w:val="22"/>
                <w:szCs w:val="22"/>
              </w:rPr>
              <w:t>1 488</w:t>
            </w:r>
          </w:p>
        </w:tc>
      </w:tr>
    </w:tbl>
    <w:p w:rsidR="006F69B4" w:rsidRDefault="006F69B4" w:rsidP="00E169B7">
      <w:pPr>
        <w:jc w:val="both"/>
        <w:rPr>
          <w:bCs/>
        </w:rPr>
      </w:pPr>
    </w:p>
    <w:tbl>
      <w:tblPr>
        <w:tblW w:w="9120" w:type="dxa"/>
        <w:tblInd w:w="75" w:type="dxa"/>
        <w:tblCellMar>
          <w:left w:w="70" w:type="dxa"/>
          <w:right w:w="70" w:type="dxa"/>
        </w:tblCellMar>
        <w:tblLook w:val="04A0" w:firstRow="1" w:lastRow="0" w:firstColumn="1" w:lastColumn="0" w:noHBand="0" w:noVBand="1"/>
      </w:tblPr>
      <w:tblGrid>
        <w:gridCol w:w="680"/>
        <w:gridCol w:w="6700"/>
        <w:gridCol w:w="1740"/>
      </w:tblGrid>
      <w:tr w:rsidR="00DA09ED" w:rsidRPr="00DA09ED" w:rsidTr="00DA09ED">
        <w:trPr>
          <w:trHeight w:val="600"/>
        </w:trPr>
        <w:tc>
          <w:tcPr>
            <w:tcW w:w="6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A09ED" w:rsidRPr="00DA09ED" w:rsidRDefault="00DA09ED" w:rsidP="00DA09ED">
            <w:pPr>
              <w:jc w:val="center"/>
              <w:rPr>
                <w:rFonts w:ascii="Times New Roman CE" w:hAnsi="Times New Roman CE" w:cs="Arial"/>
                <w:b/>
                <w:bCs/>
                <w:i/>
                <w:iCs/>
                <w:sz w:val="22"/>
                <w:szCs w:val="22"/>
              </w:rPr>
            </w:pPr>
            <w:r w:rsidRPr="00DA09ED">
              <w:rPr>
                <w:rFonts w:ascii="Times New Roman CE" w:hAnsi="Times New Roman CE" w:cs="Arial"/>
                <w:b/>
                <w:bCs/>
                <w:i/>
                <w:iCs/>
                <w:sz w:val="22"/>
                <w:szCs w:val="22"/>
              </w:rPr>
              <w:t>1.15.</w:t>
            </w:r>
          </w:p>
        </w:tc>
        <w:tc>
          <w:tcPr>
            <w:tcW w:w="6700" w:type="dxa"/>
            <w:tcBorders>
              <w:top w:val="single" w:sz="4" w:space="0" w:color="auto"/>
              <w:left w:val="nil"/>
              <w:bottom w:val="single" w:sz="4" w:space="0" w:color="auto"/>
              <w:right w:val="single" w:sz="4" w:space="0" w:color="auto"/>
            </w:tcBorders>
            <w:shd w:val="clear" w:color="000000" w:fill="D9D9D9"/>
            <w:vAlign w:val="center"/>
            <w:hideMark/>
          </w:tcPr>
          <w:p w:rsidR="00DA09ED" w:rsidRPr="00DA09ED" w:rsidRDefault="00DA09ED" w:rsidP="00DA09ED">
            <w:pPr>
              <w:ind w:firstLineChars="100" w:firstLine="220"/>
              <w:rPr>
                <w:b/>
                <w:bCs/>
                <w:i/>
                <w:iCs/>
                <w:sz w:val="22"/>
                <w:szCs w:val="22"/>
              </w:rPr>
            </w:pPr>
            <w:r w:rsidRPr="00DA09ED">
              <w:rPr>
                <w:b/>
                <w:bCs/>
                <w:i/>
                <w:iCs/>
                <w:sz w:val="22"/>
                <w:szCs w:val="22"/>
              </w:rPr>
              <w:t xml:space="preserve">   - Egyéb működési célú támogatások államháztartáson kívülre</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rsidR="00DA09ED" w:rsidRPr="00DA09ED" w:rsidRDefault="00DA09ED" w:rsidP="00DA09ED">
            <w:pPr>
              <w:jc w:val="right"/>
              <w:rPr>
                <w:b/>
                <w:bCs/>
                <w:i/>
                <w:iCs/>
                <w:sz w:val="22"/>
                <w:szCs w:val="22"/>
              </w:rPr>
            </w:pPr>
            <w:r w:rsidRPr="00DA09ED">
              <w:rPr>
                <w:b/>
                <w:bCs/>
                <w:i/>
                <w:iCs/>
                <w:sz w:val="22"/>
                <w:szCs w:val="22"/>
              </w:rPr>
              <w:t>7 765</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single" w:sz="4" w:space="0" w:color="auto"/>
            </w:tcBorders>
            <w:shd w:val="clear" w:color="000000" w:fill="FFFFFF"/>
            <w:noWrap/>
            <w:vAlign w:val="center"/>
            <w:hideMark/>
          </w:tcPr>
          <w:p w:rsidR="00DA09ED" w:rsidRPr="00DA09ED" w:rsidRDefault="00DA09ED" w:rsidP="00DA09ED">
            <w:pPr>
              <w:ind w:firstLineChars="100" w:firstLine="220"/>
              <w:rPr>
                <w:color w:val="000000"/>
                <w:sz w:val="22"/>
                <w:szCs w:val="22"/>
              </w:rPr>
            </w:pPr>
            <w:r w:rsidRPr="00DA09ED">
              <w:rPr>
                <w:color w:val="000000"/>
                <w:sz w:val="22"/>
                <w:szCs w:val="22"/>
              </w:rPr>
              <w:t>38/2020 Sportcsarnok működtetése</w:t>
            </w:r>
          </w:p>
        </w:tc>
        <w:tc>
          <w:tcPr>
            <w:tcW w:w="1740" w:type="dxa"/>
            <w:tcBorders>
              <w:top w:val="nil"/>
              <w:left w:val="nil"/>
              <w:bottom w:val="single" w:sz="4" w:space="0" w:color="auto"/>
              <w:right w:val="single" w:sz="4" w:space="0" w:color="auto"/>
            </w:tcBorders>
            <w:shd w:val="clear" w:color="000000" w:fill="FFFFFF"/>
            <w:vAlign w:val="center"/>
            <w:hideMark/>
          </w:tcPr>
          <w:p w:rsidR="00DA09ED" w:rsidRPr="00DA09ED" w:rsidRDefault="00DA09ED" w:rsidP="00DA09ED">
            <w:pPr>
              <w:jc w:val="right"/>
              <w:rPr>
                <w:sz w:val="22"/>
                <w:szCs w:val="22"/>
              </w:rPr>
            </w:pPr>
            <w:r w:rsidRPr="00DA09ED">
              <w:rPr>
                <w:sz w:val="22"/>
                <w:szCs w:val="22"/>
              </w:rPr>
              <w:t>7 765</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BFBFBF"/>
            <w:vAlign w:val="center"/>
            <w:hideMark/>
          </w:tcPr>
          <w:p w:rsidR="00DA09ED" w:rsidRPr="00DA09ED" w:rsidRDefault="00DA09ED" w:rsidP="00DA09ED">
            <w:pPr>
              <w:jc w:val="center"/>
              <w:rPr>
                <w:rFonts w:ascii="Times New Roman CE" w:hAnsi="Times New Roman CE" w:cs="Arial"/>
                <w:b/>
                <w:bCs/>
                <w:sz w:val="22"/>
                <w:szCs w:val="22"/>
              </w:rPr>
            </w:pPr>
            <w:r w:rsidRPr="00DA09ED">
              <w:rPr>
                <w:rFonts w:ascii="Times New Roman CE" w:hAnsi="Times New Roman CE" w:cs="Arial"/>
                <w:b/>
                <w:bCs/>
                <w:sz w:val="22"/>
                <w:szCs w:val="22"/>
              </w:rPr>
              <w:t>2.</w:t>
            </w:r>
          </w:p>
        </w:tc>
        <w:tc>
          <w:tcPr>
            <w:tcW w:w="6700" w:type="dxa"/>
            <w:tcBorders>
              <w:top w:val="nil"/>
              <w:left w:val="nil"/>
              <w:bottom w:val="single" w:sz="4" w:space="0" w:color="auto"/>
              <w:right w:val="single" w:sz="4" w:space="0" w:color="auto"/>
            </w:tcBorders>
            <w:shd w:val="clear" w:color="000000" w:fill="BFBFBF"/>
            <w:vAlign w:val="center"/>
            <w:hideMark/>
          </w:tcPr>
          <w:p w:rsidR="00DA09ED" w:rsidRPr="00DA09ED" w:rsidRDefault="00DA09ED" w:rsidP="00DA09ED">
            <w:pPr>
              <w:ind w:firstLineChars="100" w:firstLine="220"/>
              <w:rPr>
                <w:b/>
                <w:bCs/>
                <w:sz w:val="22"/>
                <w:szCs w:val="22"/>
              </w:rPr>
            </w:pPr>
            <w:r w:rsidRPr="00DA09ED">
              <w:rPr>
                <w:b/>
                <w:bCs/>
                <w:sz w:val="22"/>
                <w:szCs w:val="22"/>
              </w:rPr>
              <w:t xml:space="preserve">   Felhalmozási költségvetés kiadásai </w:t>
            </w:r>
            <w:r w:rsidRPr="00DA09ED">
              <w:rPr>
                <w:sz w:val="22"/>
                <w:szCs w:val="22"/>
              </w:rPr>
              <w:t>(2.1.+2.3.+2.5.)</w:t>
            </w:r>
          </w:p>
        </w:tc>
        <w:tc>
          <w:tcPr>
            <w:tcW w:w="1740" w:type="dxa"/>
            <w:tcBorders>
              <w:top w:val="nil"/>
              <w:left w:val="nil"/>
              <w:bottom w:val="single" w:sz="4" w:space="0" w:color="auto"/>
              <w:right w:val="single" w:sz="4" w:space="0" w:color="auto"/>
            </w:tcBorders>
            <w:shd w:val="clear" w:color="000000" w:fill="BFBFBF"/>
            <w:vAlign w:val="center"/>
            <w:hideMark/>
          </w:tcPr>
          <w:p w:rsidR="00DA09ED" w:rsidRPr="00DA09ED" w:rsidRDefault="00DA09ED" w:rsidP="00DA09ED">
            <w:pPr>
              <w:jc w:val="right"/>
              <w:rPr>
                <w:b/>
                <w:bCs/>
                <w:sz w:val="22"/>
                <w:szCs w:val="22"/>
              </w:rPr>
            </w:pPr>
            <w:r w:rsidRPr="00DA09ED">
              <w:rPr>
                <w:b/>
                <w:bCs/>
                <w:sz w:val="22"/>
                <w:szCs w:val="22"/>
              </w:rPr>
              <w:t>2 032</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D9D9D9"/>
            <w:vAlign w:val="center"/>
            <w:hideMark/>
          </w:tcPr>
          <w:p w:rsidR="00DA09ED" w:rsidRPr="00DA09ED" w:rsidRDefault="00DA09ED" w:rsidP="00DA09ED">
            <w:pPr>
              <w:jc w:val="center"/>
              <w:rPr>
                <w:rFonts w:ascii="Times New Roman CE" w:hAnsi="Times New Roman CE" w:cs="Arial"/>
                <w:b/>
                <w:bCs/>
                <w:i/>
                <w:iCs/>
                <w:sz w:val="22"/>
                <w:szCs w:val="22"/>
              </w:rPr>
            </w:pPr>
            <w:r w:rsidRPr="00DA09ED">
              <w:rPr>
                <w:rFonts w:ascii="Times New Roman CE" w:hAnsi="Times New Roman CE" w:cs="Arial"/>
                <w:b/>
                <w:bCs/>
                <w:i/>
                <w:iCs/>
                <w:sz w:val="22"/>
                <w:szCs w:val="22"/>
              </w:rPr>
              <w:t>2.1.</w:t>
            </w:r>
          </w:p>
        </w:tc>
        <w:tc>
          <w:tcPr>
            <w:tcW w:w="6700" w:type="dxa"/>
            <w:tcBorders>
              <w:top w:val="nil"/>
              <w:left w:val="nil"/>
              <w:bottom w:val="single" w:sz="4" w:space="0" w:color="auto"/>
              <w:right w:val="single" w:sz="4" w:space="0" w:color="auto"/>
            </w:tcBorders>
            <w:shd w:val="clear" w:color="000000" w:fill="D9D9D9"/>
            <w:vAlign w:val="center"/>
            <w:hideMark/>
          </w:tcPr>
          <w:p w:rsidR="00DA09ED" w:rsidRPr="00DA09ED" w:rsidRDefault="00DA09ED" w:rsidP="00DA09ED">
            <w:pPr>
              <w:ind w:firstLineChars="100" w:firstLine="220"/>
              <w:rPr>
                <w:b/>
                <w:bCs/>
                <w:i/>
                <w:iCs/>
                <w:sz w:val="22"/>
                <w:szCs w:val="22"/>
              </w:rPr>
            </w:pPr>
            <w:r w:rsidRPr="00DA09ED">
              <w:rPr>
                <w:b/>
                <w:bCs/>
                <w:i/>
                <w:iCs/>
                <w:sz w:val="22"/>
                <w:szCs w:val="22"/>
              </w:rPr>
              <w:t>Beruházások</w:t>
            </w:r>
          </w:p>
        </w:tc>
        <w:tc>
          <w:tcPr>
            <w:tcW w:w="1740" w:type="dxa"/>
            <w:tcBorders>
              <w:top w:val="nil"/>
              <w:left w:val="nil"/>
              <w:bottom w:val="single" w:sz="4" w:space="0" w:color="auto"/>
              <w:right w:val="single" w:sz="4" w:space="0" w:color="auto"/>
            </w:tcBorders>
            <w:shd w:val="clear" w:color="000000" w:fill="D9D9D9"/>
            <w:vAlign w:val="center"/>
            <w:hideMark/>
          </w:tcPr>
          <w:p w:rsidR="00DA09ED" w:rsidRPr="00DA09ED" w:rsidRDefault="00DA09ED" w:rsidP="00DA09ED">
            <w:pPr>
              <w:jc w:val="right"/>
              <w:rPr>
                <w:b/>
                <w:bCs/>
                <w:i/>
                <w:iCs/>
                <w:sz w:val="22"/>
                <w:szCs w:val="22"/>
              </w:rPr>
            </w:pPr>
            <w:r w:rsidRPr="00DA09ED">
              <w:rPr>
                <w:b/>
                <w:bCs/>
                <w:i/>
                <w:iCs/>
                <w:sz w:val="22"/>
                <w:szCs w:val="22"/>
              </w:rPr>
              <w:t>2 032</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single" w:sz="4" w:space="0" w:color="auto"/>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6/2020 és 51/2020 Barátságoszlop felállítása</w:t>
            </w:r>
          </w:p>
        </w:tc>
        <w:tc>
          <w:tcPr>
            <w:tcW w:w="1740" w:type="dxa"/>
            <w:tcBorders>
              <w:top w:val="nil"/>
              <w:left w:val="nil"/>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2 032</w:t>
            </w:r>
          </w:p>
        </w:tc>
      </w:tr>
    </w:tbl>
    <w:p w:rsidR="006F69B4" w:rsidRDefault="006F69B4" w:rsidP="00E169B7">
      <w:pPr>
        <w:jc w:val="both"/>
        <w:rPr>
          <w:bCs/>
        </w:rPr>
      </w:pPr>
    </w:p>
    <w:tbl>
      <w:tblPr>
        <w:tblW w:w="9120" w:type="dxa"/>
        <w:tblInd w:w="75" w:type="dxa"/>
        <w:tblCellMar>
          <w:left w:w="70" w:type="dxa"/>
          <w:right w:w="70" w:type="dxa"/>
        </w:tblCellMar>
        <w:tblLook w:val="04A0" w:firstRow="1" w:lastRow="0" w:firstColumn="1" w:lastColumn="0" w:noHBand="0" w:noVBand="1"/>
      </w:tblPr>
      <w:tblGrid>
        <w:gridCol w:w="680"/>
        <w:gridCol w:w="6700"/>
        <w:gridCol w:w="1740"/>
      </w:tblGrid>
      <w:tr w:rsidR="00DA09ED" w:rsidRPr="00DA09ED" w:rsidTr="00DA09ED">
        <w:trPr>
          <w:trHeight w:val="600"/>
        </w:trPr>
        <w:tc>
          <w:tcPr>
            <w:tcW w:w="68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A09ED" w:rsidRPr="00DA09ED" w:rsidRDefault="00DA09ED" w:rsidP="00DA09ED">
            <w:pPr>
              <w:jc w:val="center"/>
              <w:rPr>
                <w:rFonts w:ascii="Times New Roman CE" w:hAnsi="Times New Roman CE" w:cs="Arial"/>
                <w:b/>
                <w:bCs/>
                <w:sz w:val="22"/>
                <w:szCs w:val="22"/>
              </w:rPr>
            </w:pPr>
            <w:r w:rsidRPr="00DA09ED">
              <w:rPr>
                <w:rFonts w:ascii="Times New Roman CE" w:hAnsi="Times New Roman CE" w:cs="Arial"/>
                <w:b/>
                <w:bCs/>
                <w:sz w:val="22"/>
                <w:szCs w:val="22"/>
              </w:rPr>
              <w:t>3.</w:t>
            </w:r>
          </w:p>
        </w:tc>
        <w:tc>
          <w:tcPr>
            <w:tcW w:w="6700" w:type="dxa"/>
            <w:tcBorders>
              <w:top w:val="single" w:sz="4" w:space="0" w:color="auto"/>
              <w:left w:val="nil"/>
              <w:bottom w:val="single" w:sz="4" w:space="0" w:color="auto"/>
              <w:right w:val="single" w:sz="4" w:space="0" w:color="auto"/>
            </w:tcBorders>
            <w:shd w:val="clear" w:color="000000" w:fill="A6A6A6"/>
            <w:vAlign w:val="center"/>
            <w:hideMark/>
          </w:tcPr>
          <w:p w:rsidR="00DA09ED" w:rsidRPr="00DA09ED" w:rsidRDefault="00DA09ED" w:rsidP="00DA09ED">
            <w:pPr>
              <w:ind w:firstLineChars="100" w:firstLine="220"/>
              <w:rPr>
                <w:b/>
                <w:bCs/>
                <w:sz w:val="22"/>
                <w:szCs w:val="22"/>
              </w:rPr>
            </w:pPr>
            <w:r w:rsidRPr="00DA09ED">
              <w:rPr>
                <w:b/>
                <w:bCs/>
                <w:sz w:val="22"/>
                <w:szCs w:val="22"/>
              </w:rPr>
              <w:t>Tartalékok (3.1.+3.2.)</w:t>
            </w:r>
          </w:p>
        </w:tc>
        <w:tc>
          <w:tcPr>
            <w:tcW w:w="1740" w:type="dxa"/>
            <w:tcBorders>
              <w:top w:val="single" w:sz="4" w:space="0" w:color="auto"/>
              <w:left w:val="nil"/>
              <w:bottom w:val="single" w:sz="4" w:space="0" w:color="auto"/>
              <w:right w:val="single" w:sz="4" w:space="0" w:color="auto"/>
            </w:tcBorders>
            <w:shd w:val="clear" w:color="000000" w:fill="A6A6A6"/>
            <w:vAlign w:val="center"/>
            <w:hideMark/>
          </w:tcPr>
          <w:p w:rsidR="00DA09ED" w:rsidRPr="00DA09ED" w:rsidRDefault="00DA09ED" w:rsidP="00DA09ED">
            <w:pPr>
              <w:jc w:val="right"/>
              <w:rPr>
                <w:b/>
                <w:bCs/>
                <w:sz w:val="22"/>
                <w:szCs w:val="22"/>
              </w:rPr>
            </w:pPr>
            <w:r w:rsidRPr="00DA09ED">
              <w:rPr>
                <w:b/>
                <w:bCs/>
                <w:sz w:val="22"/>
                <w:szCs w:val="22"/>
              </w:rPr>
              <w:t>-9 166</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D9D9D9"/>
            <w:vAlign w:val="center"/>
            <w:hideMark/>
          </w:tcPr>
          <w:p w:rsidR="00DA09ED" w:rsidRPr="00DA09ED" w:rsidRDefault="00DA09ED" w:rsidP="00DA09ED">
            <w:pPr>
              <w:jc w:val="center"/>
              <w:rPr>
                <w:rFonts w:ascii="Times New Roman CE" w:hAnsi="Times New Roman CE" w:cs="Arial"/>
                <w:b/>
                <w:bCs/>
                <w:i/>
                <w:iCs/>
                <w:sz w:val="22"/>
                <w:szCs w:val="22"/>
              </w:rPr>
            </w:pPr>
            <w:r w:rsidRPr="00DA09ED">
              <w:rPr>
                <w:rFonts w:ascii="Times New Roman CE" w:hAnsi="Times New Roman CE" w:cs="Arial"/>
                <w:b/>
                <w:bCs/>
                <w:i/>
                <w:iCs/>
                <w:sz w:val="22"/>
                <w:szCs w:val="22"/>
              </w:rPr>
              <w:t>3.1.</w:t>
            </w:r>
          </w:p>
        </w:tc>
        <w:tc>
          <w:tcPr>
            <w:tcW w:w="6700" w:type="dxa"/>
            <w:tcBorders>
              <w:top w:val="nil"/>
              <w:left w:val="nil"/>
              <w:bottom w:val="single" w:sz="4" w:space="0" w:color="auto"/>
              <w:right w:val="single" w:sz="4" w:space="0" w:color="auto"/>
            </w:tcBorders>
            <w:shd w:val="clear" w:color="000000" w:fill="D9D9D9"/>
            <w:vAlign w:val="center"/>
            <w:hideMark/>
          </w:tcPr>
          <w:p w:rsidR="00DA09ED" w:rsidRPr="00DA09ED" w:rsidRDefault="00DA09ED" w:rsidP="00DA09ED">
            <w:pPr>
              <w:ind w:firstLineChars="100" w:firstLine="220"/>
              <w:rPr>
                <w:b/>
                <w:bCs/>
                <w:i/>
                <w:iCs/>
                <w:sz w:val="22"/>
                <w:szCs w:val="22"/>
              </w:rPr>
            </w:pPr>
            <w:r w:rsidRPr="00DA09ED">
              <w:rPr>
                <w:b/>
                <w:bCs/>
                <w:i/>
                <w:iCs/>
                <w:sz w:val="22"/>
                <w:szCs w:val="22"/>
              </w:rPr>
              <w:t>Általános tartalék</w:t>
            </w:r>
          </w:p>
        </w:tc>
        <w:tc>
          <w:tcPr>
            <w:tcW w:w="1740" w:type="dxa"/>
            <w:tcBorders>
              <w:top w:val="nil"/>
              <w:left w:val="nil"/>
              <w:bottom w:val="single" w:sz="4" w:space="0" w:color="auto"/>
              <w:right w:val="single" w:sz="4" w:space="0" w:color="auto"/>
            </w:tcBorders>
            <w:shd w:val="clear" w:color="000000" w:fill="D9D9D9"/>
            <w:vAlign w:val="center"/>
            <w:hideMark/>
          </w:tcPr>
          <w:p w:rsidR="00DA09ED" w:rsidRPr="00DA09ED" w:rsidRDefault="00DA09ED" w:rsidP="00DA09ED">
            <w:pPr>
              <w:jc w:val="right"/>
              <w:rPr>
                <w:b/>
                <w:bCs/>
                <w:i/>
                <w:iCs/>
                <w:sz w:val="22"/>
                <w:szCs w:val="22"/>
              </w:rPr>
            </w:pPr>
            <w:r w:rsidRPr="00DA09ED">
              <w:rPr>
                <w:b/>
                <w:bCs/>
                <w:i/>
                <w:iCs/>
                <w:sz w:val="22"/>
                <w:szCs w:val="22"/>
              </w:rPr>
              <w:t>-20 704</w:t>
            </w:r>
          </w:p>
        </w:tc>
      </w:tr>
      <w:tr w:rsidR="00DA09ED" w:rsidRPr="00DA09ED" w:rsidTr="00DA09ED">
        <w:trPr>
          <w:trHeight w:val="600"/>
        </w:trPr>
        <w:tc>
          <w:tcPr>
            <w:tcW w:w="680" w:type="dxa"/>
            <w:tcBorders>
              <w:top w:val="nil"/>
              <w:left w:val="single" w:sz="4" w:space="0" w:color="auto"/>
              <w:bottom w:val="single" w:sz="4" w:space="0" w:color="auto"/>
              <w:right w:val="nil"/>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single" w:sz="4" w:space="0" w:color="auto"/>
              <w:bottom w:val="single" w:sz="4" w:space="0" w:color="auto"/>
              <w:right w:val="single" w:sz="4" w:space="0" w:color="auto"/>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 xml:space="preserve">Szociális keret növelése </w:t>
            </w:r>
          </w:p>
        </w:tc>
        <w:tc>
          <w:tcPr>
            <w:tcW w:w="1740" w:type="dxa"/>
            <w:tcBorders>
              <w:top w:val="nil"/>
              <w:left w:val="nil"/>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-2 000</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single" w:sz="4" w:space="0" w:color="auto"/>
            </w:tcBorders>
            <w:shd w:val="clear" w:color="000000" w:fill="FFFFFF"/>
            <w:noWrap/>
            <w:vAlign w:val="center"/>
            <w:hideMark/>
          </w:tcPr>
          <w:p w:rsidR="00DA09ED" w:rsidRPr="00DA09ED" w:rsidRDefault="00DA09ED" w:rsidP="00DA09ED">
            <w:pPr>
              <w:ind w:firstLineChars="100" w:firstLine="220"/>
              <w:rPr>
                <w:color w:val="000000"/>
                <w:sz w:val="22"/>
                <w:szCs w:val="22"/>
              </w:rPr>
            </w:pPr>
            <w:r w:rsidRPr="00DA09ED">
              <w:rPr>
                <w:color w:val="000000"/>
                <w:sz w:val="22"/>
                <w:szCs w:val="22"/>
              </w:rPr>
              <w:t>38/2020 Sportcsarnok működtetése</w:t>
            </w:r>
          </w:p>
        </w:tc>
        <w:tc>
          <w:tcPr>
            <w:tcW w:w="1740" w:type="dxa"/>
            <w:tcBorders>
              <w:top w:val="nil"/>
              <w:left w:val="nil"/>
              <w:bottom w:val="single" w:sz="4" w:space="0" w:color="auto"/>
              <w:right w:val="single" w:sz="4" w:space="0" w:color="auto"/>
            </w:tcBorders>
            <w:shd w:val="clear" w:color="000000" w:fill="FFFFFF"/>
            <w:vAlign w:val="center"/>
            <w:hideMark/>
          </w:tcPr>
          <w:p w:rsidR="00DA09ED" w:rsidRPr="00DA09ED" w:rsidRDefault="00DA09ED" w:rsidP="00DA09ED">
            <w:pPr>
              <w:jc w:val="right"/>
              <w:rPr>
                <w:sz w:val="22"/>
                <w:szCs w:val="22"/>
              </w:rPr>
            </w:pPr>
            <w:r w:rsidRPr="00DA09ED">
              <w:rPr>
                <w:sz w:val="22"/>
                <w:szCs w:val="22"/>
              </w:rPr>
              <w:t>-7 765</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nil"/>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53/2020 Ipari park terület vásárlás</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-7 000</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single" w:sz="4" w:space="0" w:color="auto"/>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6/2020 és 51/2020 Barátságoszlop felállítása</w:t>
            </w:r>
          </w:p>
        </w:tc>
        <w:tc>
          <w:tcPr>
            <w:tcW w:w="1740" w:type="dxa"/>
            <w:tcBorders>
              <w:top w:val="nil"/>
              <w:left w:val="nil"/>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-2 032</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single" w:sz="4" w:space="0" w:color="auto"/>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22/2020 IVECO értékesítés</w:t>
            </w:r>
          </w:p>
        </w:tc>
        <w:tc>
          <w:tcPr>
            <w:tcW w:w="1740" w:type="dxa"/>
            <w:tcBorders>
              <w:top w:val="nil"/>
              <w:left w:val="nil"/>
              <w:bottom w:val="single" w:sz="4" w:space="0" w:color="auto"/>
              <w:right w:val="single" w:sz="4" w:space="0" w:color="auto"/>
            </w:tcBorders>
            <w:shd w:val="clear" w:color="000000" w:fill="FFFFFF"/>
            <w:vAlign w:val="center"/>
            <w:hideMark/>
          </w:tcPr>
          <w:p w:rsidR="00DA09ED" w:rsidRPr="00DA09ED" w:rsidRDefault="00DA09ED" w:rsidP="00DA09ED">
            <w:pPr>
              <w:jc w:val="right"/>
              <w:rPr>
                <w:rFonts w:ascii="Times New Roman CE" w:hAnsi="Times New Roman CE" w:cs="Arial"/>
                <w:sz w:val="22"/>
                <w:szCs w:val="22"/>
              </w:rPr>
            </w:pPr>
            <w:r w:rsidRPr="00DA09ED">
              <w:rPr>
                <w:rFonts w:ascii="Times New Roman CE" w:hAnsi="Times New Roman CE" w:cs="Arial"/>
                <w:sz w:val="22"/>
                <w:szCs w:val="22"/>
              </w:rPr>
              <w:t>5 512</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nil"/>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33/2020  "Zöldgazdaság Finnaszírozási Rendszer" önerő</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-3 505</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nil"/>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 xml:space="preserve">34/2020 "Tájház felújításának szakmai előkészítése Bátaszéken" pály.önerő </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-1 500</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single" w:sz="4" w:space="0" w:color="auto"/>
            </w:tcBorders>
            <w:shd w:val="clear" w:color="000000" w:fill="FFFFFF"/>
            <w:vAlign w:val="center"/>
            <w:hideMark/>
          </w:tcPr>
          <w:p w:rsidR="00DA09ED" w:rsidRPr="00DA09ED" w:rsidRDefault="00DA09ED" w:rsidP="00DA09ED">
            <w:pPr>
              <w:ind w:firstLineChars="100" w:firstLine="220"/>
              <w:rPr>
                <w:sz w:val="22"/>
                <w:szCs w:val="22"/>
              </w:rPr>
            </w:pPr>
            <w:r w:rsidRPr="00DA09ED">
              <w:rPr>
                <w:sz w:val="22"/>
                <w:szCs w:val="22"/>
              </w:rPr>
              <w:t>ESZGY átadott családsegítés növekedés</w:t>
            </w:r>
          </w:p>
        </w:tc>
        <w:tc>
          <w:tcPr>
            <w:tcW w:w="1740" w:type="dxa"/>
            <w:tcBorders>
              <w:top w:val="nil"/>
              <w:left w:val="nil"/>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-2 414</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D9D9D9"/>
            <w:vAlign w:val="center"/>
            <w:hideMark/>
          </w:tcPr>
          <w:p w:rsidR="00DA09ED" w:rsidRPr="00DA09ED" w:rsidRDefault="00DA09ED" w:rsidP="00DA09ED">
            <w:pPr>
              <w:jc w:val="center"/>
              <w:rPr>
                <w:rFonts w:ascii="Times New Roman CE" w:hAnsi="Times New Roman CE" w:cs="Arial"/>
                <w:b/>
                <w:bCs/>
                <w:i/>
                <w:iCs/>
                <w:sz w:val="22"/>
                <w:szCs w:val="22"/>
              </w:rPr>
            </w:pPr>
            <w:r w:rsidRPr="00DA09ED">
              <w:rPr>
                <w:rFonts w:ascii="Times New Roman CE" w:hAnsi="Times New Roman CE" w:cs="Arial"/>
                <w:b/>
                <w:bCs/>
                <w:i/>
                <w:iCs/>
                <w:sz w:val="22"/>
                <w:szCs w:val="22"/>
              </w:rPr>
              <w:t>3.2.</w:t>
            </w:r>
          </w:p>
        </w:tc>
        <w:tc>
          <w:tcPr>
            <w:tcW w:w="6700" w:type="dxa"/>
            <w:tcBorders>
              <w:top w:val="nil"/>
              <w:left w:val="nil"/>
              <w:bottom w:val="single" w:sz="4" w:space="0" w:color="auto"/>
              <w:right w:val="single" w:sz="4" w:space="0" w:color="auto"/>
            </w:tcBorders>
            <w:shd w:val="clear" w:color="000000" w:fill="D9D9D9"/>
            <w:vAlign w:val="center"/>
            <w:hideMark/>
          </w:tcPr>
          <w:p w:rsidR="00DA09ED" w:rsidRPr="00DA09ED" w:rsidRDefault="00DA09ED" w:rsidP="00DA09ED">
            <w:pPr>
              <w:ind w:firstLineChars="100" w:firstLine="220"/>
              <w:rPr>
                <w:b/>
                <w:bCs/>
                <w:i/>
                <w:iCs/>
                <w:sz w:val="22"/>
                <w:szCs w:val="22"/>
              </w:rPr>
            </w:pPr>
            <w:r w:rsidRPr="00DA09ED">
              <w:rPr>
                <w:b/>
                <w:bCs/>
                <w:i/>
                <w:iCs/>
                <w:sz w:val="22"/>
                <w:szCs w:val="22"/>
              </w:rPr>
              <w:t>Céltartalék</w:t>
            </w:r>
          </w:p>
        </w:tc>
        <w:tc>
          <w:tcPr>
            <w:tcW w:w="1740" w:type="dxa"/>
            <w:tcBorders>
              <w:top w:val="nil"/>
              <w:left w:val="nil"/>
              <w:bottom w:val="single" w:sz="4" w:space="0" w:color="auto"/>
              <w:right w:val="single" w:sz="4" w:space="0" w:color="auto"/>
            </w:tcBorders>
            <w:shd w:val="clear" w:color="000000" w:fill="D9D9D9"/>
            <w:vAlign w:val="center"/>
            <w:hideMark/>
          </w:tcPr>
          <w:p w:rsidR="00DA09ED" w:rsidRPr="00DA09ED" w:rsidRDefault="00DA09ED" w:rsidP="00DA09ED">
            <w:pPr>
              <w:jc w:val="right"/>
              <w:rPr>
                <w:b/>
                <w:bCs/>
                <w:i/>
                <w:iCs/>
                <w:sz w:val="22"/>
                <w:szCs w:val="22"/>
              </w:rPr>
            </w:pPr>
            <w:r w:rsidRPr="00DA09ED">
              <w:rPr>
                <w:b/>
                <w:bCs/>
                <w:i/>
                <w:iCs/>
                <w:sz w:val="22"/>
                <w:szCs w:val="22"/>
              </w:rPr>
              <w:t>11 538</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b/>
                <w:bCs/>
                <w:sz w:val="22"/>
                <w:szCs w:val="22"/>
              </w:rPr>
            </w:pPr>
            <w:r w:rsidRPr="00DA09ED">
              <w:rPr>
                <w:rFonts w:ascii="Times New Roman CE" w:hAnsi="Times New Roman CE" w:cs="Arial"/>
                <w:b/>
                <w:bCs/>
                <w:sz w:val="22"/>
                <w:szCs w:val="22"/>
              </w:rPr>
              <w:t> </w:t>
            </w:r>
          </w:p>
        </w:tc>
        <w:tc>
          <w:tcPr>
            <w:tcW w:w="6700" w:type="dxa"/>
            <w:tcBorders>
              <w:top w:val="nil"/>
              <w:left w:val="nil"/>
              <w:bottom w:val="single" w:sz="4" w:space="0" w:color="auto"/>
              <w:right w:val="single" w:sz="4" w:space="0" w:color="auto"/>
            </w:tcBorders>
            <w:shd w:val="clear" w:color="000000" w:fill="F2F2F2"/>
            <w:vAlign w:val="center"/>
            <w:hideMark/>
          </w:tcPr>
          <w:p w:rsidR="00DA09ED" w:rsidRPr="00DA09ED" w:rsidRDefault="00DA09ED" w:rsidP="00DA09ED">
            <w:pPr>
              <w:ind w:firstLineChars="100" w:firstLine="220"/>
              <w:rPr>
                <w:b/>
                <w:bCs/>
                <w:sz w:val="22"/>
                <w:szCs w:val="22"/>
              </w:rPr>
            </w:pPr>
            <w:r w:rsidRPr="00DA09ED">
              <w:rPr>
                <w:b/>
                <w:bCs/>
                <w:sz w:val="22"/>
                <w:szCs w:val="22"/>
              </w:rPr>
              <w:t>Működési céltartalék</w:t>
            </w:r>
          </w:p>
        </w:tc>
        <w:tc>
          <w:tcPr>
            <w:tcW w:w="1740" w:type="dxa"/>
            <w:tcBorders>
              <w:top w:val="nil"/>
              <w:left w:val="nil"/>
              <w:bottom w:val="single" w:sz="4" w:space="0" w:color="auto"/>
              <w:right w:val="single" w:sz="4" w:space="0" w:color="auto"/>
            </w:tcBorders>
            <w:shd w:val="clear" w:color="000000" w:fill="F2F2F2"/>
            <w:noWrap/>
            <w:vAlign w:val="center"/>
            <w:hideMark/>
          </w:tcPr>
          <w:p w:rsidR="00DA09ED" w:rsidRPr="00DA09ED" w:rsidRDefault="00DA09ED" w:rsidP="00DA09ED">
            <w:pPr>
              <w:jc w:val="right"/>
              <w:rPr>
                <w:b/>
                <w:bCs/>
                <w:sz w:val="22"/>
                <w:szCs w:val="22"/>
              </w:rPr>
            </w:pPr>
            <w:r w:rsidRPr="00DA09ED">
              <w:rPr>
                <w:b/>
                <w:bCs/>
                <w:sz w:val="22"/>
                <w:szCs w:val="22"/>
              </w:rPr>
              <w:t>-467</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nil"/>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 xml:space="preserve">Szociális keret növelése </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2 000</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nil"/>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46/2020 2020. évi közfoglalkoztatási program CT feloldás</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-2 467</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b/>
                <w:bCs/>
                <w:sz w:val="22"/>
                <w:szCs w:val="22"/>
              </w:rPr>
            </w:pPr>
            <w:r w:rsidRPr="00DA09ED">
              <w:rPr>
                <w:rFonts w:ascii="Times New Roman CE" w:hAnsi="Times New Roman CE" w:cs="Arial"/>
                <w:b/>
                <w:bCs/>
                <w:sz w:val="22"/>
                <w:szCs w:val="22"/>
              </w:rPr>
              <w:t> </w:t>
            </w:r>
          </w:p>
        </w:tc>
        <w:tc>
          <w:tcPr>
            <w:tcW w:w="6700" w:type="dxa"/>
            <w:tcBorders>
              <w:top w:val="nil"/>
              <w:left w:val="nil"/>
              <w:bottom w:val="single" w:sz="4" w:space="0" w:color="auto"/>
              <w:right w:val="single" w:sz="4" w:space="0" w:color="auto"/>
            </w:tcBorders>
            <w:shd w:val="clear" w:color="000000" w:fill="F2F2F2"/>
            <w:vAlign w:val="center"/>
            <w:hideMark/>
          </w:tcPr>
          <w:p w:rsidR="00DA09ED" w:rsidRPr="00DA09ED" w:rsidRDefault="00DA09ED" w:rsidP="00DA09ED">
            <w:pPr>
              <w:ind w:firstLineChars="100" w:firstLine="220"/>
              <w:rPr>
                <w:b/>
                <w:bCs/>
                <w:sz w:val="22"/>
                <w:szCs w:val="22"/>
              </w:rPr>
            </w:pPr>
            <w:r w:rsidRPr="00DA09ED">
              <w:rPr>
                <w:b/>
                <w:bCs/>
                <w:sz w:val="22"/>
                <w:szCs w:val="22"/>
              </w:rPr>
              <w:t>Fejlesztési céltartalék</w:t>
            </w:r>
          </w:p>
        </w:tc>
        <w:tc>
          <w:tcPr>
            <w:tcW w:w="1740" w:type="dxa"/>
            <w:tcBorders>
              <w:top w:val="nil"/>
              <w:left w:val="nil"/>
              <w:bottom w:val="single" w:sz="4" w:space="0" w:color="auto"/>
              <w:right w:val="single" w:sz="4" w:space="0" w:color="auto"/>
            </w:tcBorders>
            <w:shd w:val="clear" w:color="000000" w:fill="F2F2F2"/>
            <w:vAlign w:val="center"/>
            <w:hideMark/>
          </w:tcPr>
          <w:p w:rsidR="00DA09ED" w:rsidRPr="00DA09ED" w:rsidRDefault="00DA09ED" w:rsidP="00DA09ED">
            <w:pPr>
              <w:jc w:val="right"/>
              <w:rPr>
                <w:b/>
                <w:bCs/>
                <w:sz w:val="22"/>
                <w:szCs w:val="22"/>
              </w:rPr>
            </w:pPr>
            <w:r w:rsidRPr="00DA09ED">
              <w:rPr>
                <w:b/>
                <w:bCs/>
                <w:sz w:val="22"/>
                <w:szCs w:val="22"/>
              </w:rPr>
              <w:t>12 005</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nil"/>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53/2020 Ipari park terület vásárlás</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7 000</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nil"/>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33/2020  "Zöldgazdaság Finnaszírozási Rendszer" önerő Ctba</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3 505</w:t>
            </w:r>
          </w:p>
        </w:tc>
      </w:tr>
      <w:tr w:rsidR="00DA09ED" w:rsidRPr="00DA09ED" w:rsidTr="00DA09ED">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DA09ED" w:rsidRPr="00DA09ED" w:rsidRDefault="00DA09ED" w:rsidP="00DA09ED">
            <w:pPr>
              <w:jc w:val="center"/>
              <w:rPr>
                <w:rFonts w:ascii="Times New Roman CE" w:hAnsi="Times New Roman CE" w:cs="Arial"/>
                <w:sz w:val="22"/>
                <w:szCs w:val="22"/>
              </w:rPr>
            </w:pPr>
            <w:r w:rsidRPr="00DA09ED">
              <w:rPr>
                <w:rFonts w:ascii="Times New Roman CE" w:hAnsi="Times New Roman CE" w:cs="Arial"/>
                <w:sz w:val="22"/>
                <w:szCs w:val="22"/>
              </w:rPr>
              <w:t> </w:t>
            </w:r>
          </w:p>
        </w:tc>
        <w:tc>
          <w:tcPr>
            <w:tcW w:w="6700" w:type="dxa"/>
            <w:tcBorders>
              <w:top w:val="nil"/>
              <w:left w:val="nil"/>
              <w:bottom w:val="single" w:sz="4" w:space="0" w:color="auto"/>
              <w:right w:val="nil"/>
            </w:tcBorders>
            <w:shd w:val="clear" w:color="000000" w:fill="FFFFFF"/>
            <w:vAlign w:val="bottom"/>
            <w:hideMark/>
          </w:tcPr>
          <w:p w:rsidR="00DA09ED" w:rsidRPr="00DA09ED" w:rsidRDefault="00DA09ED" w:rsidP="00DA09ED">
            <w:pPr>
              <w:ind w:firstLineChars="100" w:firstLine="220"/>
              <w:rPr>
                <w:sz w:val="22"/>
                <w:szCs w:val="22"/>
              </w:rPr>
            </w:pPr>
            <w:r w:rsidRPr="00DA09ED">
              <w:rPr>
                <w:sz w:val="22"/>
                <w:szCs w:val="22"/>
              </w:rPr>
              <w:t>34/2020 "Tájház felújításának szakmai előkészítése Bátaszéken" pály.önerő Ct ba</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DA09ED" w:rsidRPr="00DA09ED" w:rsidRDefault="00DA09ED" w:rsidP="00DA09ED">
            <w:pPr>
              <w:jc w:val="right"/>
              <w:rPr>
                <w:color w:val="000000"/>
                <w:sz w:val="22"/>
                <w:szCs w:val="22"/>
              </w:rPr>
            </w:pPr>
            <w:r w:rsidRPr="00DA09ED">
              <w:rPr>
                <w:color w:val="000000"/>
                <w:sz w:val="22"/>
                <w:szCs w:val="22"/>
              </w:rPr>
              <w:t>1 500</w:t>
            </w:r>
          </w:p>
        </w:tc>
      </w:tr>
    </w:tbl>
    <w:p w:rsidR="006F69B4" w:rsidRDefault="006F69B4" w:rsidP="00E169B7">
      <w:pPr>
        <w:jc w:val="both"/>
        <w:rPr>
          <w:bCs/>
        </w:rPr>
      </w:pPr>
    </w:p>
    <w:p w:rsidR="006F69B4" w:rsidRDefault="006F69B4" w:rsidP="00E169B7">
      <w:pPr>
        <w:jc w:val="both"/>
        <w:rPr>
          <w:bCs/>
        </w:rPr>
      </w:pPr>
    </w:p>
    <w:p w:rsidR="00DA09ED" w:rsidRDefault="00DA09ED" w:rsidP="00E169B7">
      <w:pPr>
        <w:jc w:val="both"/>
        <w:rPr>
          <w:bCs/>
        </w:rPr>
      </w:pPr>
    </w:p>
    <w:p w:rsidR="00DA09ED" w:rsidRDefault="00DA09ED" w:rsidP="00E169B7">
      <w:pPr>
        <w:jc w:val="both"/>
        <w:rPr>
          <w:bCs/>
        </w:rPr>
      </w:pPr>
    </w:p>
    <w:p w:rsidR="00DA09ED" w:rsidRDefault="00DA09ED" w:rsidP="00E169B7">
      <w:pPr>
        <w:jc w:val="both"/>
        <w:rPr>
          <w:bCs/>
        </w:rPr>
      </w:pPr>
    </w:p>
    <w:p w:rsidR="00DA09ED" w:rsidRDefault="00DA09ED" w:rsidP="00E169B7">
      <w:pPr>
        <w:jc w:val="both"/>
        <w:rPr>
          <w:bCs/>
        </w:rPr>
      </w:pPr>
    </w:p>
    <w:p w:rsidR="00DA09ED" w:rsidRDefault="00DA09ED" w:rsidP="00E169B7">
      <w:pPr>
        <w:jc w:val="both"/>
        <w:rPr>
          <w:bCs/>
        </w:rPr>
      </w:pPr>
    </w:p>
    <w:p w:rsidR="00DA09ED" w:rsidRDefault="00DA09ED" w:rsidP="00E169B7">
      <w:pPr>
        <w:jc w:val="both"/>
        <w:rPr>
          <w:bCs/>
        </w:rPr>
      </w:pPr>
    </w:p>
    <w:p w:rsidR="00DA09ED" w:rsidRDefault="00DA09ED" w:rsidP="00E169B7">
      <w:pPr>
        <w:jc w:val="both"/>
        <w:rPr>
          <w:bCs/>
        </w:rPr>
      </w:pPr>
    </w:p>
    <w:p w:rsidR="00DA09ED" w:rsidRDefault="00DA09ED" w:rsidP="00E169B7">
      <w:pPr>
        <w:jc w:val="both"/>
        <w:rPr>
          <w:bCs/>
        </w:rPr>
      </w:pPr>
    </w:p>
    <w:p w:rsidR="00DA09ED" w:rsidRDefault="00DA09ED" w:rsidP="00E169B7">
      <w:pPr>
        <w:jc w:val="both"/>
        <w:rPr>
          <w:bCs/>
        </w:rPr>
      </w:pPr>
    </w:p>
    <w:p w:rsidR="00DA09ED" w:rsidRDefault="00DA09ED" w:rsidP="00E169B7">
      <w:pPr>
        <w:jc w:val="both"/>
        <w:rPr>
          <w:bCs/>
        </w:rPr>
      </w:pPr>
    </w:p>
    <w:p w:rsidR="00DA09ED" w:rsidRDefault="00DA09ED" w:rsidP="00E169B7">
      <w:pPr>
        <w:jc w:val="both"/>
        <w:rPr>
          <w:bCs/>
        </w:rPr>
      </w:pPr>
    </w:p>
    <w:p w:rsidR="00DA09ED" w:rsidRDefault="00DA09ED" w:rsidP="00E169B7">
      <w:pPr>
        <w:jc w:val="both"/>
        <w:rPr>
          <w:bCs/>
        </w:rPr>
      </w:pPr>
    </w:p>
    <w:p w:rsidR="00DA09ED" w:rsidRPr="00373C0E" w:rsidRDefault="00DA09ED" w:rsidP="00E169B7">
      <w:pPr>
        <w:jc w:val="both"/>
        <w:rPr>
          <w:bCs/>
        </w:rPr>
      </w:pPr>
    </w:p>
    <w:p w:rsidR="00E169B7" w:rsidRPr="00373C0E" w:rsidRDefault="00E169B7" w:rsidP="00E169B7">
      <w:pPr>
        <w:jc w:val="both"/>
        <w:rPr>
          <w:bCs/>
        </w:rPr>
      </w:pPr>
      <w:r w:rsidRPr="00373C0E">
        <w:rPr>
          <w:bCs/>
        </w:rPr>
        <w:t>A fentiekre figyelemmel javasoljuk az előterjeszte</w:t>
      </w:r>
      <w:r w:rsidR="009834D0" w:rsidRPr="00373C0E">
        <w:rPr>
          <w:bCs/>
        </w:rPr>
        <w:t>t</w:t>
      </w:r>
      <w:r w:rsidR="00E200D8">
        <w:rPr>
          <w:bCs/>
        </w:rPr>
        <w:t>t rendelet-tervezet elfogadását</w:t>
      </w:r>
      <w:r w:rsidRPr="00373C0E">
        <w:rPr>
          <w:bCs/>
        </w:rPr>
        <w:t>.</w:t>
      </w:r>
    </w:p>
    <w:p w:rsidR="00C21AA6" w:rsidRPr="00373C0E" w:rsidRDefault="00C21AA6" w:rsidP="00E169B7">
      <w:pPr>
        <w:jc w:val="both"/>
        <w:rPr>
          <w:bCs/>
        </w:rPr>
      </w:pPr>
    </w:p>
    <w:p w:rsidR="00E200D8" w:rsidRPr="00E200D8" w:rsidRDefault="00E200D8" w:rsidP="00E200D8">
      <w:pPr>
        <w:suppressAutoHyphens/>
        <w:jc w:val="both"/>
        <w:rPr>
          <w:szCs w:val="20"/>
          <w:lang w:eastAsia="ar-SA"/>
        </w:rPr>
      </w:pPr>
      <w:r w:rsidRPr="00E200D8">
        <w:rPr>
          <w:i/>
          <w:szCs w:val="20"/>
          <w:lang w:eastAsia="ar-SA"/>
        </w:rPr>
        <w:t>Az államháztartásról szóló 2011. évi CXCV. törvény. 29/A. §</w:t>
      </w:r>
      <w:r w:rsidRPr="00E200D8">
        <w:rPr>
          <w:szCs w:val="20"/>
          <w:lang w:eastAsia="ar-SA"/>
        </w:rPr>
        <w:t xml:space="preserve"> értelmében:</w:t>
      </w:r>
    </w:p>
    <w:p w:rsidR="00E200D8" w:rsidRPr="00E200D8" w:rsidRDefault="00E200D8" w:rsidP="00E200D8">
      <w:pPr>
        <w:suppressAutoHyphens/>
        <w:jc w:val="both"/>
        <w:rPr>
          <w:bCs/>
          <w:szCs w:val="20"/>
          <w:lang w:eastAsia="ar-SA"/>
        </w:rPr>
      </w:pPr>
    </w:p>
    <w:p w:rsidR="00E200D8" w:rsidRPr="00E200D8" w:rsidRDefault="00E200D8" w:rsidP="00E200D8">
      <w:pPr>
        <w:suppressAutoHyphens/>
        <w:ind w:firstLine="238"/>
        <w:jc w:val="both"/>
        <w:rPr>
          <w:szCs w:val="20"/>
          <w:lang w:eastAsia="ar-SA"/>
        </w:rPr>
      </w:pPr>
      <w:r w:rsidRPr="00E200D8">
        <w:rPr>
          <w:bCs/>
          <w:szCs w:val="20"/>
          <w:lang w:eastAsia="ar-SA"/>
        </w:rPr>
        <w:t>„29/A. § </w:t>
      </w:r>
      <w:r w:rsidRPr="00E200D8">
        <w:rPr>
          <w:szCs w:val="20"/>
          <w:lang w:eastAsia="ar-SA"/>
        </w:rPr>
        <w:t>A helyi önkormányzat, a nemzetiségi önkormányzat és a társulás évente, legkésőbb a költségvetési rendelet, határozat elfogadásáig határozatban állapítja meg</w:t>
      </w:r>
    </w:p>
    <w:p w:rsidR="00E200D8" w:rsidRPr="00E200D8" w:rsidRDefault="00E200D8" w:rsidP="00E200D8">
      <w:pPr>
        <w:suppressAutoHyphens/>
        <w:ind w:firstLine="238"/>
        <w:jc w:val="both"/>
        <w:rPr>
          <w:szCs w:val="20"/>
          <w:lang w:eastAsia="ar-SA"/>
        </w:rPr>
      </w:pPr>
      <w:r w:rsidRPr="00E200D8">
        <w:rPr>
          <w:szCs w:val="20"/>
          <w:lang w:eastAsia="ar-SA"/>
        </w:rPr>
        <w:t>a) </w:t>
      </w:r>
      <w:r w:rsidRPr="00E200D8">
        <w:rPr>
          <w:szCs w:val="20"/>
          <w:vertAlign w:val="superscript"/>
          <w:lang w:eastAsia="ar-SA"/>
        </w:rPr>
        <w:t> </w:t>
      </w:r>
      <w:r w:rsidRPr="00E200D8">
        <w:rPr>
          <w:szCs w:val="20"/>
          <w:lang w:eastAsia="ar-SA"/>
        </w:rPr>
        <w:t>a </w:t>
      </w:r>
      <w:hyperlink r:id="rId9" w:tgtFrame="_blank" w:history="1">
        <w:r w:rsidRPr="00E200D8">
          <w:rPr>
            <w:bCs/>
            <w:szCs w:val="20"/>
            <w:u w:val="single"/>
            <w:lang w:eastAsia="ar-SA"/>
          </w:rPr>
          <w:t>Gst. 45. § (1) bekezdés a) pontjában</w:t>
        </w:r>
      </w:hyperlink>
      <w:r w:rsidRPr="00E200D8">
        <w:rPr>
          <w:szCs w:val="20"/>
          <w:lang w:eastAsia="ar-SA"/>
        </w:rPr>
        <w:t> kapott felhatalmazás alapján kiadott jogszabályban meghatározottak szerinti saját bevételeinek és</w:t>
      </w:r>
    </w:p>
    <w:p w:rsidR="00E200D8" w:rsidRPr="00E200D8" w:rsidRDefault="00E200D8" w:rsidP="00E200D8">
      <w:pPr>
        <w:suppressAutoHyphens/>
        <w:ind w:firstLine="238"/>
        <w:jc w:val="both"/>
        <w:rPr>
          <w:szCs w:val="20"/>
          <w:lang w:eastAsia="ar-SA"/>
        </w:rPr>
      </w:pPr>
      <w:r w:rsidRPr="00E200D8">
        <w:rPr>
          <w:szCs w:val="20"/>
          <w:lang w:eastAsia="ar-SA"/>
        </w:rPr>
        <w:t>b) a </w:t>
      </w:r>
      <w:hyperlink r:id="rId10" w:tgtFrame="_blank" w:history="1">
        <w:r w:rsidRPr="00E200D8">
          <w:rPr>
            <w:bCs/>
            <w:szCs w:val="20"/>
            <w:u w:val="single"/>
            <w:lang w:eastAsia="ar-SA"/>
          </w:rPr>
          <w:t>Gst. 8. § (2) bekezdése</w:t>
        </w:r>
      </w:hyperlink>
      <w:r w:rsidRPr="00E200D8">
        <w:rPr>
          <w:szCs w:val="20"/>
          <w:lang w:eastAsia="ar-SA"/>
        </w:rPr>
        <w:t> szerinti adósságot keletkeztető ügyleteiből eredő fizetési kötelezettségeinek a költségvetési évet követő három évre várható összegét.”</w:t>
      </w:r>
    </w:p>
    <w:p w:rsidR="00E200D8" w:rsidRPr="00E200D8" w:rsidRDefault="00E200D8" w:rsidP="00E200D8">
      <w:pPr>
        <w:suppressAutoHyphens/>
        <w:ind w:firstLine="238"/>
        <w:jc w:val="both"/>
        <w:rPr>
          <w:szCs w:val="20"/>
          <w:lang w:eastAsia="ar-SA"/>
        </w:rPr>
      </w:pPr>
    </w:p>
    <w:p w:rsidR="00E200D8" w:rsidRPr="00E200D8" w:rsidRDefault="00E200D8" w:rsidP="00E200D8">
      <w:pPr>
        <w:suppressAutoHyphens/>
        <w:ind w:firstLine="238"/>
        <w:jc w:val="both"/>
        <w:rPr>
          <w:szCs w:val="20"/>
          <w:lang w:eastAsia="ar-SA"/>
        </w:rPr>
      </w:pPr>
      <w:r w:rsidRPr="00E200D8">
        <w:rPr>
          <w:szCs w:val="20"/>
          <w:lang w:eastAsia="ar-SA"/>
        </w:rPr>
        <w:t>Fenti jogszabályhely alapján javasoljuk az alábbi határozati javaslat elfogadását:</w:t>
      </w:r>
    </w:p>
    <w:p w:rsidR="00637DD2" w:rsidRDefault="00637DD2" w:rsidP="00911574">
      <w:pPr>
        <w:tabs>
          <w:tab w:val="left" w:pos="4942"/>
        </w:tabs>
        <w:ind w:left="2268"/>
        <w:jc w:val="both"/>
        <w:rPr>
          <w:bCs/>
        </w:rPr>
      </w:pPr>
    </w:p>
    <w:p w:rsidR="00F469AA" w:rsidRPr="00E00FA2" w:rsidRDefault="00F469AA" w:rsidP="00F469AA">
      <w:pPr>
        <w:jc w:val="both"/>
        <w:rPr>
          <w:bCs/>
        </w:rPr>
      </w:pPr>
    </w:p>
    <w:p w:rsidR="00F469AA" w:rsidRPr="00E200D8" w:rsidRDefault="00F469AA" w:rsidP="00E200D8">
      <w:pPr>
        <w:ind w:left="2268"/>
        <w:jc w:val="both"/>
        <w:rPr>
          <w:b/>
          <w:u w:val="single"/>
        </w:rPr>
      </w:pPr>
      <w:r w:rsidRPr="00E200D8">
        <w:rPr>
          <w:b/>
          <w:u w:val="single"/>
        </w:rPr>
        <w:t>H a t á r o z a t i   j a v a s l a t :</w:t>
      </w:r>
    </w:p>
    <w:p w:rsidR="00F469AA" w:rsidRPr="00E00FA2" w:rsidRDefault="00F469AA" w:rsidP="00F469AA">
      <w:pPr>
        <w:ind w:left="2268"/>
        <w:jc w:val="both"/>
        <w:rPr>
          <w:b/>
          <w:u w:val="single"/>
        </w:rPr>
      </w:pPr>
    </w:p>
    <w:p w:rsidR="00F469AA" w:rsidRPr="00E00FA2" w:rsidRDefault="00F469AA" w:rsidP="00F469AA">
      <w:pPr>
        <w:tabs>
          <w:tab w:val="left" w:pos="540"/>
        </w:tabs>
        <w:ind w:left="2268"/>
        <w:jc w:val="both"/>
        <w:rPr>
          <w:b/>
          <w:u w:val="single"/>
        </w:rPr>
      </w:pPr>
      <w:r>
        <w:rPr>
          <w:b/>
          <w:u w:val="single"/>
        </w:rPr>
        <w:t>Bátaszék Város</w:t>
      </w:r>
      <w:r w:rsidRPr="00E00FA2">
        <w:rPr>
          <w:b/>
          <w:u w:val="single"/>
        </w:rPr>
        <w:t xml:space="preserve"> Önkormányzat saját bevételeiről és fizetési kötelezettségeiről szóló </w:t>
      </w:r>
      <w:r w:rsidRPr="00C04C04">
        <w:rPr>
          <w:b/>
          <w:u w:val="single"/>
        </w:rPr>
        <w:t>202</w:t>
      </w:r>
      <w:r>
        <w:rPr>
          <w:b/>
          <w:u w:val="single"/>
        </w:rPr>
        <w:t>0</w:t>
      </w:r>
      <w:r w:rsidRPr="00C04C04">
        <w:rPr>
          <w:b/>
          <w:u w:val="single"/>
        </w:rPr>
        <w:t>-202</w:t>
      </w:r>
      <w:r>
        <w:rPr>
          <w:b/>
          <w:u w:val="single"/>
        </w:rPr>
        <w:t>2</w:t>
      </w:r>
      <w:r w:rsidRPr="00E00FA2">
        <w:rPr>
          <w:b/>
          <w:u w:val="single"/>
        </w:rPr>
        <w:t>. évi középtávú terv elfogadására</w:t>
      </w:r>
    </w:p>
    <w:p w:rsidR="00F469AA" w:rsidRPr="00E00FA2" w:rsidRDefault="00F469AA" w:rsidP="00F469AA">
      <w:pPr>
        <w:tabs>
          <w:tab w:val="left" w:pos="540"/>
        </w:tabs>
        <w:ind w:left="2268"/>
        <w:jc w:val="both"/>
        <w:rPr>
          <w:b/>
        </w:rPr>
      </w:pPr>
    </w:p>
    <w:p w:rsidR="00F469AA" w:rsidRPr="00E00FA2" w:rsidRDefault="00F469AA" w:rsidP="00F469AA">
      <w:pPr>
        <w:tabs>
          <w:tab w:val="left" w:pos="540"/>
        </w:tabs>
        <w:ind w:left="2268"/>
        <w:jc w:val="both"/>
      </w:pPr>
      <w:r>
        <w:t xml:space="preserve">Bátaszék Város </w:t>
      </w:r>
      <w:r w:rsidRPr="00E00FA2">
        <w:t xml:space="preserve">Önkormányzatának Képviselő-testülete </w:t>
      </w:r>
      <w:r w:rsidRPr="00E00FA2">
        <w:rPr>
          <w:i/>
        </w:rPr>
        <w:t>az államháztartásról szóló 2011. évi CXCV. törvény. 29/A. §-ában</w:t>
      </w:r>
      <w:r w:rsidRPr="00E00FA2">
        <w:t xml:space="preserve"> foglaltakra figyelemmel </w:t>
      </w:r>
      <w:r w:rsidR="00E200D8">
        <w:t>a város</w:t>
      </w:r>
      <w:r w:rsidRPr="00E00FA2">
        <w:t xml:space="preserve"> saját bevételeinek és adósságot keletkeztető ügyleteiből eredő fizetési kötelezettségeinek 2020</w:t>
      </w:r>
      <w:r>
        <w:t>-2022</w:t>
      </w:r>
      <w:r w:rsidRPr="00E00FA2">
        <w:t xml:space="preserve">. évi középtávú tervét a határozat </w:t>
      </w:r>
      <w:r w:rsidR="00E200D8">
        <w:t xml:space="preserve">1. </w:t>
      </w:r>
      <w:r w:rsidRPr="00E00FA2">
        <w:t>melléklete szerinti tartalommal jóváhagyja.</w:t>
      </w:r>
    </w:p>
    <w:p w:rsidR="00F469AA" w:rsidRPr="00E00FA2" w:rsidRDefault="00F469AA" w:rsidP="00F469AA">
      <w:pPr>
        <w:tabs>
          <w:tab w:val="left" w:pos="540"/>
          <w:tab w:val="left" w:pos="2880"/>
        </w:tabs>
        <w:ind w:left="2268"/>
        <w:jc w:val="both"/>
        <w:rPr>
          <w:i/>
        </w:rPr>
      </w:pPr>
    </w:p>
    <w:p w:rsidR="00F469AA" w:rsidRPr="00E00FA2" w:rsidRDefault="00F469AA" w:rsidP="00F469AA">
      <w:pPr>
        <w:tabs>
          <w:tab w:val="left" w:pos="540"/>
          <w:tab w:val="left" w:pos="2880"/>
        </w:tabs>
        <w:ind w:left="2268"/>
        <w:jc w:val="both"/>
      </w:pPr>
      <w:r w:rsidRPr="00E00FA2">
        <w:rPr>
          <w:i/>
        </w:rPr>
        <w:t>Határidő:</w:t>
      </w:r>
      <w:r w:rsidRPr="00E00FA2">
        <w:t xml:space="preserve"> Azonnal</w:t>
      </w:r>
    </w:p>
    <w:p w:rsidR="00F469AA" w:rsidRPr="00E00FA2" w:rsidRDefault="00F469AA" w:rsidP="00F469AA">
      <w:pPr>
        <w:tabs>
          <w:tab w:val="left" w:pos="540"/>
          <w:tab w:val="left" w:pos="2880"/>
        </w:tabs>
        <w:ind w:left="2268"/>
        <w:jc w:val="both"/>
      </w:pPr>
      <w:r w:rsidRPr="00E00FA2">
        <w:rPr>
          <w:i/>
        </w:rPr>
        <w:t>Felelős:</w:t>
      </w:r>
      <w:r w:rsidRPr="00E00FA2">
        <w:t xml:space="preserve">    </w:t>
      </w:r>
      <w:r>
        <w:t>Dr. Bozsolik Róbert</w:t>
      </w:r>
      <w:r w:rsidRPr="00E00FA2">
        <w:t xml:space="preserve"> polgármester</w:t>
      </w:r>
    </w:p>
    <w:p w:rsidR="00F469AA" w:rsidRPr="00E00FA2" w:rsidRDefault="00F469AA" w:rsidP="00F469AA">
      <w:pPr>
        <w:tabs>
          <w:tab w:val="left" w:pos="540"/>
          <w:tab w:val="left" w:pos="2880"/>
        </w:tabs>
        <w:ind w:left="2268"/>
        <w:jc w:val="both"/>
      </w:pPr>
    </w:p>
    <w:p w:rsidR="00F469AA" w:rsidRPr="00E00FA2" w:rsidRDefault="00F469AA" w:rsidP="00F469AA">
      <w:pPr>
        <w:tabs>
          <w:tab w:val="left" w:pos="540"/>
          <w:tab w:val="left" w:pos="2880"/>
        </w:tabs>
        <w:ind w:left="2268"/>
        <w:jc w:val="both"/>
      </w:pPr>
      <w:r w:rsidRPr="00E00FA2">
        <w:t>Határozatról értesül: Bátaszéki KÖH pénzügyi iroda</w:t>
      </w:r>
    </w:p>
    <w:p w:rsidR="00F469AA" w:rsidRPr="00E00FA2" w:rsidRDefault="00F469AA" w:rsidP="00F469AA">
      <w:pPr>
        <w:tabs>
          <w:tab w:val="left" w:pos="540"/>
          <w:tab w:val="left" w:pos="2880"/>
        </w:tabs>
        <w:ind w:left="2268"/>
        <w:jc w:val="both"/>
      </w:pPr>
      <w:r w:rsidRPr="00E00FA2">
        <w:t xml:space="preserve">                               irattár</w:t>
      </w:r>
    </w:p>
    <w:p w:rsidR="00F469AA" w:rsidRPr="00E00FA2" w:rsidRDefault="00F469AA" w:rsidP="00F469AA">
      <w:pPr>
        <w:jc w:val="both"/>
        <w:rPr>
          <w:b/>
          <w:u w:val="single"/>
        </w:rPr>
      </w:pPr>
    </w:p>
    <w:p w:rsidR="00F469AA" w:rsidRPr="00E00FA2" w:rsidRDefault="00F469AA" w:rsidP="00F469AA">
      <w:pPr>
        <w:jc w:val="both"/>
        <w:rPr>
          <w:b/>
          <w:u w:val="single"/>
        </w:rPr>
      </w:pPr>
    </w:p>
    <w:p w:rsidR="00692177" w:rsidRDefault="00692177" w:rsidP="00911574">
      <w:pPr>
        <w:tabs>
          <w:tab w:val="left" w:pos="4942"/>
        </w:tabs>
        <w:ind w:left="2268"/>
        <w:jc w:val="both"/>
        <w:rPr>
          <w:bCs/>
        </w:rPr>
      </w:pPr>
    </w:p>
    <w:p w:rsidR="00692177" w:rsidRDefault="00692177"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11574">
      <w:pPr>
        <w:tabs>
          <w:tab w:val="left" w:pos="4942"/>
        </w:tabs>
        <w:ind w:left="2268"/>
        <w:jc w:val="both"/>
        <w:rPr>
          <w:bCs/>
        </w:rPr>
      </w:pPr>
    </w:p>
    <w:p w:rsidR="00DA09ED" w:rsidRDefault="00DA09ED" w:rsidP="0097068A">
      <w:pPr>
        <w:tabs>
          <w:tab w:val="left" w:pos="4942"/>
        </w:tabs>
        <w:jc w:val="both"/>
        <w:rPr>
          <w:bCs/>
        </w:rPr>
      </w:pPr>
      <w:bookmarkStart w:id="0" w:name="_GoBack"/>
      <w:bookmarkEnd w:id="0"/>
    </w:p>
    <w:p w:rsidR="00DA09ED" w:rsidRDefault="00DA09ED" w:rsidP="00911574">
      <w:pPr>
        <w:tabs>
          <w:tab w:val="left" w:pos="4942"/>
        </w:tabs>
        <w:ind w:left="2268"/>
        <w:jc w:val="both"/>
        <w:rPr>
          <w:bCs/>
        </w:rPr>
      </w:pPr>
    </w:p>
    <w:p w:rsidR="00637DD2" w:rsidRPr="00637DD2" w:rsidRDefault="00637DD2" w:rsidP="00637DD2">
      <w:pPr>
        <w:tabs>
          <w:tab w:val="left" w:pos="4942"/>
        </w:tabs>
        <w:ind w:left="2268"/>
        <w:jc w:val="right"/>
        <w:rPr>
          <w:bCs/>
        </w:rPr>
      </w:pPr>
      <w:r w:rsidRPr="00637DD2">
        <w:rPr>
          <w:bCs/>
        </w:rPr>
        <w:t>1. melléklet</w:t>
      </w:r>
    </w:p>
    <w:tbl>
      <w:tblPr>
        <w:tblW w:w="8100" w:type="dxa"/>
        <w:tblInd w:w="70" w:type="dxa"/>
        <w:tblCellMar>
          <w:left w:w="70" w:type="dxa"/>
          <w:right w:w="70" w:type="dxa"/>
        </w:tblCellMar>
        <w:tblLook w:val="04A0" w:firstRow="1" w:lastRow="0" w:firstColumn="1" w:lastColumn="0" w:noHBand="0" w:noVBand="1"/>
      </w:tblPr>
      <w:tblGrid>
        <w:gridCol w:w="2820"/>
        <w:gridCol w:w="540"/>
        <w:gridCol w:w="1140"/>
        <w:gridCol w:w="1140"/>
        <w:gridCol w:w="1140"/>
        <w:gridCol w:w="1320"/>
      </w:tblGrid>
      <w:tr w:rsidR="00637DD2" w:rsidRPr="00637DD2" w:rsidTr="00637DD2">
        <w:trPr>
          <w:trHeight w:val="840"/>
        </w:trPr>
        <w:tc>
          <w:tcPr>
            <w:tcW w:w="8100" w:type="dxa"/>
            <w:gridSpan w:val="6"/>
            <w:tcBorders>
              <w:top w:val="nil"/>
              <w:left w:val="nil"/>
              <w:bottom w:val="nil"/>
              <w:right w:val="nil"/>
            </w:tcBorders>
            <w:shd w:val="clear" w:color="auto" w:fill="auto"/>
            <w:vAlign w:val="center"/>
            <w:hideMark/>
          </w:tcPr>
          <w:p w:rsidR="00637DD2" w:rsidRPr="00637DD2" w:rsidRDefault="00637DD2" w:rsidP="00637DD2">
            <w:pPr>
              <w:jc w:val="center"/>
              <w:rPr>
                <w:b/>
                <w:bCs/>
                <w:sz w:val="22"/>
                <w:szCs w:val="22"/>
              </w:rPr>
            </w:pPr>
            <w:r w:rsidRPr="00637DD2">
              <w:rPr>
                <w:b/>
                <w:bCs/>
                <w:sz w:val="22"/>
                <w:szCs w:val="22"/>
              </w:rPr>
              <w:t>Bátaszék Város Önkormányzat adósságot keletkeztető ügyleteiből eredő fizetési kötelezettségeinek bemutatása</w:t>
            </w:r>
          </w:p>
        </w:tc>
      </w:tr>
      <w:tr w:rsidR="00637DD2" w:rsidRPr="00637DD2" w:rsidTr="00637DD2">
        <w:trPr>
          <w:trHeight w:val="315"/>
        </w:trPr>
        <w:tc>
          <w:tcPr>
            <w:tcW w:w="2820" w:type="dxa"/>
            <w:tcBorders>
              <w:top w:val="nil"/>
              <w:left w:val="nil"/>
              <w:bottom w:val="nil"/>
              <w:right w:val="nil"/>
            </w:tcBorders>
            <w:shd w:val="clear" w:color="auto" w:fill="auto"/>
            <w:noWrap/>
            <w:vAlign w:val="bottom"/>
            <w:hideMark/>
          </w:tcPr>
          <w:p w:rsidR="00637DD2" w:rsidRPr="00637DD2" w:rsidRDefault="00637DD2" w:rsidP="00637DD2">
            <w:pPr>
              <w:jc w:val="center"/>
              <w:rPr>
                <w:b/>
                <w:bCs/>
                <w:color w:val="000000"/>
                <w:sz w:val="22"/>
                <w:szCs w:val="22"/>
              </w:rPr>
            </w:pPr>
          </w:p>
        </w:tc>
        <w:tc>
          <w:tcPr>
            <w:tcW w:w="540" w:type="dxa"/>
            <w:tcBorders>
              <w:top w:val="nil"/>
              <w:left w:val="nil"/>
              <w:bottom w:val="nil"/>
              <w:right w:val="nil"/>
            </w:tcBorders>
            <w:shd w:val="clear" w:color="auto" w:fill="auto"/>
            <w:noWrap/>
            <w:vAlign w:val="bottom"/>
            <w:hideMark/>
          </w:tcPr>
          <w:p w:rsidR="00637DD2" w:rsidRPr="00637DD2" w:rsidRDefault="00637DD2" w:rsidP="00637DD2">
            <w:pPr>
              <w:rPr>
                <w:sz w:val="20"/>
                <w:szCs w:val="20"/>
              </w:rPr>
            </w:pPr>
          </w:p>
        </w:tc>
        <w:tc>
          <w:tcPr>
            <w:tcW w:w="1140" w:type="dxa"/>
            <w:tcBorders>
              <w:top w:val="nil"/>
              <w:left w:val="nil"/>
              <w:bottom w:val="nil"/>
              <w:right w:val="nil"/>
            </w:tcBorders>
            <w:shd w:val="clear" w:color="auto" w:fill="auto"/>
            <w:noWrap/>
            <w:vAlign w:val="bottom"/>
            <w:hideMark/>
          </w:tcPr>
          <w:p w:rsidR="00637DD2" w:rsidRPr="00637DD2" w:rsidRDefault="00637DD2" w:rsidP="00637DD2">
            <w:pPr>
              <w:rPr>
                <w:sz w:val="20"/>
                <w:szCs w:val="20"/>
              </w:rPr>
            </w:pPr>
          </w:p>
        </w:tc>
        <w:tc>
          <w:tcPr>
            <w:tcW w:w="1140" w:type="dxa"/>
            <w:tcBorders>
              <w:top w:val="nil"/>
              <w:left w:val="nil"/>
              <w:bottom w:val="nil"/>
              <w:right w:val="nil"/>
            </w:tcBorders>
            <w:shd w:val="clear" w:color="auto" w:fill="auto"/>
            <w:noWrap/>
            <w:vAlign w:val="bottom"/>
            <w:hideMark/>
          </w:tcPr>
          <w:p w:rsidR="00637DD2" w:rsidRPr="00637DD2" w:rsidRDefault="00637DD2" w:rsidP="00637DD2">
            <w:pPr>
              <w:rPr>
                <w:sz w:val="20"/>
                <w:szCs w:val="20"/>
              </w:rPr>
            </w:pPr>
          </w:p>
        </w:tc>
        <w:tc>
          <w:tcPr>
            <w:tcW w:w="1140" w:type="dxa"/>
            <w:tcBorders>
              <w:top w:val="nil"/>
              <w:left w:val="nil"/>
              <w:bottom w:val="nil"/>
              <w:right w:val="nil"/>
            </w:tcBorders>
            <w:shd w:val="clear" w:color="auto" w:fill="auto"/>
            <w:noWrap/>
            <w:vAlign w:val="bottom"/>
            <w:hideMark/>
          </w:tcPr>
          <w:p w:rsidR="00637DD2" w:rsidRPr="00637DD2" w:rsidRDefault="00637DD2" w:rsidP="00637DD2">
            <w:pPr>
              <w:rPr>
                <w:sz w:val="20"/>
                <w:szCs w:val="20"/>
              </w:rPr>
            </w:pPr>
          </w:p>
        </w:tc>
        <w:tc>
          <w:tcPr>
            <w:tcW w:w="1320" w:type="dxa"/>
            <w:tcBorders>
              <w:top w:val="nil"/>
              <w:left w:val="nil"/>
              <w:bottom w:val="nil"/>
              <w:right w:val="nil"/>
            </w:tcBorders>
            <w:shd w:val="clear" w:color="auto" w:fill="auto"/>
            <w:noWrap/>
            <w:vAlign w:val="bottom"/>
            <w:hideMark/>
          </w:tcPr>
          <w:p w:rsidR="00637DD2" w:rsidRPr="00637DD2" w:rsidRDefault="00637DD2" w:rsidP="00637DD2">
            <w:pPr>
              <w:jc w:val="right"/>
              <w:rPr>
                <w:b/>
                <w:bCs/>
                <w:i/>
                <w:iCs/>
                <w:color w:val="000000"/>
                <w:sz w:val="20"/>
                <w:szCs w:val="20"/>
              </w:rPr>
            </w:pPr>
            <w:r w:rsidRPr="00637DD2">
              <w:rPr>
                <w:b/>
                <w:bCs/>
                <w:i/>
                <w:iCs/>
                <w:color w:val="000000"/>
                <w:sz w:val="20"/>
                <w:szCs w:val="20"/>
              </w:rPr>
              <w:t>Forintban!</w:t>
            </w:r>
          </w:p>
        </w:tc>
      </w:tr>
      <w:tr w:rsidR="00637DD2" w:rsidRPr="00637DD2" w:rsidTr="00637DD2">
        <w:trPr>
          <w:trHeight w:val="450"/>
        </w:trPr>
        <w:tc>
          <w:tcPr>
            <w:tcW w:w="2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37DD2" w:rsidRPr="00637DD2" w:rsidRDefault="00637DD2" w:rsidP="00637DD2">
            <w:pPr>
              <w:jc w:val="center"/>
              <w:rPr>
                <w:b/>
                <w:bCs/>
                <w:color w:val="000000"/>
                <w:sz w:val="18"/>
                <w:szCs w:val="18"/>
              </w:rPr>
            </w:pPr>
            <w:r w:rsidRPr="00637DD2">
              <w:rPr>
                <w:b/>
                <w:bCs/>
                <w:color w:val="000000"/>
                <w:sz w:val="18"/>
                <w:szCs w:val="18"/>
              </w:rPr>
              <w:t>MEGNEVEZÉS</w:t>
            </w:r>
          </w:p>
        </w:tc>
        <w:tc>
          <w:tcPr>
            <w:tcW w:w="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37DD2" w:rsidRPr="00637DD2" w:rsidRDefault="00637DD2" w:rsidP="00637DD2">
            <w:pPr>
              <w:jc w:val="center"/>
              <w:rPr>
                <w:b/>
                <w:bCs/>
                <w:color w:val="000000"/>
                <w:sz w:val="18"/>
                <w:szCs w:val="18"/>
              </w:rPr>
            </w:pPr>
            <w:r w:rsidRPr="00637DD2">
              <w:rPr>
                <w:b/>
                <w:bCs/>
                <w:color w:val="000000"/>
                <w:sz w:val="18"/>
                <w:szCs w:val="18"/>
              </w:rPr>
              <w:t>Sor-szám</w:t>
            </w:r>
          </w:p>
        </w:tc>
        <w:tc>
          <w:tcPr>
            <w:tcW w:w="3420" w:type="dxa"/>
            <w:gridSpan w:val="3"/>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637DD2" w:rsidRPr="00637DD2" w:rsidRDefault="00637DD2" w:rsidP="00637DD2">
            <w:pPr>
              <w:jc w:val="center"/>
              <w:rPr>
                <w:b/>
                <w:bCs/>
                <w:color w:val="000000"/>
                <w:sz w:val="18"/>
                <w:szCs w:val="18"/>
              </w:rPr>
            </w:pPr>
            <w:r w:rsidRPr="00637DD2">
              <w:rPr>
                <w:b/>
                <w:bCs/>
                <w:color w:val="000000"/>
                <w:sz w:val="18"/>
                <w:szCs w:val="18"/>
              </w:rPr>
              <w:t>Saját bevétel és adósságot keletkeztető ügyletből eredő fizetési kötelezettség összegei</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7DD2" w:rsidRPr="00637DD2" w:rsidRDefault="00637DD2" w:rsidP="00637DD2">
            <w:pPr>
              <w:jc w:val="center"/>
              <w:rPr>
                <w:b/>
                <w:bCs/>
                <w:color w:val="000000"/>
                <w:sz w:val="18"/>
                <w:szCs w:val="18"/>
              </w:rPr>
            </w:pPr>
            <w:r w:rsidRPr="00637DD2">
              <w:rPr>
                <w:b/>
                <w:bCs/>
                <w:color w:val="000000"/>
                <w:sz w:val="18"/>
                <w:szCs w:val="18"/>
              </w:rPr>
              <w:t>ÖSSZESEN</w:t>
            </w:r>
            <w:r w:rsidRPr="00637DD2">
              <w:rPr>
                <w:b/>
                <w:bCs/>
                <w:color w:val="000000"/>
                <w:sz w:val="18"/>
                <w:szCs w:val="18"/>
              </w:rPr>
              <w:br/>
              <w:t>F=(C+D+E)</w:t>
            </w:r>
          </w:p>
        </w:tc>
      </w:tr>
      <w:tr w:rsidR="00637DD2" w:rsidRPr="00637DD2" w:rsidTr="00637DD2">
        <w:trPr>
          <w:trHeight w:val="450"/>
        </w:trPr>
        <w:tc>
          <w:tcPr>
            <w:tcW w:w="2820" w:type="dxa"/>
            <w:vMerge/>
            <w:tcBorders>
              <w:top w:val="single" w:sz="8" w:space="0" w:color="auto"/>
              <w:left w:val="single" w:sz="8" w:space="0" w:color="auto"/>
              <w:bottom w:val="single" w:sz="8" w:space="0" w:color="000000"/>
              <w:right w:val="single" w:sz="4" w:space="0" w:color="auto"/>
            </w:tcBorders>
            <w:vAlign w:val="center"/>
            <w:hideMark/>
          </w:tcPr>
          <w:p w:rsidR="00637DD2" w:rsidRPr="00637DD2" w:rsidRDefault="00637DD2" w:rsidP="00637DD2">
            <w:pPr>
              <w:rPr>
                <w:b/>
                <w:bCs/>
                <w:color w:val="000000"/>
                <w:sz w:val="18"/>
                <w:szCs w:val="18"/>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637DD2" w:rsidRPr="00637DD2" w:rsidRDefault="00637DD2" w:rsidP="00637DD2">
            <w:pPr>
              <w:rPr>
                <w:b/>
                <w:bCs/>
                <w:color w:val="000000"/>
                <w:sz w:val="18"/>
                <w:szCs w:val="18"/>
              </w:rPr>
            </w:pPr>
          </w:p>
        </w:tc>
        <w:tc>
          <w:tcPr>
            <w:tcW w:w="3420" w:type="dxa"/>
            <w:gridSpan w:val="3"/>
            <w:vMerge/>
            <w:tcBorders>
              <w:top w:val="single" w:sz="8" w:space="0" w:color="auto"/>
              <w:left w:val="single" w:sz="4" w:space="0" w:color="auto"/>
              <w:bottom w:val="single" w:sz="4" w:space="0" w:color="000000"/>
              <w:right w:val="single" w:sz="8" w:space="0" w:color="000000"/>
            </w:tcBorders>
            <w:vAlign w:val="center"/>
            <w:hideMark/>
          </w:tcPr>
          <w:p w:rsidR="00637DD2" w:rsidRPr="00637DD2" w:rsidRDefault="00637DD2" w:rsidP="00637DD2">
            <w:pPr>
              <w:rPr>
                <w:b/>
                <w:bCs/>
                <w:color w:val="000000"/>
                <w:sz w:val="18"/>
                <w:szCs w:val="18"/>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637DD2" w:rsidRPr="00637DD2" w:rsidRDefault="00637DD2" w:rsidP="00637DD2">
            <w:pPr>
              <w:rPr>
                <w:b/>
                <w:bCs/>
                <w:color w:val="000000"/>
                <w:sz w:val="18"/>
                <w:szCs w:val="18"/>
              </w:rPr>
            </w:pPr>
          </w:p>
        </w:tc>
      </w:tr>
      <w:tr w:rsidR="00637DD2" w:rsidRPr="00637DD2" w:rsidTr="00637DD2">
        <w:trPr>
          <w:trHeight w:val="315"/>
        </w:trPr>
        <w:tc>
          <w:tcPr>
            <w:tcW w:w="2820" w:type="dxa"/>
            <w:vMerge/>
            <w:tcBorders>
              <w:top w:val="single" w:sz="8" w:space="0" w:color="auto"/>
              <w:left w:val="single" w:sz="8" w:space="0" w:color="auto"/>
              <w:bottom w:val="single" w:sz="8" w:space="0" w:color="000000"/>
              <w:right w:val="single" w:sz="4" w:space="0" w:color="auto"/>
            </w:tcBorders>
            <w:vAlign w:val="center"/>
            <w:hideMark/>
          </w:tcPr>
          <w:p w:rsidR="00637DD2" w:rsidRPr="00637DD2" w:rsidRDefault="00637DD2" w:rsidP="00637DD2">
            <w:pPr>
              <w:rPr>
                <w:b/>
                <w:bCs/>
                <w:color w:val="000000"/>
                <w:sz w:val="18"/>
                <w:szCs w:val="18"/>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637DD2" w:rsidRPr="00637DD2" w:rsidRDefault="00637DD2" w:rsidP="00637DD2">
            <w:pPr>
              <w:rPr>
                <w:b/>
                <w:bCs/>
                <w:color w:val="000000"/>
                <w:sz w:val="18"/>
                <w:szCs w:val="18"/>
              </w:rPr>
            </w:pP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2021.</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2022.</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2023.</w:t>
            </w: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637DD2" w:rsidRPr="00637DD2" w:rsidRDefault="00637DD2" w:rsidP="00637DD2">
            <w:pPr>
              <w:rPr>
                <w:b/>
                <w:bCs/>
                <w:color w:val="000000"/>
                <w:sz w:val="18"/>
                <w:szCs w:val="18"/>
              </w:rPr>
            </w:pPr>
          </w:p>
        </w:tc>
      </w:tr>
      <w:tr w:rsidR="00637DD2" w:rsidRPr="00637DD2" w:rsidTr="00637DD2">
        <w:trPr>
          <w:trHeight w:val="315"/>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A</w:t>
            </w:r>
          </w:p>
        </w:tc>
        <w:tc>
          <w:tcPr>
            <w:tcW w:w="5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B</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C</w:t>
            </w:r>
          </w:p>
        </w:tc>
        <w:tc>
          <w:tcPr>
            <w:tcW w:w="1140" w:type="dxa"/>
            <w:tcBorders>
              <w:top w:val="nil"/>
              <w:left w:val="nil"/>
              <w:bottom w:val="nil"/>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D</w:t>
            </w:r>
          </w:p>
        </w:tc>
        <w:tc>
          <w:tcPr>
            <w:tcW w:w="1140" w:type="dxa"/>
            <w:tcBorders>
              <w:top w:val="nil"/>
              <w:left w:val="nil"/>
              <w:bottom w:val="nil"/>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E</w:t>
            </w:r>
          </w:p>
        </w:tc>
        <w:tc>
          <w:tcPr>
            <w:tcW w:w="1320" w:type="dxa"/>
            <w:tcBorders>
              <w:top w:val="nil"/>
              <w:left w:val="single" w:sz="8" w:space="0" w:color="auto"/>
              <w:bottom w:val="nil"/>
              <w:right w:val="single" w:sz="8"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F</w:t>
            </w:r>
          </w:p>
        </w:tc>
      </w:tr>
      <w:tr w:rsidR="00637DD2" w:rsidRPr="00637DD2" w:rsidTr="00637DD2">
        <w:trPr>
          <w:trHeight w:val="480"/>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637DD2" w:rsidRPr="00637DD2" w:rsidRDefault="00637DD2" w:rsidP="00637DD2">
            <w:pPr>
              <w:rPr>
                <w:rFonts w:ascii="Times New Roman CE" w:hAnsi="Times New Roman CE" w:cs="Calibri"/>
                <w:sz w:val="14"/>
                <w:szCs w:val="14"/>
              </w:rPr>
            </w:pPr>
            <w:r w:rsidRPr="00637DD2">
              <w:rPr>
                <w:rFonts w:ascii="Times New Roman CE" w:hAnsi="Times New Roman CE" w:cs="Calibri"/>
                <w:sz w:val="14"/>
                <w:szCs w:val="14"/>
              </w:rPr>
              <w:t>Helyi adóból és a települési adóból származó bevétel</w:t>
            </w:r>
          </w:p>
        </w:tc>
        <w:tc>
          <w:tcPr>
            <w:tcW w:w="5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01</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335 000 000</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345 000 000</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349 000 000</w:t>
            </w:r>
          </w:p>
        </w:tc>
        <w:tc>
          <w:tcPr>
            <w:tcW w:w="1320" w:type="dxa"/>
            <w:tcBorders>
              <w:top w:val="single" w:sz="8" w:space="0" w:color="auto"/>
              <w:left w:val="nil"/>
              <w:bottom w:val="single" w:sz="4"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1 029 000 000</w:t>
            </w:r>
          </w:p>
        </w:tc>
      </w:tr>
      <w:tr w:rsidR="00637DD2" w:rsidRPr="00637DD2" w:rsidTr="00637DD2">
        <w:trPr>
          <w:trHeight w:val="840"/>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637DD2" w:rsidRPr="00637DD2" w:rsidRDefault="00637DD2" w:rsidP="00637DD2">
            <w:pPr>
              <w:jc w:val="both"/>
              <w:rPr>
                <w:sz w:val="14"/>
                <w:szCs w:val="14"/>
              </w:rPr>
            </w:pPr>
            <w:r w:rsidRPr="00637DD2">
              <w:rPr>
                <w:sz w:val="14"/>
                <w:szCs w:val="14"/>
              </w:rPr>
              <w:t>Az önkormányzati vagyon és az önkormányzatot megillető vagyoni értékű jog értékesítéséből és hasznosításából származó bevétel</w:t>
            </w:r>
          </w:p>
        </w:tc>
        <w:tc>
          <w:tcPr>
            <w:tcW w:w="5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02</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8 580 000</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8 600 000</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8 550 000</w:t>
            </w:r>
          </w:p>
        </w:tc>
        <w:tc>
          <w:tcPr>
            <w:tcW w:w="1320" w:type="dxa"/>
            <w:tcBorders>
              <w:top w:val="nil"/>
              <w:left w:val="nil"/>
              <w:bottom w:val="single" w:sz="4"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25 730 000</w:t>
            </w:r>
          </w:p>
        </w:tc>
      </w:tr>
      <w:tr w:rsidR="00637DD2" w:rsidRPr="00637DD2" w:rsidTr="00637DD2">
        <w:trPr>
          <w:trHeight w:val="315"/>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637DD2" w:rsidRPr="00637DD2" w:rsidRDefault="00637DD2" w:rsidP="00637DD2">
            <w:pPr>
              <w:rPr>
                <w:sz w:val="14"/>
                <w:szCs w:val="14"/>
              </w:rPr>
            </w:pPr>
            <w:r w:rsidRPr="00637DD2">
              <w:rPr>
                <w:sz w:val="14"/>
                <w:szCs w:val="14"/>
              </w:rPr>
              <w:t>Osztalék, koncessziós díj és hozambevétel</w:t>
            </w:r>
          </w:p>
        </w:tc>
        <w:tc>
          <w:tcPr>
            <w:tcW w:w="5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03</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single" w:sz="4"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637DD2" w:rsidRPr="00637DD2" w:rsidTr="00637DD2">
        <w:trPr>
          <w:trHeight w:val="690"/>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637DD2" w:rsidRPr="00637DD2" w:rsidRDefault="00637DD2" w:rsidP="00637DD2">
            <w:pPr>
              <w:rPr>
                <w:sz w:val="14"/>
                <w:szCs w:val="14"/>
              </w:rPr>
            </w:pPr>
            <w:r w:rsidRPr="00637DD2">
              <w:rPr>
                <w:sz w:val="14"/>
                <w:szCs w:val="14"/>
              </w:rPr>
              <w:t>Tárgyi eszköz és az immateriális jószág, részvény, részesedés, vállalat értékesítéséből vagy privatizációból származó bevétel</w:t>
            </w:r>
          </w:p>
        </w:tc>
        <w:tc>
          <w:tcPr>
            <w:tcW w:w="5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04</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1 100 000</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1 500 000</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1 300 000</w:t>
            </w:r>
          </w:p>
        </w:tc>
        <w:tc>
          <w:tcPr>
            <w:tcW w:w="1320" w:type="dxa"/>
            <w:tcBorders>
              <w:top w:val="nil"/>
              <w:left w:val="nil"/>
              <w:bottom w:val="single" w:sz="4"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3 900 000</w:t>
            </w:r>
          </w:p>
        </w:tc>
      </w:tr>
      <w:tr w:rsidR="00637DD2" w:rsidRPr="00637DD2" w:rsidTr="00637DD2">
        <w:trPr>
          <w:trHeight w:val="300"/>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637DD2" w:rsidRPr="00637DD2" w:rsidRDefault="00637DD2" w:rsidP="00637DD2">
            <w:pPr>
              <w:rPr>
                <w:sz w:val="14"/>
                <w:szCs w:val="14"/>
              </w:rPr>
            </w:pPr>
            <w:r w:rsidRPr="00637DD2">
              <w:rPr>
                <w:sz w:val="14"/>
                <w:szCs w:val="14"/>
              </w:rPr>
              <w:t>Bírság-, pótlék- és díjbevétel</w:t>
            </w:r>
          </w:p>
        </w:tc>
        <w:tc>
          <w:tcPr>
            <w:tcW w:w="5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05</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1 600 000</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1 400 000</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1 450 000</w:t>
            </w:r>
          </w:p>
        </w:tc>
        <w:tc>
          <w:tcPr>
            <w:tcW w:w="1320" w:type="dxa"/>
            <w:tcBorders>
              <w:top w:val="nil"/>
              <w:left w:val="nil"/>
              <w:bottom w:val="single" w:sz="4"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4 450 000</w:t>
            </w:r>
          </w:p>
        </w:tc>
      </w:tr>
      <w:tr w:rsidR="00637DD2" w:rsidRPr="00637DD2" w:rsidTr="00637DD2">
        <w:trPr>
          <w:trHeight w:val="525"/>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637DD2" w:rsidRPr="00637DD2" w:rsidRDefault="00637DD2" w:rsidP="00637DD2">
            <w:pPr>
              <w:rPr>
                <w:sz w:val="14"/>
                <w:szCs w:val="14"/>
              </w:rPr>
            </w:pPr>
            <w:r w:rsidRPr="00637DD2">
              <w:rPr>
                <w:sz w:val="14"/>
                <w:szCs w:val="14"/>
              </w:rPr>
              <w:t>Kezesség-, illetve garanciavállalással kapcsolatos megtérülés</w:t>
            </w:r>
          </w:p>
        </w:tc>
        <w:tc>
          <w:tcPr>
            <w:tcW w:w="5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06</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single" w:sz="8"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637DD2" w:rsidRPr="00637DD2" w:rsidTr="00637DD2">
        <w:trPr>
          <w:trHeight w:val="36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637DD2" w:rsidRPr="00637DD2" w:rsidRDefault="00637DD2" w:rsidP="00637DD2">
            <w:pPr>
              <w:rPr>
                <w:b/>
                <w:bCs/>
                <w:color w:val="000000"/>
                <w:sz w:val="16"/>
                <w:szCs w:val="16"/>
              </w:rPr>
            </w:pPr>
            <w:r w:rsidRPr="00637DD2">
              <w:rPr>
                <w:b/>
                <w:bCs/>
                <w:color w:val="000000"/>
                <w:sz w:val="16"/>
                <w:szCs w:val="16"/>
              </w:rPr>
              <w:t>Saját bevételek (01+… .+06)</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07</w:t>
            </w:r>
          </w:p>
        </w:tc>
        <w:tc>
          <w:tcPr>
            <w:tcW w:w="1140" w:type="dxa"/>
            <w:tcBorders>
              <w:top w:val="nil"/>
              <w:left w:val="nil"/>
              <w:bottom w:val="single" w:sz="8" w:space="0" w:color="auto"/>
              <w:right w:val="nil"/>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346 280 000</w:t>
            </w:r>
          </w:p>
        </w:tc>
        <w:tc>
          <w:tcPr>
            <w:tcW w:w="1140" w:type="dxa"/>
            <w:tcBorders>
              <w:top w:val="nil"/>
              <w:left w:val="single" w:sz="4" w:space="0" w:color="auto"/>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356 500 000</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360 300 000</w:t>
            </w:r>
          </w:p>
        </w:tc>
        <w:tc>
          <w:tcPr>
            <w:tcW w:w="1320" w:type="dxa"/>
            <w:tcBorders>
              <w:top w:val="nil"/>
              <w:left w:val="nil"/>
              <w:bottom w:val="single" w:sz="8"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1 063 080 000</w:t>
            </w:r>
          </w:p>
        </w:tc>
      </w:tr>
      <w:tr w:rsidR="00637DD2" w:rsidRPr="00637DD2" w:rsidTr="00637DD2">
        <w:trPr>
          <w:trHeight w:val="36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637DD2" w:rsidRPr="00637DD2" w:rsidRDefault="00637DD2" w:rsidP="00637DD2">
            <w:pPr>
              <w:rPr>
                <w:b/>
                <w:bCs/>
                <w:color w:val="000000"/>
                <w:sz w:val="16"/>
                <w:szCs w:val="16"/>
              </w:rPr>
            </w:pPr>
            <w:r w:rsidRPr="00637DD2">
              <w:rPr>
                <w:b/>
                <w:bCs/>
                <w:color w:val="000000"/>
                <w:sz w:val="16"/>
                <w:szCs w:val="16"/>
              </w:rPr>
              <w:t xml:space="preserve">Saját bevételek  (07 sor)  50%-a </w:t>
            </w:r>
          </w:p>
        </w:tc>
        <w:tc>
          <w:tcPr>
            <w:tcW w:w="5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08</w:t>
            </w:r>
          </w:p>
        </w:tc>
        <w:tc>
          <w:tcPr>
            <w:tcW w:w="1140" w:type="dxa"/>
            <w:tcBorders>
              <w:top w:val="nil"/>
              <w:left w:val="nil"/>
              <w:bottom w:val="single" w:sz="8" w:space="0" w:color="auto"/>
              <w:right w:val="nil"/>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173 140 000</w:t>
            </w:r>
          </w:p>
        </w:tc>
        <w:tc>
          <w:tcPr>
            <w:tcW w:w="1140" w:type="dxa"/>
            <w:tcBorders>
              <w:top w:val="nil"/>
              <w:left w:val="single" w:sz="4" w:space="0" w:color="auto"/>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178 250 000</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180 150 000</w:t>
            </w:r>
          </w:p>
        </w:tc>
        <w:tc>
          <w:tcPr>
            <w:tcW w:w="1320" w:type="dxa"/>
            <w:tcBorders>
              <w:top w:val="nil"/>
              <w:left w:val="nil"/>
              <w:bottom w:val="single" w:sz="8"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531 540 000</w:t>
            </w:r>
          </w:p>
        </w:tc>
      </w:tr>
      <w:tr w:rsidR="00637DD2" w:rsidRPr="00637DD2" w:rsidTr="00637DD2">
        <w:trPr>
          <w:trHeight w:val="840"/>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637DD2" w:rsidRPr="00637DD2" w:rsidRDefault="00637DD2" w:rsidP="00637DD2">
            <w:pPr>
              <w:rPr>
                <w:color w:val="000000"/>
                <w:sz w:val="14"/>
                <w:szCs w:val="14"/>
              </w:rPr>
            </w:pPr>
            <w:r w:rsidRPr="00637DD2">
              <w:rPr>
                <w:color w:val="000000"/>
                <w:sz w:val="14"/>
                <w:szCs w:val="14"/>
              </w:rPr>
              <w:t>Hitel, kölcsön felvétele, átvállalása a folyósítás,</w:t>
            </w:r>
            <w:r w:rsidRPr="00637DD2">
              <w:rPr>
                <w:color w:val="000000"/>
                <w:sz w:val="14"/>
                <w:szCs w:val="14"/>
              </w:rPr>
              <w:br/>
              <w:t>átvállalás napjától a végtörlesztés napjáig, és annak aktuális tőketartozása</w:t>
            </w:r>
          </w:p>
        </w:tc>
        <w:tc>
          <w:tcPr>
            <w:tcW w:w="5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09</w:t>
            </w:r>
          </w:p>
        </w:tc>
        <w:tc>
          <w:tcPr>
            <w:tcW w:w="1140" w:type="dxa"/>
            <w:tcBorders>
              <w:top w:val="nil"/>
              <w:left w:val="nil"/>
              <w:bottom w:val="nil"/>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nil"/>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nil"/>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nil"/>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637DD2" w:rsidRPr="00637DD2" w:rsidTr="00637DD2">
        <w:trPr>
          <w:trHeight w:val="1470"/>
        </w:trPr>
        <w:tc>
          <w:tcPr>
            <w:tcW w:w="2820" w:type="dxa"/>
            <w:tcBorders>
              <w:top w:val="nil"/>
              <w:left w:val="single" w:sz="8" w:space="0" w:color="auto"/>
              <w:bottom w:val="single" w:sz="4" w:space="0" w:color="auto"/>
              <w:right w:val="nil"/>
            </w:tcBorders>
            <w:shd w:val="clear" w:color="auto" w:fill="auto"/>
            <w:vAlign w:val="center"/>
            <w:hideMark/>
          </w:tcPr>
          <w:p w:rsidR="00637DD2" w:rsidRPr="00637DD2" w:rsidRDefault="00637DD2" w:rsidP="00637DD2">
            <w:pPr>
              <w:rPr>
                <w:color w:val="222222"/>
                <w:sz w:val="14"/>
                <w:szCs w:val="14"/>
              </w:rPr>
            </w:pPr>
            <w:r w:rsidRPr="00637DD2">
              <w:rPr>
                <w:color w:val="222222"/>
                <w:sz w:val="14"/>
                <w:szCs w:val="14"/>
              </w:rPr>
              <w:t>A számvitelről szóló törvény (a továbbiakban: Szt.)</w:t>
            </w:r>
            <w:r w:rsidRPr="00637DD2">
              <w:rPr>
                <w:color w:val="222222"/>
                <w:sz w:val="14"/>
                <w:szCs w:val="14"/>
              </w:rPr>
              <w:br/>
              <w:t>szerinti hitelviszonyt megtestesítő értékpapír forgalomba hozatala a forgalomba hozatal napjától a beváltás napjáig, kamatozó értékpapír esetén annak névértéke, egyéb értékpapír esetén annak vételára</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10</w:t>
            </w:r>
          </w:p>
        </w:tc>
        <w:tc>
          <w:tcPr>
            <w:tcW w:w="1140" w:type="dxa"/>
            <w:tcBorders>
              <w:top w:val="single" w:sz="4" w:space="0" w:color="auto"/>
              <w:left w:val="nil"/>
              <w:bottom w:val="nil"/>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nil"/>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nil"/>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320" w:type="dxa"/>
            <w:tcBorders>
              <w:top w:val="single" w:sz="4" w:space="0" w:color="auto"/>
              <w:left w:val="nil"/>
              <w:bottom w:val="nil"/>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637DD2" w:rsidRPr="00637DD2" w:rsidTr="00637DD2">
        <w:trPr>
          <w:trHeight w:val="1050"/>
        </w:trPr>
        <w:tc>
          <w:tcPr>
            <w:tcW w:w="2820" w:type="dxa"/>
            <w:tcBorders>
              <w:top w:val="nil"/>
              <w:left w:val="single" w:sz="8" w:space="0" w:color="auto"/>
              <w:bottom w:val="single" w:sz="4" w:space="0" w:color="auto"/>
              <w:right w:val="nil"/>
            </w:tcBorders>
            <w:shd w:val="clear" w:color="auto" w:fill="auto"/>
            <w:vAlign w:val="center"/>
            <w:hideMark/>
          </w:tcPr>
          <w:p w:rsidR="00637DD2" w:rsidRPr="00637DD2" w:rsidRDefault="00637DD2" w:rsidP="00637DD2">
            <w:pPr>
              <w:rPr>
                <w:color w:val="222222"/>
                <w:sz w:val="14"/>
                <w:szCs w:val="14"/>
              </w:rPr>
            </w:pPr>
            <w:r w:rsidRPr="00637DD2">
              <w:rPr>
                <w:color w:val="222222"/>
                <w:sz w:val="14"/>
                <w:szCs w:val="14"/>
              </w:rPr>
              <w:t>Váltó kibocsátása a kibocsátás napjától a beváltás</w:t>
            </w:r>
            <w:r w:rsidRPr="00637DD2">
              <w:rPr>
                <w:color w:val="222222"/>
                <w:sz w:val="14"/>
                <w:szCs w:val="14"/>
              </w:rPr>
              <w:br/>
              <w:t>napjáig, és annak a váltóval kiváltott kötelezettséggel megegyező, kamatot nem tartalmazó értéke</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637DD2" w:rsidRPr="00637DD2" w:rsidTr="00637DD2">
        <w:trPr>
          <w:trHeight w:val="1050"/>
        </w:trPr>
        <w:tc>
          <w:tcPr>
            <w:tcW w:w="2820" w:type="dxa"/>
            <w:tcBorders>
              <w:top w:val="nil"/>
              <w:left w:val="single" w:sz="8" w:space="0" w:color="auto"/>
              <w:bottom w:val="single" w:sz="4" w:space="0" w:color="auto"/>
              <w:right w:val="nil"/>
            </w:tcBorders>
            <w:shd w:val="clear" w:color="auto" w:fill="auto"/>
            <w:vAlign w:val="center"/>
            <w:hideMark/>
          </w:tcPr>
          <w:p w:rsidR="00637DD2" w:rsidRPr="00637DD2" w:rsidRDefault="00637DD2" w:rsidP="00637DD2">
            <w:pPr>
              <w:rPr>
                <w:color w:val="222222"/>
                <w:sz w:val="14"/>
                <w:szCs w:val="14"/>
              </w:rPr>
            </w:pPr>
            <w:r w:rsidRPr="00637DD2">
              <w:rPr>
                <w:color w:val="222222"/>
                <w:sz w:val="14"/>
                <w:szCs w:val="14"/>
              </w:rPr>
              <w:t>Az Szt. szerint pénzügyi lízing lízingbevevői félként</w:t>
            </w:r>
            <w:r w:rsidRPr="00637DD2">
              <w:rPr>
                <w:color w:val="222222"/>
                <w:sz w:val="14"/>
                <w:szCs w:val="14"/>
              </w:rPr>
              <w:br/>
              <w:t>történő megkötése a lízing futamideje alatt, és a lízingszerződésben kikötött tőkerész hátralévő összege</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12</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3 681 858</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2 604 353</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1 450 332</w:t>
            </w:r>
          </w:p>
        </w:tc>
        <w:tc>
          <w:tcPr>
            <w:tcW w:w="1320" w:type="dxa"/>
            <w:tcBorders>
              <w:top w:val="nil"/>
              <w:left w:val="nil"/>
              <w:bottom w:val="single" w:sz="4"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7 736 543</w:t>
            </w:r>
          </w:p>
        </w:tc>
      </w:tr>
      <w:tr w:rsidR="00637DD2" w:rsidRPr="00637DD2" w:rsidTr="00637DD2">
        <w:trPr>
          <w:trHeight w:val="1470"/>
        </w:trPr>
        <w:tc>
          <w:tcPr>
            <w:tcW w:w="2820" w:type="dxa"/>
            <w:tcBorders>
              <w:top w:val="nil"/>
              <w:left w:val="single" w:sz="8" w:space="0" w:color="auto"/>
              <w:bottom w:val="single" w:sz="4" w:space="0" w:color="auto"/>
              <w:right w:val="nil"/>
            </w:tcBorders>
            <w:shd w:val="clear" w:color="auto" w:fill="auto"/>
            <w:vAlign w:val="center"/>
            <w:hideMark/>
          </w:tcPr>
          <w:p w:rsidR="00637DD2" w:rsidRPr="00637DD2" w:rsidRDefault="00637DD2" w:rsidP="00637DD2">
            <w:pPr>
              <w:rPr>
                <w:color w:val="222222"/>
                <w:sz w:val="14"/>
                <w:szCs w:val="14"/>
              </w:rPr>
            </w:pPr>
            <w:r w:rsidRPr="00637DD2">
              <w:rPr>
                <w:color w:val="222222"/>
                <w:sz w:val="14"/>
                <w:szCs w:val="14"/>
              </w:rPr>
              <w:t>A visszavásárlási kötelezettség kikötésével megkötött</w:t>
            </w:r>
            <w:r w:rsidRPr="00637DD2">
              <w:rPr>
                <w:color w:val="222222"/>
                <w:sz w:val="14"/>
                <w:szCs w:val="14"/>
              </w:rPr>
              <w:br/>
              <w:t>adásvételi szerződés eladói félként történő megkötése - ideértve az Szt. szerinti valódi penziós és óvadéki repóügyleteket is - a visszavásárlásig, és a kikötött visszavásárlási ár</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13</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single" w:sz="4"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637DD2" w:rsidRPr="00637DD2" w:rsidTr="00637DD2">
        <w:trPr>
          <w:trHeight w:val="840"/>
        </w:trPr>
        <w:tc>
          <w:tcPr>
            <w:tcW w:w="2820" w:type="dxa"/>
            <w:tcBorders>
              <w:top w:val="nil"/>
              <w:left w:val="single" w:sz="8" w:space="0" w:color="auto"/>
              <w:bottom w:val="single" w:sz="4" w:space="0" w:color="auto"/>
              <w:right w:val="nil"/>
            </w:tcBorders>
            <w:shd w:val="clear" w:color="auto" w:fill="auto"/>
            <w:vAlign w:val="center"/>
            <w:hideMark/>
          </w:tcPr>
          <w:p w:rsidR="00637DD2" w:rsidRPr="00637DD2" w:rsidRDefault="00637DD2" w:rsidP="00637DD2">
            <w:pPr>
              <w:rPr>
                <w:color w:val="222222"/>
                <w:sz w:val="14"/>
                <w:szCs w:val="14"/>
              </w:rPr>
            </w:pPr>
            <w:r w:rsidRPr="00637DD2">
              <w:rPr>
                <w:color w:val="222222"/>
                <w:sz w:val="14"/>
                <w:szCs w:val="14"/>
              </w:rPr>
              <w:t>A szerződésben kapott, legalább háromszázhatvanöt</w:t>
            </w:r>
            <w:r w:rsidRPr="00637DD2">
              <w:rPr>
                <w:color w:val="222222"/>
                <w:sz w:val="14"/>
                <w:szCs w:val="14"/>
              </w:rPr>
              <w:br/>
              <w:t>nap időtartamú halasztott fizetés, részletfizetés, és a még ki nem fizetett ellenérték</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14</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single" w:sz="4"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637DD2" w:rsidRPr="00637DD2" w:rsidTr="00637DD2">
        <w:trPr>
          <w:trHeight w:val="855"/>
        </w:trPr>
        <w:tc>
          <w:tcPr>
            <w:tcW w:w="2820" w:type="dxa"/>
            <w:tcBorders>
              <w:top w:val="nil"/>
              <w:left w:val="single" w:sz="8" w:space="0" w:color="auto"/>
              <w:bottom w:val="single" w:sz="8" w:space="0" w:color="auto"/>
              <w:right w:val="nil"/>
            </w:tcBorders>
            <w:shd w:val="clear" w:color="auto" w:fill="auto"/>
            <w:vAlign w:val="center"/>
            <w:hideMark/>
          </w:tcPr>
          <w:p w:rsidR="00637DD2" w:rsidRPr="00637DD2" w:rsidRDefault="00637DD2" w:rsidP="00637DD2">
            <w:pPr>
              <w:rPr>
                <w:color w:val="222222"/>
                <w:sz w:val="14"/>
                <w:szCs w:val="14"/>
              </w:rPr>
            </w:pPr>
            <w:r w:rsidRPr="00637DD2">
              <w:rPr>
                <w:color w:val="222222"/>
                <w:sz w:val="14"/>
                <w:szCs w:val="14"/>
              </w:rPr>
              <w:t xml:space="preserve">hitelintézetek által, származékos műveletek </w:t>
            </w:r>
            <w:r w:rsidRPr="00637DD2">
              <w:rPr>
                <w:color w:val="222222"/>
                <w:sz w:val="14"/>
                <w:szCs w:val="14"/>
              </w:rPr>
              <w:br/>
              <w:t>különbözeteként az Államadósság Kezelő Központ Zrt.-nél (a továbbiakban: ÁKK Zrt.) elhelyezett fedezeti betétek, és azok összege</w:t>
            </w:r>
          </w:p>
        </w:tc>
        <w:tc>
          <w:tcPr>
            <w:tcW w:w="540" w:type="dxa"/>
            <w:tcBorders>
              <w:top w:val="nil"/>
              <w:left w:val="single" w:sz="4" w:space="0" w:color="auto"/>
              <w:bottom w:val="single" w:sz="8" w:space="0" w:color="auto"/>
              <w:right w:val="single" w:sz="4" w:space="0" w:color="auto"/>
            </w:tcBorders>
            <w:shd w:val="clear" w:color="auto" w:fill="auto"/>
            <w:vAlign w:val="center"/>
            <w:hideMark/>
          </w:tcPr>
          <w:p w:rsidR="00637DD2" w:rsidRPr="00637DD2" w:rsidRDefault="00637DD2" w:rsidP="00637DD2">
            <w:pPr>
              <w:jc w:val="center"/>
              <w:rPr>
                <w:color w:val="000000"/>
                <w:sz w:val="16"/>
                <w:szCs w:val="16"/>
              </w:rPr>
            </w:pPr>
            <w:r w:rsidRPr="00637DD2">
              <w:rPr>
                <w:color w:val="000000"/>
                <w:sz w:val="16"/>
                <w:szCs w:val="16"/>
              </w:rPr>
              <w:t>15</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single" w:sz="8"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637DD2" w:rsidRPr="00637DD2" w:rsidTr="00637DD2">
        <w:trPr>
          <w:trHeight w:val="36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637DD2" w:rsidRPr="00637DD2" w:rsidRDefault="00637DD2" w:rsidP="00637DD2">
            <w:pPr>
              <w:rPr>
                <w:b/>
                <w:bCs/>
                <w:color w:val="000000"/>
                <w:sz w:val="16"/>
                <w:szCs w:val="16"/>
              </w:rPr>
            </w:pPr>
            <w:r w:rsidRPr="00637DD2">
              <w:rPr>
                <w:b/>
                <w:bCs/>
                <w:color w:val="000000"/>
                <w:sz w:val="16"/>
                <w:szCs w:val="16"/>
              </w:rPr>
              <w:t>Fizetési kötelezettség (09+…+15)</w:t>
            </w:r>
          </w:p>
        </w:tc>
        <w:tc>
          <w:tcPr>
            <w:tcW w:w="5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16</w:t>
            </w:r>
          </w:p>
        </w:tc>
        <w:tc>
          <w:tcPr>
            <w:tcW w:w="1140" w:type="dxa"/>
            <w:tcBorders>
              <w:top w:val="nil"/>
              <w:left w:val="nil"/>
              <w:bottom w:val="single" w:sz="8" w:space="0" w:color="auto"/>
              <w:right w:val="nil"/>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3 681 858</w:t>
            </w:r>
          </w:p>
        </w:tc>
        <w:tc>
          <w:tcPr>
            <w:tcW w:w="1140" w:type="dxa"/>
            <w:tcBorders>
              <w:top w:val="nil"/>
              <w:left w:val="single" w:sz="4" w:space="0" w:color="auto"/>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2 604 353</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1 450 332</w:t>
            </w:r>
          </w:p>
        </w:tc>
        <w:tc>
          <w:tcPr>
            <w:tcW w:w="1320" w:type="dxa"/>
            <w:tcBorders>
              <w:top w:val="nil"/>
              <w:left w:val="nil"/>
              <w:bottom w:val="single" w:sz="8"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7 736 543</w:t>
            </w:r>
          </w:p>
        </w:tc>
      </w:tr>
      <w:tr w:rsidR="00637DD2" w:rsidRPr="00637DD2" w:rsidTr="00637DD2">
        <w:trPr>
          <w:trHeight w:val="60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637DD2" w:rsidRPr="00637DD2" w:rsidRDefault="00637DD2" w:rsidP="00637DD2">
            <w:pPr>
              <w:rPr>
                <w:b/>
                <w:bCs/>
                <w:color w:val="000000"/>
                <w:sz w:val="16"/>
                <w:szCs w:val="16"/>
              </w:rPr>
            </w:pPr>
            <w:r w:rsidRPr="00637DD2">
              <w:rPr>
                <w:b/>
                <w:bCs/>
                <w:color w:val="000000"/>
                <w:sz w:val="16"/>
                <w:szCs w:val="16"/>
              </w:rPr>
              <w:t>Fizetési kötelezettséggel csökkentett saját bevétel (08-16)</w:t>
            </w:r>
          </w:p>
        </w:tc>
        <w:tc>
          <w:tcPr>
            <w:tcW w:w="5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jc w:val="center"/>
              <w:rPr>
                <w:b/>
                <w:bCs/>
                <w:color w:val="000000"/>
                <w:sz w:val="16"/>
                <w:szCs w:val="16"/>
              </w:rPr>
            </w:pPr>
            <w:r w:rsidRPr="00637DD2">
              <w:rPr>
                <w:b/>
                <w:bCs/>
                <w:color w:val="000000"/>
                <w:sz w:val="16"/>
                <w:szCs w:val="16"/>
              </w:rPr>
              <w:t>17</w:t>
            </w:r>
          </w:p>
        </w:tc>
        <w:tc>
          <w:tcPr>
            <w:tcW w:w="1140" w:type="dxa"/>
            <w:tcBorders>
              <w:top w:val="nil"/>
              <w:left w:val="nil"/>
              <w:bottom w:val="single" w:sz="8" w:space="0" w:color="auto"/>
              <w:right w:val="nil"/>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169 458 142</w:t>
            </w:r>
          </w:p>
        </w:tc>
        <w:tc>
          <w:tcPr>
            <w:tcW w:w="1140" w:type="dxa"/>
            <w:tcBorders>
              <w:top w:val="nil"/>
              <w:left w:val="single" w:sz="4" w:space="0" w:color="auto"/>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175 645 647</w:t>
            </w:r>
          </w:p>
        </w:tc>
        <w:tc>
          <w:tcPr>
            <w:tcW w:w="1140" w:type="dxa"/>
            <w:tcBorders>
              <w:top w:val="nil"/>
              <w:left w:val="nil"/>
              <w:bottom w:val="single" w:sz="8" w:space="0" w:color="auto"/>
              <w:right w:val="single" w:sz="4"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178 699 668</w:t>
            </w:r>
          </w:p>
        </w:tc>
        <w:tc>
          <w:tcPr>
            <w:tcW w:w="1320" w:type="dxa"/>
            <w:tcBorders>
              <w:top w:val="nil"/>
              <w:left w:val="nil"/>
              <w:bottom w:val="single" w:sz="8" w:space="0" w:color="auto"/>
              <w:right w:val="single" w:sz="8" w:space="0" w:color="auto"/>
            </w:tcBorders>
            <w:shd w:val="clear" w:color="auto" w:fill="auto"/>
            <w:vAlign w:val="center"/>
            <w:hideMark/>
          </w:tcPr>
          <w:p w:rsidR="00637DD2" w:rsidRPr="00637DD2" w:rsidRDefault="00637DD2" w:rsidP="00637D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523 803 457</w:t>
            </w:r>
          </w:p>
        </w:tc>
      </w:tr>
    </w:tbl>
    <w:p w:rsidR="00637DD2" w:rsidRPr="00DA6D11" w:rsidRDefault="00637DD2" w:rsidP="00911574">
      <w:pPr>
        <w:tabs>
          <w:tab w:val="left" w:pos="4942"/>
        </w:tabs>
        <w:ind w:left="2268"/>
        <w:jc w:val="both"/>
        <w:rPr>
          <w:bCs/>
        </w:rPr>
      </w:pPr>
    </w:p>
    <w:p w:rsidR="00637DD2" w:rsidRPr="00DA6D11" w:rsidRDefault="00637DD2" w:rsidP="00911574">
      <w:pPr>
        <w:tabs>
          <w:tab w:val="left" w:pos="4942"/>
        </w:tabs>
        <w:ind w:left="2268"/>
        <w:jc w:val="both"/>
        <w:rPr>
          <w:bCs/>
        </w:rPr>
      </w:pPr>
    </w:p>
    <w:p w:rsidR="00637DD2" w:rsidRPr="00DA6D11" w:rsidRDefault="00637DD2" w:rsidP="00911574">
      <w:pPr>
        <w:tabs>
          <w:tab w:val="left" w:pos="4942"/>
        </w:tabs>
        <w:ind w:left="2268"/>
        <w:jc w:val="both"/>
        <w:rPr>
          <w:bCs/>
        </w:rPr>
      </w:pPr>
    </w:p>
    <w:p w:rsidR="00637DD2" w:rsidRPr="00DA6D11" w:rsidRDefault="00637DD2" w:rsidP="00911574">
      <w:pPr>
        <w:tabs>
          <w:tab w:val="left" w:pos="4942"/>
        </w:tabs>
        <w:ind w:left="2268"/>
        <w:jc w:val="both"/>
        <w:rPr>
          <w:bCs/>
        </w:rPr>
      </w:pPr>
    </w:p>
    <w:sectPr w:rsidR="00637DD2" w:rsidRPr="00DA6D1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42" w:rsidRDefault="00C52142" w:rsidP="00E04732">
      <w:r>
        <w:separator/>
      </w:r>
    </w:p>
  </w:endnote>
  <w:endnote w:type="continuationSeparator" w:id="0">
    <w:p w:rsidR="00C52142" w:rsidRDefault="00C52142" w:rsidP="00E0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68787"/>
      <w:docPartObj>
        <w:docPartGallery w:val="Page Numbers (Bottom of Page)"/>
        <w:docPartUnique/>
      </w:docPartObj>
    </w:sdtPr>
    <w:sdtEndPr/>
    <w:sdtContent>
      <w:p w:rsidR="00C52142" w:rsidRDefault="00C52142">
        <w:pPr>
          <w:pStyle w:val="llb"/>
          <w:jc w:val="center"/>
        </w:pPr>
        <w:r>
          <w:fldChar w:fldCharType="begin"/>
        </w:r>
        <w:r>
          <w:instrText>PAGE   \* MERGEFORMAT</w:instrText>
        </w:r>
        <w:r>
          <w:fldChar w:fldCharType="separate"/>
        </w:r>
        <w:r w:rsidR="0097068A">
          <w:rPr>
            <w:noProof/>
          </w:rPr>
          <w:t>25</w:t>
        </w:r>
        <w:r>
          <w:fldChar w:fldCharType="end"/>
        </w:r>
      </w:p>
    </w:sdtContent>
  </w:sdt>
  <w:p w:rsidR="00C52142" w:rsidRDefault="00C521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42" w:rsidRDefault="00C52142" w:rsidP="00E04732">
      <w:r>
        <w:separator/>
      </w:r>
    </w:p>
  </w:footnote>
  <w:footnote w:type="continuationSeparator" w:id="0">
    <w:p w:rsidR="00C52142" w:rsidRDefault="00C52142" w:rsidP="00E047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42" w:rsidRDefault="00C52142">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A33"/>
    <w:multiLevelType w:val="hybridMultilevel"/>
    <w:tmpl w:val="C87A9D2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BD7585"/>
    <w:multiLevelType w:val="hybridMultilevel"/>
    <w:tmpl w:val="879A98AC"/>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0C772F"/>
    <w:multiLevelType w:val="hybridMultilevel"/>
    <w:tmpl w:val="51E42F3A"/>
    <w:lvl w:ilvl="0" w:tplc="0F3CAE0E">
      <w:start w:val="1"/>
      <w:numFmt w:val="bullet"/>
      <w:lvlText w:val=""/>
      <w:lvlJc w:val="left"/>
      <w:pPr>
        <w:ind w:left="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86890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40A3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148A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A4C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C408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A4FD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0434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BA2C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A41EC9"/>
    <w:multiLevelType w:val="hybridMultilevel"/>
    <w:tmpl w:val="0E44830E"/>
    <w:lvl w:ilvl="0" w:tplc="040E0011">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4" w15:restartNumberingAfterBreak="0">
    <w:nsid w:val="35942D23"/>
    <w:multiLevelType w:val="hybridMultilevel"/>
    <w:tmpl w:val="3B76671E"/>
    <w:lvl w:ilvl="0" w:tplc="975059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474D7C"/>
    <w:multiLevelType w:val="hybridMultilevel"/>
    <w:tmpl w:val="29BEA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76398B"/>
    <w:multiLevelType w:val="hybridMultilevel"/>
    <w:tmpl w:val="2EF83F1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CB33110"/>
    <w:multiLevelType w:val="hybridMultilevel"/>
    <w:tmpl w:val="CAF834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52D8007D"/>
    <w:multiLevelType w:val="hybridMultilevel"/>
    <w:tmpl w:val="B6FC6850"/>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F5B49AF8" w:tentative="1">
      <w:start w:val="1"/>
      <w:numFmt w:val="bullet"/>
      <w:lvlText w:val="•"/>
      <w:lvlJc w:val="left"/>
      <w:pPr>
        <w:tabs>
          <w:tab w:val="num" w:pos="1440"/>
        </w:tabs>
        <w:ind w:left="1440" w:hanging="360"/>
      </w:pPr>
      <w:rPr>
        <w:rFonts w:ascii="Arial" w:hAnsi="Arial" w:hint="default"/>
      </w:rPr>
    </w:lvl>
    <w:lvl w:ilvl="2" w:tplc="81F28C9E" w:tentative="1">
      <w:start w:val="1"/>
      <w:numFmt w:val="bullet"/>
      <w:lvlText w:val="•"/>
      <w:lvlJc w:val="left"/>
      <w:pPr>
        <w:tabs>
          <w:tab w:val="num" w:pos="2160"/>
        </w:tabs>
        <w:ind w:left="2160" w:hanging="360"/>
      </w:pPr>
      <w:rPr>
        <w:rFonts w:ascii="Arial" w:hAnsi="Arial" w:hint="default"/>
      </w:rPr>
    </w:lvl>
    <w:lvl w:ilvl="3" w:tplc="28E0A10E" w:tentative="1">
      <w:start w:val="1"/>
      <w:numFmt w:val="bullet"/>
      <w:lvlText w:val="•"/>
      <w:lvlJc w:val="left"/>
      <w:pPr>
        <w:tabs>
          <w:tab w:val="num" w:pos="2880"/>
        </w:tabs>
        <w:ind w:left="2880" w:hanging="360"/>
      </w:pPr>
      <w:rPr>
        <w:rFonts w:ascii="Arial" w:hAnsi="Arial" w:hint="default"/>
      </w:rPr>
    </w:lvl>
    <w:lvl w:ilvl="4" w:tplc="4350C102" w:tentative="1">
      <w:start w:val="1"/>
      <w:numFmt w:val="bullet"/>
      <w:lvlText w:val="•"/>
      <w:lvlJc w:val="left"/>
      <w:pPr>
        <w:tabs>
          <w:tab w:val="num" w:pos="3600"/>
        </w:tabs>
        <w:ind w:left="3600" w:hanging="360"/>
      </w:pPr>
      <w:rPr>
        <w:rFonts w:ascii="Arial" w:hAnsi="Arial" w:hint="default"/>
      </w:rPr>
    </w:lvl>
    <w:lvl w:ilvl="5" w:tplc="F83CBFE2" w:tentative="1">
      <w:start w:val="1"/>
      <w:numFmt w:val="bullet"/>
      <w:lvlText w:val="•"/>
      <w:lvlJc w:val="left"/>
      <w:pPr>
        <w:tabs>
          <w:tab w:val="num" w:pos="4320"/>
        </w:tabs>
        <w:ind w:left="4320" w:hanging="360"/>
      </w:pPr>
      <w:rPr>
        <w:rFonts w:ascii="Arial" w:hAnsi="Arial" w:hint="default"/>
      </w:rPr>
    </w:lvl>
    <w:lvl w:ilvl="6" w:tplc="CEB48394" w:tentative="1">
      <w:start w:val="1"/>
      <w:numFmt w:val="bullet"/>
      <w:lvlText w:val="•"/>
      <w:lvlJc w:val="left"/>
      <w:pPr>
        <w:tabs>
          <w:tab w:val="num" w:pos="5040"/>
        </w:tabs>
        <w:ind w:left="5040" w:hanging="360"/>
      </w:pPr>
      <w:rPr>
        <w:rFonts w:ascii="Arial" w:hAnsi="Arial" w:hint="default"/>
      </w:rPr>
    </w:lvl>
    <w:lvl w:ilvl="7" w:tplc="2B1E6C16" w:tentative="1">
      <w:start w:val="1"/>
      <w:numFmt w:val="bullet"/>
      <w:lvlText w:val="•"/>
      <w:lvlJc w:val="left"/>
      <w:pPr>
        <w:tabs>
          <w:tab w:val="num" w:pos="5760"/>
        </w:tabs>
        <w:ind w:left="5760" w:hanging="360"/>
      </w:pPr>
      <w:rPr>
        <w:rFonts w:ascii="Arial" w:hAnsi="Arial" w:hint="default"/>
      </w:rPr>
    </w:lvl>
    <w:lvl w:ilvl="8" w:tplc="107A92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E17234"/>
    <w:multiLevelType w:val="hybridMultilevel"/>
    <w:tmpl w:val="230873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2D67666"/>
    <w:multiLevelType w:val="hybridMultilevel"/>
    <w:tmpl w:val="9A308DA4"/>
    <w:lvl w:ilvl="0" w:tplc="5C92A7FA">
      <w:start w:val="1"/>
      <w:numFmt w:val="lowerLetter"/>
      <w:lvlText w:val="%1)"/>
      <w:lvlJc w:val="left"/>
      <w:pPr>
        <w:ind w:left="2985" w:hanging="360"/>
      </w:pPr>
      <w:rPr>
        <w:rFonts w:hint="default"/>
      </w:rPr>
    </w:lvl>
    <w:lvl w:ilvl="1" w:tplc="040E0019" w:tentative="1">
      <w:start w:val="1"/>
      <w:numFmt w:val="lowerLetter"/>
      <w:lvlText w:val="%2."/>
      <w:lvlJc w:val="left"/>
      <w:pPr>
        <w:ind w:left="3705" w:hanging="360"/>
      </w:pPr>
    </w:lvl>
    <w:lvl w:ilvl="2" w:tplc="040E001B" w:tentative="1">
      <w:start w:val="1"/>
      <w:numFmt w:val="lowerRoman"/>
      <w:lvlText w:val="%3."/>
      <w:lvlJc w:val="right"/>
      <w:pPr>
        <w:ind w:left="4425" w:hanging="180"/>
      </w:pPr>
    </w:lvl>
    <w:lvl w:ilvl="3" w:tplc="040E000F" w:tentative="1">
      <w:start w:val="1"/>
      <w:numFmt w:val="decimal"/>
      <w:lvlText w:val="%4."/>
      <w:lvlJc w:val="left"/>
      <w:pPr>
        <w:ind w:left="5145" w:hanging="360"/>
      </w:pPr>
    </w:lvl>
    <w:lvl w:ilvl="4" w:tplc="040E0019" w:tentative="1">
      <w:start w:val="1"/>
      <w:numFmt w:val="lowerLetter"/>
      <w:lvlText w:val="%5."/>
      <w:lvlJc w:val="left"/>
      <w:pPr>
        <w:ind w:left="5865" w:hanging="360"/>
      </w:pPr>
    </w:lvl>
    <w:lvl w:ilvl="5" w:tplc="040E001B" w:tentative="1">
      <w:start w:val="1"/>
      <w:numFmt w:val="lowerRoman"/>
      <w:lvlText w:val="%6."/>
      <w:lvlJc w:val="right"/>
      <w:pPr>
        <w:ind w:left="6585" w:hanging="180"/>
      </w:pPr>
    </w:lvl>
    <w:lvl w:ilvl="6" w:tplc="040E000F" w:tentative="1">
      <w:start w:val="1"/>
      <w:numFmt w:val="decimal"/>
      <w:lvlText w:val="%7."/>
      <w:lvlJc w:val="left"/>
      <w:pPr>
        <w:ind w:left="7305" w:hanging="360"/>
      </w:pPr>
    </w:lvl>
    <w:lvl w:ilvl="7" w:tplc="040E0019" w:tentative="1">
      <w:start w:val="1"/>
      <w:numFmt w:val="lowerLetter"/>
      <w:lvlText w:val="%8."/>
      <w:lvlJc w:val="left"/>
      <w:pPr>
        <w:ind w:left="8025" w:hanging="360"/>
      </w:pPr>
    </w:lvl>
    <w:lvl w:ilvl="8" w:tplc="040E001B" w:tentative="1">
      <w:start w:val="1"/>
      <w:numFmt w:val="lowerRoman"/>
      <w:lvlText w:val="%9."/>
      <w:lvlJc w:val="right"/>
      <w:pPr>
        <w:ind w:left="8745" w:hanging="180"/>
      </w:pPr>
    </w:lvl>
  </w:abstractNum>
  <w:abstractNum w:abstractNumId="11" w15:restartNumberingAfterBreak="0">
    <w:nsid w:val="63311AAB"/>
    <w:multiLevelType w:val="hybridMultilevel"/>
    <w:tmpl w:val="A6A21288"/>
    <w:lvl w:ilvl="0" w:tplc="B9E62228">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12" w15:restartNumberingAfterBreak="0">
    <w:nsid w:val="662E3CBF"/>
    <w:multiLevelType w:val="hybridMultilevel"/>
    <w:tmpl w:val="40D45B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6E2EAB"/>
    <w:multiLevelType w:val="hybridMultilevel"/>
    <w:tmpl w:val="3B76671E"/>
    <w:lvl w:ilvl="0" w:tplc="975059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9D26F2"/>
    <w:multiLevelType w:val="hybridMultilevel"/>
    <w:tmpl w:val="ED40511A"/>
    <w:lvl w:ilvl="0" w:tplc="5E32262C">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15:restartNumberingAfterBreak="0">
    <w:nsid w:val="6DB932DD"/>
    <w:multiLevelType w:val="hybridMultilevel"/>
    <w:tmpl w:val="685CFBAE"/>
    <w:lvl w:ilvl="0" w:tplc="82C680A2">
      <w:start w:val="1"/>
      <w:numFmt w:val="bullet"/>
      <w:lvlText w:val="-"/>
      <w:lvlJc w:val="left"/>
      <w:pPr>
        <w:ind w:left="1065" w:hanging="360"/>
      </w:pPr>
      <w:rPr>
        <w:rFonts w:ascii="Times New Roman" w:eastAsia="Calibr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15"/>
  </w:num>
  <w:num w:numId="6">
    <w:abstractNumId w:val="14"/>
  </w:num>
  <w:num w:numId="7">
    <w:abstractNumId w:val="3"/>
  </w:num>
  <w:num w:numId="8">
    <w:abstractNumId w:val="10"/>
  </w:num>
  <w:num w:numId="9">
    <w:abstractNumId w:val="11"/>
  </w:num>
  <w:num w:numId="10">
    <w:abstractNumId w:val="13"/>
  </w:num>
  <w:num w:numId="11">
    <w:abstractNumId w:val="4"/>
  </w:num>
  <w:num w:numId="12">
    <w:abstractNumId w:val="12"/>
  </w:num>
  <w:num w:numId="13">
    <w:abstractNumId w:val="9"/>
  </w:num>
  <w:num w:numId="14">
    <w:abstractNumId w:val="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8"/>
    <w:rsid w:val="00004289"/>
    <w:rsid w:val="00011C94"/>
    <w:rsid w:val="00012205"/>
    <w:rsid w:val="00013027"/>
    <w:rsid w:val="00016B27"/>
    <w:rsid w:val="000253E2"/>
    <w:rsid w:val="00030413"/>
    <w:rsid w:val="00044BCB"/>
    <w:rsid w:val="00045877"/>
    <w:rsid w:val="000476C0"/>
    <w:rsid w:val="00052F50"/>
    <w:rsid w:val="00065A0F"/>
    <w:rsid w:val="0009588B"/>
    <w:rsid w:val="000A128C"/>
    <w:rsid w:val="000A4C8E"/>
    <w:rsid w:val="000A4EEE"/>
    <w:rsid w:val="000A6EDD"/>
    <w:rsid w:val="000B17C9"/>
    <w:rsid w:val="000C54AC"/>
    <w:rsid w:val="000C6413"/>
    <w:rsid w:val="000D3B21"/>
    <w:rsid w:val="000D55DC"/>
    <w:rsid w:val="000D6C78"/>
    <w:rsid w:val="000F6757"/>
    <w:rsid w:val="000F7E8F"/>
    <w:rsid w:val="001032E6"/>
    <w:rsid w:val="0011421C"/>
    <w:rsid w:val="00115AC9"/>
    <w:rsid w:val="00127735"/>
    <w:rsid w:val="00133924"/>
    <w:rsid w:val="001364DB"/>
    <w:rsid w:val="001404E1"/>
    <w:rsid w:val="0015589C"/>
    <w:rsid w:val="00191D65"/>
    <w:rsid w:val="001B1437"/>
    <w:rsid w:val="001B3880"/>
    <w:rsid w:val="001C4BCA"/>
    <w:rsid w:val="001E4957"/>
    <w:rsid w:val="001E6D1F"/>
    <w:rsid w:val="001F5806"/>
    <w:rsid w:val="002050F4"/>
    <w:rsid w:val="002141B2"/>
    <w:rsid w:val="00215518"/>
    <w:rsid w:val="00216116"/>
    <w:rsid w:val="002209EE"/>
    <w:rsid w:val="00221773"/>
    <w:rsid w:val="00251588"/>
    <w:rsid w:val="00254216"/>
    <w:rsid w:val="002848AE"/>
    <w:rsid w:val="00284FDF"/>
    <w:rsid w:val="002A4050"/>
    <w:rsid w:val="002A4ECF"/>
    <w:rsid w:val="002B69FB"/>
    <w:rsid w:val="002C2851"/>
    <w:rsid w:val="002D21AA"/>
    <w:rsid w:val="002D6D52"/>
    <w:rsid w:val="002E2B87"/>
    <w:rsid w:val="002E4BAB"/>
    <w:rsid w:val="002E70E9"/>
    <w:rsid w:val="002F5320"/>
    <w:rsid w:val="003038A5"/>
    <w:rsid w:val="00307177"/>
    <w:rsid w:val="003119D2"/>
    <w:rsid w:val="00315B24"/>
    <w:rsid w:val="003171F3"/>
    <w:rsid w:val="00322F24"/>
    <w:rsid w:val="00341D45"/>
    <w:rsid w:val="00346768"/>
    <w:rsid w:val="003526C8"/>
    <w:rsid w:val="00360615"/>
    <w:rsid w:val="00365F10"/>
    <w:rsid w:val="00373A1F"/>
    <w:rsid w:val="00373C0E"/>
    <w:rsid w:val="00376BD9"/>
    <w:rsid w:val="003958E6"/>
    <w:rsid w:val="003C2A31"/>
    <w:rsid w:val="003D346C"/>
    <w:rsid w:val="00400BC1"/>
    <w:rsid w:val="0040124C"/>
    <w:rsid w:val="00402290"/>
    <w:rsid w:val="004029D4"/>
    <w:rsid w:val="00411F0F"/>
    <w:rsid w:val="00425A59"/>
    <w:rsid w:val="004266D7"/>
    <w:rsid w:val="00435EE2"/>
    <w:rsid w:val="00440394"/>
    <w:rsid w:val="004430D2"/>
    <w:rsid w:val="00446CF6"/>
    <w:rsid w:val="004479C4"/>
    <w:rsid w:val="00450806"/>
    <w:rsid w:val="004532E3"/>
    <w:rsid w:val="004570FF"/>
    <w:rsid w:val="00463640"/>
    <w:rsid w:val="0046512B"/>
    <w:rsid w:val="0047122A"/>
    <w:rsid w:val="0047189A"/>
    <w:rsid w:val="004807D5"/>
    <w:rsid w:val="00483754"/>
    <w:rsid w:val="0048391E"/>
    <w:rsid w:val="00484C59"/>
    <w:rsid w:val="00486D34"/>
    <w:rsid w:val="004961DF"/>
    <w:rsid w:val="0049630B"/>
    <w:rsid w:val="004A491E"/>
    <w:rsid w:val="004A5510"/>
    <w:rsid w:val="004B7AB2"/>
    <w:rsid w:val="004E2B42"/>
    <w:rsid w:val="004E7C9F"/>
    <w:rsid w:val="00502787"/>
    <w:rsid w:val="00505D4A"/>
    <w:rsid w:val="00510411"/>
    <w:rsid w:val="00532860"/>
    <w:rsid w:val="005372DC"/>
    <w:rsid w:val="00541964"/>
    <w:rsid w:val="005468AF"/>
    <w:rsid w:val="00547DAD"/>
    <w:rsid w:val="00584A02"/>
    <w:rsid w:val="00585D60"/>
    <w:rsid w:val="00586156"/>
    <w:rsid w:val="00593B9B"/>
    <w:rsid w:val="0059637F"/>
    <w:rsid w:val="005A030D"/>
    <w:rsid w:val="005A2B09"/>
    <w:rsid w:val="005B160A"/>
    <w:rsid w:val="005B6446"/>
    <w:rsid w:val="005B7122"/>
    <w:rsid w:val="005C5BC5"/>
    <w:rsid w:val="005E5AF9"/>
    <w:rsid w:val="005F7166"/>
    <w:rsid w:val="005F752D"/>
    <w:rsid w:val="00600DF4"/>
    <w:rsid w:val="006127B5"/>
    <w:rsid w:val="00613F2D"/>
    <w:rsid w:val="00617E82"/>
    <w:rsid w:val="00622FEB"/>
    <w:rsid w:val="00634F50"/>
    <w:rsid w:val="00635B13"/>
    <w:rsid w:val="00637DD2"/>
    <w:rsid w:val="00643FAE"/>
    <w:rsid w:val="00647572"/>
    <w:rsid w:val="0065780F"/>
    <w:rsid w:val="00657D60"/>
    <w:rsid w:val="006618B1"/>
    <w:rsid w:val="00666D5E"/>
    <w:rsid w:val="00670933"/>
    <w:rsid w:val="00672B22"/>
    <w:rsid w:val="00675C72"/>
    <w:rsid w:val="00675EFE"/>
    <w:rsid w:val="00684369"/>
    <w:rsid w:val="00684B99"/>
    <w:rsid w:val="00686D46"/>
    <w:rsid w:val="00691EC7"/>
    <w:rsid w:val="00691F0A"/>
    <w:rsid w:val="00692177"/>
    <w:rsid w:val="006A02DE"/>
    <w:rsid w:val="006A0B05"/>
    <w:rsid w:val="006A1B55"/>
    <w:rsid w:val="006B36B7"/>
    <w:rsid w:val="006B43DF"/>
    <w:rsid w:val="006B5D33"/>
    <w:rsid w:val="006D5A46"/>
    <w:rsid w:val="006F69B4"/>
    <w:rsid w:val="006F7FD2"/>
    <w:rsid w:val="00713F2F"/>
    <w:rsid w:val="00720791"/>
    <w:rsid w:val="00725E76"/>
    <w:rsid w:val="00736DC3"/>
    <w:rsid w:val="00740E29"/>
    <w:rsid w:val="0074140E"/>
    <w:rsid w:val="007571A3"/>
    <w:rsid w:val="00757E3B"/>
    <w:rsid w:val="00773909"/>
    <w:rsid w:val="0078699D"/>
    <w:rsid w:val="0079094E"/>
    <w:rsid w:val="007A535E"/>
    <w:rsid w:val="007A60D3"/>
    <w:rsid w:val="007B5685"/>
    <w:rsid w:val="007D4F32"/>
    <w:rsid w:val="007F2C5F"/>
    <w:rsid w:val="007F3970"/>
    <w:rsid w:val="007F4050"/>
    <w:rsid w:val="00803716"/>
    <w:rsid w:val="00813C58"/>
    <w:rsid w:val="00821C87"/>
    <w:rsid w:val="00833FD1"/>
    <w:rsid w:val="0084384C"/>
    <w:rsid w:val="00851401"/>
    <w:rsid w:val="008726B9"/>
    <w:rsid w:val="008A1427"/>
    <w:rsid w:val="008A3745"/>
    <w:rsid w:val="008B1BD1"/>
    <w:rsid w:val="008B4D78"/>
    <w:rsid w:val="008C1550"/>
    <w:rsid w:val="008E2B02"/>
    <w:rsid w:val="008E47B0"/>
    <w:rsid w:val="008F7A29"/>
    <w:rsid w:val="00901D68"/>
    <w:rsid w:val="00911574"/>
    <w:rsid w:val="009128E4"/>
    <w:rsid w:val="0091298F"/>
    <w:rsid w:val="009132EF"/>
    <w:rsid w:val="00920098"/>
    <w:rsid w:val="00922195"/>
    <w:rsid w:val="00933CCF"/>
    <w:rsid w:val="00940834"/>
    <w:rsid w:val="00941FDF"/>
    <w:rsid w:val="009427B1"/>
    <w:rsid w:val="0095153E"/>
    <w:rsid w:val="009527CD"/>
    <w:rsid w:val="0095564E"/>
    <w:rsid w:val="00957253"/>
    <w:rsid w:val="009638D2"/>
    <w:rsid w:val="009653E7"/>
    <w:rsid w:val="0097068A"/>
    <w:rsid w:val="009834D0"/>
    <w:rsid w:val="00985568"/>
    <w:rsid w:val="00992F0B"/>
    <w:rsid w:val="00993E3E"/>
    <w:rsid w:val="0099419F"/>
    <w:rsid w:val="00995341"/>
    <w:rsid w:val="009A0C3B"/>
    <w:rsid w:val="009A22F3"/>
    <w:rsid w:val="009A3BD8"/>
    <w:rsid w:val="009A5405"/>
    <w:rsid w:val="009B79BA"/>
    <w:rsid w:val="009C1081"/>
    <w:rsid w:val="009C61A6"/>
    <w:rsid w:val="009C67FD"/>
    <w:rsid w:val="009D07CB"/>
    <w:rsid w:val="009D0EF6"/>
    <w:rsid w:val="009E33DF"/>
    <w:rsid w:val="009E4C59"/>
    <w:rsid w:val="009E5586"/>
    <w:rsid w:val="009F438C"/>
    <w:rsid w:val="00A079D1"/>
    <w:rsid w:val="00A11F5C"/>
    <w:rsid w:val="00A13946"/>
    <w:rsid w:val="00A140D9"/>
    <w:rsid w:val="00A15171"/>
    <w:rsid w:val="00A346D7"/>
    <w:rsid w:val="00A35674"/>
    <w:rsid w:val="00A515E9"/>
    <w:rsid w:val="00A540C1"/>
    <w:rsid w:val="00A75518"/>
    <w:rsid w:val="00A832D4"/>
    <w:rsid w:val="00A92281"/>
    <w:rsid w:val="00A96C5D"/>
    <w:rsid w:val="00AA1157"/>
    <w:rsid w:val="00AB403E"/>
    <w:rsid w:val="00AC31E9"/>
    <w:rsid w:val="00AC712A"/>
    <w:rsid w:val="00AD303D"/>
    <w:rsid w:val="00AD4A04"/>
    <w:rsid w:val="00AD4EFB"/>
    <w:rsid w:val="00AD57D4"/>
    <w:rsid w:val="00AF0A80"/>
    <w:rsid w:val="00B100CB"/>
    <w:rsid w:val="00B14423"/>
    <w:rsid w:val="00B164B1"/>
    <w:rsid w:val="00B3589D"/>
    <w:rsid w:val="00B432D9"/>
    <w:rsid w:val="00B445D2"/>
    <w:rsid w:val="00B45CA0"/>
    <w:rsid w:val="00B506C9"/>
    <w:rsid w:val="00B50D5F"/>
    <w:rsid w:val="00B53D2C"/>
    <w:rsid w:val="00B57812"/>
    <w:rsid w:val="00B656A9"/>
    <w:rsid w:val="00B66E1F"/>
    <w:rsid w:val="00B67D96"/>
    <w:rsid w:val="00B71538"/>
    <w:rsid w:val="00B7378B"/>
    <w:rsid w:val="00B8555A"/>
    <w:rsid w:val="00B95B87"/>
    <w:rsid w:val="00BA04B1"/>
    <w:rsid w:val="00BB1880"/>
    <w:rsid w:val="00BB1EF9"/>
    <w:rsid w:val="00BB4526"/>
    <w:rsid w:val="00BB4FD0"/>
    <w:rsid w:val="00BB52A2"/>
    <w:rsid w:val="00BD0839"/>
    <w:rsid w:val="00BD3577"/>
    <w:rsid w:val="00BE152D"/>
    <w:rsid w:val="00BE1586"/>
    <w:rsid w:val="00BE64A4"/>
    <w:rsid w:val="00BE6DF2"/>
    <w:rsid w:val="00BE7A30"/>
    <w:rsid w:val="00BE7F1E"/>
    <w:rsid w:val="00BF38BE"/>
    <w:rsid w:val="00C05735"/>
    <w:rsid w:val="00C13D33"/>
    <w:rsid w:val="00C16915"/>
    <w:rsid w:val="00C204FE"/>
    <w:rsid w:val="00C21AA6"/>
    <w:rsid w:val="00C26640"/>
    <w:rsid w:val="00C26823"/>
    <w:rsid w:val="00C35139"/>
    <w:rsid w:val="00C43FF8"/>
    <w:rsid w:val="00C52142"/>
    <w:rsid w:val="00C527ED"/>
    <w:rsid w:val="00C778B9"/>
    <w:rsid w:val="00C77B2D"/>
    <w:rsid w:val="00C85A7A"/>
    <w:rsid w:val="00C92F3C"/>
    <w:rsid w:val="00C9313E"/>
    <w:rsid w:val="00CA247F"/>
    <w:rsid w:val="00CA6531"/>
    <w:rsid w:val="00CB1CC7"/>
    <w:rsid w:val="00CB7E36"/>
    <w:rsid w:val="00CC1AFF"/>
    <w:rsid w:val="00CC68E8"/>
    <w:rsid w:val="00CD05D9"/>
    <w:rsid w:val="00CD07B4"/>
    <w:rsid w:val="00CF29AB"/>
    <w:rsid w:val="00CF7EB4"/>
    <w:rsid w:val="00D014F2"/>
    <w:rsid w:val="00D15244"/>
    <w:rsid w:val="00D27864"/>
    <w:rsid w:val="00D504F9"/>
    <w:rsid w:val="00D50565"/>
    <w:rsid w:val="00D532B3"/>
    <w:rsid w:val="00D73726"/>
    <w:rsid w:val="00D761C4"/>
    <w:rsid w:val="00D77594"/>
    <w:rsid w:val="00D8363F"/>
    <w:rsid w:val="00D86CBE"/>
    <w:rsid w:val="00D93E2E"/>
    <w:rsid w:val="00D95649"/>
    <w:rsid w:val="00DA09ED"/>
    <w:rsid w:val="00DA6D11"/>
    <w:rsid w:val="00DB5F4C"/>
    <w:rsid w:val="00DC11E0"/>
    <w:rsid w:val="00DC366B"/>
    <w:rsid w:val="00DC6AC6"/>
    <w:rsid w:val="00DC7310"/>
    <w:rsid w:val="00DD3670"/>
    <w:rsid w:val="00DD5334"/>
    <w:rsid w:val="00E0373A"/>
    <w:rsid w:val="00E04732"/>
    <w:rsid w:val="00E11163"/>
    <w:rsid w:val="00E113E5"/>
    <w:rsid w:val="00E12F1A"/>
    <w:rsid w:val="00E1330D"/>
    <w:rsid w:val="00E169B7"/>
    <w:rsid w:val="00E200D8"/>
    <w:rsid w:val="00E26733"/>
    <w:rsid w:val="00E338AE"/>
    <w:rsid w:val="00E35059"/>
    <w:rsid w:val="00E37123"/>
    <w:rsid w:val="00E432F1"/>
    <w:rsid w:val="00E45F37"/>
    <w:rsid w:val="00E51717"/>
    <w:rsid w:val="00E52619"/>
    <w:rsid w:val="00E53948"/>
    <w:rsid w:val="00E566F8"/>
    <w:rsid w:val="00E56B17"/>
    <w:rsid w:val="00E646E3"/>
    <w:rsid w:val="00E6514C"/>
    <w:rsid w:val="00E766DB"/>
    <w:rsid w:val="00E8377F"/>
    <w:rsid w:val="00E8554E"/>
    <w:rsid w:val="00E8726C"/>
    <w:rsid w:val="00EA0403"/>
    <w:rsid w:val="00EA2418"/>
    <w:rsid w:val="00EA3472"/>
    <w:rsid w:val="00EB1892"/>
    <w:rsid w:val="00EB62EA"/>
    <w:rsid w:val="00EC5F10"/>
    <w:rsid w:val="00EC7B69"/>
    <w:rsid w:val="00ED11CD"/>
    <w:rsid w:val="00ED43B9"/>
    <w:rsid w:val="00EE3F83"/>
    <w:rsid w:val="00EE48AC"/>
    <w:rsid w:val="00F02B54"/>
    <w:rsid w:val="00F039F8"/>
    <w:rsid w:val="00F03F35"/>
    <w:rsid w:val="00F04337"/>
    <w:rsid w:val="00F125E7"/>
    <w:rsid w:val="00F264B0"/>
    <w:rsid w:val="00F33651"/>
    <w:rsid w:val="00F37BD8"/>
    <w:rsid w:val="00F469AA"/>
    <w:rsid w:val="00F51488"/>
    <w:rsid w:val="00F61E76"/>
    <w:rsid w:val="00F77830"/>
    <w:rsid w:val="00F77FBB"/>
    <w:rsid w:val="00F83D5B"/>
    <w:rsid w:val="00F93D62"/>
    <w:rsid w:val="00FA0025"/>
    <w:rsid w:val="00FA4FCB"/>
    <w:rsid w:val="00FB1D50"/>
    <w:rsid w:val="00FB6AD1"/>
    <w:rsid w:val="00FF30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9519DC"/>
  <w15:docId w15:val="{323907FA-564B-49FD-B1FB-04EB99FC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0098"/>
    <w:pPr>
      <w:spacing w:after="0" w:line="240" w:lineRule="auto"/>
    </w:pPr>
    <w:rPr>
      <w:rFonts w:ascii="Times New Roman" w:eastAsia="Times New Roman" w:hAnsi="Times New Roman" w:cs="Times New Roman"/>
      <w:sz w:val="24"/>
      <w:szCs w:val="24"/>
      <w:lang w:eastAsia="hu-HU"/>
    </w:rPr>
  </w:style>
  <w:style w:type="paragraph" w:styleId="Cmsor1">
    <w:name w:val="heading 1"/>
    <w:next w:val="Norml"/>
    <w:link w:val="Cmsor1Char"/>
    <w:uiPriority w:val="9"/>
    <w:unhideWhenUsed/>
    <w:qFormat/>
    <w:rsid w:val="00B3589D"/>
    <w:pPr>
      <w:keepNext/>
      <w:keepLines/>
      <w:spacing w:after="86" w:line="265" w:lineRule="auto"/>
      <w:ind w:left="10" w:right="10" w:hanging="10"/>
      <w:jc w:val="both"/>
      <w:outlineLvl w:val="0"/>
    </w:pPr>
    <w:rPr>
      <w:rFonts w:ascii="Times New Roman" w:eastAsia="Times New Roman" w:hAnsi="Times New Roman" w:cs="Times New Roman"/>
      <w:b/>
      <w:color w:val="000000"/>
      <w:sz w:val="24"/>
      <w:lang w:eastAsia="hu-HU"/>
    </w:rPr>
  </w:style>
  <w:style w:type="paragraph" w:styleId="Cmsor2">
    <w:name w:val="heading 2"/>
    <w:next w:val="Norml"/>
    <w:link w:val="Cmsor2Char"/>
    <w:uiPriority w:val="9"/>
    <w:unhideWhenUsed/>
    <w:qFormat/>
    <w:rsid w:val="00B3589D"/>
    <w:pPr>
      <w:keepNext/>
      <w:keepLines/>
      <w:spacing w:after="137"/>
      <w:ind w:left="10" w:hanging="10"/>
      <w:outlineLvl w:val="1"/>
    </w:pPr>
    <w:rPr>
      <w:rFonts w:ascii="Times New Roman" w:eastAsia="Times New Roman" w:hAnsi="Times New Roman" w:cs="Times New Roman"/>
      <w:i/>
      <w:color w:val="000000"/>
      <w:sz w:val="24"/>
      <w:lang w:eastAsia="hu-HU"/>
    </w:rPr>
  </w:style>
  <w:style w:type="paragraph" w:styleId="Cmsor3">
    <w:name w:val="heading 3"/>
    <w:next w:val="Norml"/>
    <w:link w:val="Cmsor3Char"/>
    <w:uiPriority w:val="9"/>
    <w:unhideWhenUsed/>
    <w:qFormat/>
    <w:rsid w:val="00B3589D"/>
    <w:pPr>
      <w:keepNext/>
      <w:keepLines/>
      <w:spacing w:after="86" w:line="265" w:lineRule="auto"/>
      <w:ind w:left="10" w:right="10" w:hanging="10"/>
      <w:jc w:val="both"/>
      <w:outlineLvl w:val="2"/>
    </w:pPr>
    <w:rPr>
      <w:rFonts w:ascii="Times New Roman" w:eastAsia="Times New Roman" w:hAnsi="Times New Roman" w:cs="Times New Roman"/>
      <w:b/>
      <w:color w:val="000000"/>
      <w:sz w:val="24"/>
      <w:lang w:eastAsia="hu-HU"/>
    </w:rPr>
  </w:style>
  <w:style w:type="paragraph" w:styleId="Cmsor4">
    <w:name w:val="heading 4"/>
    <w:next w:val="Norml"/>
    <w:link w:val="Cmsor4Char"/>
    <w:uiPriority w:val="9"/>
    <w:unhideWhenUsed/>
    <w:qFormat/>
    <w:rsid w:val="00B3589D"/>
    <w:pPr>
      <w:keepNext/>
      <w:keepLines/>
      <w:spacing w:after="91"/>
      <w:ind w:left="10" w:hanging="10"/>
      <w:outlineLvl w:val="3"/>
    </w:pPr>
    <w:rPr>
      <w:rFonts w:ascii="Times New Roman" w:eastAsia="Times New Roman" w:hAnsi="Times New Roman" w:cs="Times New Roman"/>
      <w:b/>
      <w:i/>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BE152D"/>
  </w:style>
  <w:style w:type="character" w:styleId="Hiperhivatkozs">
    <w:name w:val="Hyperlink"/>
    <w:semiHidden/>
    <w:rsid w:val="00BE152D"/>
    <w:rPr>
      <w:color w:val="0000FF"/>
      <w:u w:val="single"/>
    </w:rPr>
  </w:style>
  <w:style w:type="paragraph" w:customStyle="1" w:styleId="Szvegtrzs21">
    <w:name w:val="Szövegtörzs 21"/>
    <w:basedOn w:val="Norml"/>
    <w:rsid w:val="00BE152D"/>
    <w:pPr>
      <w:widowControl w:val="0"/>
      <w:suppressAutoHyphens/>
      <w:autoSpaceDE w:val="0"/>
      <w:jc w:val="both"/>
    </w:pPr>
    <w:rPr>
      <w:rFonts w:cs="Tahoma"/>
      <w:lang w:eastAsia="ar-SA"/>
    </w:rPr>
  </w:style>
  <w:style w:type="character" w:customStyle="1" w:styleId="para">
    <w:name w:val="para"/>
    <w:basedOn w:val="Bekezdsalapbettpusa"/>
    <w:rsid w:val="00BE152D"/>
  </w:style>
  <w:style w:type="character" w:customStyle="1" w:styleId="point">
    <w:name w:val="point"/>
    <w:basedOn w:val="Bekezdsalapbettpusa"/>
    <w:rsid w:val="00BE152D"/>
  </w:style>
  <w:style w:type="paragraph" w:styleId="Listaszerbekezds">
    <w:name w:val="List Paragraph"/>
    <w:basedOn w:val="Norml"/>
    <w:uiPriority w:val="34"/>
    <w:qFormat/>
    <w:rsid w:val="00E169B7"/>
    <w:pPr>
      <w:ind w:left="720"/>
      <w:contextualSpacing/>
    </w:pPr>
    <w:rPr>
      <w:rFonts w:eastAsia="Calibri"/>
      <w:bCs/>
      <w:color w:val="000000"/>
      <w:lang w:eastAsia="en-US"/>
    </w:rPr>
  </w:style>
  <w:style w:type="paragraph" w:styleId="lfej">
    <w:name w:val="header"/>
    <w:basedOn w:val="Norml"/>
    <w:link w:val="lfejChar"/>
    <w:uiPriority w:val="99"/>
    <w:unhideWhenUsed/>
    <w:rsid w:val="00E04732"/>
    <w:pPr>
      <w:tabs>
        <w:tab w:val="center" w:pos="4536"/>
        <w:tab w:val="right" w:pos="9072"/>
      </w:tabs>
    </w:pPr>
  </w:style>
  <w:style w:type="character" w:customStyle="1" w:styleId="lfejChar">
    <w:name w:val="Élőfej Char"/>
    <w:basedOn w:val="Bekezdsalapbettpusa"/>
    <w:link w:val="lfej"/>
    <w:uiPriority w:val="99"/>
    <w:rsid w:val="00E0473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04732"/>
    <w:pPr>
      <w:tabs>
        <w:tab w:val="center" w:pos="4536"/>
        <w:tab w:val="right" w:pos="9072"/>
      </w:tabs>
    </w:pPr>
  </w:style>
  <w:style w:type="character" w:customStyle="1" w:styleId="llbChar">
    <w:name w:val="Élőláb Char"/>
    <w:basedOn w:val="Bekezdsalapbettpusa"/>
    <w:link w:val="llb"/>
    <w:uiPriority w:val="99"/>
    <w:rsid w:val="00E0473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3589D"/>
    <w:rPr>
      <w:rFonts w:ascii="Times New Roman" w:eastAsia="Times New Roman" w:hAnsi="Times New Roman" w:cs="Times New Roman"/>
      <w:b/>
      <w:color w:val="000000"/>
      <w:sz w:val="24"/>
      <w:lang w:eastAsia="hu-HU"/>
    </w:rPr>
  </w:style>
  <w:style w:type="character" w:customStyle="1" w:styleId="Cmsor2Char">
    <w:name w:val="Címsor 2 Char"/>
    <w:basedOn w:val="Bekezdsalapbettpusa"/>
    <w:link w:val="Cmsor2"/>
    <w:uiPriority w:val="9"/>
    <w:rsid w:val="00B3589D"/>
    <w:rPr>
      <w:rFonts w:ascii="Times New Roman" w:eastAsia="Times New Roman" w:hAnsi="Times New Roman" w:cs="Times New Roman"/>
      <w:i/>
      <w:color w:val="000000"/>
      <w:sz w:val="24"/>
      <w:lang w:eastAsia="hu-HU"/>
    </w:rPr>
  </w:style>
  <w:style w:type="character" w:customStyle="1" w:styleId="Cmsor3Char">
    <w:name w:val="Címsor 3 Char"/>
    <w:basedOn w:val="Bekezdsalapbettpusa"/>
    <w:link w:val="Cmsor3"/>
    <w:uiPriority w:val="9"/>
    <w:rsid w:val="00B3589D"/>
    <w:rPr>
      <w:rFonts w:ascii="Times New Roman" w:eastAsia="Times New Roman" w:hAnsi="Times New Roman" w:cs="Times New Roman"/>
      <w:b/>
      <w:color w:val="000000"/>
      <w:sz w:val="24"/>
      <w:lang w:eastAsia="hu-HU"/>
    </w:rPr>
  </w:style>
  <w:style w:type="character" w:customStyle="1" w:styleId="Cmsor4Char">
    <w:name w:val="Címsor 4 Char"/>
    <w:basedOn w:val="Bekezdsalapbettpusa"/>
    <w:link w:val="Cmsor4"/>
    <w:uiPriority w:val="9"/>
    <w:rsid w:val="00B3589D"/>
    <w:rPr>
      <w:rFonts w:ascii="Times New Roman" w:eastAsia="Times New Roman" w:hAnsi="Times New Roman" w:cs="Times New Roman"/>
      <w:b/>
      <w:i/>
      <w:color w:val="000000"/>
      <w:sz w:val="24"/>
      <w:lang w:eastAsia="hu-HU"/>
    </w:rPr>
  </w:style>
  <w:style w:type="paragraph" w:customStyle="1" w:styleId="footnotedescription">
    <w:name w:val="footnote description"/>
    <w:next w:val="Norml"/>
    <w:link w:val="footnotedescriptionChar"/>
    <w:hidden/>
    <w:rsid w:val="00B3589D"/>
    <w:pPr>
      <w:spacing w:after="0" w:line="266" w:lineRule="auto"/>
      <w:jc w:val="both"/>
    </w:pPr>
    <w:rPr>
      <w:rFonts w:ascii="Times New Roman" w:eastAsia="Times New Roman" w:hAnsi="Times New Roman" w:cs="Times New Roman"/>
      <w:color w:val="000000"/>
      <w:sz w:val="16"/>
      <w:lang w:eastAsia="hu-HU"/>
    </w:rPr>
  </w:style>
  <w:style w:type="character" w:customStyle="1" w:styleId="footnotedescriptionChar">
    <w:name w:val="footnote description Char"/>
    <w:link w:val="footnotedescription"/>
    <w:rsid w:val="00B3589D"/>
    <w:rPr>
      <w:rFonts w:ascii="Times New Roman" w:eastAsia="Times New Roman" w:hAnsi="Times New Roman" w:cs="Times New Roman"/>
      <w:color w:val="000000"/>
      <w:sz w:val="16"/>
      <w:lang w:eastAsia="hu-HU"/>
    </w:rPr>
  </w:style>
  <w:style w:type="character" w:customStyle="1" w:styleId="footnotemark">
    <w:name w:val="footnote mark"/>
    <w:hidden/>
    <w:rsid w:val="00B3589D"/>
    <w:rPr>
      <w:rFonts w:ascii="Times New Roman" w:eastAsia="Times New Roman" w:hAnsi="Times New Roman" w:cs="Times New Roman"/>
      <w:color w:val="000000"/>
      <w:sz w:val="20"/>
      <w:vertAlign w:val="superscript"/>
    </w:rPr>
  </w:style>
  <w:style w:type="table" w:customStyle="1" w:styleId="TableGrid">
    <w:name w:val="TableGrid"/>
    <w:rsid w:val="00B3589D"/>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604">
      <w:bodyDiv w:val="1"/>
      <w:marLeft w:val="0"/>
      <w:marRight w:val="0"/>
      <w:marTop w:val="0"/>
      <w:marBottom w:val="0"/>
      <w:divBdr>
        <w:top w:val="none" w:sz="0" w:space="0" w:color="auto"/>
        <w:left w:val="none" w:sz="0" w:space="0" w:color="auto"/>
        <w:bottom w:val="none" w:sz="0" w:space="0" w:color="auto"/>
        <w:right w:val="none" w:sz="0" w:space="0" w:color="auto"/>
      </w:divBdr>
    </w:div>
    <w:div w:id="19362213">
      <w:bodyDiv w:val="1"/>
      <w:marLeft w:val="0"/>
      <w:marRight w:val="0"/>
      <w:marTop w:val="0"/>
      <w:marBottom w:val="0"/>
      <w:divBdr>
        <w:top w:val="none" w:sz="0" w:space="0" w:color="auto"/>
        <w:left w:val="none" w:sz="0" w:space="0" w:color="auto"/>
        <w:bottom w:val="none" w:sz="0" w:space="0" w:color="auto"/>
        <w:right w:val="none" w:sz="0" w:space="0" w:color="auto"/>
      </w:divBdr>
    </w:div>
    <w:div w:id="192038197">
      <w:bodyDiv w:val="1"/>
      <w:marLeft w:val="0"/>
      <w:marRight w:val="0"/>
      <w:marTop w:val="0"/>
      <w:marBottom w:val="0"/>
      <w:divBdr>
        <w:top w:val="none" w:sz="0" w:space="0" w:color="auto"/>
        <w:left w:val="none" w:sz="0" w:space="0" w:color="auto"/>
        <w:bottom w:val="none" w:sz="0" w:space="0" w:color="auto"/>
        <w:right w:val="none" w:sz="0" w:space="0" w:color="auto"/>
      </w:divBdr>
    </w:div>
    <w:div w:id="205797328">
      <w:bodyDiv w:val="1"/>
      <w:marLeft w:val="0"/>
      <w:marRight w:val="0"/>
      <w:marTop w:val="0"/>
      <w:marBottom w:val="0"/>
      <w:divBdr>
        <w:top w:val="none" w:sz="0" w:space="0" w:color="auto"/>
        <w:left w:val="none" w:sz="0" w:space="0" w:color="auto"/>
        <w:bottom w:val="none" w:sz="0" w:space="0" w:color="auto"/>
        <w:right w:val="none" w:sz="0" w:space="0" w:color="auto"/>
      </w:divBdr>
    </w:div>
    <w:div w:id="428545516">
      <w:bodyDiv w:val="1"/>
      <w:marLeft w:val="0"/>
      <w:marRight w:val="0"/>
      <w:marTop w:val="0"/>
      <w:marBottom w:val="0"/>
      <w:divBdr>
        <w:top w:val="none" w:sz="0" w:space="0" w:color="auto"/>
        <w:left w:val="none" w:sz="0" w:space="0" w:color="auto"/>
        <w:bottom w:val="none" w:sz="0" w:space="0" w:color="auto"/>
        <w:right w:val="none" w:sz="0" w:space="0" w:color="auto"/>
      </w:divBdr>
    </w:div>
    <w:div w:id="624237936">
      <w:bodyDiv w:val="1"/>
      <w:marLeft w:val="0"/>
      <w:marRight w:val="0"/>
      <w:marTop w:val="0"/>
      <w:marBottom w:val="0"/>
      <w:divBdr>
        <w:top w:val="none" w:sz="0" w:space="0" w:color="auto"/>
        <w:left w:val="none" w:sz="0" w:space="0" w:color="auto"/>
        <w:bottom w:val="none" w:sz="0" w:space="0" w:color="auto"/>
        <w:right w:val="none" w:sz="0" w:space="0" w:color="auto"/>
      </w:divBdr>
    </w:div>
    <w:div w:id="664944028">
      <w:bodyDiv w:val="1"/>
      <w:marLeft w:val="0"/>
      <w:marRight w:val="0"/>
      <w:marTop w:val="0"/>
      <w:marBottom w:val="0"/>
      <w:divBdr>
        <w:top w:val="none" w:sz="0" w:space="0" w:color="auto"/>
        <w:left w:val="none" w:sz="0" w:space="0" w:color="auto"/>
        <w:bottom w:val="none" w:sz="0" w:space="0" w:color="auto"/>
        <w:right w:val="none" w:sz="0" w:space="0" w:color="auto"/>
      </w:divBdr>
    </w:div>
    <w:div w:id="810101400">
      <w:bodyDiv w:val="1"/>
      <w:marLeft w:val="0"/>
      <w:marRight w:val="0"/>
      <w:marTop w:val="0"/>
      <w:marBottom w:val="0"/>
      <w:divBdr>
        <w:top w:val="none" w:sz="0" w:space="0" w:color="auto"/>
        <w:left w:val="none" w:sz="0" w:space="0" w:color="auto"/>
        <w:bottom w:val="none" w:sz="0" w:space="0" w:color="auto"/>
        <w:right w:val="none" w:sz="0" w:space="0" w:color="auto"/>
      </w:divBdr>
    </w:div>
    <w:div w:id="969359466">
      <w:bodyDiv w:val="1"/>
      <w:marLeft w:val="0"/>
      <w:marRight w:val="0"/>
      <w:marTop w:val="0"/>
      <w:marBottom w:val="0"/>
      <w:divBdr>
        <w:top w:val="none" w:sz="0" w:space="0" w:color="auto"/>
        <w:left w:val="none" w:sz="0" w:space="0" w:color="auto"/>
        <w:bottom w:val="none" w:sz="0" w:space="0" w:color="auto"/>
        <w:right w:val="none" w:sz="0" w:space="0" w:color="auto"/>
      </w:divBdr>
    </w:div>
    <w:div w:id="1007244690">
      <w:bodyDiv w:val="1"/>
      <w:marLeft w:val="0"/>
      <w:marRight w:val="0"/>
      <w:marTop w:val="0"/>
      <w:marBottom w:val="0"/>
      <w:divBdr>
        <w:top w:val="none" w:sz="0" w:space="0" w:color="auto"/>
        <w:left w:val="none" w:sz="0" w:space="0" w:color="auto"/>
        <w:bottom w:val="none" w:sz="0" w:space="0" w:color="auto"/>
        <w:right w:val="none" w:sz="0" w:space="0" w:color="auto"/>
      </w:divBdr>
      <w:divsChild>
        <w:div w:id="2077823487">
          <w:marLeft w:val="75"/>
          <w:marRight w:val="75"/>
          <w:marTop w:val="45"/>
          <w:marBottom w:val="45"/>
          <w:divBdr>
            <w:top w:val="none" w:sz="0" w:space="0" w:color="auto"/>
            <w:left w:val="none" w:sz="0" w:space="0" w:color="auto"/>
            <w:bottom w:val="none" w:sz="0" w:space="0" w:color="auto"/>
            <w:right w:val="none" w:sz="0" w:space="0" w:color="auto"/>
          </w:divBdr>
        </w:div>
        <w:div w:id="1755976360">
          <w:marLeft w:val="75"/>
          <w:marRight w:val="75"/>
          <w:marTop w:val="45"/>
          <w:marBottom w:val="45"/>
          <w:divBdr>
            <w:top w:val="none" w:sz="0" w:space="0" w:color="auto"/>
            <w:left w:val="none" w:sz="0" w:space="0" w:color="auto"/>
            <w:bottom w:val="none" w:sz="0" w:space="0" w:color="auto"/>
            <w:right w:val="none" w:sz="0" w:space="0" w:color="auto"/>
          </w:divBdr>
        </w:div>
        <w:div w:id="959989759">
          <w:marLeft w:val="75"/>
          <w:marRight w:val="75"/>
          <w:marTop w:val="45"/>
          <w:marBottom w:val="45"/>
          <w:divBdr>
            <w:top w:val="none" w:sz="0" w:space="0" w:color="auto"/>
            <w:left w:val="none" w:sz="0" w:space="0" w:color="auto"/>
            <w:bottom w:val="none" w:sz="0" w:space="0" w:color="auto"/>
            <w:right w:val="none" w:sz="0" w:space="0" w:color="auto"/>
          </w:divBdr>
        </w:div>
        <w:div w:id="765156277">
          <w:marLeft w:val="75"/>
          <w:marRight w:val="75"/>
          <w:marTop w:val="45"/>
          <w:marBottom w:val="45"/>
          <w:divBdr>
            <w:top w:val="none" w:sz="0" w:space="0" w:color="auto"/>
            <w:left w:val="none" w:sz="0" w:space="0" w:color="auto"/>
            <w:bottom w:val="none" w:sz="0" w:space="0" w:color="auto"/>
            <w:right w:val="none" w:sz="0" w:space="0" w:color="auto"/>
          </w:divBdr>
        </w:div>
        <w:div w:id="1101103077">
          <w:marLeft w:val="75"/>
          <w:marRight w:val="75"/>
          <w:marTop w:val="45"/>
          <w:marBottom w:val="45"/>
          <w:divBdr>
            <w:top w:val="none" w:sz="0" w:space="0" w:color="auto"/>
            <w:left w:val="none" w:sz="0" w:space="0" w:color="auto"/>
            <w:bottom w:val="none" w:sz="0" w:space="0" w:color="auto"/>
            <w:right w:val="none" w:sz="0" w:space="0" w:color="auto"/>
          </w:divBdr>
        </w:div>
        <w:div w:id="642082907">
          <w:marLeft w:val="75"/>
          <w:marRight w:val="75"/>
          <w:marTop w:val="45"/>
          <w:marBottom w:val="45"/>
          <w:divBdr>
            <w:top w:val="none" w:sz="0" w:space="0" w:color="auto"/>
            <w:left w:val="none" w:sz="0" w:space="0" w:color="auto"/>
            <w:bottom w:val="none" w:sz="0" w:space="0" w:color="auto"/>
            <w:right w:val="none" w:sz="0" w:space="0" w:color="auto"/>
          </w:divBdr>
        </w:div>
        <w:div w:id="141389059">
          <w:marLeft w:val="75"/>
          <w:marRight w:val="75"/>
          <w:marTop w:val="45"/>
          <w:marBottom w:val="45"/>
          <w:divBdr>
            <w:top w:val="none" w:sz="0" w:space="0" w:color="auto"/>
            <w:left w:val="none" w:sz="0" w:space="0" w:color="auto"/>
            <w:bottom w:val="none" w:sz="0" w:space="0" w:color="auto"/>
            <w:right w:val="none" w:sz="0" w:space="0" w:color="auto"/>
          </w:divBdr>
        </w:div>
        <w:div w:id="853881313">
          <w:marLeft w:val="75"/>
          <w:marRight w:val="75"/>
          <w:marTop w:val="45"/>
          <w:marBottom w:val="45"/>
          <w:divBdr>
            <w:top w:val="none" w:sz="0" w:space="0" w:color="auto"/>
            <w:left w:val="none" w:sz="0" w:space="0" w:color="auto"/>
            <w:bottom w:val="none" w:sz="0" w:space="0" w:color="auto"/>
            <w:right w:val="none" w:sz="0" w:space="0" w:color="auto"/>
          </w:divBdr>
        </w:div>
        <w:div w:id="356081795">
          <w:marLeft w:val="75"/>
          <w:marRight w:val="75"/>
          <w:marTop w:val="45"/>
          <w:marBottom w:val="45"/>
          <w:divBdr>
            <w:top w:val="none" w:sz="0" w:space="0" w:color="auto"/>
            <w:left w:val="none" w:sz="0" w:space="0" w:color="auto"/>
            <w:bottom w:val="none" w:sz="0" w:space="0" w:color="auto"/>
            <w:right w:val="none" w:sz="0" w:space="0" w:color="auto"/>
          </w:divBdr>
        </w:div>
        <w:div w:id="413866911">
          <w:marLeft w:val="75"/>
          <w:marRight w:val="75"/>
          <w:marTop w:val="45"/>
          <w:marBottom w:val="45"/>
          <w:divBdr>
            <w:top w:val="none" w:sz="0" w:space="0" w:color="auto"/>
            <w:left w:val="none" w:sz="0" w:space="0" w:color="auto"/>
            <w:bottom w:val="none" w:sz="0" w:space="0" w:color="auto"/>
            <w:right w:val="none" w:sz="0" w:space="0" w:color="auto"/>
          </w:divBdr>
        </w:div>
        <w:div w:id="718633403">
          <w:marLeft w:val="75"/>
          <w:marRight w:val="75"/>
          <w:marTop w:val="45"/>
          <w:marBottom w:val="45"/>
          <w:divBdr>
            <w:top w:val="none" w:sz="0" w:space="0" w:color="auto"/>
            <w:left w:val="none" w:sz="0" w:space="0" w:color="auto"/>
            <w:bottom w:val="none" w:sz="0" w:space="0" w:color="auto"/>
            <w:right w:val="none" w:sz="0" w:space="0" w:color="auto"/>
          </w:divBdr>
        </w:div>
        <w:div w:id="453138273">
          <w:marLeft w:val="75"/>
          <w:marRight w:val="75"/>
          <w:marTop w:val="45"/>
          <w:marBottom w:val="45"/>
          <w:divBdr>
            <w:top w:val="none" w:sz="0" w:space="0" w:color="auto"/>
            <w:left w:val="none" w:sz="0" w:space="0" w:color="auto"/>
            <w:bottom w:val="none" w:sz="0" w:space="0" w:color="auto"/>
            <w:right w:val="none" w:sz="0" w:space="0" w:color="auto"/>
          </w:divBdr>
        </w:div>
        <w:div w:id="1313482213">
          <w:marLeft w:val="75"/>
          <w:marRight w:val="75"/>
          <w:marTop w:val="45"/>
          <w:marBottom w:val="45"/>
          <w:divBdr>
            <w:top w:val="none" w:sz="0" w:space="0" w:color="auto"/>
            <w:left w:val="none" w:sz="0" w:space="0" w:color="auto"/>
            <w:bottom w:val="none" w:sz="0" w:space="0" w:color="auto"/>
            <w:right w:val="none" w:sz="0" w:space="0" w:color="auto"/>
          </w:divBdr>
        </w:div>
        <w:div w:id="1607998867">
          <w:marLeft w:val="75"/>
          <w:marRight w:val="75"/>
          <w:marTop w:val="45"/>
          <w:marBottom w:val="45"/>
          <w:divBdr>
            <w:top w:val="none" w:sz="0" w:space="0" w:color="auto"/>
            <w:left w:val="none" w:sz="0" w:space="0" w:color="auto"/>
            <w:bottom w:val="none" w:sz="0" w:space="0" w:color="auto"/>
            <w:right w:val="none" w:sz="0" w:space="0" w:color="auto"/>
          </w:divBdr>
        </w:div>
        <w:div w:id="721173968">
          <w:marLeft w:val="75"/>
          <w:marRight w:val="75"/>
          <w:marTop w:val="45"/>
          <w:marBottom w:val="45"/>
          <w:divBdr>
            <w:top w:val="none" w:sz="0" w:space="0" w:color="auto"/>
            <w:left w:val="none" w:sz="0" w:space="0" w:color="auto"/>
            <w:bottom w:val="none" w:sz="0" w:space="0" w:color="auto"/>
            <w:right w:val="none" w:sz="0" w:space="0" w:color="auto"/>
          </w:divBdr>
        </w:div>
        <w:div w:id="1578394649">
          <w:marLeft w:val="75"/>
          <w:marRight w:val="75"/>
          <w:marTop w:val="45"/>
          <w:marBottom w:val="45"/>
          <w:divBdr>
            <w:top w:val="none" w:sz="0" w:space="0" w:color="auto"/>
            <w:left w:val="none" w:sz="0" w:space="0" w:color="auto"/>
            <w:bottom w:val="none" w:sz="0" w:space="0" w:color="auto"/>
            <w:right w:val="none" w:sz="0" w:space="0" w:color="auto"/>
          </w:divBdr>
        </w:div>
        <w:div w:id="690955951">
          <w:marLeft w:val="75"/>
          <w:marRight w:val="75"/>
          <w:marTop w:val="45"/>
          <w:marBottom w:val="45"/>
          <w:divBdr>
            <w:top w:val="none" w:sz="0" w:space="0" w:color="auto"/>
            <w:left w:val="none" w:sz="0" w:space="0" w:color="auto"/>
            <w:bottom w:val="none" w:sz="0" w:space="0" w:color="auto"/>
            <w:right w:val="none" w:sz="0" w:space="0" w:color="auto"/>
          </w:divBdr>
        </w:div>
        <w:div w:id="474105827">
          <w:marLeft w:val="75"/>
          <w:marRight w:val="75"/>
          <w:marTop w:val="45"/>
          <w:marBottom w:val="45"/>
          <w:divBdr>
            <w:top w:val="none" w:sz="0" w:space="0" w:color="auto"/>
            <w:left w:val="none" w:sz="0" w:space="0" w:color="auto"/>
            <w:bottom w:val="none" w:sz="0" w:space="0" w:color="auto"/>
            <w:right w:val="none" w:sz="0" w:space="0" w:color="auto"/>
          </w:divBdr>
        </w:div>
        <w:div w:id="1826777356">
          <w:marLeft w:val="75"/>
          <w:marRight w:val="75"/>
          <w:marTop w:val="45"/>
          <w:marBottom w:val="45"/>
          <w:divBdr>
            <w:top w:val="none" w:sz="0" w:space="0" w:color="auto"/>
            <w:left w:val="none" w:sz="0" w:space="0" w:color="auto"/>
            <w:bottom w:val="none" w:sz="0" w:space="0" w:color="auto"/>
            <w:right w:val="none" w:sz="0" w:space="0" w:color="auto"/>
          </w:divBdr>
        </w:div>
        <w:div w:id="497765718">
          <w:marLeft w:val="75"/>
          <w:marRight w:val="75"/>
          <w:marTop w:val="45"/>
          <w:marBottom w:val="45"/>
          <w:divBdr>
            <w:top w:val="none" w:sz="0" w:space="0" w:color="auto"/>
            <w:left w:val="none" w:sz="0" w:space="0" w:color="auto"/>
            <w:bottom w:val="none" w:sz="0" w:space="0" w:color="auto"/>
            <w:right w:val="none" w:sz="0" w:space="0" w:color="auto"/>
          </w:divBdr>
        </w:div>
        <w:div w:id="177743902">
          <w:marLeft w:val="75"/>
          <w:marRight w:val="75"/>
          <w:marTop w:val="45"/>
          <w:marBottom w:val="45"/>
          <w:divBdr>
            <w:top w:val="none" w:sz="0" w:space="0" w:color="auto"/>
            <w:left w:val="none" w:sz="0" w:space="0" w:color="auto"/>
            <w:bottom w:val="none" w:sz="0" w:space="0" w:color="auto"/>
            <w:right w:val="none" w:sz="0" w:space="0" w:color="auto"/>
          </w:divBdr>
        </w:div>
        <w:div w:id="155921456">
          <w:marLeft w:val="75"/>
          <w:marRight w:val="75"/>
          <w:marTop w:val="45"/>
          <w:marBottom w:val="45"/>
          <w:divBdr>
            <w:top w:val="none" w:sz="0" w:space="0" w:color="auto"/>
            <w:left w:val="none" w:sz="0" w:space="0" w:color="auto"/>
            <w:bottom w:val="none" w:sz="0" w:space="0" w:color="auto"/>
            <w:right w:val="none" w:sz="0" w:space="0" w:color="auto"/>
          </w:divBdr>
        </w:div>
      </w:divsChild>
    </w:div>
    <w:div w:id="1029525840">
      <w:bodyDiv w:val="1"/>
      <w:marLeft w:val="0"/>
      <w:marRight w:val="0"/>
      <w:marTop w:val="0"/>
      <w:marBottom w:val="0"/>
      <w:divBdr>
        <w:top w:val="none" w:sz="0" w:space="0" w:color="auto"/>
        <w:left w:val="none" w:sz="0" w:space="0" w:color="auto"/>
        <w:bottom w:val="none" w:sz="0" w:space="0" w:color="auto"/>
        <w:right w:val="none" w:sz="0" w:space="0" w:color="auto"/>
      </w:divBdr>
    </w:div>
    <w:div w:id="1207990879">
      <w:bodyDiv w:val="1"/>
      <w:marLeft w:val="0"/>
      <w:marRight w:val="0"/>
      <w:marTop w:val="0"/>
      <w:marBottom w:val="0"/>
      <w:divBdr>
        <w:top w:val="none" w:sz="0" w:space="0" w:color="auto"/>
        <w:left w:val="none" w:sz="0" w:space="0" w:color="auto"/>
        <w:bottom w:val="none" w:sz="0" w:space="0" w:color="auto"/>
        <w:right w:val="none" w:sz="0" w:space="0" w:color="auto"/>
      </w:divBdr>
    </w:div>
    <w:div w:id="1596326611">
      <w:bodyDiv w:val="1"/>
      <w:marLeft w:val="0"/>
      <w:marRight w:val="0"/>
      <w:marTop w:val="0"/>
      <w:marBottom w:val="0"/>
      <w:divBdr>
        <w:top w:val="none" w:sz="0" w:space="0" w:color="auto"/>
        <w:left w:val="none" w:sz="0" w:space="0" w:color="auto"/>
        <w:bottom w:val="none" w:sz="0" w:space="0" w:color="auto"/>
        <w:right w:val="none" w:sz="0" w:space="0" w:color="auto"/>
      </w:divBdr>
    </w:div>
    <w:div w:id="1689671876">
      <w:bodyDiv w:val="1"/>
      <w:marLeft w:val="0"/>
      <w:marRight w:val="0"/>
      <w:marTop w:val="0"/>
      <w:marBottom w:val="0"/>
      <w:divBdr>
        <w:top w:val="none" w:sz="0" w:space="0" w:color="auto"/>
        <w:left w:val="none" w:sz="0" w:space="0" w:color="auto"/>
        <w:bottom w:val="none" w:sz="0" w:space="0" w:color="auto"/>
        <w:right w:val="none" w:sz="0" w:space="0" w:color="auto"/>
      </w:divBdr>
    </w:div>
    <w:div w:id="1890142186">
      <w:bodyDiv w:val="1"/>
      <w:marLeft w:val="0"/>
      <w:marRight w:val="0"/>
      <w:marTop w:val="0"/>
      <w:marBottom w:val="0"/>
      <w:divBdr>
        <w:top w:val="none" w:sz="0" w:space="0" w:color="auto"/>
        <w:left w:val="none" w:sz="0" w:space="0" w:color="auto"/>
        <w:bottom w:val="none" w:sz="0" w:space="0" w:color="auto"/>
        <w:right w:val="none" w:sz="0" w:space="0" w:color="auto"/>
      </w:divBdr>
    </w:div>
    <w:div w:id="21062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175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pten.hu/optijus/lawtext/175836/tvalid/2016.1.1./tsid/8704" TargetMode="External"/><Relationship Id="rId4" Type="http://schemas.openxmlformats.org/officeDocument/2006/relationships/settings" Target="settings.xml"/><Relationship Id="rId9" Type="http://schemas.openxmlformats.org/officeDocument/2006/relationships/hyperlink" Target="https://www.opten.hu/optijus/lawtext/175836/tvalid/2016.1.1./tsid/175104"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DF15-5C1A-4CB7-8A0E-36223B72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26</Pages>
  <Words>7899</Words>
  <Characters>54510</Characters>
  <Application>Microsoft Office Word</Application>
  <DocSecurity>0</DocSecurity>
  <Lines>454</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JEGYZŐ</cp:lastModifiedBy>
  <cp:revision>101</cp:revision>
  <dcterms:created xsi:type="dcterms:W3CDTF">2020-01-22T13:37:00Z</dcterms:created>
  <dcterms:modified xsi:type="dcterms:W3CDTF">2020-03-06T09:06:00Z</dcterms:modified>
</cp:coreProperties>
</file>