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2B031" w14:textId="29D6C1A4" w:rsidR="00C34C51" w:rsidRPr="00FC10BD" w:rsidRDefault="00C34C51" w:rsidP="00C34C51">
      <w:pPr>
        <w:pStyle w:val="Cm"/>
        <w:jc w:val="right"/>
        <w:rPr>
          <w:rFonts w:ascii="Arial" w:hAnsi="Arial" w:cs="Arial"/>
          <w:i/>
          <w:sz w:val="22"/>
          <w:szCs w:val="22"/>
          <w:lang w:val="de-DE"/>
        </w:rPr>
      </w:pPr>
      <w:r w:rsidRPr="00FC10BD">
        <w:rPr>
          <w:rFonts w:ascii="Arial" w:hAnsi="Arial" w:cs="Arial"/>
          <w:i/>
          <w:sz w:val="22"/>
          <w:szCs w:val="22"/>
          <w:lang w:val="de-DE"/>
        </w:rPr>
        <w:t xml:space="preserve">1. </w:t>
      </w:r>
      <w:proofErr w:type="spellStart"/>
      <w:r w:rsidRPr="00FC10BD">
        <w:rPr>
          <w:rFonts w:ascii="Arial" w:hAnsi="Arial" w:cs="Arial"/>
          <w:i/>
          <w:sz w:val="22"/>
          <w:szCs w:val="22"/>
          <w:lang w:val="de-DE"/>
        </w:rPr>
        <w:t>melléklet</w:t>
      </w:r>
      <w:proofErr w:type="spellEnd"/>
      <w:r w:rsidRPr="00FC10BD">
        <w:rPr>
          <w:rFonts w:ascii="Arial" w:hAnsi="Arial" w:cs="Arial"/>
          <w:i/>
          <w:sz w:val="22"/>
          <w:szCs w:val="22"/>
          <w:lang w:val="de-DE"/>
        </w:rPr>
        <w:t xml:space="preserve"> Bátaszék </w:t>
      </w:r>
      <w:proofErr w:type="spellStart"/>
      <w:r w:rsidRPr="00FC10BD">
        <w:rPr>
          <w:rFonts w:ascii="Arial" w:hAnsi="Arial" w:cs="Arial"/>
          <w:i/>
          <w:sz w:val="22"/>
          <w:szCs w:val="22"/>
          <w:lang w:val="de-DE"/>
        </w:rPr>
        <w:t>Város</w:t>
      </w:r>
      <w:proofErr w:type="spellEnd"/>
      <w:r w:rsidRPr="00FC10BD">
        <w:rPr>
          <w:rFonts w:ascii="Arial" w:hAnsi="Arial" w:cs="Arial"/>
          <w:i/>
          <w:sz w:val="22"/>
          <w:szCs w:val="22"/>
          <w:lang w:val="de-DE"/>
        </w:rPr>
        <w:t xml:space="preserve"> </w:t>
      </w:r>
      <w:proofErr w:type="spellStart"/>
      <w:r w:rsidRPr="00FC10BD">
        <w:rPr>
          <w:rFonts w:ascii="Arial" w:hAnsi="Arial" w:cs="Arial"/>
          <w:i/>
          <w:sz w:val="22"/>
          <w:szCs w:val="22"/>
          <w:lang w:val="de-DE"/>
        </w:rPr>
        <w:t>Önkormányzata</w:t>
      </w:r>
      <w:proofErr w:type="spellEnd"/>
      <w:r w:rsidRPr="00FC10BD">
        <w:rPr>
          <w:rFonts w:ascii="Arial" w:hAnsi="Arial" w:cs="Arial"/>
          <w:i/>
          <w:sz w:val="22"/>
          <w:szCs w:val="22"/>
          <w:lang w:val="de-DE"/>
        </w:rPr>
        <w:t xml:space="preserve"> </w:t>
      </w:r>
      <w:proofErr w:type="spellStart"/>
      <w:r w:rsidRPr="00FC10BD">
        <w:rPr>
          <w:rFonts w:ascii="Arial" w:hAnsi="Arial" w:cs="Arial"/>
          <w:i/>
          <w:sz w:val="22"/>
          <w:szCs w:val="22"/>
          <w:lang w:val="de-DE"/>
        </w:rPr>
        <w:t>Képviselő-testületének</w:t>
      </w:r>
      <w:proofErr w:type="spellEnd"/>
    </w:p>
    <w:p w14:paraId="220E2790" w14:textId="662EF24E" w:rsidR="00C34C51" w:rsidRPr="00FC10BD" w:rsidRDefault="00C34C51" w:rsidP="00C34C51">
      <w:pPr>
        <w:jc w:val="right"/>
        <w:rPr>
          <w:rFonts w:ascii="Arial" w:hAnsi="Arial" w:cs="Arial"/>
          <w:i/>
          <w:lang w:val="de-DE"/>
        </w:rPr>
      </w:pPr>
      <w:r>
        <w:rPr>
          <w:rFonts w:ascii="Arial" w:hAnsi="Arial" w:cs="Arial"/>
          <w:i/>
          <w:lang w:val="de-DE"/>
        </w:rPr>
        <w:t>.../2020. (... ...)</w:t>
      </w:r>
      <w:r w:rsidRPr="00FC10BD">
        <w:rPr>
          <w:rFonts w:ascii="Arial" w:hAnsi="Arial" w:cs="Arial"/>
          <w:i/>
          <w:lang w:val="de-DE"/>
        </w:rPr>
        <w:t xml:space="preserve"> </w:t>
      </w:r>
      <w:proofErr w:type="spellStart"/>
      <w:r>
        <w:rPr>
          <w:rFonts w:ascii="Arial" w:hAnsi="Arial" w:cs="Arial"/>
          <w:i/>
          <w:lang w:val="de-DE"/>
        </w:rPr>
        <w:t>önkormányzati</w:t>
      </w:r>
      <w:proofErr w:type="spellEnd"/>
      <w:r>
        <w:rPr>
          <w:rFonts w:ascii="Arial" w:hAnsi="Arial" w:cs="Arial"/>
          <w:i/>
          <w:lang w:val="de-DE"/>
        </w:rPr>
        <w:t xml:space="preserve"> </w:t>
      </w:r>
      <w:proofErr w:type="spellStart"/>
      <w:r w:rsidRPr="00FC10BD">
        <w:rPr>
          <w:rFonts w:ascii="Arial" w:hAnsi="Arial" w:cs="Arial"/>
          <w:i/>
          <w:lang w:val="de-DE"/>
        </w:rPr>
        <w:t>határozatához</w:t>
      </w:r>
      <w:proofErr w:type="spellEnd"/>
    </w:p>
    <w:p w14:paraId="14107809" w14:textId="77777777" w:rsidR="00C34C51" w:rsidRDefault="00C34C51" w:rsidP="00C34C51">
      <w:pPr>
        <w:pStyle w:val="Cm"/>
        <w:jc w:val="center"/>
        <w:rPr>
          <w:rFonts w:ascii="Arial" w:hAnsi="Arial"/>
          <w:b/>
          <w:u w:val="single"/>
          <w:lang w:val="de-DE"/>
        </w:rPr>
      </w:pPr>
    </w:p>
    <w:p w14:paraId="56D9B800" w14:textId="77777777" w:rsidR="00C34C51" w:rsidRPr="00FC10BD" w:rsidRDefault="00C34C51" w:rsidP="00C34C51">
      <w:pPr>
        <w:rPr>
          <w:lang w:val="de-DE"/>
        </w:rPr>
      </w:pPr>
    </w:p>
    <w:p w14:paraId="6FD2C807" w14:textId="77777777" w:rsidR="00573123" w:rsidRPr="00E36713" w:rsidRDefault="00573123" w:rsidP="00573123">
      <w:pPr>
        <w:pStyle w:val="Cm"/>
        <w:jc w:val="center"/>
        <w:rPr>
          <w:rFonts w:ascii="Arial" w:hAnsi="Arial"/>
          <w:b/>
          <w:u w:val="single"/>
          <w:lang w:val="de-DE"/>
        </w:rPr>
      </w:pPr>
      <w:r w:rsidRPr="00E36713">
        <w:rPr>
          <w:rFonts w:ascii="Arial" w:hAnsi="Arial"/>
          <w:b/>
          <w:u w:val="single"/>
          <w:lang w:val="de-DE"/>
        </w:rPr>
        <w:t xml:space="preserve">TERVEZŐI </w:t>
      </w:r>
      <w:r>
        <w:rPr>
          <w:rFonts w:ascii="Arial" w:hAnsi="Arial"/>
          <w:b/>
          <w:u w:val="single"/>
          <w:lang w:val="de-DE"/>
        </w:rPr>
        <w:t>VÁLASZOK</w:t>
      </w:r>
    </w:p>
    <w:p w14:paraId="0450A2B1" w14:textId="77777777" w:rsidR="00573123" w:rsidRPr="00D26DED" w:rsidRDefault="00573123" w:rsidP="00573123">
      <w:pPr>
        <w:pStyle w:val="Standard"/>
        <w:jc w:val="center"/>
        <w:rPr>
          <w:rFonts w:ascii="Arial" w:hAnsi="Arial"/>
          <w:lang w:val="de-DE"/>
        </w:rPr>
      </w:pPr>
      <w:r>
        <w:rPr>
          <w:rFonts w:ascii="Arial" w:hAnsi="Arial"/>
          <w:b/>
          <w:lang w:val="de-DE"/>
        </w:rPr>
        <w:t xml:space="preserve"> </w:t>
      </w:r>
      <w:r>
        <w:rPr>
          <w:rFonts w:ascii="Arial" w:hAnsi="Arial"/>
          <w:lang w:val="de-DE"/>
        </w:rPr>
        <w:t>BÁTASZÉK</w:t>
      </w:r>
      <w:r w:rsidRPr="00D26DED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TELEPÜLÉSRENDEZÉSI ESZKÖZEINEK FELÜLVIZSGÁLATA</w:t>
      </w:r>
    </w:p>
    <w:p w14:paraId="247E1461" w14:textId="77777777" w:rsidR="00573123" w:rsidRPr="00D26DED" w:rsidRDefault="00573123" w:rsidP="00573123">
      <w:pPr>
        <w:pStyle w:val="Standard"/>
        <w:jc w:val="center"/>
        <w:rPr>
          <w:rFonts w:ascii="Arial" w:hAnsi="Arial"/>
          <w:lang w:val="de-DE"/>
        </w:rPr>
      </w:pPr>
      <w:r w:rsidRPr="00D26DED">
        <w:rPr>
          <w:rFonts w:ascii="Arial" w:hAnsi="Arial"/>
          <w:lang w:val="de-DE"/>
        </w:rPr>
        <w:t>VÉLEMÉNYEZÉSI SZAKASZ</w:t>
      </w:r>
    </w:p>
    <w:p w14:paraId="13E089EF" w14:textId="77777777" w:rsidR="00573123" w:rsidRDefault="00573123" w:rsidP="00573123">
      <w:pPr>
        <w:pStyle w:val="Standard"/>
        <w:jc w:val="both"/>
        <w:rPr>
          <w:rFonts w:ascii="Arial" w:hAnsi="Arial"/>
          <w:b/>
          <w:lang w:val="de-DE"/>
        </w:rPr>
      </w:pPr>
    </w:p>
    <w:p w14:paraId="28184E3F" w14:textId="77777777" w:rsidR="00573123" w:rsidRPr="00D26DED" w:rsidRDefault="00573123" w:rsidP="00573123">
      <w:pPr>
        <w:pStyle w:val="Standard"/>
        <w:jc w:val="both"/>
        <w:rPr>
          <w:rFonts w:ascii="Arial" w:hAnsi="Arial"/>
          <w:sz w:val="22"/>
          <w:szCs w:val="22"/>
          <w:lang w:val="de-DE"/>
        </w:rPr>
      </w:pPr>
    </w:p>
    <w:p w14:paraId="477E981C" w14:textId="77777777" w:rsidR="00573123" w:rsidRPr="00A87007" w:rsidRDefault="00573123" w:rsidP="00573123">
      <w:pPr>
        <w:pStyle w:val="Standard"/>
        <w:numPr>
          <w:ilvl w:val="0"/>
          <w:numId w:val="15"/>
        </w:numPr>
        <w:jc w:val="both"/>
        <w:rPr>
          <w:rFonts w:ascii="Arial" w:hAnsi="Arial"/>
          <w:b/>
          <w:i/>
          <w:sz w:val="22"/>
          <w:u w:val="single"/>
          <w:lang w:val="de-DE"/>
        </w:rPr>
      </w:pPr>
      <w:proofErr w:type="spellStart"/>
      <w:r w:rsidRPr="00A87007">
        <w:rPr>
          <w:rFonts w:ascii="Arial" w:hAnsi="Arial"/>
          <w:b/>
          <w:i/>
          <w:sz w:val="22"/>
          <w:u w:val="single"/>
          <w:lang w:val="de-DE"/>
        </w:rPr>
        <w:t>Tolna</w:t>
      </w:r>
      <w:proofErr w:type="spellEnd"/>
      <w:r w:rsidRPr="00A87007">
        <w:rPr>
          <w:rFonts w:ascii="Arial" w:hAnsi="Arial"/>
          <w:b/>
          <w:i/>
          <w:sz w:val="22"/>
          <w:u w:val="single"/>
          <w:lang w:val="de-DE"/>
        </w:rPr>
        <w:t xml:space="preserve"> </w:t>
      </w:r>
      <w:proofErr w:type="spellStart"/>
      <w:r w:rsidRPr="00A87007">
        <w:rPr>
          <w:rFonts w:ascii="Arial" w:hAnsi="Arial"/>
          <w:b/>
          <w:i/>
          <w:sz w:val="22"/>
          <w:u w:val="single"/>
          <w:lang w:val="de-DE"/>
        </w:rPr>
        <w:t>Megyei</w:t>
      </w:r>
      <w:proofErr w:type="spellEnd"/>
      <w:r w:rsidRPr="00A87007">
        <w:rPr>
          <w:rFonts w:ascii="Arial" w:hAnsi="Arial"/>
          <w:b/>
          <w:i/>
          <w:sz w:val="22"/>
          <w:u w:val="single"/>
          <w:lang w:val="de-DE"/>
        </w:rPr>
        <w:t xml:space="preserve"> </w:t>
      </w:r>
      <w:proofErr w:type="spellStart"/>
      <w:r w:rsidRPr="00A87007">
        <w:rPr>
          <w:rFonts w:ascii="Arial" w:hAnsi="Arial"/>
          <w:b/>
          <w:i/>
          <w:sz w:val="22"/>
          <w:u w:val="single"/>
          <w:lang w:val="de-DE"/>
        </w:rPr>
        <w:t>Kormányhivatal</w:t>
      </w:r>
      <w:proofErr w:type="spellEnd"/>
      <w:r w:rsidRPr="00A87007">
        <w:rPr>
          <w:rFonts w:ascii="Arial" w:hAnsi="Arial"/>
          <w:b/>
          <w:i/>
          <w:sz w:val="22"/>
          <w:u w:val="single"/>
          <w:lang w:val="de-DE"/>
        </w:rPr>
        <w:t xml:space="preserve"> </w:t>
      </w:r>
      <w:proofErr w:type="spellStart"/>
      <w:r w:rsidRPr="00A87007">
        <w:rPr>
          <w:rFonts w:ascii="Arial" w:hAnsi="Arial"/>
          <w:b/>
          <w:i/>
          <w:sz w:val="22"/>
          <w:u w:val="single"/>
          <w:lang w:val="de-DE"/>
        </w:rPr>
        <w:t>Állami</w:t>
      </w:r>
      <w:proofErr w:type="spellEnd"/>
      <w:r w:rsidRPr="00A87007">
        <w:rPr>
          <w:rFonts w:ascii="Arial" w:hAnsi="Arial"/>
          <w:b/>
          <w:i/>
          <w:sz w:val="22"/>
          <w:u w:val="single"/>
          <w:lang w:val="de-DE"/>
        </w:rPr>
        <w:t xml:space="preserve"> Főépítész</w:t>
      </w:r>
    </w:p>
    <w:p w14:paraId="5E9E401D" w14:textId="77777777" w:rsidR="00573123" w:rsidRDefault="00573123" w:rsidP="00573123">
      <w:pPr>
        <w:pStyle w:val="Standard"/>
        <w:jc w:val="both"/>
        <w:rPr>
          <w:rFonts w:ascii="Arial" w:hAnsi="Arial"/>
          <w:sz w:val="22"/>
          <w:lang w:val="de-DE"/>
        </w:rPr>
      </w:pPr>
    </w:p>
    <w:p w14:paraId="780E7F7C" w14:textId="77777777" w:rsidR="00573123" w:rsidRPr="00583250" w:rsidRDefault="00573123" w:rsidP="00573123">
      <w:pPr>
        <w:pStyle w:val="Default"/>
        <w:jc w:val="both"/>
        <w:rPr>
          <w:color w:val="auto"/>
          <w:sz w:val="20"/>
          <w:szCs w:val="20"/>
        </w:rPr>
      </w:pPr>
      <w:r w:rsidRPr="00583250">
        <w:rPr>
          <w:color w:val="auto"/>
          <w:sz w:val="20"/>
          <w:szCs w:val="20"/>
        </w:rPr>
        <w:t xml:space="preserve">Kérjük a Tervezőket, hogy a záró véleményezési dokumentációhoz csatolt aláíró lapon a 266/2013. (VII. 11.) Korm. rendelet 14. § (5) bekezdés előírásainak megfelelően adják meg a szakképzettséget, szakmai címet és névjegyzéki jelölést. </w:t>
      </w:r>
    </w:p>
    <w:p w14:paraId="5F3DA7EA" w14:textId="77777777" w:rsidR="00573123" w:rsidRPr="00583250" w:rsidRDefault="00573123" w:rsidP="00573123">
      <w:pPr>
        <w:pStyle w:val="Default"/>
        <w:jc w:val="both"/>
        <w:rPr>
          <w:b/>
          <w:color w:val="auto"/>
          <w:sz w:val="20"/>
          <w:szCs w:val="20"/>
        </w:rPr>
      </w:pPr>
      <w:r w:rsidRPr="00583250">
        <w:rPr>
          <w:b/>
          <w:color w:val="auto"/>
          <w:sz w:val="20"/>
          <w:szCs w:val="20"/>
        </w:rPr>
        <w:t>Pótoltuk.</w:t>
      </w:r>
    </w:p>
    <w:p w14:paraId="5B5F9D30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7E1E2AD4" w14:textId="77777777" w:rsidR="00573123" w:rsidRPr="00583250" w:rsidRDefault="00573123" w:rsidP="00573123">
      <w:pPr>
        <w:pBdr>
          <w:bottom w:val="single" w:sz="4" w:space="1" w:color="auto"/>
        </w:pBdr>
        <w:shd w:val="clear" w:color="auto" w:fill="D6E3BC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83250">
        <w:rPr>
          <w:rFonts w:ascii="Arial" w:hAnsi="Arial" w:cs="Arial"/>
          <w:b/>
          <w:color w:val="000000"/>
          <w:sz w:val="20"/>
          <w:szCs w:val="20"/>
        </w:rPr>
        <w:t>I. Megalapozó vizsgálat</w:t>
      </w:r>
    </w:p>
    <w:p w14:paraId="665DF289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3D2E64C9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A terv a 2016-ban jóváhagyott koncepcióhoz készített megalapozó vizsgálatra figyelemmel készült. A települési főépítész feljegyzése alapján az „alátámasztó javaslat” című munkarészt kiegészítették a megalapozó vizsgálat aktualizálásához szükséges munkarészekkel.  </w:t>
      </w:r>
    </w:p>
    <w:p w14:paraId="37DD45E4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Hiányoljuk, hogy a véleményezési dokumentáció nem ad tájékoztatást a 2016-ban készült megalapozó vizsgálat elérhetőségéről, és nem tartalmazza az aktualizált, javított megalapozó vizsgálatot. </w:t>
      </w:r>
      <w:r w:rsidRPr="00583250">
        <w:rPr>
          <w:rFonts w:ascii="Arial" w:hAnsi="Arial" w:cs="Arial"/>
          <w:b/>
          <w:sz w:val="20"/>
          <w:szCs w:val="20"/>
        </w:rPr>
        <w:t>A megalapozó vizsgálat a város honlapján megtalálható (önkormányzat, dokumentumok, településfejlesztési koncepció).</w:t>
      </w:r>
    </w:p>
    <w:p w14:paraId="3ECF119F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28E3D9C7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Tájékoztatjuk, hogy a településszerkezeti terv készítéséhez és későbbi módosításához a megalapozó vizsgálat 7 éven belül felhasználható, azonban az alátámasztó javaslat csak az adott településrendezési eljáráshoz, ezért célszerű és indokolt a korábbi megalapozó vizsgálat aktualizált, hatályos jogszabályi előírásoknak megfelelő állapotú dokumentálását elkészíteni. Kérjük figyelemmel lenni arra, hogy az aktualizált (javított) megalapozó vizsgálat a hatályos területrendezési tervek érintettségére is terjedjen ki. </w:t>
      </w:r>
    </w:p>
    <w:p w14:paraId="4826790A" w14:textId="77777777" w:rsidR="00573123" w:rsidRPr="00583250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583250">
        <w:rPr>
          <w:rFonts w:ascii="Arial" w:hAnsi="Arial" w:cs="Arial"/>
          <w:b/>
          <w:sz w:val="20"/>
          <w:szCs w:val="20"/>
        </w:rPr>
        <w:t xml:space="preserve">A korábbi megalapozó vizsgálat a készítők szellemi terméke, annak összemosását a felülvizsgálathoz készült kiegészítésekkel szerzői jogi akadályok miatt nem tartjuk kivitelezhetőnek. Az észrevételt figyelembe véve a megalapozó vizsgálat aktualizálásának szakági javaslatokban szereplő fejezeteit, illetve a területrendezési tervi érintettséget egy önálló dokumentumba helyeztük át, amely a „Megalapozó vizsgálat 2020. évi kiegészítése” címet kapta.  </w:t>
      </w:r>
    </w:p>
    <w:p w14:paraId="06FE54FF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660F5E60" w14:textId="77777777" w:rsidR="00573123" w:rsidRPr="00583250" w:rsidRDefault="00573123" w:rsidP="00573123">
      <w:pPr>
        <w:pBdr>
          <w:bottom w:val="single" w:sz="4" w:space="1" w:color="auto"/>
        </w:pBdr>
        <w:shd w:val="clear" w:color="auto" w:fill="D6E3BC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83250">
        <w:rPr>
          <w:rFonts w:ascii="Arial" w:hAnsi="Arial" w:cs="Arial"/>
          <w:b/>
          <w:color w:val="000000"/>
          <w:sz w:val="20"/>
          <w:szCs w:val="20"/>
        </w:rPr>
        <w:t>II. Alátámasztó javaslat</w:t>
      </w:r>
    </w:p>
    <w:p w14:paraId="76A47B5D" w14:textId="77777777" w:rsidR="00573123" w:rsidRPr="00583250" w:rsidRDefault="00573123" w:rsidP="005731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1F1D8D9B" w14:textId="77777777" w:rsidR="00573123" w:rsidRPr="00583250" w:rsidRDefault="00573123" w:rsidP="005731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32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2. 1. A településszerkezeti változások bemutatása</w:t>
      </w:r>
    </w:p>
    <w:p w14:paraId="4BCE3FA9" w14:textId="77777777" w:rsidR="00573123" w:rsidRPr="00583250" w:rsidRDefault="00573123" w:rsidP="00573123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83250">
        <w:rPr>
          <w:rFonts w:ascii="Arial" w:hAnsi="Arial" w:cs="Arial"/>
          <w:b/>
          <w:color w:val="000000"/>
          <w:sz w:val="20"/>
          <w:szCs w:val="20"/>
        </w:rPr>
        <w:t>2.2.2. Területi elemek</w:t>
      </w:r>
    </w:p>
    <w:p w14:paraId="426D13C1" w14:textId="77777777" w:rsidR="00573123" w:rsidRPr="00583250" w:rsidRDefault="00573123" w:rsidP="00573123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D9BB963" w14:textId="77777777" w:rsidR="00573123" w:rsidRPr="00583250" w:rsidRDefault="00573123" w:rsidP="00573123">
      <w:pPr>
        <w:pStyle w:val="NormlWeb"/>
        <w:shd w:val="clear" w:color="auto" w:fill="D9D9D9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583250">
        <w:rPr>
          <w:rFonts w:ascii="Arial" w:hAnsi="Arial" w:cs="Arial"/>
          <w:b/>
          <w:i/>
          <w:color w:val="000000"/>
          <w:sz w:val="20"/>
          <w:szCs w:val="20"/>
        </w:rPr>
        <w:t>A) Új beépítésre szánt területek kijelölése</w:t>
      </w:r>
    </w:p>
    <w:p w14:paraId="0A2408D9" w14:textId="77777777" w:rsidR="00573123" w:rsidRDefault="00573123" w:rsidP="00573123">
      <w:pPr>
        <w:pBdr>
          <w:bottom w:val="single" w:sz="4" w:space="1" w:color="auto"/>
        </w:pBd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374264E" w14:textId="77777777" w:rsidR="00573123" w:rsidRPr="00583250" w:rsidRDefault="00573123" w:rsidP="00573123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583250">
        <w:rPr>
          <w:rFonts w:ascii="Arial" w:hAnsi="Arial" w:cs="Arial"/>
          <w:b/>
          <w:color w:val="000000"/>
          <w:sz w:val="20"/>
          <w:szCs w:val="20"/>
        </w:rPr>
        <w:t xml:space="preserve">A1 - 2.                                                                                                                                        </w:t>
      </w:r>
      <w:r w:rsidRPr="00583250">
        <w:rPr>
          <w:rFonts w:ascii="Arial" w:hAnsi="Arial" w:cs="Arial"/>
          <w:b/>
          <w:bCs/>
          <w:sz w:val="20"/>
          <w:szCs w:val="20"/>
        </w:rPr>
        <w:t xml:space="preserve">Má → Gip </w:t>
      </w:r>
    </w:p>
    <w:p w14:paraId="39EE3E07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Az M6 autópálya melletti ipari gazdasági fejlesztési terület kijelölése ellen kifogást nem emelünk.</w:t>
      </w:r>
    </w:p>
    <w:p w14:paraId="03CE5529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1DA5A55E" w14:textId="77777777" w:rsidR="00573123" w:rsidRPr="00583250" w:rsidRDefault="00573123" w:rsidP="00573123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583250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A3.                                                                                                                                             </w:t>
      </w:r>
      <w:r w:rsidRPr="00583250">
        <w:rPr>
          <w:rFonts w:ascii="Arial" w:hAnsi="Arial" w:cs="Arial"/>
          <w:b/>
          <w:bCs/>
          <w:sz w:val="20"/>
          <w:szCs w:val="20"/>
        </w:rPr>
        <w:t xml:space="preserve">Z → Gksz </w:t>
      </w:r>
    </w:p>
    <w:p w14:paraId="76C5C5B6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Tervezett változtatás ellen kifogást nem emelünk. </w:t>
      </w:r>
    </w:p>
    <w:p w14:paraId="1C3ECAA9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2FF16C78" w14:textId="77777777" w:rsidR="00573123" w:rsidRPr="00583250" w:rsidRDefault="00573123" w:rsidP="00573123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583250">
        <w:rPr>
          <w:rFonts w:ascii="Arial" w:hAnsi="Arial" w:cs="Arial"/>
          <w:b/>
          <w:color w:val="000000"/>
          <w:sz w:val="20"/>
          <w:szCs w:val="20"/>
        </w:rPr>
        <w:t xml:space="preserve">A4.                                                                                                                                           </w:t>
      </w:r>
      <w:r w:rsidRPr="00583250">
        <w:rPr>
          <w:rFonts w:ascii="Arial" w:hAnsi="Arial" w:cs="Arial"/>
          <w:b/>
          <w:bCs/>
          <w:sz w:val="20"/>
          <w:szCs w:val="20"/>
        </w:rPr>
        <w:t xml:space="preserve">E → K-Ksz </w:t>
      </w:r>
    </w:p>
    <w:p w14:paraId="5BDAFE79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Tervezett változtatás ellen kifogást emelünk az OTÉK 38. § (8) bekezdésére figyelemmel, amely szerint beépítésre szánt különleges kereskedelmi terület a vasút szélső vágányától számított 100 m-en belül nem jelölhető ki. </w:t>
      </w:r>
    </w:p>
    <w:p w14:paraId="7B6161B6" w14:textId="77777777" w:rsidR="00573123" w:rsidRPr="00583250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583250">
        <w:rPr>
          <w:rFonts w:ascii="Arial" w:hAnsi="Arial" w:cs="Arial"/>
          <w:b/>
          <w:sz w:val="20"/>
          <w:szCs w:val="20"/>
        </w:rPr>
        <w:t>Az észrevételt elfogadva javasoljuk a terület átsorolását kereskedelmi szolgáltató terület kategóriába (új beépítésre szánt terület gazdasági terület esetében kijelölhető az OTÉK szerint). A jelenlegi funkciónak a kereskedelmi szolgáltató terület Gksz-1 övezete megfelelő lehet.</w:t>
      </w:r>
    </w:p>
    <w:p w14:paraId="61EE89B0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17250779" w14:textId="77777777" w:rsidR="00573123" w:rsidRPr="00583250" w:rsidRDefault="00573123" w:rsidP="00573123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583250">
        <w:rPr>
          <w:rFonts w:ascii="Arial" w:hAnsi="Arial" w:cs="Arial"/>
          <w:b/>
          <w:color w:val="000000"/>
          <w:sz w:val="20"/>
          <w:szCs w:val="20"/>
        </w:rPr>
        <w:t xml:space="preserve">A5.  Cigány árok                                                                                                                         </w:t>
      </w:r>
      <w:r w:rsidRPr="00583250">
        <w:rPr>
          <w:rFonts w:ascii="Arial" w:hAnsi="Arial" w:cs="Arial"/>
          <w:b/>
          <w:bCs/>
          <w:sz w:val="20"/>
          <w:szCs w:val="20"/>
        </w:rPr>
        <w:t xml:space="preserve">Z → Lke </w:t>
      </w:r>
    </w:p>
    <w:p w14:paraId="029C5AF8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Tervezett változtatás bemutatása nem egyértelmű.</w:t>
      </w:r>
    </w:p>
    <w:p w14:paraId="435A7D70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A terület a hatályos tervben zöldterület, amit átsorolnak vízgazdálkodási és önálló kategóriába nem sorolt közterületként közlekedési terület övezetbe. </w:t>
      </w:r>
    </w:p>
    <w:p w14:paraId="018B0504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Figyelemmel arra, hogy a településszerkezeti terven a gyűjtőút, vagy az annál magasabb rendű utak területét kell közlekedési területfelhasználási egységbe sorolni, a kiszolgáló út területe a szerkezeti terven nem ábrázolt, a területi mérleg számítása alapján területe beolvad a szomszédos lakóterületbe és vízgazdálkodási területbe.</w:t>
      </w:r>
    </w:p>
    <w:p w14:paraId="4D4C0DF8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(Megjegyzés: a TFR 9. § (8) bekezdés rendelkezése szerint a területi mérleg számítása során az önálló kategóriába nem sorolt közterületet annak felezővonaláig kell az érintett egységekhez hozzászámítani.) </w:t>
      </w:r>
    </w:p>
    <w:p w14:paraId="79C0C0AD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Elvileg új beépítésre szánt terület kijelölése nem történik, településszerkezeti léptékben azonban a besorolás változik. A biológiai aktivitásérték számítása új terv esetében a teljes közigazgatási területre készül a területi mérleg alapján, szintentartásának biztosítását a hatályos és a tervezett számítás végeredménye igazolja. </w:t>
      </w:r>
    </w:p>
    <w:p w14:paraId="72ACB37E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Figyelemmel arra, hogy ténylegesen új beépítésre szánt terület kijelölése nem történik, véleményünk szerint a MATrT 12. § rendelkezéseinek igazolása ilyen esetben nem indokolt.</w:t>
      </w:r>
    </w:p>
    <w:p w14:paraId="666ED258" w14:textId="77777777" w:rsidR="00573123" w:rsidRPr="00583250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583250">
        <w:rPr>
          <w:rFonts w:ascii="Arial" w:hAnsi="Arial" w:cs="Arial"/>
          <w:b/>
          <w:sz w:val="20"/>
          <w:szCs w:val="20"/>
        </w:rPr>
        <w:t xml:space="preserve">A változtatás egyértelművé tétele érdekében a területet egy külön táblázatba tettük át „Egyéb településszerkezeti változások” címmel. Ehhez igazítottuk a biológiai aktivitásérték számítás táblázatait a szakági alátámasztó javaslatokban. </w:t>
      </w:r>
    </w:p>
    <w:p w14:paraId="448877A0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4262000E" w14:textId="77777777" w:rsidR="00573123" w:rsidRPr="00583250" w:rsidRDefault="00573123" w:rsidP="00573123">
      <w:pPr>
        <w:shd w:val="clear" w:color="auto" w:fill="D9D9D9"/>
        <w:jc w:val="both"/>
        <w:rPr>
          <w:rFonts w:ascii="Arial" w:hAnsi="Arial" w:cs="Arial"/>
          <w:b/>
          <w:i/>
          <w:sz w:val="20"/>
          <w:szCs w:val="20"/>
        </w:rPr>
      </w:pPr>
      <w:r w:rsidRPr="00583250">
        <w:rPr>
          <w:rFonts w:ascii="Arial" w:hAnsi="Arial" w:cs="Arial"/>
          <w:b/>
          <w:i/>
          <w:sz w:val="20"/>
          <w:szCs w:val="20"/>
        </w:rPr>
        <w:t>B) Beépítésre szánt terület beépítésre nem szánt területbe sorolása</w:t>
      </w:r>
    </w:p>
    <w:p w14:paraId="44A8E523" w14:textId="77777777" w:rsidR="00573123" w:rsidRPr="00583250" w:rsidRDefault="00573123" w:rsidP="00573123">
      <w:pPr>
        <w:pBdr>
          <w:bottom w:val="single" w:sz="4" w:space="1" w:color="auto"/>
        </w:pBd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E6B5791" w14:textId="77777777" w:rsidR="00573123" w:rsidRPr="00583250" w:rsidRDefault="00573123" w:rsidP="00573123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583250">
        <w:rPr>
          <w:rFonts w:ascii="Arial" w:hAnsi="Arial" w:cs="Arial"/>
          <w:b/>
          <w:color w:val="000000"/>
          <w:sz w:val="20"/>
          <w:szCs w:val="20"/>
        </w:rPr>
        <w:t xml:space="preserve">B1 - 2.                                                                                                                                 </w:t>
      </w:r>
      <w:r w:rsidRPr="00583250">
        <w:rPr>
          <w:rFonts w:ascii="Arial" w:hAnsi="Arial" w:cs="Arial"/>
          <w:b/>
          <w:bCs/>
          <w:sz w:val="20"/>
          <w:szCs w:val="20"/>
        </w:rPr>
        <w:t xml:space="preserve">Ksp → Kb-Sp </w:t>
      </w:r>
    </w:p>
    <w:p w14:paraId="170B2614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A sportterület tervezett átsorolása ellen kifogást nem emelünk.</w:t>
      </w:r>
    </w:p>
    <w:p w14:paraId="21C07CEC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7085314A" w14:textId="77777777" w:rsidR="00573123" w:rsidRPr="00583250" w:rsidRDefault="00573123" w:rsidP="00573123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583250">
        <w:rPr>
          <w:rFonts w:ascii="Arial" w:hAnsi="Arial" w:cs="Arial"/>
          <w:b/>
          <w:color w:val="000000"/>
          <w:sz w:val="20"/>
          <w:szCs w:val="20"/>
        </w:rPr>
        <w:t>B3 - 6.                                                                                                                    Kb</w:t>
      </w:r>
      <w:r w:rsidRPr="00583250">
        <w:rPr>
          <w:rFonts w:ascii="Arial" w:hAnsi="Arial" w:cs="Arial"/>
          <w:b/>
          <w:bCs/>
          <w:sz w:val="20"/>
          <w:szCs w:val="20"/>
        </w:rPr>
        <w:t xml:space="preserve"> → Kb-Re, V, Má, E </w:t>
      </w:r>
    </w:p>
    <w:p w14:paraId="40C0CFA1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A volt bányaterület tervezett átsorolása ellen kifogást nem emelünk.</w:t>
      </w:r>
    </w:p>
    <w:p w14:paraId="3FEA351F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1704B3BE" w14:textId="77777777" w:rsidR="00573123" w:rsidRPr="00583250" w:rsidRDefault="00573123" w:rsidP="00573123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583250">
        <w:rPr>
          <w:rFonts w:ascii="Arial" w:hAnsi="Arial" w:cs="Arial"/>
          <w:b/>
          <w:color w:val="000000"/>
          <w:sz w:val="20"/>
          <w:szCs w:val="20"/>
        </w:rPr>
        <w:t xml:space="preserve">B7.                                                                                                                                             </w:t>
      </w:r>
      <w:r w:rsidRPr="00583250">
        <w:rPr>
          <w:rFonts w:ascii="Arial" w:hAnsi="Arial" w:cs="Arial"/>
          <w:b/>
          <w:bCs/>
          <w:sz w:val="20"/>
          <w:szCs w:val="20"/>
        </w:rPr>
        <w:t xml:space="preserve">Kid → Má </w:t>
      </w:r>
    </w:p>
    <w:p w14:paraId="2A702C75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Leperd-puszta idegenforgalmi fejlesztési területének visszasorolása ellen kifogást nem emelünk.</w:t>
      </w:r>
    </w:p>
    <w:p w14:paraId="2C665354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6C979AA6" w14:textId="77777777" w:rsidR="00573123" w:rsidRPr="00583250" w:rsidRDefault="00573123" w:rsidP="00573123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583250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B8.                                                                                                                                          </w:t>
      </w:r>
      <w:r w:rsidRPr="00583250">
        <w:rPr>
          <w:rFonts w:ascii="Arial" w:hAnsi="Arial" w:cs="Arial"/>
          <w:b/>
          <w:bCs/>
          <w:sz w:val="20"/>
          <w:szCs w:val="20"/>
        </w:rPr>
        <w:t xml:space="preserve">Kszh → Má </w:t>
      </w:r>
    </w:p>
    <w:p w14:paraId="0F14CA0B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A megszűnt szeméttelep tervezett átsorolása ellen kifogást nem emelünk.</w:t>
      </w:r>
    </w:p>
    <w:p w14:paraId="2B97C5AA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7886D10A" w14:textId="77777777" w:rsidR="00573123" w:rsidRPr="00583250" w:rsidRDefault="00573123" w:rsidP="00573123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583250">
        <w:rPr>
          <w:rFonts w:ascii="Arial" w:hAnsi="Arial" w:cs="Arial"/>
          <w:b/>
          <w:color w:val="000000"/>
          <w:sz w:val="20"/>
          <w:szCs w:val="20"/>
        </w:rPr>
        <w:t xml:space="preserve">B9-10.                                                                                                                                    </w:t>
      </w:r>
      <w:r w:rsidRPr="00583250">
        <w:rPr>
          <w:rFonts w:ascii="Arial" w:hAnsi="Arial" w:cs="Arial"/>
          <w:b/>
          <w:bCs/>
          <w:sz w:val="20"/>
          <w:szCs w:val="20"/>
        </w:rPr>
        <w:t xml:space="preserve">Kh, Gip → E </w:t>
      </w:r>
    </w:p>
    <w:p w14:paraId="670E5502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Tervezett változtatás ellen kifogást nem emelünk.</w:t>
      </w:r>
    </w:p>
    <w:p w14:paraId="2BE0089E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4CB75589" w14:textId="77777777" w:rsidR="00573123" w:rsidRPr="00583250" w:rsidRDefault="00573123" w:rsidP="00573123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583250">
        <w:rPr>
          <w:rFonts w:ascii="Arial" w:hAnsi="Arial" w:cs="Arial"/>
          <w:b/>
          <w:color w:val="000000"/>
          <w:sz w:val="20"/>
          <w:szCs w:val="20"/>
        </w:rPr>
        <w:t xml:space="preserve">B11.                                                                                                                                              </w:t>
      </w:r>
      <w:r w:rsidRPr="00583250">
        <w:rPr>
          <w:rFonts w:ascii="Arial" w:hAnsi="Arial" w:cs="Arial"/>
          <w:b/>
          <w:bCs/>
          <w:sz w:val="20"/>
          <w:szCs w:val="20"/>
        </w:rPr>
        <w:t xml:space="preserve">Kst → V </w:t>
      </w:r>
    </w:p>
    <w:p w14:paraId="30595531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A vízmű területének növelése ellen kifogást nem emelünk.</w:t>
      </w:r>
    </w:p>
    <w:p w14:paraId="6E260C45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44B19A3E" w14:textId="77777777" w:rsidR="00573123" w:rsidRPr="00583250" w:rsidRDefault="00573123" w:rsidP="00573123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583250">
        <w:rPr>
          <w:rFonts w:ascii="Arial" w:hAnsi="Arial" w:cs="Arial"/>
          <w:b/>
          <w:color w:val="000000"/>
          <w:sz w:val="20"/>
          <w:szCs w:val="20"/>
        </w:rPr>
        <w:t xml:space="preserve">B12.                                                                                                                                            </w:t>
      </w:r>
      <w:r w:rsidRPr="00583250">
        <w:rPr>
          <w:rFonts w:ascii="Arial" w:hAnsi="Arial" w:cs="Arial"/>
          <w:b/>
          <w:bCs/>
          <w:sz w:val="20"/>
          <w:szCs w:val="20"/>
        </w:rPr>
        <w:t xml:space="preserve">Kp → Má </w:t>
      </w:r>
    </w:p>
    <w:p w14:paraId="6C771B01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Tervezett változtatás ellen kifogást nem emelünk.</w:t>
      </w:r>
    </w:p>
    <w:p w14:paraId="3053F771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20486A1E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151BBFFE" w14:textId="77777777" w:rsidR="00573123" w:rsidRPr="00583250" w:rsidRDefault="00573123" w:rsidP="00573123">
      <w:pPr>
        <w:shd w:val="clear" w:color="auto" w:fill="D9D9D9"/>
        <w:jc w:val="both"/>
        <w:rPr>
          <w:rFonts w:ascii="Arial" w:hAnsi="Arial" w:cs="Arial"/>
          <w:b/>
          <w:i/>
          <w:sz w:val="20"/>
          <w:szCs w:val="20"/>
        </w:rPr>
      </w:pPr>
      <w:r w:rsidRPr="00583250">
        <w:rPr>
          <w:rFonts w:ascii="Arial" w:hAnsi="Arial" w:cs="Arial"/>
          <w:b/>
          <w:i/>
          <w:sz w:val="20"/>
          <w:szCs w:val="20"/>
        </w:rPr>
        <w:t>C) Beépítésre szánt területek átsorolása</w:t>
      </w:r>
    </w:p>
    <w:p w14:paraId="64A12480" w14:textId="77777777" w:rsidR="00573123" w:rsidRPr="00583250" w:rsidRDefault="00573123" w:rsidP="00573123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583250">
        <w:rPr>
          <w:rFonts w:ascii="Arial" w:hAnsi="Arial" w:cs="Arial"/>
          <w:b/>
          <w:color w:val="000000"/>
          <w:sz w:val="20"/>
          <w:szCs w:val="20"/>
        </w:rPr>
        <w:t xml:space="preserve">C1-3.                                                                                                                      </w:t>
      </w:r>
      <w:r w:rsidRPr="00583250">
        <w:rPr>
          <w:rFonts w:ascii="Arial" w:hAnsi="Arial" w:cs="Arial"/>
          <w:b/>
          <w:bCs/>
          <w:sz w:val="20"/>
          <w:szCs w:val="20"/>
        </w:rPr>
        <w:t xml:space="preserve">Lke, Könk, Kksz → Vi </w:t>
      </w:r>
    </w:p>
    <w:p w14:paraId="1502294E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Tervezett változtatások ellen kifogást nem emelünk.</w:t>
      </w:r>
    </w:p>
    <w:p w14:paraId="0EF750E8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40E79744" w14:textId="77777777" w:rsidR="00573123" w:rsidRPr="00583250" w:rsidRDefault="00573123" w:rsidP="00573123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583250">
        <w:rPr>
          <w:rFonts w:ascii="Arial" w:hAnsi="Arial" w:cs="Arial"/>
          <w:b/>
          <w:color w:val="000000"/>
          <w:sz w:val="20"/>
          <w:szCs w:val="20"/>
        </w:rPr>
        <w:t xml:space="preserve">C4.                                                                                                                                                </w:t>
      </w:r>
      <w:r w:rsidRPr="00583250">
        <w:rPr>
          <w:rFonts w:ascii="Arial" w:hAnsi="Arial" w:cs="Arial"/>
          <w:b/>
          <w:bCs/>
          <w:sz w:val="20"/>
          <w:szCs w:val="20"/>
        </w:rPr>
        <w:t xml:space="preserve">Lk → Vt </w:t>
      </w:r>
    </w:p>
    <w:p w14:paraId="0FA2F462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Tervezett változtatás ellen kifogást emelünk. </w:t>
      </w:r>
    </w:p>
    <w:p w14:paraId="7985FD8F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Az indokolás szerint a fejlesztési cél a sportcsarnok bővítési lehetőségének megteremtése. A javaslat a szomszédos, 642-644 hrsz-ú telkek (lakóterület) átsorolását mutatja be, a sportcsarnok az 594/2 hrsz-ú telken található. A sportcsarnok telkének egy része a szerkezeti terven zöldterület besorolású, melynek átsorolását az alátámasztó munkarész nem említi, az átsorolást követően új beépítésre szánt terület kijelölése történik. Felhívjuk a figyelmet arra, hogy a szerkezeti terv az elsődleges, minden számítást a szerkezeti terven kell végezni. A szabályozási terv a szerkezeti tervvel összhangban készül, eltérés esetén a szerkezeti terv az irányadó. </w:t>
      </w:r>
    </w:p>
    <w:p w14:paraId="245D4C5D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Kérjük vizsgálni, hogy valóban igény-e a lakóterület átsorolása, vagy véletlen – tervezett átsorolása ellen kifogást nem emelünk.</w:t>
      </w:r>
    </w:p>
    <w:p w14:paraId="2A47578A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A zöldterület átsorolását kérjük átgondolni, a központi belterületen kevés zöldterület található. A zöldterület tervezett átsorolásához a MATrT 12. § rendelkezéseinek igazolását kérjük elkészíteni, továbbá a sportcsarnok fejlesztési igényét kérjük beépítési tervvel alátámasztani.</w:t>
      </w:r>
    </w:p>
    <w:p w14:paraId="0DF6151D" w14:textId="77777777" w:rsidR="00573123" w:rsidRPr="00583250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583250">
        <w:rPr>
          <w:rFonts w:ascii="Arial" w:hAnsi="Arial" w:cs="Arial"/>
          <w:b/>
          <w:sz w:val="20"/>
          <w:szCs w:val="20"/>
        </w:rPr>
        <w:t>A sportcsarnok telkének nyugati részén a hatályos terv készítésének idején játszótér működött. A játszótér azóta megszűnt, a területen padok sincsenek. A füvet nyírják, de a terület zöldterületi funkcióját elvesztette. A változtatás célja a C4 változtatással együtt az amúgy is a sportcsarnok telkén lévő zöldfelület  településközpont területhez csatolása a sportcsarnok távlati bővítése érdekében.</w:t>
      </w:r>
    </w:p>
    <w:p w14:paraId="3494B40E" w14:textId="77777777" w:rsidR="00573123" w:rsidRPr="00583250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583250">
        <w:rPr>
          <w:rFonts w:ascii="Arial" w:hAnsi="Arial" w:cs="Arial"/>
          <w:b/>
          <w:sz w:val="20"/>
          <w:szCs w:val="20"/>
        </w:rPr>
        <w:t xml:space="preserve">A településszerkezeti terven az észrevétel szerinti változtatást jelöljük, illetve a területet szerepeltetjük az újonnan kijelölt beépítésre szánt területek között. Az ehhez kapcsolódó számításokat elvégeztük. A lakóterület átsorolása a sportcsarnok távlati bővíthetősége érdekében valós igény, amit a HÉSZ-ben és a szabályozási terven az elővásárlási jog is megerősiít. A változtatással az önkormányzat a sportcsarnok bővítésének távlati lehetőségét kívánja megteremteni, konkrét építészeti program még nincs. Emiatt ebben a fázisban beépítési terv készítése nem reális.  </w:t>
      </w:r>
    </w:p>
    <w:p w14:paraId="47CC519B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04637CF5" w14:textId="77777777" w:rsidR="00573123" w:rsidRPr="00583250" w:rsidRDefault="00573123" w:rsidP="00573123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583250">
        <w:rPr>
          <w:rFonts w:ascii="Arial" w:hAnsi="Arial" w:cs="Arial"/>
          <w:b/>
          <w:color w:val="000000"/>
          <w:sz w:val="20"/>
          <w:szCs w:val="20"/>
        </w:rPr>
        <w:t xml:space="preserve">C5.                                                                                                                                         </w:t>
      </w:r>
      <w:r w:rsidRPr="00583250">
        <w:rPr>
          <w:rFonts w:ascii="Arial" w:hAnsi="Arial" w:cs="Arial"/>
          <w:b/>
          <w:bCs/>
          <w:sz w:val="20"/>
          <w:szCs w:val="20"/>
        </w:rPr>
        <w:t xml:space="preserve">Lke → Gksz </w:t>
      </w:r>
    </w:p>
    <w:p w14:paraId="77BD67B7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Tervezett változtatás ellen kifogást nem emelünk.</w:t>
      </w:r>
    </w:p>
    <w:p w14:paraId="3840D7D5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2AA4E610" w14:textId="77777777" w:rsidR="00573123" w:rsidRPr="00583250" w:rsidRDefault="00573123" w:rsidP="00573123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583250">
        <w:rPr>
          <w:rFonts w:ascii="Arial" w:hAnsi="Arial" w:cs="Arial"/>
          <w:b/>
          <w:color w:val="000000"/>
          <w:sz w:val="20"/>
          <w:szCs w:val="20"/>
        </w:rPr>
        <w:t xml:space="preserve">C6.                                                                                                                                      </w:t>
      </w:r>
      <w:r w:rsidRPr="00583250">
        <w:rPr>
          <w:rFonts w:ascii="Arial" w:hAnsi="Arial" w:cs="Arial"/>
          <w:b/>
          <w:bCs/>
          <w:sz w:val="20"/>
          <w:szCs w:val="20"/>
        </w:rPr>
        <w:t xml:space="preserve">Gip-Z → K-Mü </w:t>
      </w:r>
    </w:p>
    <w:p w14:paraId="131ACBEE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A volt majorok besorolásának tervezett változtatása ellen kifogást nem emelünk.</w:t>
      </w:r>
    </w:p>
    <w:p w14:paraId="060E3451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69F9CC82" w14:textId="77777777" w:rsidR="00573123" w:rsidRPr="00583250" w:rsidRDefault="00573123" w:rsidP="00573123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583250">
        <w:rPr>
          <w:rFonts w:ascii="Arial" w:hAnsi="Arial" w:cs="Arial"/>
          <w:b/>
          <w:color w:val="000000"/>
          <w:sz w:val="20"/>
          <w:szCs w:val="20"/>
        </w:rPr>
        <w:t xml:space="preserve">C7.                                                                                                                                           </w:t>
      </w:r>
      <w:r w:rsidRPr="00583250">
        <w:rPr>
          <w:rFonts w:ascii="Arial" w:hAnsi="Arial" w:cs="Arial"/>
          <w:b/>
          <w:bCs/>
          <w:sz w:val="20"/>
          <w:szCs w:val="20"/>
        </w:rPr>
        <w:t xml:space="preserve">Gksz → Lk </w:t>
      </w:r>
    </w:p>
    <w:p w14:paraId="2F278333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Tervezett változtatás ellen kifogást nem emelünk.</w:t>
      </w:r>
    </w:p>
    <w:p w14:paraId="19E10B8E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6984F9C2" w14:textId="77777777" w:rsidR="00573123" w:rsidRPr="00583250" w:rsidRDefault="00573123" w:rsidP="00573123">
      <w:pPr>
        <w:shd w:val="clear" w:color="auto" w:fill="D9D9D9"/>
        <w:jc w:val="both"/>
        <w:rPr>
          <w:rFonts w:ascii="Arial" w:hAnsi="Arial" w:cs="Arial"/>
          <w:b/>
          <w:i/>
          <w:sz w:val="20"/>
          <w:szCs w:val="20"/>
        </w:rPr>
      </w:pPr>
      <w:r w:rsidRPr="00583250">
        <w:rPr>
          <w:rFonts w:ascii="Arial" w:hAnsi="Arial" w:cs="Arial"/>
          <w:b/>
          <w:i/>
          <w:sz w:val="20"/>
          <w:szCs w:val="20"/>
        </w:rPr>
        <w:t>D) Beépítésre nem szánt területek átsorolása</w:t>
      </w:r>
    </w:p>
    <w:p w14:paraId="2D6E8A01" w14:textId="77777777" w:rsidR="00573123" w:rsidRPr="00583250" w:rsidRDefault="00573123" w:rsidP="00573123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583250">
        <w:rPr>
          <w:rFonts w:ascii="Arial" w:hAnsi="Arial" w:cs="Arial"/>
          <w:b/>
          <w:color w:val="000000"/>
          <w:sz w:val="20"/>
          <w:szCs w:val="20"/>
        </w:rPr>
        <w:t xml:space="preserve">D1-3.                                                                                                                                             </w:t>
      </w:r>
      <w:r w:rsidRPr="00583250">
        <w:rPr>
          <w:rFonts w:ascii="Arial" w:hAnsi="Arial" w:cs="Arial"/>
          <w:b/>
          <w:bCs/>
          <w:sz w:val="20"/>
          <w:szCs w:val="20"/>
        </w:rPr>
        <w:t xml:space="preserve">V → Má </w:t>
      </w:r>
    </w:p>
    <w:p w14:paraId="04B10BE1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A víztározó fejlesztési terület valós állapotnak megfelelő visszasorolása ellen kifogást nem emelünk. </w:t>
      </w:r>
    </w:p>
    <w:p w14:paraId="17215D1B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75FD8848" w14:textId="77777777" w:rsidR="00573123" w:rsidRPr="00583250" w:rsidRDefault="00573123" w:rsidP="00573123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583250">
        <w:rPr>
          <w:rFonts w:ascii="Arial" w:hAnsi="Arial" w:cs="Arial"/>
          <w:b/>
          <w:color w:val="000000"/>
          <w:sz w:val="20"/>
          <w:szCs w:val="20"/>
        </w:rPr>
        <w:t xml:space="preserve">D4.                                                                                                                                                </w:t>
      </w:r>
      <w:r w:rsidRPr="00583250">
        <w:rPr>
          <w:rFonts w:ascii="Arial" w:hAnsi="Arial" w:cs="Arial"/>
          <w:b/>
          <w:bCs/>
          <w:sz w:val="20"/>
          <w:szCs w:val="20"/>
        </w:rPr>
        <w:t>KÖ → Z</w:t>
      </w:r>
    </w:p>
    <w:p w14:paraId="1A622A32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Az autóbusz pályaudvar fejlesztési terület zöldterületbe sorolása ellen kifogást nem emelünk.</w:t>
      </w:r>
    </w:p>
    <w:p w14:paraId="42F97357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76CAACC4" w14:textId="77777777" w:rsidR="00573123" w:rsidRPr="00583250" w:rsidRDefault="00573123" w:rsidP="00573123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583250">
        <w:rPr>
          <w:rFonts w:ascii="Arial" w:hAnsi="Arial" w:cs="Arial"/>
          <w:b/>
          <w:color w:val="000000"/>
          <w:sz w:val="20"/>
          <w:szCs w:val="20"/>
        </w:rPr>
        <w:t xml:space="preserve">D5.                                                                                                                                                </w:t>
      </w:r>
      <w:r w:rsidRPr="00583250">
        <w:rPr>
          <w:rFonts w:ascii="Arial" w:hAnsi="Arial" w:cs="Arial"/>
          <w:b/>
          <w:bCs/>
          <w:sz w:val="20"/>
          <w:szCs w:val="20"/>
        </w:rPr>
        <w:t>Má → E</w:t>
      </w:r>
    </w:p>
    <w:p w14:paraId="5852C513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Az Országos Erdőállomány Adattárban szereplő területek erdőterületbe sorolása ellen kifogást nem emelünk.</w:t>
      </w:r>
    </w:p>
    <w:p w14:paraId="7A5F5D10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378235FC" w14:textId="77777777" w:rsidR="00573123" w:rsidRPr="00583250" w:rsidRDefault="00573123" w:rsidP="00573123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583250">
        <w:rPr>
          <w:rFonts w:ascii="Arial" w:hAnsi="Arial" w:cs="Arial"/>
          <w:b/>
          <w:color w:val="000000"/>
          <w:sz w:val="20"/>
          <w:szCs w:val="20"/>
        </w:rPr>
        <w:t xml:space="preserve">D6.                                                                                                                                              </w:t>
      </w:r>
      <w:r w:rsidRPr="00583250">
        <w:rPr>
          <w:rFonts w:ascii="Arial" w:hAnsi="Arial" w:cs="Arial"/>
          <w:b/>
          <w:bCs/>
          <w:sz w:val="20"/>
          <w:szCs w:val="20"/>
        </w:rPr>
        <w:t>Má → Mk</w:t>
      </w:r>
    </w:p>
    <w:p w14:paraId="195DD21A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A hatályos szőlőkataszterhez való igazodást szolgáló átsorolás ellen kifogást nem emelünk.</w:t>
      </w:r>
    </w:p>
    <w:p w14:paraId="3F51E2D9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43786989" w14:textId="77777777" w:rsidR="00573123" w:rsidRPr="00583250" w:rsidRDefault="00573123" w:rsidP="00573123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b/>
          <w:color w:val="000000"/>
          <w:sz w:val="20"/>
          <w:szCs w:val="20"/>
        </w:rPr>
        <w:t xml:space="preserve">D7.                                                                                                                                                 </w:t>
      </w:r>
      <w:r w:rsidRPr="00583250">
        <w:rPr>
          <w:rFonts w:ascii="Arial" w:hAnsi="Arial" w:cs="Arial"/>
          <w:b/>
          <w:bCs/>
          <w:sz w:val="20"/>
          <w:szCs w:val="20"/>
        </w:rPr>
        <w:t>E → Má</w:t>
      </w:r>
      <w:r w:rsidRPr="00583250">
        <w:rPr>
          <w:rFonts w:ascii="Arial" w:hAnsi="Arial" w:cs="Arial"/>
          <w:sz w:val="20"/>
          <w:szCs w:val="20"/>
        </w:rPr>
        <w:t xml:space="preserve"> </w:t>
      </w:r>
    </w:p>
    <w:p w14:paraId="7D758A47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Az OTrT szerinti kiváló termőhelyi adottságú szántóterületek megőrzését támogató átsorolás ellen kifogást nem emelünk. </w:t>
      </w:r>
    </w:p>
    <w:p w14:paraId="2146BA02" w14:textId="77777777" w:rsidR="00573123" w:rsidRPr="00583250" w:rsidRDefault="00573123" w:rsidP="00573123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583250">
        <w:rPr>
          <w:rFonts w:ascii="Arial" w:hAnsi="Arial" w:cs="Arial"/>
          <w:b/>
          <w:color w:val="000000"/>
          <w:sz w:val="20"/>
          <w:szCs w:val="20"/>
        </w:rPr>
        <w:t xml:space="preserve">D8.                                                                                                                                               </w:t>
      </w:r>
      <w:r w:rsidRPr="00583250">
        <w:rPr>
          <w:rFonts w:ascii="Arial" w:hAnsi="Arial" w:cs="Arial"/>
          <w:b/>
          <w:bCs/>
          <w:sz w:val="20"/>
          <w:szCs w:val="20"/>
        </w:rPr>
        <w:t>Má → Tk</w:t>
      </w:r>
    </w:p>
    <w:p w14:paraId="315AAE14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Az OTÉK előírásainak megfelelő természetközeli területek kijelölése ellen kifogást nem emelünk.</w:t>
      </w:r>
    </w:p>
    <w:p w14:paraId="7ED4F673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4AFF9B07" w14:textId="77777777" w:rsidR="00573123" w:rsidRPr="00583250" w:rsidRDefault="00573123" w:rsidP="00573123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583250">
        <w:rPr>
          <w:rFonts w:ascii="Arial" w:hAnsi="Arial" w:cs="Arial"/>
          <w:b/>
          <w:color w:val="000000"/>
          <w:sz w:val="20"/>
          <w:szCs w:val="20"/>
        </w:rPr>
        <w:t xml:space="preserve">D9.                                                                                                                                                </w:t>
      </w:r>
      <w:r w:rsidRPr="00583250">
        <w:rPr>
          <w:rFonts w:ascii="Arial" w:hAnsi="Arial" w:cs="Arial"/>
          <w:b/>
          <w:bCs/>
          <w:sz w:val="20"/>
          <w:szCs w:val="20"/>
        </w:rPr>
        <w:t>Má → E</w:t>
      </w:r>
    </w:p>
    <w:p w14:paraId="4AEB421F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Az OTrT 12. § (3) bekezdés előírásait teljesítő véderdő kijelölése ellen kifogást nem emelünk (A1, A2).</w:t>
      </w:r>
    </w:p>
    <w:p w14:paraId="3E546C4A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47CB223B" w14:textId="77777777" w:rsidR="00573123" w:rsidRPr="00583250" w:rsidRDefault="00573123" w:rsidP="00573123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583250">
        <w:rPr>
          <w:rFonts w:ascii="Arial" w:hAnsi="Arial" w:cs="Arial"/>
          <w:b/>
          <w:color w:val="000000"/>
          <w:sz w:val="20"/>
          <w:szCs w:val="20"/>
        </w:rPr>
        <w:t xml:space="preserve">D10.                                                                                                                                               </w:t>
      </w:r>
      <w:r w:rsidRPr="00583250">
        <w:rPr>
          <w:rFonts w:ascii="Arial" w:hAnsi="Arial" w:cs="Arial"/>
          <w:b/>
          <w:bCs/>
          <w:sz w:val="20"/>
          <w:szCs w:val="20"/>
        </w:rPr>
        <w:t>Mk → E</w:t>
      </w:r>
    </w:p>
    <w:p w14:paraId="56ED18FC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Az Országos Erdőállomány Adattárban szereplő területek erdőterületbe sorolása ellen kifogást nem emelünk.</w:t>
      </w:r>
    </w:p>
    <w:p w14:paraId="60E4566F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32D4C6D4" w14:textId="77777777" w:rsidR="00573123" w:rsidRPr="00583250" w:rsidRDefault="00573123" w:rsidP="00573123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583250">
        <w:rPr>
          <w:rFonts w:ascii="Arial" w:hAnsi="Arial" w:cs="Arial"/>
          <w:b/>
          <w:color w:val="000000"/>
          <w:sz w:val="20"/>
          <w:szCs w:val="20"/>
        </w:rPr>
        <w:t xml:space="preserve">D11.                                                                                                                                            </w:t>
      </w:r>
      <w:r w:rsidRPr="00583250">
        <w:rPr>
          <w:rFonts w:ascii="Arial" w:hAnsi="Arial" w:cs="Arial"/>
          <w:b/>
          <w:bCs/>
          <w:sz w:val="20"/>
          <w:szCs w:val="20"/>
        </w:rPr>
        <w:t>Má → Má</w:t>
      </w:r>
    </w:p>
    <w:p w14:paraId="27DC7913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Elvi kifogást nem emelünk, azonban véleményünk szerint az azonos területfelhasználási egységbe sorolt területeket a művelési ág miatt nem szükséges megkülönböztetni a szerkezeti terven. </w:t>
      </w:r>
    </w:p>
    <w:p w14:paraId="501DA15F" w14:textId="77777777" w:rsidR="00573123" w:rsidRPr="00583250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583250">
        <w:rPr>
          <w:rFonts w:ascii="Arial" w:hAnsi="Arial" w:cs="Arial"/>
          <w:b/>
          <w:sz w:val="20"/>
          <w:szCs w:val="20"/>
        </w:rPr>
        <w:t>A megkülönböztetés valóban nem szükséges, de azt a külterület területhasználatának érzékeltetése érdekében településszerkezeti tervi szinten hasznosnak tartjuk. A véleményezési anyag megváltoztatását nem javaslom.</w:t>
      </w:r>
    </w:p>
    <w:p w14:paraId="1BC4A0B1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A HÉSZ-ben viszont indokoltnak tartjuk a korlátozott használatú általános mezőgazdasági területek megkülönböztetését, figyelemmel arra, hogy a szabályozási terven lévő sok vonalas (védelmi) területkitöltés nehezen látható át.</w:t>
      </w:r>
    </w:p>
    <w:p w14:paraId="61555E58" w14:textId="77777777" w:rsidR="00573123" w:rsidRPr="00583250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583250">
        <w:rPr>
          <w:rFonts w:ascii="Arial" w:hAnsi="Arial" w:cs="Arial"/>
          <w:b/>
          <w:sz w:val="20"/>
          <w:szCs w:val="20"/>
        </w:rPr>
        <w:t xml:space="preserve">Mivel a művelési ág váltásra az önkormányzatnak nincs rálátása, nem tartjuk szerencsésnek a HÉSZ-ben külön övezetként szerepeltetni a rét- és legelőterületeket (ezeket szokás korlátozott használatú általános mezőgazdasági területnek nevezni). Sokkal hasznosabbnak tartjuk a szabályozást a mindenkori művelési ághoz kötni, az OTÉK mezőgazdasági területre vonatkozó előírásai is ezt a metodikát követik. A művelési ághoz kötött szabályozás rugalmasabban tudja követni a telekalakítási és építési igényeket. Az egyre bővülő körű agrártámogatások igénybe vétele is egyszerűbb így, a rendezési tervi illeszkedés igazolásához adott esetben nem kell módosítani a szabályozási tervet. </w:t>
      </w:r>
    </w:p>
    <w:p w14:paraId="23115114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6A603073" w14:textId="77777777" w:rsidR="00573123" w:rsidRPr="00583250" w:rsidRDefault="00573123" w:rsidP="0057312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83250">
        <w:rPr>
          <w:rFonts w:ascii="Arial" w:hAnsi="Arial" w:cs="Arial"/>
          <w:b/>
          <w:sz w:val="20"/>
          <w:szCs w:val="20"/>
          <w:u w:val="single"/>
        </w:rPr>
        <w:t>2.2. A településszerkezeti változások és a területrendezési tervek összefüggései</w:t>
      </w:r>
    </w:p>
    <w:p w14:paraId="072F90DC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Javasoljuk a munkarészt a megalapozó vizsgálatban is szerepeltetni (a megalapozó vizsgálatot aktualizálni). </w:t>
      </w:r>
    </w:p>
    <w:p w14:paraId="46D4FCAC" w14:textId="77777777" w:rsidR="00573123" w:rsidRPr="00583250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583250">
        <w:rPr>
          <w:rFonts w:ascii="Arial" w:hAnsi="Arial" w:cs="Arial"/>
          <w:b/>
          <w:sz w:val="20"/>
          <w:szCs w:val="20"/>
        </w:rPr>
        <w:t>A megalapozó vizsgálat I. fejezetben kért kiegészítésébe helyeztük át.</w:t>
      </w:r>
    </w:p>
    <w:p w14:paraId="73EE2786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126F461B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A 49. oldal utolsó mondatában elírás, kérjük javítani, a jó termőhelyi adottságú szántók övezete Bátaszék területét érinti.</w:t>
      </w:r>
    </w:p>
    <w:p w14:paraId="51E12830" w14:textId="77777777" w:rsidR="00573123" w:rsidRPr="00583250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583250">
        <w:rPr>
          <w:rFonts w:ascii="Arial" w:hAnsi="Arial" w:cs="Arial"/>
          <w:b/>
          <w:sz w:val="20"/>
          <w:szCs w:val="20"/>
        </w:rPr>
        <w:t>Javítottuk.</w:t>
      </w:r>
    </w:p>
    <w:p w14:paraId="45CFA3FC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49D2DFA0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color w:val="000000"/>
          <w:sz w:val="20"/>
          <w:szCs w:val="20"/>
        </w:rPr>
        <w:t xml:space="preserve">A MATrT </w:t>
      </w:r>
      <w:r w:rsidRPr="00583250">
        <w:rPr>
          <w:rFonts w:ascii="Arial" w:hAnsi="Arial" w:cs="Arial"/>
          <w:sz w:val="20"/>
          <w:szCs w:val="20"/>
        </w:rPr>
        <w:t xml:space="preserve">91. § átmeneti rendelkezéseire figyelemmel kérjük a TMTrT összhangot igazoló munkarészt javítani. A MATrT és MvM rendelet által megállapított, vagy módosított térségi (országos és megyei) övezeteknél a MATrT és az MvM rendelet előírásait kell alkalmazni, amelyeket nem állapított meg, nem kell alkalmazni. A MATrT 19. § (3) bekezdés szerinti megyei övezetek lehatárolását a megye terv, előírásait az MvM rendelet állapítja meg. </w:t>
      </w:r>
    </w:p>
    <w:p w14:paraId="39D9D83D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(Megjegyzés: a már nem alkalmazandó térségi övezetek vizsgálata a megalapozó vizsgálatban elhelyezhető.) </w:t>
      </w:r>
    </w:p>
    <w:p w14:paraId="75497133" w14:textId="77777777" w:rsidR="00573123" w:rsidRPr="00583250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583250">
        <w:rPr>
          <w:rFonts w:ascii="Arial" w:hAnsi="Arial" w:cs="Arial"/>
          <w:b/>
          <w:sz w:val="20"/>
          <w:szCs w:val="20"/>
        </w:rPr>
        <w:t>Javítottuk.</w:t>
      </w:r>
    </w:p>
    <w:p w14:paraId="1D88B7F3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2105BA06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Kérjük a szerkezeti terven ábrázolt térségi övezetek tényleges lehatárolását (nem a területrendezési tervek kivágatát) övezetenkénti bontásban A3 vagy A4 tervlapon bemutatni és ezen tervlapokat kérjük az összhang igazolásaként a településszerkezeti terv 5. mellékletéhez is csatolni. A térségi övezetek lehatárolását a szerkezeti terv léptékében kell elkészíteni, azonban az övezetek lehatárolását nem a szerkezeti tervlapon kell bemutatni, az egy tervlapon történő ábrázolásnál az összhang igazolása nem látható át. A szerkezeti tervlapon a TFR 5-6. melléklet szerinti tartalom jelölhető, a melléklet szerinti jelkulcs alkalmazásával. </w:t>
      </w:r>
    </w:p>
    <w:p w14:paraId="73BE3C5D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(Megjegyzés: a jelölésekről bővebben a szerkezeti tervlapnál.) </w:t>
      </w:r>
    </w:p>
    <w:p w14:paraId="641EA0DD" w14:textId="77777777" w:rsidR="00573123" w:rsidRPr="00583250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583250">
        <w:rPr>
          <w:rFonts w:ascii="Arial" w:hAnsi="Arial" w:cs="Arial"/>
          <w:b/>
          <w:sz w:val="20"/>
          <w:szCs w:val="20"/>
        </w:rPr>
        <w:t xml:space="preserve">A területrendezési tervvel való összhangot igazoló fejezetet a kértek szerint átalakítottuk. </w:t>
      </w:r>
    </w:p>
    <w:p w14:paraId="060E197A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65F412F8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Tolna megye Térségi Szerkezeti Tervét, valamint térségi övezeteit </w:t>
      </w:r>
      <w:r w:rsidRPr="00583250">
        <w:rPr>
          <w:rFonts w:ascii="Arial" w:hAnsi="Arial" w:cs="Arial"/>
          <w:color w:val="000000"/>
          <w:sz w:val="20"/>
          <w:szCs w:val="20"/>
        </w:rPr>
        <w:t xml:space="preserve">Tolna Megye Önkormányzata Közgyűlésének </w:t>
      </w:r>
      <w:r w:rsidRPr="00583250">
        <w:rPr>
          <w:rFonts w:ascii="Arial" w:hAnsi="Arial" w:cs="Arial"/>
          <w:i/>
          <w:color w:val="000000"/>
          <w:sz w:val="20"/>
          <w:szCs w:val="20"/>
        </w:rPr>
        <w:t>Tolna Megye Területrendezési Tervéről</w:t>
      </w:r>
      <w:r w:rsidRPr="00583250">
        <w:rPr>
          <w:rFonts w:ascii="Arial" w:hAnsi="Arial" w:cs="Arial"/>
          <w:color w:val="000000"/>
          <w:sz w:val="20"/>
          <w:szCs w:val="20"/>
        </w:rPr>
        <w:t xml:space="preserve"> szóló 1/2005. (II. 21.) önkormányzati rendelete </w:t>
      </w:r>
      <w:r w:rsidRPr="00583250">
        <w:rPr>
          <w:rFonts w:ascii="Arial" w:hAnsi="Arial" w:cs="Arial"/>
          <w:sz w:val="20"/>
          <w:szCs w:val="20"/>
        </w:rPr>
        <w:t xml:space="preserve">állapítja meg. Az 55. oldalon tett megállapítást kérjük pontosítani, a 45/2016. (IX.23.) Közgyűlési határozattal elfogadott sajátos megyei térség tervlapjai nem övezetek. </w:t>
      </w:r>
    </w:p>
    <w:p w14:paraId="5F889007" w14:textId="77777777" w:rsidR="00573123" w:rsidRPr="00583250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583250">
        <w:rPr>
          <w:rFonts w:ascii="Arial" w:hAnsi="Arial" w:cs="Arial"/>
          <w:b/>
          <w:sz w:val="20"/>
          <w:szCs w:val="20"/>
        </w:rPr>
        <w:t>Pontosítottuk.</w:t>
      </w:r>
    </w:p>
    <w:p w14:paraId="150A57E1" w14:textId="77777777" w:rsidR="00573123" w:rsidRDefault="00573123" w:rsidP="0057312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8DA0577" w14:textId="77777777" w:rsidR="00573123" w:rsidRDefault="00573123" w:rsidP="0057312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F107EF1" w14:textId="77777777" w:rsidR="00573123" w:rsidRDefault="00573123" w:rsidP="0057312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6E2E626" w14:textId="77777777" w:rsidR="00573123" w:rsidRPr="00583250" w:rsidRDefault="00573123" w:rsidP="0057312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83250">
        <w:rPr>
          <w:rFonts w:ascii="Arial" w:hAnsi="Arial" w:cs="Arial"/>
          <w:b/>
          <w:sz w:val="20"/>
          <w:szCs w:val="20"/>
          <w:u w:val="single"/>
        </w:rPr>
        <w:t xml:space="preserve">2.3. A változások és a koncepció összhangjának bemutatása </w:t>
      </w:r>
    </w:p>
    <w:p w14:paraId="29A430B9" w14:textId="77777777" w:rsidR="00573123" w:rsidRPr="00A87007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Az alátámasztó javaslat 2.3. fejezete mutatja be a koncepcióban jóváhagyott fejlesztési célok és tervezett változások összhangját. Megjegyezni kívánjuk, hogy a koncepció elérhetőségéről a dokumentáció nem ad tájékoztatást. </w:t>
      </w:r>
      <w:r w:rsidRPr="00583250">
        <w:rPr>
          <w:rFonts w:ascii="Arial" w:hAnsi="Arial" w:cs="Arial"/>
          <w:b/>
          <w:sz w:val="20"/>
          <w:szCs w:val="20"/>
        </w:rPr>
        <w:t>A településfejlesztési koncepció a város honlapján megtalálható (önkormányzat, dokumentumok, településfejlesztési koncepció).</w:t>
      </w:r>
    </w:p>
    <w:p w14:paraId="1AEDF8C9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A koncepció vizsgálata során megállapítottuk, hogy tartalma a korábbi területrendezési terveket érinti, ezért a megye terv jóváhagyását követően aktualizálását, módosítását javasoljuk.</w:t>
      </w:r>
    </w:p>
    <w:p w14:paraId="366DE6C0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A koncepcióban a fejlesztési célok meghatározottak, azonban a terület-felhasználásra irányuló településszerkezeti változtatásokra irányuló javaslatok hiányosak.</w:t>
      </w:r>
    </w:p>
    <w:p w14:paraId="313A2247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1E41BF0F" w14:textId="77777777" w:rsidR="00573123" w:rsidRPr="00583250" w:rsidRDefault="00573123" w:rsidP="00573123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583250">
        <w:rPr>
          <w:rFonts w:ascii="Arial" w:hAnsi="Arial" w:cs="Arial"/>
          <w:i/>
          <w:sz w:val="20"/>
          <w:szCs w:val="20"/>
        </w:rPr>
        <w:t xml:space="preserve">Jelen eljárás előzetes tájékoztatási szakaszában felhívtuk a figyelmet arra, hogy a településrendezési eszközök változtatásához a felmerült igényeket támogató településfejlesztési döntéseket kell hozni és kértük, hogy küldjék meg a Képviselő-testület tételesen felsorolt támogató döntését. </w:t>
      </w:r>
    </w:p>
    <w:p w14:paraId="5B4B5DF1" w14:textId="77777777" w:rsidR="00573123" w:rsidRPr="00583250" w:rsidRDefault="00573123" w:rsidP="00573123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583250">
        <w:rPr>
          <w:rFonts w:ascii="Arial" w:hAnsi="Arial" w:cs="Arial"/>
          <w:i/>
          <w:sz w:val="20"/>
          <w:szCs w:val="20"/>
        </w:rPr>
        <w:t xml:space="preserve">A Kt. 309/2018. (X.31.) döntése a felülvizsgálatot támogatja, a 72/2020. (III.26.) döntése azt tartalmazza, hogy egyetért a véleményezési dokumentációban foglaltakkal, azonban részletes, a területek és egyéb elemek változtatását támogató, beazonosítható, pontokba szedett fejlesztési döntéseket nem tartalmaz. A dokumentáció bármit tartalmazhat, az önkormányzati támogatottság nem igazolt, ezért ismételten kérjük a jogszabályi harmonizáción túli, tervezett változtatásokat megalapozó Kt. döntést megküldeni. </w:t>
      </w:r>
    </w:p>
    <w:p w14:paraId="755FC8EE" w14:textId="77777777" w:rsidR="00573123" w:rsidRDefault="00573123" w:rsidP="00573123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583250">
        <w:rPr>
          <w:rFonts w:ascii="Arial" w:hAnsi="Arial" w:cs="Arial"/>
          <w:i/>
          <w:sz w:val="20"/>
          <w:szCs w:val="20"/>
        </w:rPr>
        <w:t xml:space="preserve">Tájékoztatjuk, hogy záró vélemény akkor adható, ha a településrendezési eljáráshoz szükséges valamennyi dokumentum hiánytalanul megküldésre kerül. </w:t>
      </w:r>
    </w:p>
    <w:p w14:paraId="76AC3F41" w14:textId="77777777" w:rsidR="00573123" w:rsidRPr="00583250" w:rsidRDefault="00573123" w:rsidP="00573123">
      <w:pPr>
        <w:ind w:left="708"/>
        <w:jc w:val="both"/>
        <w:rPr>
          <w:rFonts w:ascii="Arial" w:hAnsi="Arial" w:cs="Arial"/>
          <w:b/>
          <w:i/>
          <w:sz w:val="20"/>
          <w:szCs w:val="20"/>
        </w:rPr>
      </w:pPr>
      <w:r w:rsidRPr="00583250">
        <w:rPr>
          <w:rFonts w:ascii="Arial" w:hAnsi="Arial" w:cs="Arial"/>
          <w:b/>
          <w:i/>
          <w:sz w:val="20"/>
          <w:szCs w:val="20"/>
        </w:rPr>
        <w:t>Önkormányzat kompetenciája</w:t>
      </w:r>
    </w:p>
    <w:p w14:paraId="490396ED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29C1D4BF" w14:textId="77777777" w:rsidR="00573123" w:rsidRPr="00583250" w:rsidRDefault="00573123" w:rsidP="0057312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83250">
        <w:rPr>
          <w:rFonts w:ascii="Arial" w:hAnsi="Arial" w:cs="Arial"/>
          <w:b/>
          <w:sz w:val="20"/>
          <w:szCs w:val="20"/>
          <w:u w:val="single"/>
        </w:rPr>
        <w:t>1.5. Biológiai aktivitásérték változása</w:t>
      </w:r>
    </w:p>
    <w:p w14:paraId="0C0B6447" w14:textId="77777777" w:rsidR="00573123" w:rsidRPr="00583250" w:rsidRDefault="00573123" w:rsidP="0057312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83250">
        <w:rPr>
          <w:rFonts w:ascii="Arial" w:hAnsi="Arial" w:cs="Arial"/>
          <w:color w:val="000000"/>
          <w:sz w:val="20"/>
          <w:szCs w:val="20"/>
        </w:rPr>
        <w:t xml:space="preserve">A számítás tételesen vizsgálja a tervezett átsorolások szerinti aktivitásérték változását, amely a biológiai aktivitásérték szintentartását igazolja, és „növekményt” állapít meg. </w:t>
      </w:r>
    </w:p>
    <w:p w14:paraId="2C12B6CF" w14:textId="77777777" w:rsidR="00573123" w:rsidRPr="00583250" w:rsidRDefault="00573123" w:rsidP="0057312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83250">
        <w:rPr>
          <w:rFonts w:ascii="Arial" w:hAnsi="Arial" w:cs="Arial"/>
          <w:color w:val="000000"/>
          <w:sz w:val="20"/>
          <w:szCs w:val="20"/>
        </w:rPr>
        <w:t xml:space="preserve">Kérjük figyelemmel lenni arra, hogy a „növekmény” a TFR 16. § rendelkezései alapján a településrendezési eszközök módosítása során az új településszerkezeti terv elfogadásáig használható fel. Jelen eljárásban új terv elfogadása történik, ezért a növekmény nem állapítható meg. </w:t>
      </w:r>
    </w:p>
    <w:p w14:paraId="64FBF3D2" w14:textId="77777777" w:rsidR="00573123" w:rsidRPr="00583250" w:rsidRDefault="00573123" w:rsidP="0057312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83250">
        <w:rPr>
          <w:rFonts w:ascii="Arial" w:hAnsi="Arial" w:cs="Arial"/>
          <w:color w:val="000000"/>
          <w:sz w:val="20"/>
          <w:szCs w:val="20"/>
        </w:rPr>
        <w:t>Kérjük kiszámolni a teljes közigazgatási területre vonatkozóan a hatályos terv szerinti biológiai aktivitásértéket, valamint az új terv szerinti biológiai aktivitásértéket. Az új értéket kell a településszerkezeti tervben jóváhagyni, a későbbi módosítások során ez az érték a számítás alapja, amelyhez viszonyítva lehet rögzíteni a későbbi módosítások során keletkező növekményeket.</w:t>
      </w:r>
    </w:p>
    <w:p w14:paraId="30C5AA37" w14:textId="77777777" w:rsidR="00573123" w:rsidRPr="00583250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583250">
        <w:rPr>
          <w:rFonts w:ascii="Arial" w:hAnsi="Arial" w:cs="Arial"/>
          <w:b/>
          <w:sz w:val="20"/>
          <w:szCs w:val="20"/>
        </w:rPr>
        <w:t>A TFR 3. melléklete szerint a szakági alátámasztó javaslatban a biológiai aktivitásérték változását kell dokumentálni, a fejezetet a változtatások pontosításához igazítottuk. A felülvizsgált tervre vonatkozóan a településszerkezeti terv mellékletében a biológiai aktivitásérték teljes közigazgatási területre történő kiszámítását elkészítettük, a növekmény megállapítását töröltük.</w:t>
      </w:r>
    </w:p>
    <w:p w14:paraId="2A1FBB2D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1E5C73DC" w14:textId="77777777" w:rsidR="00573123" w:rsidRPr="00583250" w:rsidRDefault="00573123" w:rsidP="0057312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83250">
        <w:rPr>
          <w:rFonts w:ascii="Arial" w:hAnsi="Arial" w:cs="Arial"/>
          <w:b/>
          <w:sz w:val="20"/>
          <w:szCs w:val="20"/>
          <w:u w:val="single"/>
        </w:rPr>
        <w:t>4.5. Villamos energiaellátás</w:t>
      </w:r>
    </w:p>
    <w:p w14:paraId="5BD56F79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A 106. oldalon megállapításra kerül, hogy kívánatos a megye tervben szereplő 132kV-os távvezeték nyomvonalának módosítása, figyelemmel arra, hogy korlátozza az értékes ipari területek beépítését. Ezzel egyetértünk, azonban jelen eljárásban a hatályos előírásokat lehet figyelembe venni. Az új megye terv jóváhagyását követően válik lehetővé a településrendezési tervekben az új nyomvonal kijelölése. </w:t>
      </w:r>
    </w:p>
    <w:p w14:paraId="262269C6" w14:textId="77777777" w:rsidR="00573123" w:rsidRPr="00583250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583250">
        <w:rPr>
          <w:rFonts w:ascii="Arial" w:hAnsi="Arial" w:cs="Arial"/>
          <w:b/>
          <w:sz w:val="20"/>
          <w:szCs w:val="20"/>
        </w:rPr>
        <w:t xml:space="preserve">Véleményem szerint a szakági alátámasztó javaslatban a tervező kötelessége felhívni a figyelmet a problémára, nyilván ténylegesen figyelembe venni a hatályos TrT szerinti nyomvonalat kell. </w:t>
      </w:r>
    </w:p>
    <w:p w14:paraId="11408B3A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7429EFAE" w14:textId="77777777" w:rsidR="00573123" w:rsidRPr="00583250" w:rsidRDefault="00573123" w:rsidP="00573123">
      <w:pPr>
        <w:pBdr>
          <w:bottom w:val="single" w:sz="4" w:space="1" w:color="auto"/>
        </w:pBdr>
        <w:shd w:val="clear" w:color="auto" w:fill="D6E3BC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83250">
        <w:rPr>
          <w:rFonts w:ascii="Arial" w:hAnsi="Arial" w:cs="Arial"/>
          <w:b/>
          <w:color w:val="000000"/>
          <w:sz w:val="20"/>
          <w:szCs w:val="20"/>
        </w:rPr>
        <w:t xml:space="preserve">III. Településszerkezeti terv </w:t>
      </w:r>
    </w:p>
    <w:p w14:paraId="07DCEE96" w14:textId="77777777" w:rsidR="00573123" w:rsidRDefault="00573123" w:rsidP="0057312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1B99415" w14:textId="77777777" w:rsidR="00573123" w:rsidRPr="00583250" w:rsidRDefault="00573123" w:rsidP="0057312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83250">
        <w:rPr>
          <w:rFonts w:ascii="Arial" w:hAnsi="Arial" w:cs="Arial"/>
          <w:b/>
          <w:color w:val="000000"/>
          <w:sz w:val="20"/>
          <w:szCs w:val="20"/>
        </w:rPr>
        <w:t>Előző észrevételek alapján kérjük a településszerkezeti tervet javítani.</w:t>
      </w:r>
    </w:p>
    <w:p w14:paraId="0772CE30" w14:textId="77777777" w:rsidR="00573123" w:rsidRPr="00583250" w:rsidRDefault="00573123" w:rsidP="0057312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A5CB1C5" w14:textId="77777777" w:rsidR="00573123" w:rsidRPr="00583250" w:rsidRDefault="00573123" w:rsidP="00573123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583250">
        <w:rPr>
          <w:rFonts w:ascii="Arial" w:hAnsi="Arial" w:cs="Arial"/>
          <w:i/>
          <w:sz w:val="20"/>
          <w:szCs w:val="20"/>
        </w:rPr>
        <w:t>A véleményezési anyaghoz nem csatolták az új településszerkezeti tervet megállapító határozat tervezetét, így arra vonatkozó véleményt nem tudunk adni, kérjük a záró dokumentációhoz csatolni.</w:t>
      </w:r>
    </w:p>
    <w:p w14:paraId="311CC475" w14:textId="77777777" w:rsidR="00573123" w:rsidRPr="00583250" w:rsidRDefault="00573123" w:rsidP="00573123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583250">
        <w:rPr>
          <w:rFonts w:ascii="Arial" w:hAnsi="Arial" w:cs="Arial"/>
          <w:i/>
          <w:sz w:val="20"/>
          <w:szCs w:val="20"/>
        </w:rPr>
        <w:t>A határozat-tervezetben a mellékletek számát (a későbbi módosításokra figyelemmel) a TFR 4. melléklet tartalmi követelményeinek megfelelő bontásban kérjük megállapítani.</w:t>
      </w:r>
    </w:p>
    <w:p w14:paraId="37A999F1" w14:textId="77777777" w:rsidR="00573123" w:rsidRPr="00583250" w:rsidRDefault="00573123" w:rsidP="00573123">
      <w:pPr>
        <w:ind w:left="708"/>
        <w:jc w:val="both"/>
        <w:rPr>
          <w:rFonts w:ascii="Arial" w:hAnsi="Arial" w:cs="Arial"/>
          <w:b/>
          <w:i/>
          <w:sz w:val="20"/>
          <w:szCs w:val="20"/>
        </w:rPr>
      </w:pPr>
      <w:r w:rsidRPr="00583250">
        <w:rPr>
          <w:rFonts w:ascii="Arial" w:hAnsi="Arial" w:cs="Arial"/>
          <w:b/>
          <w:i/>
          <w:sz w:val="20"/>
          <w:szCs w:val="20"/>
        </w:rPr>
        <w:t>Önkormányzat kompetenciája</w:t>
      </w:r>
    </w:p>
    <w:p w14:paraId="00837970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A „szerkezeti terv leírása” című munkarész 2. oldalán lévő tájékoztatás az alátámasztó javaslat részét képezi, kérjük a jóváhagyandó munkarészből kivenni. Kérjük figyelemmel lenni arra, hogy nem módosítás történik, hanem új településszerkezeti terv jóváhagyása, a jóváhagyandó munkarészben az új terv megállapításait kérjük rögzíteni. Minden egyéb leírás, ami a hatályos tervhez képest történő változtatások leírását (bemutatását) tartalmazza az alátámasztó javaslat részét képezi, elfogadható, ha rövid tartalma a 3. mellékletben is szerepel. </w:t>
      </w:r>
    </w:p>
    <w:p w14:paraId="4ED66AB8" w14:textId="77777777" w:rsidR="00573123" w:rsidRPr="00EE0AC3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EE0AC3">
        <w:rPr>
          <w:rFonts w:ascii="Arial" w:hAnsi="Arial" w:cs="Arial"/>
          <w:b/>
          <w:sz w:val="20"/>
          <w:szCs w:val="20"/>
        </w:rPr>
        <w:t>A 2. oldalon szereplő tájékoztatást az alátámasztó javaslatba helyeztük át, a településszerkezeti terv szöveges mellékleteit a TFR 4. melléklete szerinti bontásban alakíttuk át.</w:t>
      </w:r>
    </w:p>
    <w:p w14:paraId="12C8F50E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426DE1B8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  <w:u w:val="single"/>
        </w:rPr>
      </w:pPr>
      <w:r w:rsidRPr="00583250">
        <w:rPr>
          <w:rFonts w:ascii="Arial" w:hAnsi="Arial" w:cs="Arial"/>
          <w:sz w:val="20"/>
          <w:szCs w:val="20"/>
          <w:u w:val="single"/>
        </w:rPr>
        <w:t>1. melléklet: Szerkezeti tervlap</w:t>
      </w:r>
    </w:p>
    <w:p w14:paraId="0C791C33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Kérjük figyelemmel lenni arra, hogy a szerkezeti tervlapon a TFR 6. melléklet szerinti tartalmi követelmények és jelkulcsok alkalmazhatók.</w:t>
      </w:r>
    </w:p>
    <w:p w14:paraId="1D3B8787" w14:textId="77777777" w:rsidR="00573123" w:rsidRDefault="00573123" w:rsidP="0057312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83250">
        <w:rPr>
          <w:rFonts w:ascii="Arial" w:hAnsi="Arial" w:cs="Arial"/>
          <w:color w:val="000000"/>
          <w:sz w:val="20"/>
          <w:szCs w:val="20"/>
        </w:rPr>
        <w:t xml:space="preserve">Kérjük, hogy a területfelhasználási egységek színárnyalatait, a TFR jelmagyarázatának megfelelően alkalmazzák. Kérjük, hogy a mezőgazdasági területeket a sárga színárnyalatokkal, a lakóterületeket a piros színárnyalatokkal különböztessék meg. </w:t>
      </w:r>
    </w:p>
    <w:p w14:paraId="0FCB05F6" w14:textId="77777777" w:rsidR="00573123" w:rsidRPr="00EE0AC3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EE0AC3">
        <w:rPr>
          <w:rFonts w:ascii="Arial" w:hAnsi="Arial" w:cs="Arial"/>
          <w:b/>
          <w:sz w:val="20"/>
          <w:szCs w:val="20"/>
        </w:rPr>
        <w:t>A színezést átalakítottuk.</w:t>
      </w:r>
    </w:p>
    <w:p w14:paraId="7AB05F84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A változással érintett területek sraffozását a jóváhagyandó tervből kérjük kivenni, a tervezett állapot bemutatása az alátámasztó javaslat része, a jóváhagyásnál jelölése nem indokolt (a TFR jelmagyarázata sem jelöli. A tervezett állapot jelölése akkor indokolt, ha a fejlesztési terület felhasználása ütemezett, későbbi ütemben valósul meg, mely esetben az ütemezés időpontját meg kell határozni, a HÉSZ-ben az ütemezésre figyelemmel kell lenni. </w:t>
      </w:r>
    </w:p>
    <w:p w14:paraId="5B4D5126" w14:textId="77777777" w:rsidR="00573123" w:rsidRPr="00EE0AC3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EE0AC3">
        <w:rPr>
          <w:rFonts w:ascii="Arial" w:hAnsi="Arial" w:cs="Arial"/>
          <w:b/>
          <w:sz w:val="20"/>
          <w:szCs w:val="20"/>
        </w:rPr>
        <w:t>Ez még csak véleményezési szakasz volt, a záró véleményezésre szánt tervből a változással érintett területek sraffozását természetesen kivesszük.</w:t>
      </w:r>
    </w:p>
    <w:p w14:paraId="402F04EF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66DD0E67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Az Ország Szerkezeti Tervével összhangban ábrázolt nagynyomású földgáz szállítóvezeték jelölésénél kérjük a TFR 6. melléklet szerinti jelkulcsot alkalmazni és a jelölést a jelmagyarázatban feltüntetni.  </w:t>
      </w:r>
    </w:p>
    <w:p w14:paraId="497E6D7E" w14:textId="77777777" w:rsidR="00573123" w:rsidRPr="00EE0AC3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EE0AC3">
        <w:rPr>
          <w:rFonts w:ascii="Arial" w:hAnsi="Arial" w:cs="Arial"/>
          <w:b/>
          <w:sz w:val="20"/>
          <w:szCs w:val="20"/>
        </w:rPr>
        <w:t>A jelkulcsot átalakítottuk.</w:t>
      </w:r>
    </w:p>
    <w:p w14:paraId="123B6014" w14:textId="77777777" w:rsidR="00573123" w:rsidRDefault="00573123" w:rsidP="00573123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A terv léptékére való tekintettel nehezíti a tervlap értelmezését, hogy valamennyi közműhálózatot jelölik, ezért kérjük, hogy csak azon jelentős közműhálózatokat ábrázolják, amelyek a TFR jelmagyarázatában szerepelnek.</w:t>
      </w:r>
      <w:r w:rsidRPr="00583250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0AE1A8EC" w14:textId="77777777" w:rsidR="00573123" w:rsidRPr="00EE0AC3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EE0AC3">
        <w:rPr>
          <w:rFonts w:ascii="Arial" w:hAnsi="Arial" w:cs="Arial"/>
          <w:b/>
          <w:sz w:val="20"/>
          <w:szCs w:val="20"/>
        </w:rPr>
        <w:t xml:space="preserve">A TFR 6. melléklet szerinti jelkulcsot alapul véve a véleményezési anyagban szereplő közműhálózat szerepeltetését továbbra is indokoltnak tartjuk. </w:t>
      </w:r>
    </w:p>
    <w:p w14:paraId="0E1A2E6B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Kérjük, hogy amennyiben ábrázolható, a közutak vonalas jelölése vékonyabb legyen, mint a közlekedési területfelhasználási egység területe. </w:t>
      </w:r>
    </w:p>
    <w:p w14:paraId="1D7379B1" w14:textId="77777777" w:rsidR="00573123" w:rsidRPr="00EE0AC3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EE0AC3">
        <w:rPr>
          <w:rFonts w:ascii="Arial" w:hAnsi="Arial" w:cs="Arial"/>
          <w:b/>
          <w:sz w:val="20"/>
          <w:szCs w:val="20"/>
        </w:rPr>
        <w:t>Mivel a 314/2012.(XI.8.) Korm.rendelet 9.§ (7a) szerint a szerkezeti terv papír formátumú dokumentálásra is alkalmas módon készül, a közutak vonalas jelölését csak olyan mértékben tudjuk vékonyabbra venni, hogy az nyomtatott változatban még értelmezhető legyen.</w:t>
      </w:r>
    </w:p>
    <w:p w14:paraId="72104554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75409309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Kérjük, hogy a szerkezeti tervlapon a TFR 6. melléklet 1. rész II. fejezet jelmagyarázata szerinti területeket és elemeket ábrázolják. Ezen területek nem övezetek, a térségi övezeteket a területrendezési tervek állapítják meg. A TFR 6. mellékletében nem szereplő, funkcionális térségi övezetek (erdők, szántók) lehatárolását nem indokolt a szerkezeti tervlapon ábrázolni, a területfelhasználási egység besorolása teljesíti az előírásokat. A területrendezési tervben megállapított térségi övezetek tényleges lehatárolását (A4, vagy A3 tervlapok), az összhang igazolásaként a településszerkezeti terv 5. mellékletéhez kérjük csatolni. </w:t>
      </w:r>
    </w:p>
    <w:p w14:paraId="4955B349" w14:textId="77777777" w:rsidR="00573123" w:rsidRPr="00EE0AC3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EE0AC3">
        <w:rPr>
          <w:rFonts w:ascii="Arial" w:hAnsi="Arial" w:cs="Arial"/>
          <w:b/>
          <w:sz w:val="20"/>
          <w:szCs w:val="20"/>
        </w:rPr>
        <w:t>A szerkezeti tervről töröltük a funkcionális térségi övezeteket és áthelyeztük az 5. mellékletbe.</w:t>
      </w:r>
    </w:p>
    <w:p w14:paraId="77CBCA76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602313FD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  <w:u w:val="single"/>
        </w:rPr>
      </w:pPr>
      <w:r w:rsidRPr="00583250">
        <w:rPr>
          <w:rFonts w:ascii="Arial" w:hAnsi="Arial" w:cs="Arial"/>
          <w:sz w:val="20"/>
          <w:szCs w:val="20"/>
          <w:u w:val="single"/>
        </w:rPr>
        <w:t>2. melléklet: Szerkezeti terv leírása</w:t>
      </w:r>
    </w:p>
    <w:p w14:paraId="3CC2CC51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Figyelemmel arra, hogy új terv készül, nem módosítás történik, kérjük a leírást az új tervre vonatkozóan egyszerűsíteni, a hatályos tervhez képest történő változtatások leírása az alátámasztó javaslat részét képezi. </w:t>
      </w:r>
    </w:p>
    <w:p w14:paraId="18251F7D" w14:textId="77777777" w:rsidR="00573123" w:rsidRPr="00EE0AC3" w:rsidRDefault="00573123" w:rsidP="0057312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EE0AC3">
        <w:rPr>
          <w:rFonts w:ascii="Arial" w:hAnsi="Arial" w:cs="Arial"/>
          <w:b/>
          <w:sz w:val="20"/>
          <w:szCs w:val="20"/>
        </w:rPr>
        <w:t xml:space="preserve">Az észrevétel alapján a leírást átnéztük és egyszerűsítettük, ahol lehetett. </w:t>
      </w:r>
    </w:p>
    <w:p w14:paraId="6335ACA4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1D2CEC31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  <w:u w:val="single"/>
        </w:rPr>
      </w:pPr>
      <w:r w:rsidRPr="00583250">
        <w:rPr>
          <w:rFonts w:ascii="Arial" w:hAnsi="Arial" w:cs="Arial"/>
          <w:sz w:val="20"/>
          <w:szCs w:val="20"/>
          <w:u w:val="single"/>
        </w:rPr>
        <w:t>3. melléklet: Változások (Beavatkozások és Ütemezések)</w:t>
      </w:r>
    </w:p>
    <w:p w14:paraId="5F6DDAC2" w14:textId="77777777" w:rsidR="00573123" w:rsidRPr="00583250" w:rsidRDefault="00573123" w:rsidP="005731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Új terv jóváhagyásánál nem szükséges, de elfogadható a hatályos tervhez képest történő változtatások leírása. Fejlesztési területek esetében javasoljuk a fejezetet kiegészíteni a fejezet címében szereplő változások „beavatkozások és</w:t>
      </w:r>
      <w:r w:rsidRPr="00583250">
        <w:rPr>
          <w:rFonts w:ascii="Arial" w:hAnsi="Arial" w:cs="Arial"/>
          <w:color w:val="000000"/>
          <w:sz w:val="20"/>
          <w:szCs w:val="20"/>
        </w:rPr>
        <w:t xml:space="preserve"> ütemezések” leírásával – a természetben meglévő állapothoz képest milyen változások történnek, milyen teendők vannak a változással érintett területek rendeltetésnek megfelelő megvalósításához (belterületbe vonás, termőföldből való kivonás, zöldterület önkormányzati tulajdonú kialakítása, út és közmű építése,..). Ha van ütemezés, azt itt kell kifejteni, időtartamát meghatározni.</w:t>
      </w:r>
    </w:p>
    <w:p w14:paraId="146E1ED8" w14:textId="77777777" w:rsidR="00573123" w:rsidRPr="00EE0AC3" w:rsidRDefault="00573123" w:rsidP="0057312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E0AC3">
        <w:rPr>
          <w:rFonts w:ascii="Arial" w:hAnsi="Arial" w:cs="Arial"/>
          <w:b/>
          <w:sz w:val="20"/>
          <w:szCs w:val="20"/>
        </w:rPr>
        <w:t>A „Változások” a településszerkezeti tervet elfogadó határozat 3. melléklete lesz, amelyet a fejlesztési területek esetében kiegészítettünk a szükséges beavatkozások rövid leírásával. Az ütemezést az önkormányzat mindenkori anyagi lehetőségei határozzák meg, amit nagyban befolyásolnak a pályázati lehetőségek. Mivel ezek előre nem láthatók, ütemezés megadását nem tartjuk reálisnak.</w:t>
      </w:r>
    </w:p>
    <w:p w14:paraId="5FA1FA31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64080CB4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  <w:u w:val="single"/>
        </w:rPr>
      </w:pPr>
      <w:r w:rsidRPr="00583250">
        <w:rPr>
          <w:rFonts w:ascii="Arial" w:hAnsi="Arial" w:cs="Arial"/>
          <w:sz w:val="20"/>
          <w:szCs w:val="20"/>
          <w:u w:val="single"/>
        </w:rPr>
        <w:t>4. melléklet: A település területi mérlege</w:t>
      </w:r>
    </w:p>
    <w:p w14:paraId="23DC4C9B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Kérjük az elkészült számítást áthelyezni. </w:t>
      </w:r>
    </w:p>
    <w:p w14:paraId="55738969" w14:textId="77777777" w:rsidR="00573123" w:rsidRPr="00EE0AC3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EE0AC3">
        <w:rPr>
          <w:rFonts w:ascii="Arial" w:hAnsi="Arial" w:cs="Arial"/>
          <w:b/>
          <w:sz w:val="20"/>
          <w:szCs w:val="20"/>
        </w:rPr>
        <w:t>A területi mérleg a településszerkezeti tervet elfogadó határozat 4. melléklete lesz.</w:t>
      </w:r>
    </w:p>
    <w:p w14:paraId="4C6B5656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4CDC0F3D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  <w:u w:val="single"/>
        </w:rPr>
      </w:pPr>
      <w:r w:rsidRPr="00583250">
        <w:rPr>
          <w:rFonts w:ascii="Arial" w:hAnsi="Arial" w:cs="Arial"/>
          <w:sz w:val="20"/>
          <w:szCs w:val="20"/>
          <w:u w:val="single"/>
        </w:rPr>
        <w:t>5. melléklet: A területrendezési tervvel való összhang igazolása</w:t>
      </w:r>
    </w:p>
    <w:p w14:paraId="31416383" w14:textId="77777777" w:rsidR="00573123" w:rsidRPr="00583250" w:rsidRDefault="00573123" w:rsidP="0057312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583250">
        <w:rPr>
          <w:rFonts w:ascii="Arial" w:hAnsi="Arial" w:cs="Arial"/>
          <w:bCs/>
          <w:sz w:val="20"/>
          <w:szCs w:val="20"/>
        </w:rPr>
        <w:t xml:space="preserve">Előzőek alapján kérjük </w:t>
      </w:r>
      <w:r w:rsidRPr="00583250">
        <w:rPr>
          <w:rFonts w:ascii="Arial" w:hAnsi="Arial" w:cs="Arial"/>
          <w:sz w:val="20"/>
          <w:szCs w:val="20"/>
        </w:rPr>
        <w:t xml:space="preserve">a térségi övezetek által érintett területek tényleges lehatárolását a jogszabály melléklete szerinti bontásban ábrázolni </w:t>
      </w:r>
      <w:r w:rsidRPr="00583250">
        <w:rPr>
          <w:rFonts w:ascii="Arial" w:hAnsi="Arial" w:cs="Arial"/>
          <w:bCs/>
          <w:sz w:val="20"/>
          <w:szCs w:val="20"/>
        </w:rPr>
        <w:t xml:space="preserve">(A4 vagy A3) </w:t>
      </w:r>
      <w:r w:rsidRPr="00583250">
        <w:rPr>
          <w:rFonts w:ascii="Arial" w:hAnsi="Arial" w:cs="Arial"/>
          <w:sz w:val="20"/>
          <w:szCs w:val="20"/>
        </w:rPr>
        <w:t xml:space="preserve">és </w:t>
      </w:r>
      <w:r w:rsidRPr="00583250">
        <w:rPr>
          <w:rFonts w:ascii="Arial" w:hAnsi="Arial" w:cs="Arial"/>
          <w:bCs/>
          <w:sz w:val="20"/>
          <w:szCs w:val="20"/>
        </w:rPr>
        <w:t>a számítás eredményét csatolni. A dokumentációban szereplő munkarészt, területrendezési tervi kivágatokat és jogszabályi kivonatokat javasoljuk a megalapozó vizsgálatba áthelyezni.</w:t>
      </w:r>
    </w:p>
    <w:p w14:paraId="349375F4" w14:textId="77777777" w:rsidR="00573123" w:rsidRPr="00EE0AC3" w:rsidRDefault="00573123" w:rsidP="005731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E0AC3">
        <w:rPr>
          <w:rFonts w:ascii="Arial" w:hAnsi="Arial" w:cs="Arial"/>
          <w:b/>
          <w:bCs/>
          <w:sz w:val="20"/>
          <w:szCs w:val="20"/>
        </w:rPr>
        <w:t>A „Területrendezési tervvel való összhang igazolása” a településszerkezeti tervet elfogadó határozat 5. melléklete lesz, a kért tartalommal. A dokumentációban szereplő munkarészt áthelyeztük a megalapozó vizsgálatba.</w:t>
      </w:r>
    </w:p>
    <w:p w14:paraId="1820D18F" w14:textId="77777777" w:rsidR="00573123" w:rsidRPr="00583250" w:rsidRDefault="00573123" w:rsidP="0057312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3E140C1A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  <w:u w:val="single"/>
        </w:rPr>
      </w:pPr>
      <w:r w:rsidRPr="00583250">
        <w:rPr>
          <w:rFonts w:ascii="Arial" w:hAnsi="Arial" w:cs="Arial"/>
          <w:sz w:val="20"/>
          <w:szCs w:val="20"/>
          <w:u w:val="single"/>
        </w:rPr>
        <w:t>6. mellékelt: A biológiai aktivitásérték számítási eredménye</w:t>
      </w:r>
    </w:p>
    <w:p w14:paraId="22212148" w14:textId="77777777" w:rsidR="00573123" w:rsidRPr="00583250" w:rsidRDefault="00573123" w:rsidP="0057312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83250">
        <w:rPr>
          <w:rFonts w:ascii="Arial" w:hAnsi="Arial" w:cs="Arial"/>
          <w:color w:val="000000"/>
          <w:sz w:val="20"/>
          <w:szCs w:val="20"/>
        </w:rPr>
        <w:t xml:space="preserve">Kérjük a településszerkezeti terv jóváhagyandó fejezetét az alátámasztó javaslat 1.5. fejezetére adott észrevétel szerint javítani és a tervezett, teljes közigazgatási területre kiterjedő számítás eredményét rögzíteni. </w:t>
      </w:r>
    </w:p>
    <w:p w14:paraId="6C0686D8" w14:textId="77777777" w:rsidR="00573123" w:rsidRPr="00EE0AC3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EE0AC3">
        <w:rPr>
          <w:rFonts w:ascii="Arial" w:hAnsi="Arial" w:cs="Arial"/>
          <w:b/>
          <w:sz w:val="20"/>
          <w:szCs w:val="20"/>
        </w:rPr>
        <w:t xml:space="preserve">A biológiai aktivitásérték számítás </w:t>
      </w:r>
      <w:r w:rsidRPr="00EE0AC3">
        <w:rPr>
          <w:rFonts w:ascii="Arial" w:hAnsi="Arial" w:cs="Arial"/>
          <w:b/>
          <w:bCs/>
          <w:sz w:val="20"/>
          <w:szCs w:val="20"/>
        </w:rPr>
        <w:t>a településszerkezeti tervet elfogadó határozat 6. melléklete lesz, a kért tartalommal.</w:t>
      </w:r>
    </w:p>
    <w:p w14:paraId="516FF571" w14:textId="77777777" w:rsidR="00573123" w:rsidRPr="00583250" w:rsidRDefault="00573123" w:rsidP="0057312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F27DC52" w14:textId="77777777" w:rsidR="00573123" w:rsidRPr="00583250" w:rsidRDefault="00573123" w:rsidP="00573123">
      <w:pPr>
        <w:pBdr>
          <w:bottom w:val="single" w:sz="4" w:space="1" w:color="auto"/>
        </w:pBdr>
        <w:shd w:val="clear" w:color="auto" w:fill="D6E3BC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83250">
        <w:rPr>
          <w:rFonts w:ascii="Arial" w:hAnsi="Arial" w:cs="Arial"/>
          <w:b/>
          <w:color w:val="000000"/>
          <w:sz w:val="20"/>
          <w:szCs w:val="20"/>
        </w:rPr>
        <w:t>IV. Helyi építési szabályzat és szabályozási terv</w:t>
      </w:r>
    </w:p>
    <w:p w14:paraId="473C21B0" w14:textId="77777777" w:rsidR="00573123" w:rsidRDefault="00573123" w:rsidP="0057312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8E525FE" w14:textId="77777777" w:rsidR="00573123" w:rsidRPr="00A87007" w:rsidRDefault="00573123" w:rsidP="0057312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87007">
        <w:rPr>
          <w:rFonts w:ascii="Arial" w:hAnsi="Arial" w:cs="Arial"/>
          <w:color w:val="000000"/>
          <w:sz w:val="20"/>
          <w:szCs w:val="20"/>
        </w:rPr>
        <w:t>Előzőek észrevételek alapján kérjük a rendeletet és mellékleteit javítani.</w:t>
      </w:r>
    </w:p>
    <w:p w14:paraId="39EF5EEF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2F19D29D" w14:textId="77777777" w:rsidR="00573123" w:rsidRDefault="00573123" w:rsidP="00573123">
      <w:pPr>
        <w:ind w:left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E0AC3">
        <w:rPr>
          <w:rFonts w:ascii="Arial" w:hAnsi="Arial" w:cs="Arial"/>
          <w:i/>
          <w:sz w:val="20"/>
          <w:szCs w:val="20"/>
        </w:rPr>
        <w:t>A</w:t>
      </w:r>
      <w:r w:rsidRPr="00EE0AC3">
        <w:rPr>
          <w:rFonts w:ascii="Arial" w:hAnsi="Arial" w:cs="Arial"/>
          <w:b/>
          <w:i/>
          <w:sz w:val="20"/>
          <w:szCs w:val="20"/>
        </w:rPr>
        <w:t xml:space="preserve"> </w:t>
      </w:r>
      <w:r w:rsidRPr="00EE0AC3">
        <w:rPr>
          <w:rFonts w:ascii="Arial" w:hAnsi="Arial" w:cs="Arial"/>
          <w:i/>
          <w:sz w:val="20"/>
          <w:szCs w:val="20"/>
        </w:rPr>
        <w:t xml:space="preserve">rendeletalkotás során kérjük a jogalkotásról szóló 2010. évi CXXX. törvény (a továbbiakban: </w:t>
      </w:r>
      <w:r w:rsidRPr="00A87007">
        <w:rPr>
          <w:rFonts w:ascii="Arial" w:hAnsi="Arial" w:cs="Arial"/>
          <w:i/>
          <w:sz w:val="20"/>
          <w:szCs w:val="20"/>
        </w:rPr>
        <w:t>Jat.) és a jogszabályszerkesztésről szóló 61/2009. (XII.14.) IRM rendelet (a továbbiakban: IRM rendelet) előírásait figyelembe venni. Javasoljuk, hogy az előkészített rendelet-tervezetet</w:t>
      </w:r>
      <w:r w:rsidRPr="00EE0AC3">
        <w:rPr>
          <w:rFonts w:ascii="Arial" w:hAnsi="Arial" w:cs="Arial"/>
          <w:i/>
          <w:sz w:val="20"/>
          <w:szCs w:val="20"/>
        </w:rPr>
        <w:t xml:space="preserve"> saját hatáskörben és a jegyző bevonásával felülvizsgálni szíveskedjenek, különös tekintettel a jogalkotással kapcsolatos normák érvényesüléséért.</w:t>
      </w:r>
    </w:p>
    <w:p w14:paraId="0CB19812" w14:textId="3E67B632" w:rsidR="00573123" w:rsidRPr="00EE0AC3" w:rsidRDefault="00313865" w:rsidP="00573123">
      <w:pPr>
        <w:ind w:left="708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Felülvizsgáltuk.</w:t>
      </w:r>
      <w:r w:rsidR="00573123" w:rsidRPr="00EE0AC3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14:paraId="1423A583" w14:textId="77777777" w:rsidR="00573123" w:rsidRPr="00583250" w:rsidRDefault="00573123" w:rsidP="0057312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6914431" w14:textId="77777777" w:rsidR="00573123" w:rsidRPr="00583250" w:rsidRDefault="00573123" w:rsidP="00573123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583250">
        <w:rPr>
          <w:rFonts w:ascii="Arial" w:hAnsi="Arial" w:cs="Arial"/>
          <w:color w:val="000000"/>
          <w:sz w:val="20"/>
          <w:szCs w:val="20"/>
          <w:u w:val="single"/>
        </w:rPr>
        <w:t>Szabályozási terv:</w:t>
      </w:r>
    </w:p>
    <w:p w14:paraId="7DF1EF14" w14:textId="77777777" w:rsidR="00573123" w:rsidRDefault="00573123" w:rsidP="0057312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56DC5F4" w14:textId="77777777" w:rsidR="00573123" w:rsidRDefault="00573123" w:rsidP="0057312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83250">
        <w:rPr>
          <w:rFonts w:ascii="Arial" w:hAnsi="Arial" w:cs="Arial"/>
          <w:color w:val="000000"/>
          <w:sz w:val="20"/>
          <w:szCs w:val="20"/>
        </w:rPr>
        <w:t xml:space="preserve">Kérjük, hogy az SZ-1 tervlapon meghivatkozott további tervlapok számozása a tervlapon lévő rajzszámmal azonos legyen (Pl.: „szabályozás a V-2 tervlapon”, a rajzszám: Sz-2). Javasoljuk, hogy a másik tervlapon lévő ábrázolást homogén színnel jelöljék (pl. szürke), a piros vízszintes vonalazás a többi számtalan vonalas kitöltés felett zavaró, nehezen értelmezhető. </w:t>
      </w:r>
    </w:p>
    <w:p w14:paraId="1F500CDE" w14:textId="77777777" w:rsidR="00573123" w:rsidRPr="00EE0AC3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EE0AC3">
        <w:rPr>
          <w:rFonts w:ascii="Arial" w:hAnsi="Arial" w:cs="Arial"/>
          <w:b/>
          <w:sz w:val="20"/>
          <w:szCs w:val="20"/>
        </w:rPr>
        <w:t>Javítottuk, átfestettük.</w:t>
      </w:r>
    </w:p>
    <w:p w14:paraId="5D0A515A" w14:textId="77777777" w:rsidR="00573123" w:rsidRPr="00583250" w:rsidRDefault="00573123" w:rsidP="0057312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83250">
        <w:rPr>
          <w:rFonts w:ascii="Arial" w:hAnsi="Arial" w:cs="Arial"/>
          <w:color w:val="000000"/>
          <w:sz w:val="20"/>
          <w:szCs w:val="20"/>
        </w:rPr>
        <w:tab/>
      </w:r>
    </w:p>
    <w:p w14:paraId="6FDFC614" w14:textId="77777777" w:rsidR="00573123" w:rsidRDefault="00573123" w:rsidP="0057312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83250">
        <w:rPr>
          <w:rFonts w:ascii="Arial" w:hAnsi="Arial" w:cs="Arial"/>
          <w:color w:val="000000"/>
          <w:sz w:val="20"/>
          <w:szCs w:val="20"/>
        </w:rPr>
        <w:t xml:space="preserve">Kérjük, hogy a szabályozási terven azon védelemmel, korlátozással és kötelezettséggel érintett területeket (nem övezetek) határoljanak le, és azon jelkulcsokat alkalmazzanak, amelyeket a TFR 6. melléklete nevesít. Kérjük a szabályozási terven a TFR 5. melléklet 2.1. pontban felsoroltakra figyelemmel lenni. </w:t>
      </w:r>
    </w:p>
    <w:p w14:paraId="76BEEC0B" w14:textId="77777777" w:rsidR="00573123" w:rsidRPr="00EE0AC3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EE0AC3">
        <w:rPr>
          <w:rFonts w:ascii="Arial" w:hAnsi="Arial" w:cs="Arial"/>
          <w:b/>
          <w:sz w:val="20"/>
          <w:szCs w:val="20"/>
        </w:rPr>
        <w:t>A szabályozási tervről töröltük a jelkulcsban nem szereplő adatokat.</w:t>
      </w:r>
    </w:p>
    <w:p w14:paraId="157248BA" w14:textId="77777777" w:rsidR="00573123" w:rsidRPr="00583250" w:rsidRDefault="00573123" w:rsidP="00573123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C5CBC3E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A tervezett 56. főút tehermentesítő szakasza a szabályozási terven nincs kiszabályozva, tervezett útként tengelyvonala jelölt. Amennyiben a területrendezési tervben is ábrázolt út megvalósítása távoli, kérjük a tervezett út megvalósítását biztosítani azzal, hogy a megvalósítást biztosító területsávot a telek be nem építhető részeként jelölik. </w:t>
      </w:r>
      <w:r w:rsidRPr="00583250">
        <w:rPr>
          <w:rFonts w:ascii="Arial" w:hAnsi="Arial" w:cs="Arial"/>
          <w:i/>
          <w:sz w:val="20"/>
          <w:szCs w:val="20"/>
        </w:rPr>
        <w:t>A közúti közlekedésről</w:t>
      </w:r>
      <w:r w:rsidRPr="00583250">
        <w:rPr>
          <w:rFonts w:ascii="Arial" w:hAnsi="Arial" w:cs="Arial"/>
          <w:sz w:val="20"/>
          <w:szCs w:val="20"/>
        </w:rPr>
        <w:t xml:space="preserve"> szóló 1988. évi I. törvény 42/A. § (1) bekezdés a) pontjára figyelemmel javasoljuk, hogy a megvalósításhoz szükséges területsáv a közút tengelyétől számított 50-50 méter legyen. Amennyiben a nyomvonal pontos helye ismert, elfogadható az is, ha a megvalósításhoz szükséges területsáv legalább a tervezett út későbbiekben kiszabályozandó szélességével azonos.</w:t>
      </w:r>
    </w:p>
    <w:p w14:paraId="6CAE8AF6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Az út megvalósítását biztosító korlátozó rendelkezést a HÉSZ-ben kell meghozni</w:t>
      </w:r>
    </w:p>
    <w:p w14:paraId="7F15E38B" w14:textId="77777777" w:rsidR="00573123" w:rsidRPr="00EE0AC3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EE0AC3">
        <w:rPr>
          <w:rFonts w:ascii="Arial" w:hAnsi="Arial" w:cs="Arial"/>
          <w:b/>
          <w:sz w:val="20"/>
          <w:szCs w:val="20"/>
        </w:rPr>
        <w:t xml:space="preserve">A pontos nyomvonal még nem ismert, ezért a tengelyvonaltól számított 50-50 m-es sávot a telek be nem építhető részeként jelöltük. </w:t>
      </w:r>
    </w:p>
    <w:p w14:paraId="05C74628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48DB2D58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A kerékpárutak nyomvonalát kérjük a szabályozási tervlapokon jelölni. </w:t>
      </w:r>
    </w:p>
    <w:p w14:paraId="1B676762" w14:textId="77777777" w:rsidR="00573123" w:rsidRPr="00EE0AC3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EE0AC3">
        <w:rPr>
          <w:rFonts w:ascii="Arial" w:hAnsi="Arial" w:cs="Arial"/>
          <w:b/>
          <w:sz w:val="20"/>
          <w:szCs w:val="20"/>
        </w:rPr>
        <w:t>A szabályozási tervlapokra rátettük a TFR jelkulcs szerinti jelet.</w:t>
      </w:r>
    </w:p>
    <w:p w14:paraId="68F5C8FB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382C2FBC" w14:textId="77777777" w:rsidR="00573123" w:rsidRPr="00EE0AC3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Az SZ-2 tervlapon jelölt Gip-E építési övezettel kapcsolatosan kérjük az E jelölést levenni, zavaró, számozást kérünk alkalmazni, a betűjeles megkülönböztetés a különleges területeknél indokolt. </w:t>
      </w:r>
      <w:r w:rsidRPr="00EE0AC3">
        <w:rPr>
          <w:rFonts w:ascii="Arial" w:hAnsi="Arial" w:cs="Arial"/>
          <w:b/>
          <w:sz w:val="20"/>
          <w:szCs w:val="20"/>
        </w:rPr>
        <w:t>Levettük.</w:t>
      </w:r>
    </w:p>
    <w:p w14:paraId="122FFE04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56309434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A Gip-U építési övezet jelölésével kapcsolatosan kifogást emelünk, a magánút nem önálló építési övezet, kérjük az önálló övezeti besorolás jelölését levenni. Figyelemmel arra, hogy a magánút az OTÉK 26. § előírásai alapján nem közlekedési terület, akként sem szabályozható. Nyomvonala minden építési övezetben és övezetben elhelyezhető az OTÉK 32. § (1) bekezdés 1. pont alapján, jelölése nem kötelező. A magánút területe építési övezeten belül nem kötelező elemként ábrázolható, javasolt telekhatár jelöléssel és/vagy területi színkitöltéssel, mely ábrázolás a jelmagyarázatban jelölendő.  Amennyiben a magánút területe a tervlapon ábrázolásra kerül, a HÉSZ-ben a magánútra vonatkozó nem kötelező erejű rendelkezést egyértelművé kell tenni. </w:t>
      </w:r>
    </w:p>
    <w:p w14:paraId="20B263F0" w14:textId="77777777" w:rsidR="00573123" w:rsidRPr="00EE0AC3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EE0AC3">
        <w:rPr>
          <w:rFonts w:ascii="Arial" w:hAnsi="Arial" w:cs="Arial"/>
          <w:b/>
          <w:sz w:val="20"/>
          <w:szCs w:val="20"/>
        </w:rPr>
        <w:t>Az önálló Gip-U övezeti lehatárolást és övezeti jelet az észrevétel alapján megszüntettük.</w:t>
      </w:r>
    </w:p>
    <w:p w14:paraId="76B0A7E1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72255DB1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Az SZ-3 tervlapon jelölt Gip-E építési övezettel kapcsolatos jelölésre vonatkozó észrevétel előzőek szerint.</w:t>
      </w:r>
    </w:p>
    <w:p w14:paraId="1E88525A" w14:textId="77777777" w:rsidR="00573123" w:rsidRPr="00EE0AC3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EE0AC3">
        <w:rPr>
          <w:rFonts w:ascii="Arial" w:hAnsi="Arial" w:cs="Arial"/>
          <w:b/>
          <w:sz w:val="20"/>
          <w:szCs w:val="20"/>
        </w:rPr>
        <w:t>Levettük.</w:t>
      </w:r>
    </w:p>
    <w:p w14:paraId="6ECC14B1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2642CDE0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A Gip-L jelű iparterületi lakóövezet besorolásával kapcsolatosan kifogást emelünk, az OTÉK nem teszi lehetővé az alövezet alkalmazását. Figyelemmel a meglévő állapot szerint kialakult lakó rendeltetésre, javasoljuk a területet lakóterületbe, és a megközelítését biztosító magánutat közlekedési területbe sorolni. </w:t>
      </w:r>
    </w:p>
    <w:p w14:paraId="6BE0E2B7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Amennyiben javaslatunk akadályba ütközik, kérjük a lakóterületet a Gip építési övezetben sorszámozással megkülönböztetni, rendeltetését a HÉSZ-ben egyértelművé tenni. A megközelítését szolgáló magánút ez esetben a Gip építési övezet(ek) része, meglévő magánút, önálló építési övezetbe nem sorolható. </w:t>
      </w:r>
    </w:p>
    <w:p w14:paraId="2D66663E" w14:textId="77777777" w:rsidR="00573123" w:rsidRPr="00EE0AC3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EE0AC3">
        <w:rPr>
          <w:rFonts w:ascii="Arial" w:hAnsi="Arial" w:cs="Arial"/>
          <w:b/>
          <w:sz w:val="20"/>
          <w:szCs w:val="20"/>
        </w:rPr>
        <w:t>A gazdasági területbe ékelődő lakóterületet nem tartanánk szerencsésnek lakóterületi övezetként meghatározni. Javasoljuk továbbra is a területet gazdasági területi övezetbe sorolni (Gip-4).</w:t>
      </w:r>
    </w:p>
    <w:p w14:paraId="4C6D1165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0F41245D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Az Lf-K építési övezet a jelmagyarázatban nem szerepel, megnevezése nem tisztázott (a HÉSZ sem nevesíti), kérjük a betűjelet előzőek alapján elhagyni, és az eltérő Lf építési övezetet arab számozással megkülönböztetni. </w:t>
      </w:r>
    </w:p>
    <w:p w14:paraId="511CC100" w14:textId="77777777" w:rsidR="00573123" w:rsidRPr="00EE0AC3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EE0AC3">
        <w:rPr>
          <w:rFonts w:ascii="Arial" w:hAnsi="Arial" w:cs="Arial"/>
          <w:b/>
          <w:sz w:val="20"/>
          <w:szCs w:val="20"/>
        </w:rPr>
        <w:t>A szabályozási terven és a HÉSZ-ben is Lf-re javítottuk (csak ez az egy Lf övezet van).</w:t>
      </w:r>
    </w:p>
    <w:p w14:paraId="57250633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426BAD44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Az SZ-4 és SZ-1 tervlapok ábrázolását kérjük pontosítani, Lajvér keleti belterületi határa mentén, valamint a vízfolyás és a közigazgatási határ közötti terület besorolása nem tisztázott. </w:t>
      </w:r>
    </w:p>
    <w:p w14:paraId="37E2E245" w14:textId="77777777" w:rsidR="00573123" w:rsidRPr="00EE0AC3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EE0AC3">
        <w:rPr>
          <w:rFonts w:ascii="Arial" w:hAnsi="Arial" w:cs="Arial"/>
          <w:b/>
          <w:sz w:val="20"/>
          <w:szCs w:val="20"/>
        </w:rPr>
        <w:t>A szabályozási tervet kiegészítettük a hiányzó övezeti jelekkel.</w:t>
      </w:r>
    </w:p>
    <w:p w14:paraId="160F3F5F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61FECBDE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Az SZ-5 tervlapon a külön szabályozott területek jelölését kérjük előzőek szerint (SZ-1) javítani. </w:t>
      </w:r>
    </w:p>
    <w:p w14:paraId="06DFF1DF" w14:textId="77777777" w:rsidR="00573123" w:rsidRPr="00EE0AC3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EE0AC3">
        <w:rPr>
          <w:rFonts w:ascii="Arial" w:hAnsi="Arial" w:cs="Arial"/>
          <w:b/>
          <w:sz w:val="20"/>
          <w:szCs w:val="20"/>
        </w:rPr>
        <w:t>A kértek szerint átfestettük.</w:t>
      </w:r>
    </w:p>
    <w:p w14:paraId="584EB2E7" w14:textId="77777777" w:rsidR="00573123" w:rsidRPr="00583250" w:rsidRDefault="00573123" w:rsidP="005731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E323F47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  <w:u w:val="single"/>
        </w:rPr>
      </w:pPr>
      <w:r w:rsidRPr="00583250">
        <w:rPr>
          <w:rFonts w:ascii="Arial" w:hAnsi="Arial" w:cs="Arial"/>
          <w:sz w:val="20"/>
          <w:szCs w:val="20"/>
          <w:u w:val="single"/>
        </w:rPr>
        <w:t>Helyi építési szabályzat:</w:t>
      </w:r>
    </w:p>
    <w:p w14:paraId="48B26E32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003A411F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Az </w:t>
      </w:r>
      <w:r w:rsidRPr="00583250">
        <w:rPr>
          <w:rFonts w:ascii="Arial" w:hAnsi="Arial" w:cs="Arial"/>
          <w:b/>
          <w:sz w:val="20"/>
          <w:szCs w:val="20"/>
        </w:rPr>
        <w:t>I. Fejezet</w:t>
      </w:r>
      <w:r w:rsidRPr="00583250">
        <w:rPr>
          <w:rFonts w:ascii="Arial" w:hAnsi="Arial" w:cs="Arial"/>
          <w:sz w:val="20"/>
          <w:szCs w:val="20"/>
        </w:rPr>
        <w:t xml:space="preserve"> általános rendelkezéseit kérjük az IRM rendelet 60-70. § előírásaira figyelemmel javítani.</w:t>
      </w:r>
    </w:p>
    <w:p w14:paraId="55E0E447" w14:textId="78B141DA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1. § (2) bekezdés rendelkezését kérjük javítani, a jogalkotás szabályaira figyelemmel. A melléklet a jogszabály része, együtt alkalmazásáról nem kell rendelkezni. </w:t>
      </w:r>
    </w:p>
    <w:p w14:paraId="2FA26378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(Javasolt rendelkezés: </w:t>
      </w:r>
      <w:proofErr w:type="gramStart"/>
      <w:r w:rsidRPr="00583250">
        <w:rPr>
          <w:rFonts w:ascii="Arial" w:hAnsi="Arial" w:cs="Arial"/>
          <w:sz w:val="20"/>
          <w:szCs w:val="20"/>
        </w:rPr>
        <w:t>A …</w:t>
      </w:r>
      <w:proofErr w:type="gramEnd"/>
      <w:r w:rsidRPr="00583250">
        <w:rPr>
          <w:rFonts w:ascii="Arial" w:hAnsi="Arial" w:cs="Arial"/>
          <w:sz w:val="20"/>
          <w:szCs w:val="20"/>
        </w:rPr>
        <w:t xml:space="preserve"> rajzszámú tervlapot a … melléklet tartalmazza.) </w:t>
      </w:r>
    </w:p>
    <w:p w14:paraId="03CEB522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2C079838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A 2. Értelmező rendelkezések alcím alatti rendelkezéseket kérjük az IRM rendelet 67-70. § előírásaira figyelemmel javítani. Az értelmező rendelkezések alcím alatt a nem magától értetődő fogalmak értelmezéséről kell rendelkezni az IRM rendelet előírásai alapján (fogalom meghatározások). </w:t>
      </w:r>
    </w:p>
    <w:p w14:paraId="3A675F08" w14:textId="77777777" w:rsidR="00573123" w:rsidRPr="00EE0AC3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EE0AC3">
        <w:rPr>
          <w:rFonts w:ascii="Arial" w:hAnsi="Arial" w:cs="Arial"/>
          <w:b/>
          <w:sz w:val="20"/>
          <w:szCs w:val="20"/>
        </w:rPr>
        <w:t>2.§ (3)-(5) bekezdéseit a 11.§-ba (Építés általános szabályai) helyeztük át.</w:t>
      </w:r>
    </w:p>
    <w:p w14:paraId="2AB582B6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   </w:t>
      </w:r>
    </w:p>
    <w:p w14:paraId="10643A91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2. § (1)-(2) bekezdés rendelkezését kérjük javítani. A szabályozási terv módosításának feltételeit magasabb szintű jogszabály írja elő, arról az önkormányzati rendelet nem rendelkezhet. A HÉSZ alkalmazásával kapcsolatosan a TFR 5. mellékletére figyelemmel és 13. § (2) bekezdése rendelkezése alapján kérjük a szabályozási terven ábrázolt kötelező, más jogszabály által elrendelt, javasolt és tájékoztató elemeit meghatározni, felsorolni. A jogalkotás és a jogszabályszerkesztés szabályai szerint a jogszabálynak világos, érthető és mindenki számára értelmezhető normatartalommal kell rendelkeznie [Jat. 2. § (1) bekezdése]. A HÉSZ szövegének és a szabályozási tervlapnak összhangban kell állnia, nem tartalmazhat a szabályozási tervlap olyan megjelölést, amit a HÉSZ normaszövege a megfelelő helyen nem nevesít. </w:t>
      </w:r>
    </w:p>
    <w:p w14:paraId="702773DC" w14:textId="3ADC777C" w:rsidR="00573123" w:rsidRPr="00043BA2" w:rsidRDefault="00736D34" w:rsidP="0057312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43BA2">
        <w:rPr>
          <w:rFonts w:ascii="Arial" w:hAnsi="Arial" w:cs="Arial"/>
          <w:b/>
          <w:sz w:val="20"/>
          <w:szCs w:val="20"/>
        </w:rPr>
        <w:t>E két bekezdést töröltük.</w:t>
      </w:r>
    </w:p>
    <w:p w14:paraId="3494BF0D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49722093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3. § (1) bekezdés b) pont rendelkezését kérjük elhagyni, a szabályozási vonal kötelező elem, telekalakítási kötelezettséget jelöl [Étv. 23. § (1) bekezdése, OTÉK 1. § (1) bekezdése, OTÉK 1. melléklet 107. pontja, Étv. 2. § 13. pontja, 312/2012. (XI. 8.) Korm. rendelet 18. § (1) és (3) bekezdése, TFR 6. melléklet 2. cím A oszlop 1. sor]. </w:t>
      </w:r>
    </w:p>
    <w:p w14:paraId="3A5892DA" w14:textId="77777777" w:rsidR="00573123" w:rsidRPr="00EE0AC3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EE0AC3">
        <w:rPr>
          <w:rFonts w:ascii="Arial" w:hAnsi="Arial" w:cs="Arial"/>
          <w:b/>
          <w:sz w:val="20"/>
          <w:szCs w:val="20"/>
        </w:rPr>
        <w:t>Javítottuk.</w:t>
      </w:r>
    </w:p>
    <w:p w14:paraId="73067ACD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5AA200DC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A HÉSZ több helyen hivatkozza meg más, magasabb szintű jogszabály alkalmazását (Pl. 5. §), amellyel kapcsolatosan kérjük, hogy a vonatkozó jogszabályt beazonosítható módon a jogszabályszerkesztés szabályaira figyelemmel jelöljék meg. </w:t>
      </w:r>
    </w:p>
    <w:p w14:paraId="1407D177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Kérjük figyelemmel lenni arra, hogy a területrendezési tervek előírásainak nagy része településrendezési követelmény, amelyről nem kell a HÉSZ-ben rendelkezni, a jogalkalmazókra vonatkozó korlátozásokat javasoljuk egyértelművé tenni. Javasoljuk továbbá, hogy ezen jogszabályoknál ne az eljárásra hozzanak rendelkezést, hanem az alkalmazásra. (”eljárni” szövegrész helyett „alkalmazni”) </w:t>
      </w:r>
    </w:p>
    <w:p w14:paraId="0AFB7808" w14:textId="58A704B6" w:rsidR="00573123" w:rsidRPr="00043BA2" w:rsidRDefault="00736D34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043BA2">
        <w:rPr>
          <w:rFonts w:ascii="Arial" w:hAnsi="Arial" w:cs="Arial"/>
          <w:b/>
          <w:sz w:val="20"/>
          <w:szCs w:val="20"/>
        </w:rPr>
        <w:t>Töröltük</w:t>
      </w:r>
      <w:r w:rsidR="00573123" w:rsidRPr="00043BA2">
        <w:rPr>
          <w:rFonts w:ascii="Arial" w:hAnsi="Arial" w:cs="Arial"/>
          <w:b/>
          <w:sz w:val="20"/>
          <w:szCs w:val="20"/>
        </w:rPr>
        <w:t xml:space="preserve"> az 5.§ (2) egy ré</w:t>
      </w:r>
      <w:r w:rsidRPr="00043BA2">
        <w:rPr>
          <w:rFonts w:ascii="Arial" w:hAnsi="Arial" w:cs="Arial"/>
          <w:b/>
          <w:sz w:val="20"/>
          <w:szCs w:val="20"/>
        </w:rPr>
        <w:t>szét.</w:t>
      </w:r>
    </w:p>
    <w:p w14:paraId="6C388E6A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A tájképvédelemmel érintett területekre vonatkozó településképi előírásokat kérjük a településképi rendeletben ellenőrizni, szükség esetén a rendelet módosítását kérjük kezdeményezni. </w:t>
      </w:r>
    </w:p>
    <w:p w14:paraId="50BC6B99" w14:textId="77777777" w:rsidR="00573123" w:rsidRPr="00EE0AC3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EE0AC3">
        <w:rPr>
          <w:rFonts w:ascii="Arial" w:hAnsi="Arial" w:cs="Arial"/>
          <w:b/>
          <w:sz w:val="20"/>
          <w:szCs w:val="20"/>
        </w:rPr>
        <w:t>Nem szükséges módosítani.</w:t>
      </w:r>
    </w:p>
    <w:p w14:paraId="6778A66B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1A954EE9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6. § (3) bekezdés rendelkezéseit kérjük átgondolni és javítani, a hatóságokra vonatkozó eljárási szabályokról magasabb szintű jogszabályok rendelkeznek. </w:t>
      </w:r>
    </w:p>
    <w:p w14:paraId="6D00F3AB" w14:textId="5AD88B1C" w:rsidR="00573123" w:rsidRPr="00043BA2" w:rsidRDefault="00736D34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043BA2">
        <w:rPr>
          <w:rFonts w:ascii="Arial" w:hAnsi="Arial" w:cs="Arial"/>
          <w:b/>
          <w:sz w:val="20"/>
          <w:szCs w:val="20"/>
        </w:rPr>
        <w:t>A bekezdést töröltük.</w:t>
      </w:r>
    </w:p>
    <w:p w14:paraId="5890DBB5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4849A0DF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9. § (4) bekezdés arról rendelkezik, hogy a beültetési kötelezettség szabályait a 11. melléklet tartalmazza. Kérjük az előírásokat a jogszabályszerkesztés előírásainak megfelelően a HÉSZ normaszövegében elhelyezni, a mellékletben csak az ingatlanok területét kérjük nevesíteni. [IRM rendelet 127. §] </w:t>
      </w:r>
    </w:p>
    <w:p w14:paraId="4BAD56FD" w14:textId="77777777" w:rsidR="00573123" w:rsidRPr="00043BA2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043BA2">
        <w:rPr>
          <w:rFonts w:ascii="Arial" w:hAnsi="Arial" w:cs="Arial"/>
          <w:b/>
          <w:sz w:val="20"/>
          <w:szCs w:val="20"/>
        </w:rPr>
        <w:t>Javítottuk a 9.§ (4) bekezdést és a 11. mellékletet.</w:t>
      </w:r>
    </w:p>
    <w:p w14:paraId="53EF08CB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 </w:t>
      </w:r>
    </w:p>
    <w:p w14:paraId="14312845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11. § Az építés általános szabályai között kérjük szerepeltetni a tervezett településelkerülő útszakasz megvalósítását biztosító rendelkezést. Kérjük a tengelyvonaltól mért területsávra vonatkozó rendelkezést meghozni (telek be nem építhető része). </w:t>
      </w:r>
    </w:p>
    <w:p w14:paraId="3CE28E59" w14:textId="77777777" w:rsidR="00573123" w:rsidRPr="0097211D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97211D">
        <w:rPr>
          <w:rFonts w:ascii="Arial" w:hAnsi="Arial" w:cs="Arial"/>
          <w:b/>
          <w:sz w:val="20"/>
          <w:szCs w:val="20"/>
        </w:rPr>
        <w:t>11.§ (12) bekezdés lett.</w:t>
      </w:r>
    </w:p>
    <w:p w14:paraId="5A7BB769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57381122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b/>
          <w:sz w:val="20"/>
          <w:szCs w:val="20"/>
        </w:rPr>
        <w:t>II. Fejezet</w:t>
      </w:r>
      <w:r w:rsidRPr="00583250">
        <w:rPr>
          <w:rFonts w:ascii="Arial" w:hAnsi="Arial" w:cs="Arial"/>
          <w:sz w:val="20"/>
          <w:szCs w:val="20"/>
        </w:rPr>
        <w:t xml:space="preserve"> részletes övezeti előírásokkal kapcsolatos észrevételek:</w:t>
      </w:r>
    </w:p>
    <w:p w14:paraId="1CF624F6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Kérjük a 12. alcím megnevezését a TFR 5. melléklete alapján „Beépítésre szánt építési övezetek előírásai” megnevezésre javítani. </w:t>
      </w:r>
    </w:p>
    <w:p w14:paraId="29F4C284" w14:textId="77777777" w:rsidR="00573123" w:rsidRPr="0097211D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97211D">
        <w:rPr>
          <w:rFonts w:ascii="Arial" w:hAnsi="Arial" w:cs="Arial"/>
          <w:b/>
          <w:sz w:val="20"/>
          <w:szCs w:val="20"/>
        </w:rPr>
        <w:t>Javítottuk.</w:t>
      </w:r>
    </w:p>
    <w:p w14:paraId="2DD710EE" w14:textId="77777777" w:rsidR="00573123" w:rsidRPr="0097211D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Az építési övezeteket felsoroló 12. §-ban kérjük az építési övezetek jelölését szerepeltetni. </w:t>
      </w:r>
      <w:r w:rsidRPr="0097211D">
        <w:rPr>
          <w:rFonts w:ascii="Arial" w:hAnsi="Arial" w:cs="Arial"/>
          <w:b/>
          <w:sz w:val="20"/>
          <w:szCs w:val="20"/>
        </w:rPr>
        <w:t>Kiegészítettük.</w:t>
      </w:r>
    </w:p>
    <w:p w14:paraId="2EB13F2C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60D1441D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13. § (5) bekezdésében az Lk-4 kisvárosias lakóterület építési övezetben a legnagyobb homlokzatmagasság 15 m.  Felhívjuk a figyelmet arra, hogy az OTÉK 2. melléklete szerint a megengedett legnagyobb beépítési magasság 12,5 m-nél kisebb. A homlokzatmagasság a beépítési magasság gyűjtőfogalmába tartozik. Tájékoztatjuk, hogy az OTÉK előírásainál megengedőbb követelmény megállapításához a TFR 28. § (3) bekezdése alapján a záró vélemény megkérésekor az állami főépítészi hatáskörében eljáró megyei kormányhivatal külön hozzájárulását kell kérni. Kérjük az eltérő paraméter meghatározását indokolni, alátámasztani. </w:t>
      </w:r>
    </w:p>
    <w:p w14:paraId="572EF12A" w14:textId="204CA53F" w:rsidR="00573123" w:rsidRPr="00043BA2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043BA2">
        <w:rPr>
          <w:rFonts w:ascii="Arial" w:hAnsi="Arial" w:cs="Arial"/>
          <w:b/>
          <w:sz w:val="20"/>
          <w:szCs w:val="20"/>
        </w:rPr>
        <w:t>Az érintett építési övezeti előírásban utal</w:t>
      </w:r>
      <w:r w:rsidR="00BA3C32">
        <w:rPr>
          <w:rFonts w:ascii="Arial" w:hAnsi="Arial" w:cs="Arial"/>
          <w:b/>
          <w:sz w:val="20"/>
          <w:szCs w:val="20"/>
        </w:rPr>
        <w:t>unk a felmentésre. Meg</w:t>
      </w:r>
      <w:r w:rsidRPr="00043BA2">
        <w:rPr>
          <w:rFonts w:ascii="Arial" w:hAnsi="Arial" w:cs="Arial"/>
          <w:b/>
          <w:sz w:val="20"/>
          <w:szCs w:val="20"/>
        </w:rPr>
        <w:t>kér</w:t>
      </w:r>
      <w:r w:rsidR="00BA3C32">
        <w:rPr>
          <w:rFonts w:ascii="Arial" w:hAnsi="Arial" w:cs="Arial"/>
          <w:b/>
          <w:sz w:val="20"/>
          <w:szCs w:val="20"/>
        </w:rPr>
        <w:t>jük</w:t>
      </w:r>
      <w:r w:rsidRPr="00043BA2">
        <w:rPr>
          <w:rFonts w:ascii="Arial" w:hAnsi="Arial" w:cs="Arial"/>
          <w:b/>
          <w:sz w:val="20"/>
          <w:szCs w:val="20"/>
        </w:rPr>
        <w:t xml:space="preserve"> a hozzájárulást a </w:t>
      </w:r>
      <w:r w:rsidR="00BA3C32">
        <w:rPr>
          <w:rFonts w:ascii="Arial" w:hAnsi="Arial" w:cs="Arial"/>
          <w:b/>
          <w:sz w:val="20"/>
          <w:szCs w:val="20"/>
        </w:rPr>
        <w:t>kialakult állapottal indokolva.</w:t>
      </w:r>
      <w:bookmarkStart w:id="0" w:name="_GoBack"/>
      <w:bookmarkEnd w:id="0"/>
    </w:p>
    <w:p w14:paraId="3EE6AFED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32F7DE81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15. § (2) bekezdésében az Lf-K építési övezet jelölése nem értelmezett, előzőek alapján kérjük az építési övezetet a „K” betűjel helyett arab számmal jelölni. Kérjük a szabályozási terv jelmagyarázatára is figyelemmel lenni. </w:t>
      </w:r>
    </w:p>
    <w:p w14:paraId="6A1FD8AC" w14:textId="77777777" w:rsidR="00573123" w:rsidRPr="0097211D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97211D">
        <w:rPr>
          <w:rFonts w:ascii="Arial" w:hAnsi="Arial" w:cs="Arial"/>
          <w:b/>
          <w:sz w:val="20"/>
          <w:szCs w:val="20"/>
        </w:rPr>
        <w:t xml:space="preserve">A „–K” betűjelet elhagytuk összhangban a szabályozási tervvel kapcsolatos észrevétellel. </w:t>
      </w:r>
    </w:p>
    <w:p w14:paraId="62C82835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33BB5E68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A paragrafusok sorszáma javítandó. </w:t>
      </w:r>
    </w:p>
    <w:p w14:paraId="36219DDD" w14:textId="77777777" w:rsidR="00573123" w:rsidRPr="0097211D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97211D">
        <w:rPr>
          <w:rFonts w:ascii="Arial" w:hAnsi="Arial" w:cs="Arial"/>
          <w:b/>
          <w:sz w:val="20"/>
          <w:szCs w:val="20"/>
        </w:rPr>
        <w:t>Javítottuk.</w:t>
      </w:r>
    </w:p>
    <w:p w14:paraId="42B1F835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408BE9B0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Ismételt 15. § Gksz építési övezet vonatkozásában a 15. § (1) bekezdés d) pontját kérjük kivenni, gazdasági területen a sport rendeltetésű építmény elhelyezése nem indokolt. </w:t>
      </w:r>
    </w:p>
    <w:p w14:paraId="5290D602" w14:textId="77777777" w:rsidR="00573123" w:rsidRPr="0097211D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97211D">
        <w:rPr>
          <w:rFonts w:ascii="Arial" w:hAnsi="Arial" w:cs="Arial"/>
          <w:b/>
          <w:sz w:val="20"/>
          <w:szCs w:val="20"/>
        </w:rPr>
        <w:t>Kivettük.</w:t>
      </w:r>
    </w:p>
    <w:p w14:paraId="196EF919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5156FCE9" w14:textId="77777777" w:rsidR="00573123" w:rsidRPr="0097211D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Ismételt 16. § Gip építési övezet vonatkozásában kérjük a jelöléseket előző észrevételeink alapján javítani, az eltérő építési övezeteket arab sorszámmal megkülönböztetni. </w:t>
      </w:r>
      <w:r w:rsidRPr="0097211D">
        <w:rPr>
          <w:rFonts w:ascii="Arial" w:hAnsi="Arial" w:cs="Arial"/>
          <w:b/>
          <w:sz w:val="20"/>
          <w:szCs w:val="20"/>
        </w:rPr>
        <w:t>Javítottuk.</w:t>
      </w:r>
      <w:r w:rsidRPr="00583250">
        <w:rPr>
          <w:rFonts w:ascii="Arial" w:hAnsi="Arial" w:cs="Arial"/>
          <w:sz w:val="20"/>
          <w:szCs w:val="20"/>
        </w:rPr>
        <w:t xml:space="preserve"> A 16. § (2) bekezdés és (6) bekezdés önmagával ellentétes</w:t>
      </w:r>
      <w:r w:rsidRPr="00583250">
        <w:rPr>
          <w:rFonts w:ascii="Arial" w:hAnsi="Arial" w:cs="Arial"/>
          <w:color w:val="0070C0"/>
          <w:sz w:val="20"/>
          <w:szCs w:val="20"/>
        </w:rPr>
        <w:t xml:space="preserve">. </w:t>
      </w:r>
      <w:r w:rsidRPr="0097211D">
        <w:rPr>
          <w:rFonts w:ascii="Arial" w:hAnsi="Arial" w:cs="Arial"/>
          <w:b/>
          <w:sz w:val="20"/>
          <w:szCs w:val="20"/>
        </w:rPr>
        <w:t>Javítottuk</w:t>
      </w:r>
      <w:r w:rsidRPr="00583250">
        <w:rPr>
          <w:rFonts w:ascii="Arial" w:hAnsi="Arial" w:cs="Arial"/>
          <w:color w:val="0070C0"/>
          <w:sz w:val="20"/>
          <w:szCs w:val="20"/>
        </w:rPr>
        <w:t>.</w:t>
      </w:r>
      <w:r w:rsidRPr="00583250">
        <w:rPr>
          <w:rFonts w:ascii="Arial" w:hAnsi="Arial" w:cs="Arial"/>
          <w:sz w:val="20"/>
          <w:szCs w:val="20"/>
        </w:rPr>
        <w:t xml:space="preserve"> A „volt téglagyári szolgálati lakások” már nem azok, megnevezése javítandó </w:t>
      </w:r>
      <w:r w:rsidRPr="0097211D">
        <w:rPr>
          <w:rFonts w:ascii="Arial" w:hAnsi="Arial" w:cs="Arial"/>
          <w:b/>
          <w:sz w:val="20"/>
          <w:szCs w:val="20"/>
        </w:rPr>
        <w:t>javítottuk,</w:t>
      </w:r>
      <w:r w:rsidRPr="00583250">
        <w:rPr>
          <w:rFonts w:ascii="Arial" w:hAnsi="Arial" w:cs="Arial"/>
          <w:sz w:val="20"/>
          <w:szCs w:val="20"/>
        </w:rPr>
        <w:t xml:space="preserve"> ismételten javasoljuk a lakótelkek rendeltetésnek megfelelő lakóterületbe sorolását. </w:t>
      </w:r>
      <w:r w:rsidRPr="0097211D">
        <w:rPr>
          <w:rFonts w:ascii="Arial" w:hAnsi="Arial" w:cs="Arial"/>
          <w:b/>
          <w:sz w:val="20"/>
          <w:szCs w:val="20"/>
        </w:rPr>
        <w:t>Továbbra is iparterületi övezetként javasoljuk szerepeltetni (19.§ (6) Gip-4).</w:t>
      </w:r>
    </w:p>
    <w:p w14:paraId="113165C4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2F19D1FE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Kérjük a 18. alcím megnevezését a TFR 5. melléklete alapján „Beépítésre nem szánt övezetek előírásai” megnevezésre javítani. </w:t>
      </w:r>
      <w:r w:rsidRPr="0097211D">
        <w:rPr>
          <w:rFonts w:ascii="Arial" w:hAnsi="Arial" w:cs="Arial"/>
          <w:b/>
          <w:sz w:val="20"/>
          <w:szCs w:val="20"/>
        </w:rPr>
        <w:t>Javítottuk.</w:t>
      </w:r>
    </w:p>
    <w:p w14:paraId="0C99C32F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Az övezeteket felsoroló 18. §-ban kérjük az övezetek jelölését szerepeltetni. </w:t>
      </w:r>
      <w:r w:rsidRPr="0097211D">
        <w:rPr>
          <w:rFonts w:ascii="Arial" w:hAnsi="Arial" w:cs="Arial"/>
          <w:b/>
          <w:sz w:val="20"/>
          <w:szCs w:val="20"/>
        </w:rPr>
        <w:t>Kiegészítettük.</w:t>
      </w:r>
    </w:p>
    <w:p w14:paraId="01E1A79D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48E7D4BA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Kérjük a 19. § (4) bekezdés magánutakra vonatkozó rendelkezést a közlekedési területekre vonatkozó előírásokból kivenni (nem közlekedési terület) és az általános előírások között kérjük szerepeltetni. </w:t>
      </w:r>
    </w:p>
    <w:p w14:paraId="00D8C13D" w14:textId="77777777" w:rsidR="00573123" w:rsidRPr="0097211D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97211D">
        <w:rPr>
          <w:rFonts w:ascii="Arial" w:hAnsi="Arial" w:cs="Arial"/>
          <w:b/>
          <w:sz w:val="20"/>
          <w:szCs w:val="20"/>
        </w:rPr>
        <w:t>A magánutakra vonatkozó rendelkezéseket áttettük a 11.§-ba</w:t>
      </w:r>
    </w:p>
    <w:p w14:paraId="1679E73A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5DA85A09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23. § Má általános mezőgazdasági terület övezetben kérjük a korlátozott használatú, védelemmel érintett általános mezőgazdasági területek övezetét arab sorszámmal megkülönböztetni. </w:t>
      </w:r>
    </w:p>
    <w:p w14:paraId="1E92F8EE" w14:textId="77777777" w:rsidR="00573123" w:rsidRPr="0097211D" w:rsidRDefault="00573123" w:rsidP="0057312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7211D">
        <w:rPr>
          <w:rFonts w:ascii="Arial" w:hAnsi="Arial" w:cs="Arial"/>
          <w:b/>
          <w:sz w:val="20"/>
          <w:szCs w:val="20"/>
        </w:rPr>
        <w:t>Nem tartjuk szerencsésnek a változásoknál leírtak miatt. Javasoljuk továbbra is egy övezeti előírásban szabályozni az általános mezőgazdasági területbe sorolt földrészleteket.</w:t>
      </w:r>
      <w:r w:rsidRPr="0097211D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0764829A" w14:textId="77777777" w:rsidR="00573123" w:rsidRPr="00583250" w:rsidRDefault="00573123" w:rsidP="005731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5F31401" w14:textId="77777777" w:rsidR="00573123" w:rsidRDefault="00573123" w:rsidP="005731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Felhívjuk a figyelmet arra, hogy az OTÉK mezőgazdasági területen lakóépület elhelyezését csak a szőlő, gyümölcsös és kert művelési ág esetén engedi meg, szántó művelési ágú területen nem, kérjük az előírást egyértelművé tenni és a rendelkezéseket javítani. </w:t>
      </w:r>
    </w:p>
    <w:p w14:paraId="49533DD5" w14:textId="77777777" w:rsidR="00573123" w:rsidRPr="0097211D" w:rsidRDefault="00573123" w:rsidP="0057312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7211D">
        <w:rPr>
          <w:rFonts w:ascii="Arial" w:hAnsi="Arial" w:cs="Arial"/>
          <w:b/>
          <w:sz w:val="20"/>
          <w:szCs w:val="20"/>
        </w:rPr>
        <w:t>Az OTÉK 29.§ (4) bekezdése szerint a mezőgazdasági területen - a (8) bekezdés kivételével - lakóépület szőlő, gyümölcsös és kert művelési ág esetén 3000 m</w:t>
      </w:r>
      <w:r w:rsidRPr="0097211D">
        <w:rPr>
          <w:rFonts w:ascii="Arial" w:hAnsi="Arial" w:cs="Arial"/>
          <w:b/>
          <w:position w:val="10"/>
          <w:sz w:val="20"/>
          <w:szCs w:val="20"/>
        </w:rPr>
        <w:t>2</w:t>
      </w:r>
      <w:r w:rsidRPr="0097211D">
        <w:rPr>
          <w:rFonts w:ascii="Arial" w:hAnsi="Arial" w:cs="Arial"/>
          <w:b/>
          <w:sz w:val="20"/>
          <w:szCs w:val="20"/>
        </w:rPr>
        <w:t>, egyéb művelési ág esetén 6000 m</w:t>
      </w:r>
      <w:r w:rsidRPr="0097211D">
        <w:rPr>
          <w:rFonts w:ascii="Arial" w:hAnsi="Arial" w:cs="Arial"/>
          <w:b/>
          <w:position w:val="10"/>
          <w:sz w:val="20"/>
          <w:szCs w:val="20"/>
        </w:rPr>
        <w:t>2</w:t>
      </w:r>
      <w:r w:rsidRPr="0097211D">
        <w:rPr>
          <w:rFonts w:ascii="Arial" w:hAnsi="Arial" w:cs="Arial"/>
          <w:b/>
          <w:sz w:val="20"/>
          <w:szCs w:val="20"/>
        </w:rPr>
        <w:t xml:space="preserve"> telekterület felett helyezhető el úgy, hogy az a megengedett 10%-os beépítettség felét nem haladhatja meg. Mivel a HÉSZ lakóépület építését a kertes mezőgazdasági területi övezetekben az OTÉK adta lehetőségekhez igazítja, általános mezőgazdasági területen pedig legalább 20000 m2 telekterülethez köti, illeszkedik az OTÉK előírásaihoz. A véleményezési anyag módosítása nem szükséges. </w:t>
      </w:r>
    </w:p>
    <w:p w14:paraId="1977FB8F" w14:textId="77777777" w:rsidR="00573123" w:rsidRPr="00583250" w:rsidRDefault="00573123" w:rsidP="005731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AFA54FF" w14:textId="77777777" w:rsidR="00573123" w:rsidRPr="00583250" w:rsidRDefault="00573123" w:rsidP="005731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09B8F61" w14:textId="77777777" w:rsidR="00573123" w:rsidRPr="00583250" w:rsidRDefault="00573123" w:rsidP="00573123">
      <w:pPr>
        <w:pBdr>
          <w:bottom w:val="single" w:sz="4" w:space="1" w:color="auto"/>
        </w:pBdr>
        <w:shd w:val="clear" w:color="auto" w:fill="D6E3BC"/>
        <w:jc w:val="both"/>
        <w:rPr>
          <w:rFonts w:ascii="Arial" w:hAnsi="Arial" w:cs="Arial"/>
          <w:b/>
          <w:sz w:val="20"/>
          <w:szCs w:val="20"/>
        </w:rPr>
      </w:pPr>
      <w:r w:rsidRPr="00583250">
        <w:rPr>
          <w:rFonts w:ascii="Arial" w:hAnsi="Arial" w:cs="Arial"/>
          <w:b/>
          <w:sz w:val="20"/>
          <w:szCs w:val="20"/>
        </w:rPr>
        <w:t>V. Jogszabályszerkesztéssel kapcsolatos megállapítások</w:t>
      </w:r>
    </w:p>
    <w:p w14:paraId="4AD866C9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b/>
          <w:sz w:val="20"/>
          <w:szCs w:val="20"/>
        </w:rPr>
        <w:t>1./</w:t>
      </w:r>
      <w:r w:rsidRPr="00583250">
        <w:rPr>
          <w:rFonts w:ascii="Arial" w:hAnsi="Arial" w:cs="Arial"/>
          <w:sz w:val="20"/>
          <w:szCs w:val="20"/>
        </w:rPr>
        <w:t xml:space="preserve"> A tervezet 1. § (1) bekezdése a rendelet területi hatályát rendezi. </w:t>
      </w:r>
    </w:p>
    <w:p w14:paraId="6AEC1218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A jogalkotásról szóló 2010. évi CXXX. törvény (továbbiakban: Jat.) 6. § (1)-(2) bekezdése alapján – főszabályként – az önkormányzati rendelet területi hatálya a helyi önkormányzat közigazgatási területére, személyi hatálya pedig a helyi önkormányzat közigazgatási területén a természetes személyekre, jogi személyekre és jogi személyiséggel nem rendelkező szervezetekre terjed ki.</w:t>
      </w:r>
    </w:p>
    <w:p w14:paraId="7D7F2431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A Jat. 6. § (3) bekezdése rögzíti továbbá, hogy a jogszabály területi, illetve személyi hatályát a jogszabályban az 5. § (1a) és (1b) bekezdés szerinti esetben, valamint akkor kell kifejezetten meghatározni, ha az az (1) és (2) bekezdéstől eltérő területre, illetve személyi körre terjed ki.</w:t>
      </w:r>
    </w:p>
    <w:p w14:paraId="119C6736" w14:textId="55C6D9E2" w:rsidR="00573123" w:rsidRDefault="00573123" w:rsidP="0057312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Kifejtettek alapján a tervezet szerinti </w:t>
      </w:r>
      <w:r w:rsidRPr="00583250">
        <w:rPr>
          <w:rFonts w:ascii="Arial" w:hAnsi="Arial" w:cs="Arial"/>
          <w:b/>
          <w:sz w:val="20"/>
          <w:szCs w:val="20"/>
        </w:rPr>
        <w:t xml:space="preserve">rendelet területi hatályának kifejezett meghatározása nem indokolt. </w:t>
      </w:r>
    </w:p>
    <w:p w14:paraId="48A19BB4" w14:textId="7A616B03" w:rsidR="00383D8C" w:rsidRPr="00043BA2" w:rsidRDefault="00383D8C" w:rsidP="00573123">
      <w:pPr>
        <w:jc w:val="both"/>
        <w:rPr>
          <w:rFonts w:ascii="Arial" w:hAnsi="Arial" w:cs="Arial"/>
          <w:sz w:val="20"/>
          <w:szCs w:val="20"/>
        </w:rPr>
      </w:pPr>
      <w:r w:rsidRPr="00043BA2">
        <w:rPr>
          <w:rFonts w:ascii="Arial" w:hAnsi="Arial" w:cs="Arial"/>
          <w:b/>
          <w:sz w:val="20"/>
          <w:szCs w:val="20"/>
        </w:rPr>
        <w:t>A bekezdést töröltük.</w:t>
      </w:r>
    </w:p>
    <w:p w14:paraId="38303C63" w14:textId="77777777" w:rsidR="00573123" w:rsidRDefault="00573123" w:rsidP="00573123">
      <w:pPr>
        <w:ind w:right="74"/>
        <w:jc w:val="both"/>
        <w:rPr>
          <w:rFonts w:ascii="Arial" w:hAnsi="Arial" w:cs="Arial"/>
          <w:b/>
          <w:sz w:val="20"/>
          <w:szCs w:val="20"/>
        </w:rPr>
      </w:pPr>
    </w:p>
    <w:p w14:paraId="2D897D87" w14:textId="77777777" w:rsidR="00573123" w:rsidRDefault="00573123" w:rsidP="00573123">
      <w:pPr>
        <w:ind w:right="74"/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b/>
          <w:sz w:val="20"/>
          <w:szCs w:val="20"/>
        </w:rPr>
        <w:t xml:space="preserve">2.) </w:t>
      </w:r>
      <w:r w:rsidRPr="00583250">
        <w:rPr>
          <w:rFonts w:ascii="Arial" w:hAnsi="Arial" w:cs="Arial"/>
          <w:sz w:val="20"/>
          <w:szCs w:val="20"/>
        </w:rPr>
        <w:t xml:space="preserve">A tervezet 17. alcímét ismét a 15. alcím követi, így azok számozása nem folyamatos. </w:t>
      </w:r>
    </w:p>
    <w:p w14:paraId="0EA17C89" w14:textId="77777777" w:rsidR="00573123" w:rsidRPr="0097211D" w:rsidRDefault="00573123" w:rsidP="00573123">
      <w:pPr>
        <w:ind w:right="74"/>
        <w:jc w:val="both"/>
        <w:rPr>
          <w:rFonts w:ascii="Arial" w:hAnsi="Arial" w:cs="Arial"/>
          <w:b/>
          <w:sz w:val="20"/>
          <w:szCs w:val="20"/>
        </w:rPr>
      </w:pPr>
      <w:r w:rsidRPr="0097211D">
        <w:rPr>
          <w:rFonts w:ascii="Arial" w:hAnsi="Arial" w:cs="Arial"/>
          <w:b/>
          <w:sz w:val="20"/>
          <w:szCs w:val="20"/>
        </w:rPr>
        <w:t>Javítottuk.</w:t>
      </w:r>
    </w:p>
    <w:p w14:paraId="64335B19" w14:textId="77777777" w:rsidR="00573123" w:rsidRPr="00583250" w:rsidRDefault="00573123" w:rsidP="0057312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A jogszabályszerkesztésről szóló 61/2009. (XII. 14.) IRM rendelet (továbbiakban: IRM rendelet) 2. §-a szerint a jogszabály tervezetét a magyar nyelv szabályainak megfelelően, világosan, közérthetően és ellentmondásmentesen kell megszövegezni.</w:t>
      </w:r>
    </w:p>
    <w:p w14:paraId="213ACB4A" w14:textId="77777777" w:rsidR="00573123" w:rsidRPr="0097211D" w:rsidRDefault="00573123" w:rsidP="0057312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bCs/>
          <w:sz w:val="20"/>
          <w:szCs w:val="20"/>
        </w:rPr>
        <w:t>Az IRM rendelet 36. § (1) bekezdése szerint a</w:t>
      </w:r>
      <w:r w:rsidRPr="00583250">
        <w:rPr>
          <w:rFonts w:ascii="Arial" w:hAnsi="Arial" w:cs="Arial"/>
          <w:sz w:val="20"/>
          <w:szCs w:val="20"/>
        </w:rPr>
        <w:t xml:space="preserve"> jogszabály tervezetét az áttekinthetőség érdekében szerkezeti egységekre kell tagolni, míg a 36. § (2) bekezdése rögzíti, hogy a jogszabály tervezetében alkalmazható szerkezeti egység a mellékleten és a melléklet szerkezeti egységein kívül a jogszabály </w:t>
      </w:r>
      <w:r w:rsidRPr="0097211D">
        <w:rPr>
          <w:rFonts w:ascii="Arial" w:hAnsi="Arial" w:cs="Arial"/>
          <w:sz w:val="20"/>
          <w:szCs w:val="20"/>
        </w:rPr>
        <w:t xml:space="preserve">tervezetének összetettségétől függően, a szerkezeti egységek növekvő szintjének sorrendjében az alpont, a pont, a bekezdés, a szakasz, az alcím, a fejezet, a rész és a könyv. </w:t>
      </w:r>
    </w:p>
    <w:p w14:paraId="67959D5D" w14:textId="77777777" w:rsidR="00573123" w:rsidRPr="0097211D" w:rsidRDefault="00573123" w:rsidP="0057312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211D">
        <w:rPr>
          <w:rFonts w:ascii="Arial" w:hAnsi="Arial" w:cs="Arial"/>
          <w:bCs/>
          <w:sz w:val="20"/>
          <w:szCs w:val="20"/>
        </w:rPr>
        <w:t>Az IRM rendelet 37. §</w:t>
      </w:r>
      <w:r w:rsidRPr="0097211D">
        <w:rPr>
          <w:rFonts w:ascii="Arial" w:hAnsi="Arial" w:cs="Arial"/>
          <w:sz w:val="20"/>
          <w:szCs w:val="20"/>
        </w:rPr>
        <w:t xml:space="preserve"> (1) bekezdése értelmében a jogszabály tervezetének a szerkezeti egységeit folyamatos sorszámozással vagy a latin ábécé betűivel meg kell jelölni. Jogszabály tervezete jelöletlen szerkezeti egységet nem tartalmazhat.</w:t>
      </w:r>
    </w:p>
    <w:p w14:paraId="71C2DD90" w14:textId="77777777" w:rsidR="00573123" w:rsidRPr="0097211D" w:rsidRDefault="00573123" w:rsidP="0057312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211D">
        <w:rPr>
          <w:rFonts w:ascii="Arial" w:hAnsi="Arial" w:cs="Arial"/>
          <w:bCs/>
          <w:sz w:val="20"/>
          <w:szCs w:val="20"/>
        </w:rPr>
        <w:t xml:space="preserve">A fent kifejtettek alapján – figyelemmel az IRM rendelet 2. §-ára és a 37. § (1) bekezdésére is – a </w:t>
      </w:r>
      <w:r w:rsidRPr="0097211D">
        <w:rPr>
          <w:rFonts w:ascii="Arial" w:hAnsi="Arial" w:cs="Arial"/>
          <w:sz w:val="20"/>
          <w:szCs w:val="20"/>
        </w:rPr>
        <w:t>tervezet „második” 15. alcímét 18. alcímre szükséges módosítani, valamint a további alcímek számozását is ennek megfelelően, folyamatos sorszámozással szükséges ellátni.</w:t>
      </w:r>
    </w:p>
    <w:p w14:paraId="5BBAC2EA" w14:textId="77777777" w:rsidR="00573123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</w:p>
    <w:p w14:paraId="26D4708A" w14:textId="77777777" w:rsidR="00573123" w:rsidRPr="00583250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583250">
        <w:rPr>
          <w:rFonts w:ascii="Arial" w:hAnsi="Arial" w:cs="Arial"/>
          <w:b/>
          <w:sz w:val="20"/>
          <w:szCs w:val="20"/>
        </w:rPr>
        <w:t xml:space="preserve">3./ </w:t>
      </w:r>
      <w:r w:rsidRPr="00583250">
        <w:rPr>
          <w:rFonts w:ascii="Arial" w:hAnsi="Arial" w:cs="Arial"/>
          <w:sz w:val="20"/>
          <w:szCs w:val="20"/>
        </w:rPr>
        <w:t>A tervezet 6. § (2) bekezdése csak a) pontot tartalmaz, több pontra nem tagolódik.</w:t>
      </w:r>
    </w:p>
    <w:p w14:paraId="3EEE1654" w14:textId="77777777" w:rsidR="00573123" w:rsidRPr="00583250" w:rsidRDefault="00573123" w:rsidP="0057312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Az IRM rendelet 46. § (1) bekezdése szerint </w:t>
      </w:r>
      <w:r w:rsidRPr="00583250">
        <w:rPr>
          <w:rFonts w:ascii="Arial" w:hAnsi="Arial" w:cs="Arial"/>
          <w:color w:val="000000"/>
          <w:sz w:val="20"/>
          <w:szCs w:val="20"/>
        </w:rPr>
        <w:t>a szakaszt és a bekezdést pontokra kell tagolni, ha a szakaszba vagy bekezdésbe foglalt mondat felsorolást tartalmaz, a felsorolás bármely két eleme között azonos logikai kapcsolat áll fenn, és ez a jogszabály áttekinthetőségét elősegíti.</w:t>
      </w:r>
    </w:p>
    <w:p w14:paraId="4EDB7732" w14:textId="77777777" w:rsidR="00573123" w:rsidRDefault="00573123" w:rsidP="00573123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97211D">
        <w:rPr>
          <w:rFonts w:ascii="Arial" w:hAnsi="Arial" w:cs="Arial"/>
          <w:sz w:val="20"/>
          <w:szCs w:val="20"/>
        </w:rPr>
        <w:t>Tekintettel arra, hogy a 6. § (2) bekezdése az a) ponton kívül további szabályozást nem tartalmaz, ezért javasoljuk az a) pont megjelölés elhagyását.</w:t>
      </w:r>
      <w:r w:rsidRPr="00583250">
        <w:rPr>
          <w:rFonts w:ascii="Arial" w:hAnsi="Arial" w:cs="Arial"/>
          <w:b/>
          <w:sz w:val="20"/>
          <w:szCs w:val="20"/>
        </w:rPr>
        <w:t xml:space="preserve"> </w:t>
      </w:r>
    </w:p>
    <w:p w14:paraId="54789B78" w14:textId="77777777" w:rsidR="00573123" w:rsidRDefault="00573123" w:rsidP="00573123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97211D">
        <w:rPr>
          <w:rFonts w:ascii="Arial" w:hAnsi="Arial" w:cs="Arial"/>
          <w:b/>
          <w:sz w:val="20"/>
          <w:szCs w:val="20"/>
        </w:rPr>
        <w:t>Javítottuk.</w:t>
      </w:r>
    </w:p>
    <w:p w14:paraId="31F1306C" w14:textId="77777777" w:rsidR="00573123" w:rsidRPr="0097211D" w:rsidRDefault="00573123" w:rsidP="00573123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0CDB734F" w14:textId="77777777" w:rsidR="00573123" w:rsidRPr="00583250" w:rsidRDefault="00573123" w:rsidP="00573123">
      <w:pPr>
        <w:jc w:val="both"/>
        <w:rPr>
          <w:rStyle w:val="Kiemels"/>
          <w:rFonts w:ascii="Arial" w:hAnsi="Arial" w:cs="Arial"/>
          <w:i w:val="0"/>
          <w:sz w:val="20"/>
          <w:szCs w:val="20"/>
        </w:rPr>
      </w:pPr>
      <w:r w:rsidRPr="00583250">
        <w:rPr>
          <w:rStyle w:val="Kiemels"/>
          <w:rFonts w:ascii="Arial" w:hAnsi="Arial" w:cs="Arial"/>
          <w:b/>
          <w:i w:val="0"/>
          <w:sz w:val="20"/>
          <w:szCs w:val="20"/>
        </w:rPr>
        <w:t xml:space="preserve">4./ </w:t>
      </w:r>
      <w:r w:rsidRPr="00583250">
        <w:rPr>
          <w:rStyle w:val="Kiemels"/>
          <w:rFonts w:ascii="Arial" w:hAnsi="Arial" w:cs="Arial"/>
          <w:i w:val="0"/>
          <w:sz w:val="20"/>
          <w:szCs w:val="20"/>
        </w:rPr>
        <w:t>A tervezet 13. § (5) bekezdése pontokra tagolódik, melynek első pontja b) pont és a) pontot nem tartalmaz.</w:t>
      </w:r>
    </w:p>
    <w:p w14:paraId="59E34988" w14:textId="77777777" w:rsidR="00573123" w:rsidRPr="0097211D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bCs/>
          <w:sz w:val="20"/>
          <w:szCs w:val="20"/>
        </w:rPr>
        <w:t>Figyelemmel az IRM rendelet 2. §-ára, valamint az IRM rendelet 37. §</w:t>
      </w:r>
      <w:r w:rsidRPr="00583250">
        <w:rPr>
          <w:rFonts w:ascii="Arial" w:hAnsi="Arial" w:cs="Arial"/>
          <w:sz w:val="20"/>
          <w:szCs w:val="20"/>
        </w:rPr>
        <w:t xml:space="preserve"> (1) bekezdésére, a jogszabály tervezetének szerkezeti egységeit folyamatosan, a latin ábécé betűivel kell ellátni, ezért </w:t>
      </w:r>
      <w:r w:rsidRPr="0097211D">
        <w:rPr>
          <w:rFonts w:ascii="Arial" w:hAnsi="Arial" w:cs="Arial"/>
          <w:sz w:val="20"/>
          <w:szCs w:val="20"/>
        </w:rPr>
        <w:t xml:space="preserve">a tervezet </w:t>
      </w:r>
      <w:r w:rsidRPr="0097211D">
        <w:rPr>
          <w:rStyle w:val="Kiemels"/>
          <w:rFonts w:ascii="Arial" w:hAnsi="Arial" w:cs="Arial"/>
          <w:i w:val="0"/>
          <w:sz w:val="20"/>
          <w:szCs w:val="20"/>
        </w:rPr>
        <w:t xml:space="preserve">13. § (5) bekezdés b) pontját a) pontra indokolt javítani, </w:t>
      </w:r>
      <w:r w:rsidRPr="0097211D">
        <w:rPr>
          <w:rFonts w:ascii="Arial" w:hAnsi="Arial" w:cs="Arial"/>
          <w:sz w:val="20"/>
          <w:szCs w:val="20"/>
        </w:rPr>
        <w:t xml:space="preserve">valamint a további pontokat is ennek megfelelően, folyamatos, a latin ábécé betűivel szükséges jelölni. </w:t>
      </w:r>
    </w:p>
    <w:p w14:paraId="7F88CA35" w14:textId="77777777" w:rsidR="00573123" w:rsidRPr="0097211D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97211D">
        <w:rPr>
          <w:rFonts w:ascii="Arial" w:hAnsi="Arial" w:cs="Arial"/>
          <w:b/>
          <w:sz w:val="20"/>
          <w:szCs w:val="20"/>
        </w:rPr>
        <w:t>Javítottuk.</w:t>
      </w:r>
    </w:p>
    <w:p w14:paraId="3DC2515C" w14:textId="77777777" w:rsidR="00573123" w:rsidRPr="0097211D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97211D">
        <w:rPr>
          <w:rFonts w:ascii="Arial" w:hAnsi="Arial" w:cs="Arial"/>
          <w:sz w:val="20"/>
          <w:szCs w:val="20"/>
        </w:rPr>
        <w:t xml:space="preserve">Ugyanezen okból indokolt a tervezet 22. § (7) bekezdés pontjainak felülvizsgálata is, tekintettel arra, hogy a tervezet 22. § (7) bekezdés b) pontja után a d) pont következik, ezért a d) pontot c) pontra szükséges javítani, valamint a további pontokat is ennek megfelelően, folyamatosan kell jelölni. </w:t>
      </w:r>
    </w:p>
    <w:p w14:paraId="62B804DF" w14:textId="77777777" w:rsidR="00573123" w:rsidRPr="0097211D" w:rsidRDefault="00573123" w:rsidP="00573123">
      <w:pPr>
        <w:jc w:val="both"/>
        <w:rPr>
          <w:rFonts w:ascii="Arial" w:hAnsi="Arial" w:cs="Arial"/>
          <w:b/>
          <w:sz w:val="20"/>
          <w:szCs w:val="20"/>
        </w:rPr>
      </w:pPr>
      <w:r w:rsidRPr="0097211D">
        <w:rPr>
          <w:rFonts w:ascii="Arial" w:hAnsi="Arial" w:cs="Arial"/>
          <w:b/>
          <w:sz w:val="20"/>
          <w:szCs w:val="20"/>
        </w:rPr>
        <w:t>Javítottuk.</w:t>
      </w:r>
    </w:p>
    <w:p w14:paraId="489FBFAB" w14:textId="77777777" w:rsidR="00573123" w:rsidRPr="00583250" w:rsidRDefault="00573123" w:rsidP="00573123">
      <w:pPr>
        <w:jc w:val="both"/>
        <w:rPr>
          <w:rFonts w:ascii="Arial" w:hAnsi="Arial" w:cs="Arial"/>
          <w:color w:val="0070C0"/>
          <w:sz w:val="20"/>
          <w:szCs w:val="20"/>
        </w:rPr>
      </w:pPr>
    </w:p>
    <w:p w14:paraId="3388E919" w14:textId="77777777" w:rsidR="00573123" w:rsidRPr="00583250" w:rsidRDefault="00573123" w:rsidP="00573123">
      <w:pPr>
        <w:pBdr>
          <w:bottom w:val="single" w:sz="4" w:space="1" w:color="auto"/>
        </w:pBdr>
        <w:shd w:val="clear" w:color="auto" w:fill="D6E3BC"/>
        <w:jc w:val="both"/>
        <w:rPr>
          <w:rFonts w:ascii="Arial" w:hAnsi="Arial" w:cs="Arial"/>
          <w:b/>
          <w:sz w:val="20"/>
          <w:szCs w:val="20"/>
        </w:rPr>
      </w:pPr>
      <w:r w:rsidRPr="00583250">
        <w:rPr>
          <w:rFonts w:ascii="Arial" w:hAnsi="Arial" w:cs="Arial"/>
          <w:b/>
          <w:sz w:val="20"/>
          <w:szCs w:val="20"/>
        </w:rPr>
        <w:t>VI. Környezeti értékelés</w:t>
      </w:r>
    </w:p>
    <w:p w14:paraId="26634617" w14:textId="77777777" w:rsidR="00573123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4984AA4F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 xml:space="preserve">Tájékoztatjuk, hogy az állami főépítészi hatáskörben eljáró megyei kormányhivatal </w:t>
      </w:r>
      <w:r w:rsidRPr="00583250">
        <w:rPr>
          <w:rFonts w:ascii="Arial" w:hAnsi="Arial" w:cs="Arial"/>
          <w:i/>
          <w:sz w:val="20"/>
          <w:szCs w:val="20"/>
        </w:rPr>
        <w:t>az egyes tervek, illetve programok környezeti vizsgálatáról</w:t>
      </w:r>
      <w:r w:rsidRPr="00583250">
        <w:rPr>
          <w:rFonts w:ascii="Arial" w:hAnsi="Arial" w:cs="Arial"/>
          <w:sz w:val="20"/>
          <w:szCs w:val="20"/>
        </w:rPr>
        <w:t xml:space="preserve"> szóló 2/2005. (I. 11.) Korm. rendelet (a továbbiakban: </w:t>
      </w:r>
      <w:r w:rsidRPr="00583250">
        <w:rPr>
          <w:rFonts w:ascii="Arial" w:hAnsi="Arial" w:cs="Arial"/>
          <w:b/>
          <w:sz w:val="20"/>
          <w:szCs w:val="20"/>
        </w:rPr>
        <w:t>Kr.</w:t>
      </w:r>
      <w:r w:rsidRPr="00583250">
        <w:rPr>
          <w:rFonts w:ascii="Arial" w:hAnsi="Arial" w:cs="Arial"/>
          <w:sz w:val="20"/>
          <w:szCs w:val="20"/>
        </w:rPr>
        <w:t xml:space="preserve">) előírásainak megfelelő véleményét az épített környezet védelmére kiterjedően adja meg. </w:t>
      </w:r>
    </w:p>
    <w:p w14:paraId="01867D42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</w:p>
    <w:p w14:paraId="1F7FF750" w14:textId="77777777" w:rsidR="00573123" w:rsidRPr="00583250" w:rsidRDefault="00573123" w:rsidP="00573123">
      <w:pPr>
        <w:jc w:val="both"/>
        <w:rPr>
          <w:rFonts w:ascii="Arial" w:hAnsi="Arial" w:cs="Arial"/>
          <w:sz w:val="20"/>
          <w:szCs w:val="20"/>
        </w:rPr>
      </w:pPr>
      <w:r w:rsidRPr="00583250">
        <w:rPr>
          <w:rFonts w:ascii="Arial" w:hAnsi="Arial" w:cs="Arial"/>
          <w:sz w:val="20"/>
          <w:szCs w:val="20"/>
        </w:rPr>
        <w:t>Véleményünk szerint a környezeti értékelés megfelel a</w:t>
      </w:r>
      <w:r w:rsidRPr="00583250">
        <w:rPr>
          <w:rFonts w:ascii="Arial" w:hAnsi="Arial" w:cs="Arial"/>
          <w:i/>
          <w:sz w:val="20"/>
          <w:szCs w:val="20"/>
        </w:rPr>
        <w:t xml:space="preserve"> környezet védelmének általános szabályairól</w:t>
      </w:r>
      <w:r w:rsidRPr="00583250">
        <w:rPr>
          <w:rFonts w:ascii="Arial" w:hAnsi="Arial" w:cs="Arial"/>
          <w:sz w:val="20"/>
          <w:szCs w:val="20"/>
        </w:rPr>
        <w:t xml:space="preserve"> szóló 1995. évi LIII. törvény és a Kr. vonatkozó előírásainak, a terv megvalósítása során a természetes és az épített környezet összehangolt védelme megfelelően biztosítható.</w:t>
      </w:r>
    </w:p>
    <w:p w14:paraId="0B3F8398" w14:textId="77777777" w:rsidR="00573123" w:rsidRDefault="00573123" w:rsidP="00573123">
      <w:pPr>
        <w:pStyle w:val="Standard"/>
        <w:jc w:val="both"/>
        <w:rPr>
          <w:rFonts w:ascii="Arial" w:hAnsi="Arial"/>
          <w:sz w:val="22"/>
          <w:lang w:val="de-DE"/>
        </w:rPr>
      </w:pPr>
    </w:p>
    <w:p w14:paraId="1EA820CB" w14:textId="77777777" w:rsidR="00573123" w:rsidRPr="00A87007" w:rsidRDefault="00573123" w:rsidP="00573123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A87007">
        <w:rPr>
          <w:rFonts w:ascii="Arial" w:hAnsi="Arial" w:cs="Arial"/>
          <w:b/>
          <w:i/>
          <w:u w:val="single"/>
        </w:rPr>
        <w:t>Tolna Megyei Kormányhivatal Építésügyi és Örökségvédelmi Főosztály Örökségvédelmi Osztály</w:t>
      </w:r>
    </w:p>
    <w:p w14:paraId="32FEE147" w14:textId="77777777" w:rsidR="00573123" w:rsidRDefault="00573123" w:rsidP="00573123">
      <w:pPr>
        <w:pStyle w:val="Standard"/>
        <w:jc w:val="both"/>
        <w:rPr>
          <w:rFonts w:ascii="Arial" w:hAnsi="Arial"/>
          <w:sz w:val="22"/>
          <w:lang w:val="de-DE"/>
        </w:rPr>
      </w:pPr>
    </w:p>
    <w:p w14:paraId="77153499" w14:textId="77777777" w:rsidR="00573123" w:rsidRDefault="00573123" w:rsidP="00573123">
      <w:pPr>
        <w:pStyle w:val="Standard"/>
        <w:jc w:val="both"/>
        <w:rPr>
          <w:rFonts w:ascii="Arial" w:hAnsi="Arial"/>
          <w:sz w:val="22"/>
          <w:lang w:val="de-DE"/>
        </w:rPr>
      </w:pPr>
      <w:proofErr w:type="spellStart"/>
      <w:r>
        <w:rPr>
          <w:rFonts w:ascii="Arial" w:hAnsi="Arial"/>
          <w:sz w:val="22"/>
          <w:lang w:val="de-DE"/>
        </w:rPr>
        <w:t>Az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Osztályvezető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asszony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felhívja</w:t>
      </w:r>
      <w:proofErr w:type="spellEnd"/>
      <w:r>
        <w:rPr>
          <w:rFonts w:ascii="Arial" w:hAnsi="Arial"/>
          <w:sz w:val="22"/>
          <w:lang w:val="de-DE"/>
        </w:rPr>
        <w:t xml:space="preserve"> a </w:t>
      </w:r>
      <w:proofErr w:type="spellStart"/>
      <w:r>
        <w:rPr>
          <w:rFonts w:ascii="Arial" w:hAnsi="Arial"/>
          <w:sz w:val="22"/>
          <w:lang w:val="de-DE"/>
        </w:rPr>
        <w:t>figyelmet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egyes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változtatási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szándékok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régészeti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érintettségére</w:t>
      </w:r>
      <w:proofErr w:type="spellEnd"/>
      <w:r>
        <w:rPr>
          <w:rFonts w:ascii="Arial" w:hAnsi="Arial"/>
          <w:sz w:val="22"/>
          <w:lang w:val="de-DE"/>
        </w:rPr>
        <w:t xml:space="preserve">. </w:t>
      </w:r>
      <w:proofErr w:type="spellStart"/>
      <w:r>
        <w:rPr>
          <w:rFonts w:ascii="Arial" w:hAnsi="Arial"/>
          <w:sz w:val="22"/>
          <w:lang w:val="de-DE"/>
        </w:rPr>
        <w:t>Az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érintettséget</w:t>
      </w:r>
      <w:proofErr w:type="spellEnd"/>
      <w:r>
        <w:rPr>
          <w:rFonts w:ascii="Arial" w:hAnsi="Arial"/>
          <w:sz w:val="22"/>
          <w:lang w:val="de-DE"/>
        </w:rPr>
        <w:t xml:space="preserve"> a </w:t>
      </w:r>
      <w:proofErr w:type="spellStart"/>
      <w:r>
        <w:rPr>
          <w:rFonts w:ascii="Arial" w:hAnsi="Arial"/>
          <w:sz w:val="22"/>
          <w:lang w:val="de-DE"/>
        </w:rPr>
        <w:t>szerkezeti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terv</w:t>
      </w:r>
      <w:proofErr w:type="spellEnd"/>
      <w:r>
        <w:rPr>
          <w:rFonts w:ascii="Arial" w:hAnsi="Arial"/>
          <w:sz w:val="22"/>
          <w:lang w:val="de-DE"/>
        </w:rPr>
        <w:t xml:space="preserve"> „</w:t>
      </w:r>
      <w:proofErr w:type="spellStart"/>
      <w:r>
        <w:rPr>
          <w:rFonts w:ascii="Arial" w:hAnsi="Arial"/>
          <w:sz w:val="22"/>
          <w:lang w:val="de-DE"/>
        </w:rPr>
        <w:t>Változások</w:t>
      </w:r>
      <w:proofErr w:type="spellEnd"/>
      <w:r>
        <w:rPr>
          <w:rFonts w:ascii="Arial" w:hAnsi="Arial"/>
          <w:sz w:val="22"/>
          <w:lang w:val="de-DE"/>
        </w:rPr>
        <w:t xml:space="preserve"> és </w:t>
      </w:r>
      <w:proofErr w:type="spellStart"/>
      <w:r>
        <w:rPr>
          <w:rFonts w:ascii="Arial" w:hAnsi="Arial"/>
          <w:sz w:val="22"/>
          <w:lang w:val="de-DE"/>
        </w:rPr>
        <w:t>beavatkozások</w:t>
      </w:r>
      <w:proofErr w:type="spellEnd"/>
      <w:r>
        <w:rPr>
          <w:rFonts w:ascii="Arial" w:hAnsi="Arial"/>
          <w:sz w:val="22"/>
          <w:lang w:val="de-DE"/>
        </w:rPr>
        <w:t xml:space="preserve">“ </w:t>
      </w:r>
      <w:proofErr w:type="spellStart"/>
      <w:r>
        <w:rPr>
          <w:rFonts w:ascii="Arial" w:hAnsi="Arial"/>
          <w:sz w:val="22"/>
          <w:lang w:val="de-DE"/>
        </w:rPr>
        <w:t>című</w:t>
      </w:r>
      <w:proofErr w:type="spellEnd"/>
      <w:r>
        <w:rPr>
          <w:rFonts w:ascii="Arial" w:hAnsi="Arial"/>
          <w:sz w:val="22"/>
          <w:lang w:val="de-DE"/>
        </w:rPr>
        <w:t xml:space="preserve"> 3. </w:t>
      </w:r>
      <w:proofErr w:type="spellStart"/>
      <w:r>
        <w:rPr>
          <w:rFonts w:ascii="Arial" w:hAnsi="Arial"/>
          <w:sz w:val="22"/>
          <w:lang w:val="de-DE"/>
        </w:rPr>
        <w:t>mellékletében</w:t>
      </w:r>
      <w:proofErr w:type="spellEnd"/>
      <w:r>
        <w:rPr>
          <w:rFonts w:ascii="Arial" w:hAnsi="Arial"/>
          <w:sz w:val="22"/>
          <w:lang w:val="de-DE"/>
        </w:rPr>
        <w:t xml:space="preserve"> a </w:t>
      </w:r>
      <w:proofErr w:type="spellStart"/>
      <w:r>
        <w:rPr>
          <w:rFonts w:ascii="Arial" w:hAnsi="Arial"/>
          <w:sz w:val="22"/>
          <w:lang w:val="de-DE"/>
        </w:rPr>
        <w:t>beavatkozások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között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szerepeltetjük</w:t>
      </w:r>
      <w:proofErr w:type="spellEnd"/>
      <w:r>
        <w:rPr>
          <w:rFonts w:ascii="Arial" w:hAnsi="Arial"/>
          <w:sz w:val="22"/>
          <w:lang w:val="de-DE"/>
        </w:rPr>
        <w:t xml:space="preserve">. A </w:t>
      </w:r>
      <w:proofErr w:type="spellStart"/>
      <w:r>
        <w:rPr>
          <w:rFonts w:ascii="Arial" w:hAnsi="Arial"/>
          <w:sz w:val="22"/>
          <w:lang w:val="de-DE"/>
        </w:rPr>
        <w:t>véleményezési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anyag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az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észrevétel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alapján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további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módosítást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nem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igényel</w:t>
      </w:r>
      <w:proofErr w:type="spellEnd"/>
      <w:r>
        <w:rPr>
          <w:rFonts w:ascii="Arial" w:hAnsi="Arial"/>
          <w:sz w:val="22"/>
          <w:lang w:val="de-DE"/>
        </w:rPr>
        <w:t>.</w:t>
      </w:r>
    </w:p>
    <w:p w14:paraId="038FC4F0" w14:textId="77777777" w:rsidR="00573123" w:rsidRDefault="00573123" w:rsidP="00573123">
      <w:pPr>
        <w:pStyle w:val="Standard"/>
        <w:jc w:val="both"/>
        <w:rPr>
          <w:rFonts w:ascii="Arial" w:hAnsi="Arial"/>
          <w:sz w:val="22"/>
          <w:lang w:val="de-DE"/>
        </w:rPr>
      </w:pPr>
    </w:p>
    <w:p w14:paraId="3D82E3E9" w14:textId="77777777" w:rsidR="00573123" w:rsidRPr="009B7AFF" w:rsidRDefault="00573123" w:rsidP="00573123">
      <w:pPr>
        <w:pStyle w:val="Standard"/>
        <w:jc w:val="both"/>
        <w:rPr>
          <w:rFonts w:ascii="Arial" w:hAnsi="Arial"/>
          <w:b/>
          <w:sz w:val="22"/>
          <w:lang w:val="de-DE"/>
        </w:rPr>
      </w:pPr>
      <w:proofErr w:type="spellStart"/>
      <w:r>
        <w:rPr>
          <w:rFonts w:ascii="Arial" w:hAnsi="Arial"/>
          <w:sz w:val="22"/>
          <w:lang w:val="de-DE"/>
        </w:rPr>
        <w:t>Az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örökségvédelmi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hatástanulmány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kapcsán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műemléki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szempontból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tett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észrevétel</w:t>
      </w:r>
      <w:proofErr w:type="spellEnd"/>
      <w:r>
        <w:rPr>
          <w:rFonts w:ascii="Arial" w:hAnsi="Arial"/>
          <w:sz w:val="22"/>
          <w:lang w:val="de-DE"/>
        </w:rPr>
        <w:t xml:space="preserve"> a </w:t>
      </w:r>
      <w:proofErr w:type="spellStart"/>
      <w:r>
        <w:rPr>
          <w:rFonts w:ascii="Arial" w:hAnsi="Arial"/>
          <w:sz w:val="22"/>
          <w:lang w:val="de-DE"/>
        </w:rPr>
        <w:t>településrendezési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eszközök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elfogadását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nem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befolyásolja</w:t>
      </w:r>
      <w:proofErr w:type="spellEnd"/>
      <w:r>
        <w:rPr>
          <w:rFonts w:ascii="Arial" w:hAnsi="Arial"/>
          <w:sz w:val="22"/>
          <w:lang w:val="de-DE"/>
        </w:rPr>
        <w:t xml:space="preserve">, </w:t>
      </w:r>
      <w:proofErr w:type="spellStart"/>
      <w:r>
        <w:rPr>
          <w:rFonts w:ascii="Arial" w:hAnsi="Arial"/>
          <w:sz w:val="22"/>
          <w:lang w:val="de-DE"/>
        </w:rPr>
        <w:t>javasoljuk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azonban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továbbítani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azt</w:t>
      </w:r>
      <w:proofErr w:type="spellEnd"/>
      <w:r>
        <w:rPr>
          <w:rFonts w:ascii="Arial" w:hAnsi="Arial"/>
          <w:sz w:val="22"/>
          <w:lang w:val="de-DE"/>
        </w:rPr>
        <w:t xml:space="preserve"> a </w:t>
      </w:r>
      <w:proofErr w:type="spellStart"/>
      <w:r>
        <w:rPr>
          <w:rFonts w:ascii="Arial" w:hAnsi="Arial"/>
          <w:sz w:val="22"/>
          <w:lang w:val="de-DE"/>
        </w:rPr>
        <w:t>hatástanulmány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készítőjének</w:t>
      </w:r>
      <w:proofErr w:type="spellEnd"/>
      <w:r>
        <w:rPr>
          <w:rFonts w:ascii="Arial" w:hAnsi="Arial"/>
          <w:sz w:val="22"/>
          <w:lang w:val="de-DE"/>
        </w:rPr>
        <w:t>.</w:t>
      </w:r>
    </w:p>
    <w:p w14:paraId="616E2860" w14:textId="77777777" w:rsidR="00573123" w:rsidRDefault="00573123" w:rsidP="00573123">
      <w:pPr>
        <w:pStyle w:val="Standard"/>
        <w:jc w:val="both"/>
        <w:rPr>
          <w:rFonts w:ascii="Arial" w:hAnsi="Arial"/>
          <w:sz w:val="22"/>
          <w:lang w:val="de-DE"/>
        </w:rPr>
      </w:pPr>
    </w:p>
    <w:p w14:paraId="5A0FD6B2" w14:textId="77777777" w:rsidR="00573123" w:rsidRPr="00A87007" w:rsidRDefault="00573123" w:rsidP="00573123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A87007">
        <w:rPr>
          <w:rFonts w:ascii="Arial" w:hAnsi="Arial" w:cs="Arial"/>
          <w:b/>
          <w:i/>
          <w:u w:val="single"/>
        </w:rPr>
        <w:t>Tolna Megyei Kormányhivatal Környezetvédelmi és Természetvédelmi Főosztály Természetvédelmi Osztály</w:t>
      </w:r>
    </w:p>
    <w:p w14:paraId="2CAC531E" w14:textId="77777777" w:rsidR="00573123" w:rsidRDefault="00573123" w:rsidP="00573123">
      <w:pPr>
        <w:pStyle w:val="Standard"/>
        <w:jc w:val="both"/>
        <w:rPr>
          <w:rFonts w:ascii="Arial" w:hAnsi="Arial"/>
          <w:sz w:val="22"/>
          <w:lang w:val="de-DE"/>
        </w:rPr>
      </w:pPr>
    </w:p>
    <w:p w14:paraId="69FD6150" w14:textId="77777777" w:rsidR="00573123" w:rsidRDefault="00573123" w:rsidP="005731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Malomszög területének feltöltése már megtörtént a tervezett mértékig, a Bajai úttal párhuzamosan. A feltöltött terület belterület. További feltöltést az önkormányzat nem tervez, a rendezési terv sem irányoz elő. A területek maradnak a jelenlegi művelési ágban, azok jelenlegi „zöld” funkciója megmarad. Záportároló létesítését itt nem javasoljuk, de a terület alkalmas az oda a településről kivezetett csapadékvizek befogadására, helyben tartására. Záportárolót a település vízkár elhárítási terve Lajvér település közelében, a Lajvér patak 16+250 km szelvénye környezetében javasol építeni. Ez, és a Szálka település közelében már meglévő tároló alkalmas a Lajvér árvizeinek mérséklésére, a lefolyás késletetésére.</w:t>
      </w:r>
    </w:p>
    <w:p w14:paraId="388B3BD7" w14:textId="77777777" w:rsidR="00573123" w:rsidRDefault="00573123" w:rsidP="00573123">
      <w:pPr>
        <w:pStyle w:val="Standard"/>
        <w:jc w:val="both"/>
        <w:rPr>
          <w:rFonts w:ascii="Arial" w:hAnsi="Arial"/>
          <w:sz w:val="22"/>
          <w:lang w:val="de-DE"/>
        </w:rPr>
      </w:pPr>
    </w:p>
    <w:p w14:paraId="508371A9" w14:textId="77777777" w:rsidR="00573123" w:rsidRPr="004D01CD" w:rsidRDefault="00573123" w:rsidP="00573123">
      <w:pPr>
        <w:pStyle w:val="Standard"/>
        <w:jc w:val="both"/>
        <w:rPr>
          <w:rFonts w:ascii="Arial" w:hAnsi="Arial"/>
          <w:sz w:val="22"/>
          <w:lang w:val="de-DE"/>
        </w:rPr>
      </w:pPr>
      <w:r w:rsidRPr="004D01CD">
        <w:rPr>
          <w:rFonts w:ascii="Arial" w:hAnsi="Arial"/>
          <w:sz w:val="22"/>
          <w:lang w:val="de-DE"/>
        </w:rPr>
        <w:t xml:space="preserve">A HÉSZ 5.§ (1) a) és b) </w:t>
      </w:r>
      <w:proofErr w:type="spellStart"/>
      <w:r w:rsidRPr="004D01CD">
        <w:rPr>
          <w:rFonts w:ascii="Arial" w:hAnsi="Arial"/>
          <w:sz w:val="22"/>
          <w:lang w:val="de-DE"/>
        </w:rPr>
        <w:t>pontját</w:t>
      </w:r>
      <w:proofErr w:type="spellEnd"/>
      <w:r w:rsidRPr="004D01CD">
        <w:rPr>
          <w:rFonts w:ascii="Arial" w:hAnsi="Arial"/>
          <w:sz w:val="22"/>
          <w:lang w:val="de-DE"/>
        </w:rPr>
        <w:t xml:space="preserve"> </w:t>
      </w:r>
      <w:proofErr w:type="spellStart"/>
      <w:r w:rsidRPr="004D01CD">
        <w:rPr>
          <w:rFonts w:ascii="Arial" w:hAnsi="Arial"/>
          <w:sz w:val="22"/>
          <w:lang w:val="de-DE"/>
        </w:rPr>
        <w:t>az</w:t>
      </w:r>
      <w:proofErr w:type="spellEnd"/>
      <w:r w:rsidRPr="004D01CD">
        <w:rPr>
          <w:rFonts w:ascii="Arial" w:hAnsi="Arial"/>
          <w:sz w:val="22"/>
          <w:lang w:val="de-DE"/>
        </w:rPr>
        <w:t xml:space="preserve"> </w:t>
      </w:r>
      <w:proofErr w:type="spellStart"/>
      <w:r w:rsidRPr="004D01CD">
        <w:rPr>
          <w:rFonts w:ascii="Arial" w:hAnsi="Arial"/>
          <w:sz w:val="22"/>
          <w:lang w:val="de-DE"/>
        </w:rPr>
        <w:t>észrevétel</w:t>
      </w:r>
      <w:proofErr w:type="spellEnd"/>
      <w:r w:rsidRPr="004D01CD">
        <w:rPr>
          <w:rFonts w:ascii="Arial" w:hAnsi="Arial"/>
          <w:sz w:val="22"/>
          <w:lang w:val="de-DE"/>
        </w:rPr>
        <w:t xml:space="preserve"> </w:t>
      </w:r>
      <w:proofErr w:type="spellStart"/>
      <w:r w:rsidRPr="004D01CD">
        <w:rPr>
          <w:rFonts w:ascii="Arial" w:hAnsi="Arial"/>
          <w:sz w:val="22"/>
          <w:lang w:val="de-DE"/>
        </w:rPr>
        <w:t>alapján</w:t>
      </w:r>
      <w:proofErr w:type="spellEnd"/>
      <w:r w:rsidRPr="004D01CD">
        <w:rPr>
          <w:rFonts w:ascii="Arial" w:hAnsi="Arial"/>
          <w:sz w:val="22"/>
          <w:lang w:val="de-DE"/>
        </w:rPr>
        <w:t xml:space="preserve"> </w:t>
      </w:r>
      <w:proofErr w:type="spellStart"/>
      <w:r w:rsidRPr="004D01CD">
        <w:rPr>
          <w:rFonts w:ascii="Arial" w:hAnsi="Arial"/>
          <w:sz w:val="22"/>
          <w:lang w:val="de-DE"/>
        </w:rPr>
        <w:t>töröltük</w:t>
      </w:r>
      <w:proofErr w:type="spellEnd"/>
      <w:r w:rsidRPr="004D01CD">
        <w:rPr>
          <w:rFonts w:ascii="Arial" w:hAnsi="Arial"/>
          <w:sz w:val="22"/>
          <w:lang w:val="de-DE"/>
        </w:rPr>
        <w:t>.</w:t>
      </w:r>
    </w:p>
    <w:p w14:paraId="5DAC2FF8" w14:textId="77777777" w:rsidR="00573123" w:rsidRDefault="00573123" w:rsidP="00573123">
      <w:pPr>
        <w:pStyle w:val="Standard"/>
        <w:jc w:val="both"/>
        <w:rPr>
          <w:rFonts w:ascii="Arial" w:hAnsi="Arial"/>
          <w:sz w:val="22"/>
          <w:lang w:val="de-DE"/>
        </w:rPr>
      </w:pPr>
    </w:p>
    <w:p w14:paraId="31B91330" w14:textId="77777777" w:rsidR="00573123" w:rsidRDefault="00573123" w:rsidP="00573123">
      <w:pPr>
        <w:pStyle w:val="Standard"/>
        <w:jc w:val="both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 xml:space="preserve">A </w:t>
      </w:r>
      <w:proofErr w:type="spellStart"/>
      <w:r>
        <w:rPr>
          <w:rFonts w:ascii="Arial" w:hAnsi="Arial"/>
          <w:sz w:val="22"/>
          <w:lang w:val="de-DE"/>
        </w:rPr>
        <w:t>Környezet</w:t>
      </w:r>
      <w:proofErr w:type="spellEnd"/>
      <w:r>
        <w:rPr>
          <w:rFonts w:ascii="Arial" w:hAnsi="Arial"/>
          <w:sz w:val="22"/>
          <w:lang w:val="de-DE"/>
        </w:rPr>
        <w:t xml:space="preserve">- és </w:t>
      </w:r>
      <w:proofErr w:type="spellStart"/>
      <w:r>
        <w:rPr>
          <w:rFonts w:ascii="Arial" w:hAnsi="Arial"/>
          <w:sz w:val="22"/>
          <w:lang w:val="de-DE"/>
        </w:rPr>
        <w:t>Természetvédelmi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Hatóság</w:t>
      </w:r>
      <w:proofErr w:type="spellEnd"/>
      <w:r>
        <w:rPr>
          <w:rFonts w:ascii="Arial" w:hAnsi="Arial"/>
          <w:sz w:val="22"/>
          <w:lang w:val="de-DE"/>
        </w:rPr>
        <w:t xml:space="preserve"> a </w:t>
      </w:r>
      <w:proofErr w:type="spellStart"/>
      <w:r>
        <w:rPr>
          <w:rFonts w:ascii="Arial" w:hAnsi="Arial"/>
          <w:sz w:val="22"/>
          <w:lang w:val="de-DE"/>
        </w:rPr>
        <w:t>településrendezési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eszközök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felülvizsgálatát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egyebekben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elfogadásra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javasolja</w:t>
      </w:r>
      <w:proofErr w:type="spellEnd"/>
      <w:r>
        <w:rPr>
          <w:rFonts w:ascii="Arial" w:hAnsi="Arial"/>
          <w:sz w:val="22"/>
          <w:lang w:val="de-DE"/>
        </w:rPr>
        <w:t xml:space="preserve">, a </w:t>
      </w:r>
      <w:proofErr w:type="spellStart"/>
      <w:r>
        <w:rPr>
          <w:rFonts w:ascii="Arial" w:hAnsi="Arial"/>
          <w:sz w:val="22"/>
          <w:lang w:val="de-DE"/>
        </w:rPr>
        <w:t>környezeti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értékelést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módosítani</w:t>
      </w:r>
      <w:proofErr w:type="spellEnd"/>
      <w:r>
        <w:rPr>
          <w:rFonts w:ascii="Arial" w:hAnsi="Arial"/>
          <w:sz w:val="22"/>
          <w:lang w:val="de-DE"/>
        </w:rPr>
        <w:t xml:space="preserve">, </w:t>
      </w:r>
      <w:proofErr w:type="spellStart"/>
      <w:r>
        <w:rPr>
          <w:rFonts w:ascii="Arial" w:hAnsi="Arial"/>
          <w:sz w:val="22"/>
          <w:lang w:val="de-DE"/>
        </w:rPr>
        <w:t>kiegészíteni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nem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kívánja</w:t>
      </w:r>
      <w:proofErr w:type="spellEnd"/>
      <w:r>
        <w:rPr>
          <w:rFonts w:ascii="Arial" w:hAnsi="Arial"/>
          <w:sz w:val="22"/>
          <w:lang w:val="de-DE"/>
        </w:rPr>
        <w:t>.</w:t>
      </w:r>
    </w:p>
    <w:p w14:paraId="2421E6F7" w14:textId="77777777" w:rsidR="00573123" w:rsidRDefault="00573123" w:rsidP="00573123">
      <w:pPr>
        <w:pStyle w:val="Standard"/>
        <w:jc w:val="both"/>
        <w:rPr>
          <w:rFonts w:ascii="Arial" w:hAnsi="Arial"/>
          <w:sz w:val="22"/>
          <w:lang w:val="de-DE"/>
        </w:rPr>
      </w:pPr>
    </w:p>
    <w:p w14:paraId="43A652FE" w14:textId="77777777" w:rsidR="00573123" w:rsidRPr="00A87007" w:rsidRDefault="00573123" w:rsidP="00573123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A87007">
        <w:rPr>
          <w:rFonts w:ascii="Arial" w:hAnsi="Arial" w:cs="Arial"/>
          <w:b/>
          <w:i/>
          <w:u w:val="single"/>
        </w:rPr>
        <w:t>Közép-dunántúli Vízügyi Igazgatóság Tolna megyei Szakaszmérnöksége</w:t>
      </w:r>
    </w:p>
    <w:p w14:paraId="5ECABC21" w14:textId="77777777" w:rsidR="00573123" w:rsidRDefault="00573123" w:rsidP="00573123">
      <w:pPr>
        <w:pStyle w:val="Standard"/>
        <w:jc w:val="both"/>
        <w:rPr>
          <w:rFonts w:ascii="Arial" w:hAnsi="Arial"/>
          <w:sz w:val="22"/>
          <w:lang w:val="de-DE"/>
        </w:rPr>
      </w:pPr>
    </w:p>
    <w:p w14:paraId="22A0205F" w14:textId="77777777" w:rsidR="00573123" w:rsidRPr="00A87007" w:rsidRDefault="00573123" w:rsidP="00573123">
      <w:pPr>
        <w:pStyle w:val="Standard"/>
        <w:jc w:val="both"/>
        <w:rPr>
          <w:rFonts w:ascii="Arial" w:hAnsi="Arial"/>
          <w:sz w:val="22"/>
          <w:lang w:val="de-DE"/>
        </w:rPr>
      </w:pPr>
      <w:r w:rsidRPr="00A87007">
        <w:rPr>
          <w:rFonts w:ascii="Arial" w:hAnsi="Arial"/>
          <w:sz w:val="22"/>
          <w:lang w:val="de-DE"/>
        </w:rPr>
        <w:t xml:space="preserve">A </w:t>
      </w:r>
      <w:proofErr w:type="spellStart"/>
      <w:r w:rsidRPr="00A87007">
        <w:rPr>
          <w:rFonts w:ascii="Arial" w:hAnsi="Arial"/>
          <w:sz w:val="22"/>
          <w:lang w:val="de-DE"/>
        </w:rPr>
        <w:t>belvízvédelmi</w:t>
      </w:r>
      <w:proofErr w:type="spellEnd"/>
      <w:r w:rsidRPr="00A87007">
        <w:rPr>
          <w:rFonts w:ascii="Arial" w:hAnsi="Arial"/>
          <w:sz w:val="22"/>
          <w:lang w:val="de-DE"/>
        </w:rPr>
        <w:t xml:space="preserve"> </w:t>
      </w:r>
      <w:proofErr w:type="spellStart"/>
      <w:r w:rsidRPr="00A87007">
        <w:rPr>
          <w:rFonts w:ascii="Arial" w:hAnsi="Arial"/>
          <w:sz w:val="22"/>
          <w:lang w:val="de-DE"/>
        </w:rPr>
        <w:t>szakasz</w:t>
      </w:r>
      <w:proofErr w:type="spellEnd"/>
      <w:r w:rsidRPr="00A87007">
        <w:rPr>
          <w:rFonts w:ascii="Arial" w:hAnsi="Arial"/>
          <w:sz w:val="22"/>
          <w:lang w:val="de-DE"/>
        </w:rPr>
        <w:t xml:space="preserve"> </w:t>
      </w:r>
      <w:proofErr w:type="spellStart"/>
      <w:r w:rsidRPr="00A87007">
        <w:rPr>
          <w:rFonts w:ascii="Arial" w:hAnsi="Arial"/>
          <w:sz w:val="22"/>
          <w:lang w:val="de-DE"/>
        </w:rPr>
        <w:t>lehatárolását</w:t>
      </w:r>
      <w:proofErr w:type="spellEnd"/>
      <w:r w:rsidRPr="00A87007">
        <w:rPr>
          <w:rFonts w:ascii="Arial" w:hAnsi="Arial"/>
          <w:sz w:val="22"/>
          <w:lang w:val="de-DE"/>
        </w:rPr>
        <w:t xml:space="preserve"> a </w:t>
      </w:r>
      <w:proofErr w:type="spellStart"/>
      <w:r w:rsidRPr="00A87007">
        <w:rPr>
          <w:rFonts w:ascii="Arial" w:hAnsi="Arial"/>
          <w:sz w:val="22"/>
          <w:lang w:val="de-DE"/>
        </w:rPr>
        <w:t>kértek</w:t>
      </w:r>
      <w:proofErr w:type="spellEnd"/>
      <w:r w:rsidRPr="00A87007">
        <w:rPr>
          <w:rFonts w:ascii="Arial" w:hAnsi="Arial"/>
          <w:sz w:val="22"/>
          <w:lang w:val="de-DE"/>
        </w:rPr>
        <w:t xml:space="preserve"> </w:t>
      </w:r>
      <w:proofErr w:type="spellStart"/>
      <w:r w:rsidRPr="00A87007">
        <w:rPr>
          <w:rFonts w:ascii="Arial" w:hAnsi="Arial"/>
          <w:sz w:val="22"/>
          <w:lang w:val="de-DE"/>
        </w:rPr>
        <w:t>szerint</w:t>
      </w:r>
      <w:proofErr w:type="spellEnd"/>
      <w:r w:rsidRPr="00A87007">
        <w:rPr>
          <w:rFonts w:ascii="Arial" w:hAnsi="Arial"/>
          <w:sz w:val="22"/>
          <w:lang w:val="de-DE"/>
        </w:rPr>
        <w:t xml:space="preserve"> </w:t>
      </w:r>
      <w:proofErr w:type="spellStart"/>
      <w:r w:rsidRPr="00A87007">
        <w:rPr>
          <w:rFonts w:ascii="Arial" w:hAnsi="Arial"/>
          <w:sz w:val="22"/>
          <w:lang w:val="de-DE"/>
        </w:rPr>
        <w:t>pontosítottuk</w:t>
      </w:r>
      <w:proofErr w:type="spellEnd"/>
      <w:r w:rsidRPr="00A87007">
        <w:rPr>
          <w:rFonts w:ascii="Arial" w:hAnsi="Arial"/>
          <w:sz w:val="22"/>
          <w:lang w:val="de-DE"/>
        </w:rPr>
        <w:t xml:space="preserve">. A </w:t>
      </w:r>
      <w:proofErr w:type="spellStart"/>
      <w:r w:rsidRPr="00A87007">
        <w:rPr>
          <w:rFonts w:ascii="Arial" w:hAnsi="Arial"/>
          <w:sz w:val="22"/>
          <w:lang w:val="de-DE"/>
        </w:rPr>
        <w:t>kért</w:t>
      </w:r>
      <w:proofErr w:type="spellEnd"/>
      <w:r w:rsidRPr="00A87007">
        <w:rPr>
          <w:rFonts w:ascii="Arial" w:hAnsi="Arial"/>
          <w:sz w:val="22"/>
          <w:lang w:val="de-DE"/>
        </w:rPr>
        <w:t xml:space="preserve"> </w:t>
      </w:r>
      <w:proofErr w:type="spellStart"/>
      <w:r w:rsidRPr="00A87007">
        <w:rPr>
          <w:rFonts w:ascii="Arial" w:hAnsi="Arial"/>
          <w:sz w:val="22"/>
          <w:lang w:val="de-DE"/>
        </w:rPr>
        <w:t>pontosítás</w:t>
      </w:r>
      <w:proofErr w:type="spellEnd"/>
      <w:r w:rsidRPr="00A87007">
        <w:rPr>
          <w:rFonts w:ascii="Arial" w:hAnsi="Arial"/>
          <w:sz w:val="22"/>
          <w:lang w:val="de-DE"/>
        </w:rPr>
        <w:t xml:space="preserve"> </w:t>
      </w:r>
      <w:proofErr w:type="spellStart"/>
      <w:r w:rsidRPr="00A87007">
        <w:rPr>
          <w:rFonts w:ascii="Arial" w:hAnsi="Arial"/>
          <w:sz w:val="22"/>
          <w:lang w:val="de-DE"/>
        </w:rPr>
        <w:t>elvégzését</w:t>
      </w:r>
      <w:proofErr w:type="spellEnd"/>
      <w:r w:rsidRPr="00A87007">
        <w:rPr>
          <w:rFonts w:ascii="Arial" w:hAnsi="Arial"/>
          <w:sz w:val="22"/>
          <w:lang w:val="de-DE"/>
        </w:rPr>
        <w:t xml:space="preserve"> </w:t>
      </w:r>
      <w:proofErr w:type="spellStart"/>
      <w:r w:rsidRPr="00A87007">
        <w:rPr>
          <w:rFonts w:ascii="Arial" w:hAnsi="Arial"/>
          <w:sz w:val="22"/>
          <w:lang w:val="de-DE"/>
        </w:rPr>
        <w:t>követően</w:t>
      </w:r>
      <w:proofErr w:type="spellEnd"/>
      <w:r w:rsidRPr="00A87007">
        <w:rPr>
          <w:rFonts w:ascii="Arial" w:hAnsi="Arial"/>
          <w:sz w:val="22"/>
          <w:lang w:val="de-DE"/>
        </w:rPr>
        <w:t xml:space="preserve"> a </w:t>
      </w:r>
      <w:proofErr w:type="spellStart"/>
      <w:r w:rsidRPr="00A87007">
        <w:rPr>
          <w:rFonts w:ascii="Arial" w:hAnsi="Arial"/>
          <w:sz w:val="22"/>
          <w:lang w:val="de-DE"/>
        </w:rPr>
        <w:t>Szakaszmérnökség</w:t>
      </w:r>
      <w:proofErr w:type="spellEnd"/>
      <w:r w:rsidRPr="00A87007">
        <w:rPr>
          <w:rFonts w:ascii="Arial" w:hAnsi="Arial"/>
          <w:sz w:val="22"/>
          <w:lang w:val="de-DE"/>
        </w:rPr>
        <w:t xml:space="preserve"> a </w:t>
      </w:r>
      <w:proofErr w:type="spellStart"/>
      <w:r w:rsidRPr="00A87007">
        <w:rPr>
          <w:rFonts w:ascii="Arial" w:hAnsi="Arial"/>
          <w:sz w:val="22"/>
          <w:lang w:val="de-DE"/>
        </w:rPr>
        <w:t>véleményezési</w:t>
      </w:r>
      <w:proofErr w:type="spellEnd"/>
      <w:r w:rsidRPr="00A87007">
        <w:rPr>
          <w:rFonts w:ascii="Arial" w:hAnsi="Arial"/>
          <w:sz w:val="22"/>
          <w:lang w:val="de-DE"/>
        </w:rPr>
        <w:t xml:space="preserve"> </w:t>
      </w:r>
      <w:proofErr w:type="spellStart"/>
      <w:r w:rsidRPr="00A87007">
        <w:rPr>
          <w:rFonts w:ascii="Arial" w:hAnsi="Arial"/>
          <w:sz w:val="22"/>
          <w:lang w:val="de-DE"/>
        </w:rPr>
        <w:t>anyag</w:t>
      </w:r>
      <w:proofErr w:type="spellEnd"/>
      <w:r w:rsidRPr="00A87007">
        <w:rPr>
          <w:rFonts w:ascii="Arial" w:hAnsi="Arial"/>
          <w:sz w:val="22"/>
          <w:lang w:val="de-DE"/>
        </w:rPr>
        <w:t xml:space="preserve"> </w:t>
      </w:r>
      <w:proofErr w:type="spellStart"/>
      <w:r w:rsidRPr="00A87007">
        <w:rPr>
          <w:rFonts w:ascii="Arial" w:hAnsi="Arial"/>
          <w:sz w:val="22"/>
          <w:lang w:val="de-DE"/>
        </w:rPr>
        <w:t>ellen</w:t>
      </w:r>
      <w:proofErr w:type="spellEnd"/>
      <w:r w:rsidRPr="00A87007">
        <w:rPr>
          <w:rFonts w:ascii="Arial" w:hAnsi="Arial"/>
          <w:sz w:val="22"/>
          <w:lang w:val="de-DE"/>
        </w:rPr>
        <w:t xml:space="preserve"> </w:t>
      </w:r>
      <w:proofErr w:type="spellStart"/>
      <w:r w:rsidRPr="00A87007">
        <w:rPr>
          <w:rFonts w:ascii="Arial" w:hAnsi="Arial"/>
          <w:sz w:val="22"/>
          <w:lang w:val="de-DE"/>
        </w:rPr>
        <w:t>kifogást</w:t>
      </w:r>
      <w:proofErr w:type="spellEnd"/>
      <w:r w:rsidRPr="00A87007">
        <w:rPr>
          <w:rFonts w:ascii="Arial" w:hAnsi="Arial"/>
          <w:sz w:val="22"/>
          <w:lang w:val="de-DE"/>
        </w:rPr>
        <w:t xml:space="preserve"> </w:t>
      </w:r>
      <w:proofErr w:type="spellStart"/>
      <w:r w:rsidRPr="00A87007">
        <w:rPr>
          <w:rFonts w:ascii="Arial" w:hAnsi="Arial"/>
          <w:sz w:val="22"/>
          <w:lang w:val="de-DE"/>
        </w:rPr>
        <w:t>nem</w:t>
      </w:r>
      <w:proofErr w:type="spellEnd"/>
      <w:r w:rsidRPr="00A87007">
        <w:rPr>
          <w:rFonts w:ascii="Arial" w:hAnsi="Arial"/>
          <w:sz w:val="22"/>
          <w:lang w:val="de-DE"/>
        </w:rPr>
        <w:t xml:space="preserve"> </w:t>
      </w:r>
      <w:proofErr w:type="spellStart"/>
      <w:r w:rsidRPr="00A87007">
        <w:rPr>
          <w:rFonts w:ascii="Arial" w:hAnsi="Arial"/>
          <w:sz w:val="22"/>
          <w:lang w:val="de-DE"/>
        </w:rPr>
        <w:t>emel</w:t>
      </w:r>
      <w:proofErr w:type="spellEnd"/>
      <w:r w:rsidRPr="00A87007">
        <w:rPr>
          <w:rFonts w:ascii="Arial" w:hAnsi="Arial"/>
          <w:sz w:val="22"/>
          <w:lang w:val="de-DE"/>
        </w:rPr>
        <w:t>.</w:t>
      </w:r>
    </w:p>
    <w:p w14:paraId="7406A2F1" w14:textId="77777777" w:rsidR="00573123" w:rsidRDefault="00573123" w:rsidP="00573123">
      <w:pPr>
        <w:pStyle w:val="Standard"/>
        <w:jc w:val="both"/>
        <w:rPr>
          <w:rFonts w:ascii="Arial" w:hAnsi="Arial"/>
          <w:sz w:val="22"/>
          <w:lang w:val="de-DE"/>
        </w:rPr>
      </w:pPr>
    </w:p>
    <w:p w14:paraId="3DA5EDDD" w14:textId="77777777" w:rsidR="00573123" w:rsidRPr="00A87007" w:rsidRDefault="00573123" w:rsidP="00573123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A87007">
        <w:rPr>
          <w:rFonts w:ascii="Arial" w:hAnsi="Arial" w:cs="Arial"/>
          <w:b/>
          <w:i/>
          <w:u w:val="single"/>
        </w:rPr>
        <w:t>Tolna Megyei Katasztrófavédelmi Igazgatóság</w:t>
      </w:r>
    </w:p>
    <w:p w14:paraId="21A309EF" w14:textId="77777777" w:rsidR="00573123" w:rsidRDefault="00573123" w:rsidP="00573123">
      <w:pPr>
        <w:pStyle w:val="Standard"/>
        <w:jc w:val="both"/>
        <w:rPr>
          <w:rFonts w:ascii="Arial" w:hAnsi="Arial"/>
          <w:sz w:val="22"/>
          <w:lang w:val="de-DE"/>
        </w:rPr>
      </w:pPr>
    </w:p>
    <w:p w14:paraId="06C0D6B7" w14:textId="77777777" w:rsidR="00573123" w:rsidRPr="00A87007" w:rsidRDefault="00573123" w:rsidP="00573123">
      <w:pPr>
        <w:pStyle w:val="Standard"/>
        <w:jc w:val="both"/>
        <w:rPr>
          <w:rFonts w:ascii="Arial" w:hAnsi="Arial"/>
          <w:sz w:val="22"/>
          <w:lang w:val="de-DE"/>
        </w:rPr>
      </w:pPr>
      <w:proofErr w:type="spellStart"/>
      <w:r>
        <w:rPr>
          <w:rFonts w:ascii="Arial" w:hAnsi="Arial"/>
          <w:sz w:val="22"/>
          <w:lang w:val="de-DE"/>
        </w:rPr>
        <w:t>Az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Igazgatóság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tartalmában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ugyanazt</w:t>
      </w:r>
      <w:proofErr w:type="spellEnd"/>
      <w:r>
        <w:rPr>
          <w:rFonts w:ascii="Arial" w:hAnsi="Arial"/>
          <w:sz w:val="22"/>
          <w:lang w:val="de-DE"/>
        </w:rPr>
        <w:t xml:space="preserve"> a </w:t>
      </w:r>
      <w:proofErr w:type="spellStart"/>
      <w:r>
        <w:rPr>
          <w:rFonts w:ascii="Arial" w:hAnsi="Arial"/>
          <w:sz w:val="22"/>
          <w:lang w:val="de-DE"/>
        </w:rPr>
        <w:t>levelet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küldte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meg</w:t>
      </w:r>
      <w:proofErr w:type="spellEnd"/>
      <w:r>
        <w:rPr>
          <w:rFonts w:ascii="Arial" w:hAnsi="Arial"/>
          <w:sz w:val="22"/>
          <w:lang w:val="de-DE"/>
        </w:rPr>
        <w:t xml:space="preserve">, mint </w:t>
      </w:r>
      <w:proofErr w:type="spellStart"/>
      <w:r>
        <w:rPr>
          <w:rFonts w:ascii="Arial" w:hAnsi="Arial"/>
          <w:sz w:val="22"/>
          <w:lang w:val="de-DE"/>
        </w:rPr>
        <w:t>az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előzetes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tájékoztatási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szakaszban</w:t>
      </w:r>
      <w:proofErr w:type="spellEnd"/>
      <w:r>
        <w:rPr>
          <w:rFonts w:ascii="Arial" w:hAnsi="Arial"/>
          <w:sz w:val="22"/>
          <w:lang w:val="de-DE"/>
        </w:rPr>
        <w:t xml:space="preserve">. A </w:t>
      </w:r>
      <w:proofErr w:type="spellStart"/>
      <w:r>
        <w:rPr>
          <w:rFonts w:ascii="Arial" w:hAnsi="Arial"/>
          <w:sz w:val="22"/>
          <w:lang w:val="de-DE"/>
        </w:rPr>
        <w:t>véleményezési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dokumentáció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összeállítása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ennek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figyelembe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vételével</w:t>
      </w:r>
      <w:proofErr w:type="spellEnd"/>
      <w:r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történt</w:t>
      </w:r>
      <w:proofErr w:type="spellEnd"/>
      <w:r>
        <w:rPr>
          <w:rFonts w:ascii="Arial" w:hAnsi="Arial"/>
          <w:sz w:val="22"/>
          <w:lang w:val="de-DE"/>
        </w:rPr>
        <w:t xml:space="preserve">. </w:t>
      </w:r>
      <w:proofErr w:type="spellStart"/>
      <w:r w:rsidRPr="00A87007">
        <w:rPr>
          <w:rFonts w:ascii="Arial" w:hAnsi="Arial"/>
          <w:sz w:val="22"/>
          <w:lang w:val="de-DE"/>
        </w:rPr>
        <w:t>Levelében</w:t>
      </w:r>
      <w:proofErr w:type="spellEnd"/>
      <w:r w:rsidRPr="00A87007">
        <w:rPr>
          <w:rFonts w:ascii="Arial" w:hAnsi="Arial"/>
          <w:sz w:val="22"/>
          <w:lang w:val="de-DE"/>
        </w:rPr>
        <w:t xml:space="preserve"> </w:t>
      </w:r>
      <w:proofErr w:type="spellStart"/>
      <w:r w:rsidRPr="00A87007">
        <w:rPr>
          <w:rFonts w:ascii="Arial" w:hAnsi="Arial"/>
          <w:sz w:val="22"/>
          <w:lang w:val="de-DE"/>
        </w:rPr>
        <w:t>az</w:t>
      </w:r>
      <w:proofErr w:type="spellEnd"/>
      <w:r w:rsidRPr="00A87007">
        <w:rPr>
          <w:rFonts w:ascii="Arial" w:hAnsi="Arial"/>
          <w:sz w:val="22"/>
          <w:lang w:val="de-DE"/>
        </w:rPr>
        <w:t xml:space="preserve"> </w:t>
      </w:r>
      <w:proofErr w:type="spellStart"/>
      <w:r w:rsidRPr="00A87007">
        <w:rPr>
          <w:rFonts w:ascii="Arial" w:hAnsi="Arial"/>
          <w:sz w:val="22"/>
          <w:lang w:val="de-DE"/>
        </w:rPr>
        <w:t>Igazgatóság</w:t>
      </w:r>
      <w:proofErr w:type="spellEnd"/>
      <w:r w:rsidRPr="00A87007">
        <w:rPr>
          <w:rFonts w:ascii="Arial" w:hAnsi="Arial"/>
          <w:sz w:val="22"/>
          <w:lang w:val="de-DE"/>
        </w:rPr>
        <w:t xml:space="preserve"> a </w:t>
      </w:r>
      <w:proofErr w:type="spellStart"/>
      <w:r w:rsidRPr="00A87007">
        <w:rPr>
          <w:rFonts w:ascii="Arial" w:hAnsi="Arial"/>
          <w:sz w:val="22"/>
          <w:lang w:val="de-DE"/>
        </w:rPr>
        <w:t>véleményezési</w:t>
      </w:r>
      <w:proofErr w:type="spellEnd"/>
      <w:r w:rsidRPr="00A87007">
        <w:rPr>
          <w:rFonts w:ascii="Arial" w:hAnsi="Arial"/>
          <w:sz w:val="22"/>
          <w:lang w:val="de-DE"/>
        </w:rPr>
        <w:t xml:space="preserve"> </w:t>
      </w:r>
      <w:proofErr w:type="spellStart"/>
      <w:r w:rsidRPr="00A87007">
        <w:rPr>
          <w:rFonts w:ascii="Arial" w:hAnsi="Arial"/>
          <w:sz w:val="22"/>
          <w:lang w:val="de-DE"/>
        </w:rPr>
        <w:t>dokumentációval</w:t>
      </w:r>
      <w:proofErr w:type="spellEnd"/>
      <w:r w:rsidRPr="00A87007">
        <w:rPr>
          <w:rFonts w:ascii="Arial" w:hAnsi="Arial"/>
          <w:sz w:val="22"/>
          <w:lang w:val="de-DE"/>
        </w:rPr>
        <w:t xml:space="preserve"> </w:t>
      </w:r>
      <w:proofErr w:type="spellStart"/>
      <w:r w:rsidRPr="00A87007">
        <w:rPr>
          <w:rFonts w:ascii="Arial" w:hAnsi="Arial"/>
          <w:sz w:val="22"/>
          <w:lang w:val="de-DE"/>
        </w:rPr>
        <w:t>kapcsolatban</w:t>
      </w:r>
      <w:proofErr w:type="spellEnd"/>
      <w:r w:rsidRPr="00A87007">
        <w:rPr>
          <w:rFonts w:ascii="Arial" w:hAnsi="Arial"/>
          <w:sz w:val="22"/>
          <w:lang w:val="de-DE"/>
        </w:rPr>
        <w:t xml:space="preserve"> </w:t>
      </w:r>
      <w:proofErr w:type="spellStart"/>
      <w:r w:rsidRPr="00A87007">
        <w:rPr>
          <w:rFonts w:ascii="Arial" w:hAnsi="Arial"/>
          <w:sz w:val="22"/>
          <w:lang w:val="de-DE"/>
        </w:rPr>
        <w:t>érdemi</w:t>
      </w:r>
      <w:proofErr w:type="spellEnd"/>
      <w:r w:rsidRPr="00A87007">
        <w:rPr>
          <w:rFonts w:ascii="Arial" w:hAnsi="Arial"/>
          <w:sz w:val="22"/>
          <w:lang w:val="de-DE"/>
        </w:rPr>
        <w:t xml:space="preserve"> </w:t>
      </w:r>
      <w:proofErr w:type="spellStart"/>
      <w:r w:rsidRPr="00A87007">
        <w:rPr>
          <w:rFonts w:ascii="Arial" w:hAnsi="Arial"/>
          <w:sz w:val="22"/>
          <w:lang w:val="de-DE"/>
        </w:rPr>
        <w:t>észrevételt</w:t>
      </w:r>
      <w:proofErr w:type="spellEnd"/>
      <w:r w:rsidRPr="00A87007">
        <w:rPr>
          <w:rFonts w:ascii="Arial" w:hAnsi="Arial"/>
          <w:sz w:val="22"/>
          <w:lang w:val="de-DE"/>
        </w:rPr>
        <w:t xml:space="preserve"> </w:t>
      </w:r>
      <w:proofErr w:type="spellStart"/>
      <w:r w:rsidRPr="00A87007">
        <w:rPr>
          <w:rFonts w:ascii="Arial" w:hAnsi="Arial"/>
          <w:sz w:val="22"/>
          <w:lang w:val="de-DE"/>
        </w:rPr>
        <w:t>nem</w:t>
      </w:r>
      <w:proofErr w:type="spellEnd"/>
      <w:r w:rsidRPr="00A87007">
        <w:rPr>
          <w:rFonts w:ascii="Arial" w:hAnsi="Arial"/>
          <w:sz w:val="22"/>
          <w:lang w:val="de-DE"/>
        </w:rPr>
        <w:t xml:space="preserve"> </w:t>
      </w:r>
      <w:proofErr w:type="spellStart"/>
      <w:r w:rsidRPr="00A87007">
        <w:rPr>
          <w:rFonts w:ascii="Arial" w:hAnsi="Arial"/>
          <w:sz w:val="22"/>
          <w:lang w:val="de-DE"/>
        </w:rPr>
        <w:t>tett</w:t>
      </w:r>
      <w:proofErr w:type="spellEnd"/>
      <w:r w:rsidRPr="00A87007">
        <w:rPr>
          <w:rFonts w:ascii="Arial" w:hAnsi="Arial"/>
          <w:sz w:val="22"/>
          <w:lang w:val="de-DE"/>
        </w:rPr>
        <w:t>.</w:t>
      </w:r>
    </w:p>
    <w:p w14:paraId="2EF9E97F" w14:textId="77777777" w:rsidR="00573123" w:rsidRDefault="00573123" w:rsidP="00573123">
      <w:pPr>
        <w:jc w:val="both"/>
        <w:rPr>
          <w:rFonts w:ascii="Arial" w:hAnsi="Arial" w:cs="Arial"/>
        </w:rPr>
      </w:pPr>
    </w:p>
    <w:p w14:paraId="447F7DC2" w14:textId="77777777" w:rsidR="00573123" w:rsidRPr="00A87007" w:rsidRDefault="00573123" w:rsidP="00573123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A87007">
        <w:rPr>
          <w:rFonts w:ascii="Arial" w:hAnsi="Arial" w:cs="Arial"/>
          <w:b/>
          <w:i/>
          <w:u w:val="single"/>
        </w:rPr>
        <w:t>Tolna Megyei Kormányhivatal Agrárügyi Főosztály Növény- és Talajvédelmi Osztály</w:t>
      </w:r>
    </w:p>
    <w:p w14:paraId="6A086666" w14:textId="77777777" w:rsidR="00573123" w:rsidRDefault="00573123" w:rsidP="00573123">
      <w:pPr>
        <w:jc w:val="both"/>
        <w:rPr>
          <w:rFonts w:ascii="Arial" w:hAnsi="Arial" w:cs="Arial"/>
        </w:rPr>
      </w:pPr>
    </w:p>
    <w:p w14:paraId="5F4D389C" w14:textId="77777777" w:rsidR="00573123" w:rsidRDefault="00573123" w:rsidP="005731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dokumentáció szerint a tervezett településrendezési módosítások alapján talajvédelmi szempontból jelentős környezeti hatás nem várható, a Hivatal felsorolja a tervezés során betartandó követelményeket.</w:t>
      </w:r>
    </w:p>
    <w:p w14:paraId="3081A58B" w14:textId="77777777" w:rsidR="00573123" w:rsidRPr="00A87007" w:rsidRDefault="00573123" w:rsidP="005731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Megállapítja, hogy </w:t>
      </w:r>
      <w:r w:rsidRPr="00A87007">
        <w:rPr>
          <w:rFonts w:ascii="Arial" w:hAnsi="Arial" w:cs="Arial"/>
        </w:rPr>
        <w:t>a talajvédelmi követelmények a dokumentáció alapján, a szakhatósági vélemény figyelembe vételével nem sérülnek.</w:t>
      </w:r>
    </w:p>
    <w:p w14:paraId="78B89C69" w14:textId="77777777" w:rsidR="00573123" w:rsidRPr="007D42BC" w:rsidRDefault="00573123" w:rsidP="00573123">
      <w:pPr>
        <w:jc w:val="both"/>
        <w:rPr>
          <w:rFonts w:ascii="Arial" w:hAnsi="Arial" w:cs="Arial"/>
        </w:rPr>
      </w:pPr>
    </w:p>
    <w:p w14:paraId="5D555CF5" w14:textId="77777777" w:rsidR="00573123" w:rsidRPr="00A87007" w:rsidRDefault="00573123" w:rsidP="00573123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A87007">
        <w:rPr>
          <w:rFonts w:ascii="Arial" w:hAnsi="Arial" w:cs="Arial"/>
          <w:b/>
          <w:i/>
          <w:u w:val="single"/>
        </w:rPr>
        <w:t xml:space="preserve">Nemzeti Média és Hírközlési Hatóság </w:t>
      </w:r>
    </w:p>
    <w:p w14:paraId="2EDC03BD" w14:textId="77777777" w:rsidR="00573123" w:rsidRDefault="00573123" w:rsidP="00573123">
      <w:pPr>
        <w:jc w:val="both"/>
        <w:rPr>
          <w:rFonts w:ascii="Arial" w:hAnsi="Arial" w:cs="Arial"/>
        </w:rPr>
      </w:pPr>
    </w:p>
    <w:p w14:paraId="4988303E" w14:textId="77777777" w:rsidR="00573123" w:rsidRPr="00A87007" w:rsidRDefault="00573123" w:rsidP="005731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megküldött dokumentumok hírközlési érdeket nem sértenek, </w:t>
      </w:r>
      <w:r w:rsidRPr="00A87007">
        <w:rPr>
          <w:rFonts w:ascii="Arial" w:hAnsi="Arial" w:cs="Arial"/>
        </w:rPr>
        <w:t>a Hatóság kifogást nem emel.</w:t>
      </w:r>
    </w:p>
    <w:p w14:paraId="08AF986A" w14:textId="77777777" w:rsidR="00573123" w:rsidRDefault="00573123" w:rsidP="00573123">
      <w:pPr>
        <w:jc w:val="both"/>
        <w:rPr>
          <w:rFonts w:ascii="Arial" w:hAnsi="Arial" w:cs="Arial"/>
        </w:rPr>
      </w:pPr>
    </w:p>
    <w:p w14:paraId="5376BE79" w14:textId="77777777" w:rsidR="00573123" w:rsidRPr="00A87007" w:rsidRDefault="00573123" w:rsidP="00573123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A87007">
        <w:rPr>
          <w:rFonts w:ascii="Arial" w:hAnsi="Arial" w:cs="Arial"/>
          <w:b/>
          <w:i/>
          <w:u w:val="single"/>
        </w:rPr>
        <w:t>Baranya Megyei Kormányhivatal Agrárügyi és Környezetvédelmi Főosztály Erdészeti és Földművelésügyi Osztály</w:t>
      </w:r>
    </w:p>
    <w:p w14:paraId="0D7608FE" w14:textId="77777777" w:rsidR="00573123" w:rsidRPr="007D42BC" w:rsidRDefault="00573123" w:rsidP="00573123">
      <w:pPr>
        <w:jc w:val="both"/>
        <w:rPr>
          <w:rFonts w:ascii="Arial" w:hAnsi="Arial" w:cs="Arial"/>
        </w:rPr>
      </w:pPr>
    </w:p>
    <w:p w14:paraId="0443B45F" w14:textId="77777777" w:rsidR="00573123" w:rsidRDefault="00573123" w:rsidP="00573123">
      <w:pPr>
        <w:pStyle w:val="Standard"/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A Hivatal a </w:t>
      </w:r>
      <w:proofErr w:type="spellStart"/>
      <w:r>
        <w:rPr>
          <w:rFonts w:ascii="Arial" w:hAnsi="Arial" w:cs="Arial"/>
          <w:sz w:val="22"/>
          <w:lang w:val="de-DE"/>
        </w:rPr>
        <w:t>dokumentációban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lang w:val="de-DE"/>
        </w:rPr>
        <w:t>foglaltakkal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lang w:val="de-DE"/>
        </w:rPr>
        <w:t>kapcsolatban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proofErr w:type="spellStart"/>
      <w:r w:rsidRPr="00E615D0">
        <w:rPr>
          <w:rFonts w:ascii="Arial" w:hAnsi="Arial" w:cs="Arial"/>
          <w:b/>
          <w:sz w:val="22"/>
          <w:lang w:val="de-DE"/>
        </w:rPr>
        <w:t>kifogást</w:t>
      </w:r>
      <w:proofErr w:type="spellEnd"/>
      <w:r w:rsidRPr="00E615D0">
        <w:rPr>
          <w:rFonts w:ascii="Arial" w:hAnsi="Arial" w:cs="Arial"/>
          <w:b/>
          <w:sz w:val="22"/>
          <w:lang w:val="de-DE"/>
        </w:rPr>
        <w:t xml:space="preserve"> </w:t>
      </w:r>
      <w:proofErr w:type="spellStart"/>
      <w:r w:rsidRPr="00E615D0">
        <w:rPr>
          <w:rFonts w:ascii="Arial" w:hAnsi="Arial" w:cs="Arial"/>
          <w:b/>
          <w:sz w:val="22"/>
          <w:lang w:val="de-DE"/>
        </w:rPr>
        <w:t>nem</w:t>
      </w:r>
      <w:proofErr w:type="spellEnd"/>
      <w:r w:rsidRPr="00E615D0">
        <w:rPr>
          <w:rFonts w:ascii="Arial" w:hAnsi="Arial" w:cs="Arial"/>
          <w:b/>
          <w:sz w:val="22"/>
          <w:lang w:val="de-DE"/>
        </w:rPr>
        <w:t xml:space="preserve"> </w:t>
      </w:r>
      <w:proofErr w:type="spellStart"/>
      <w:r w:rsidRPr="00E615D0">
        <w:rPr>
          <w:rFonts w:ascii="Arial" w:hAnsi="Arial" w:cs="Arial"/>
          <w:b/>
          <w:sz w:val="22"/>
          <w:lang w:val="de-DE"/>
        </w:rPr>
        <w:t>emel</w:t>
      </w:r>
      <w:proofErr w:type="spellEnd"/>
      <w:r>
        <w:rPr>
          <w:rFonts w:ascii="Arial" w:hAnsi="Arial" w:cs="Arial"/>
          <w:sz w:val="22"/>
          <w:lang w:val="de-DE"/>
        </w:rPr>
        <w:t>.</w:t>
      </w:r>
    </w:p>
    <w:p w14:paraId="346B478D" w14:textId="77777777" w:rsidR="00573123" w:rsidRDefault="00573123" w:rsidP="00573123">
      <w:pPr>
        <w:pStyle w:val="Standard"/>
        <w:jc w:val="both"/>
        <w:rPr>
          <w:rFonts w:ascii="Arial" w:hAnsi="Arial" w:cs="Arial"/>
          <w:sz w:val="22"/>
          <w:lang w:val="de-DE"/>
        </w:rPr>
      </w:pPr>
    </w:p>
    <w:p w14:paraId="12A4B80E" w14:textId="77777777" w:rsidR="00573123" w:rsidRPr="00A87007" w:rsidRDefault="00573123" w:rsidP="00573123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A87007">
        <w:rPr>
          <w:rFonts w:ascii="Arial" w:hAnsi="Arial" w:cs="Arial"/>
          <w:b/>
          <w:i/>
          <w:u w:val="single"/>
        </w:rPr>
        <w:t>Országos Atomenergia Hivatal</w:t>
      </w:r>
    </w:p>
    <w:p w14:paraId="54359DAB" w14:textId="77777777" w:rsidR="00573123" w:rsidRDefault="00573123" w:rsidP="00573123">
      <w:pPr>
        <w:pStyle w:val="Standard"/>
        <w:jc w:val="both"/>
        <w:rPr>
          <w:rFonts w:ascii="Arial" w:hAnsi="Arial" w:cs="Arial"/>
          <w:sz w:val="22"/>
          <w:lang w:val="de-DE"/>
        </w:rPr>
      </w:pPr>
    </w:p>
    <w:p w14:paraId="27EE85E2" w14:textId="77777777" w:rsidR="00573123" w:rsidRPr="00A87007" w:rsidRDefault="00573123" w:rsidP="00573123">
      <w:pPr>
        <w:pStyle w:val="Standard"/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A Hivatal </w:t>
      </w:r>
      <w:proofErr w:type="spellStart"/>
      <w:r>
        <w:rPr>
          <w:rFonts w:ascii="Arial" w:hAnsi="Arial" w:cs="Arial"/>
          <w:sz w:val="22"/>
          <w:lang w:val="de-DE"/>
        </w:rPr>
        <w:t>tájékoztat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lang w:val="de-DE"/>
        </w:rPr>
        <w:t>arról</w:t>
      </w:r>
      <w:proofErr w:type="spellEnd"/>
      <w:r>
        <w:rPr>
          <w:rFonts w:ascii="Arial" w:hAnsi="Arial" w:cs="Arial"/>
          <w:sz w:val="22"/>
          <w:lang w:val="de-DE"/>
        </w:rPr>
        <w:t xml:space="preserve">, </w:t>
      </w:r>
      <w:proofErr w:type="spellStart"/>
      <w:r>
        <w:rPr>
          <w:rFonts w:ascii="Arial" w:hAnsi="Arial" w:cs="Arial"/>
          <w:sz w:val="22"/>
          <w:lang w:val="de-DE"/>
        </w:rPr>
        <w:t>hogy</w:t>
      </w:r>
      <w:proofErr w:type="spellEnd"/>
      <w:r>
        <w:rPr>
          <w:rFonts w:ascii="Arial" w:hAnsi="Arial" w:cs="Arial"/>
          <w:sz w:val="22"/>
          <w:lang w:val="de-DE"/>
        </w:rPr>
        <w:t xml:space="preserve"> Bátaszék </w:t>
      </w:r>
      <w:proofErr w:type="spellStart"/>
      <w:r>
        <w:rPr>
          <w:rFonts w:ascii="Arial" w:hAnsi="Arial" w:cs="Arial"/>
          <w:sz w:val="22"/>
          <w:lang w:val="de-DE"/>
        </w:rPr>
        <w:t>településrendezési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lang w:val="de-DE"/>
        </w:rPr>
        <w:t>eszközeinek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lang w:val="de-DE"/>
        </w:rPr>
        <w:t>jelen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lang w:val="de-DE"/>
        </w:rPr>
        <w:t>módosítása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lang w:val="de-DE"/>
        </w:rPr>
        <w:t>az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lang w:val="de-DE"/>
        </w:rPr>
        <w:t>elhatározott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lang w:val="de-DE"/>
        </w:rPr>
        <w:t>célok</w:t>
      </w:r>
      <w:proofErr w:type="spellEnd"/>
      <w:r>
        <w:rPr>
          <w:rFonts w:ascii="Arial" w:hAnsi="Arial" w:cs="Arial"/>
          <w:sz w:val="22"/>
          <w:lang w:val="de-DE"/>
        </w:rPr>
        <w:t xml:space="preserve"> és a </w:t>
      </w:r>
      <w:proofErr w:type="spellStart"/>
      <w:r>
        <w:rPr>
          <w:rFonts w:ascii="Arial" w:hAnsi="Arial" w:cs="Arial"/>
          <w:sz w:val="22"/>
          <w:lang w:val="de-DE"/>
        </w:rPr>
        <w:t>kimutatott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lang w:val="de-DE"/>
        </w:rPr>
        <w:t>hatások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lang w:val="de-DE"/>
        </w:rPr>
        <w:t>alapján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proofErr w:type="spellStart"/>
      <w:r w:rsidRPr="00A87007">
        <w:rPr>
          <w:rFonts w:ascii="Arial" w:hAnsi="Arial" w:cs="Arial"/>
          <w:sz w:val="22"/>
          <w:lang w:val="de-DE"/>
        </w:rPr>
        <w:t>az</w:t>
      </w:r>
      <w:proofErr w:type="spellEnd"/>
      <w:r w:rsidRPr="00A87007">
        <w:rPr>
          <w:rFonts w:ascii="Arial" w:hAnsi="Arial" w:cs="Arial"/>
          <w:sz w:val="22"/>
          <w:lang w:val="de-DE"/>
        </w:rPr>
        <w:t xml:space="preserve"> OAH </w:t>
      </w:r>
      <w:proofErr w:type="spellStart"/>
      <w:r w:rsidRPr="00A87007">
        <w:rPr>
          <w:rFonts w:ascii="Arial" w:hAnsi="Arial" w:cs="Arial"/>
          <w:sz w:val="22"/>
          <w:lang w:val="de-DE"/>
        </w:rPr>
        <w:t>hatás</w:t>
      </w:r>
      <w:proofErr w:type="spellEnd"/>
      <w:r w:rsidRPr="00A87007">
        <w:rPr>
          <w:rFonts w:ascii="Arial" w:hAnsi="Arial" w:cs="Arial"/>
          <w:sz w:val="22"/>
          <w:lang w:val="de-DE"/>
        </w:rPr>
        <w:t xml:space="preserve">- és </w:t>
      </w:r>
      <w:proofErr w:type="spellStart"/>
      <w:r w:rsidRPr="00A87007">
        <w:rPr>
          <w:rFonts w:ascii="Arial" w:hAnsi="Arial" w:cs="Arial"/>
          <w:sz w:val="22"/>
          <w:lang w:val="de-DE"/>
        </w:rPr>
        <w:t>feladatköreit</w:t>
      </w:r>
      <w:proofErr w:type="spellEnd"/>
      <w:r w:rsidRPr="00A87007">
        <w:rPr>
          <w:rFonts w:ascii="Arial" w:hAnsi="Arial" w:cs="Arial"/>
          <w:sz w:val="22"/>
          <w:lang w:val="de-DE"/>
        </w:rPr>
        <w:t xml:space="preserve"> </w:t>
      </w:r>
      <w:proofErr w:type="spellStart"/>
      <w:r w:rsidRPr="00A87007">
        <w:rPr>
          <w:rFonts w:ascii="Arial" w:hAnsi="Arial" w:cs="Arial"/>
          <w:sz w:val="22"/>
          <w:lang w:val="de-DE"/>
        </w:rPr>
        <w:t>nem</w:t>
      </w:r>
      <w:proofErr w:type="spellEnd"/>
      <w:r w:rsidRPr="00A87007">
        <w:rPr>
          <w:rFonts w:ascii="Arial" w:hAnsi="Arial" w:cs="Arial"/>
          <w:sz w:val="22"/>
          <w:lang w:val="de-DE"/>
        </w:rPr>
        <w:t xml:space="preserve"> </w:t>
      </w:r>
      <w:proofErr w:type="spellStart"/>
      <w:r w:rsidRPr="00A87007">
        <w:rPr>
          <w:rFonts w:ascii="Arial" w:hAnsi="Arial" w:cs="Arial"/>
          <w:sz w:val="22"/>
          <w:lang w:val="de-DE"/>
        </w:rPr>
        <w:t>érinti</w:t>
      </w:r>
      <w:proofErr w:type="spellEnd"/>
      <w:r w:rsidRPr="00A87007">
        <w:rPr>
          <w:rFonts w:ascii="Arial" w:hAnsi="Arial" w:cs="Arial"/>
          <w:sz w:val="22"/>
          <w:lang w:val="de-DE"/>
        </w:rPr>
        <w:t>.</w:t>
      </w:r>
    </w:p>
    <w:p w14:paraId="04930400" w14:textId="77777777" w:rsidR="00573123" w:rsidRDefault="00573123" w:rsidP="00573123">
      <w:pPr>
        <w:pStyle w:val="Standard"/>
        <w:jc w:val="both"/>
        <w:rPr>
          <w:rFonts w:ascii="Arial" w:hAnsi="Arial" w:cs="Arial"/>
          <w:sz w:val="22"/>
          <w:lang w:val="de-DE"/>
        </w:rPr>
      </w:pPr>
    </w:p>
    <w:p w14:paraId="170D1FC3" w14:textId="77777777" w:rsidR="00573123" w:rsidRPr="00A87007" w:rsidRDefault="00573123" w:rsidP="00573123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A87007">
        <w:rPr>
          <w:rFonts w:ascii="Arial" w:hAnsi="Arial" w:cs="Arial"/>
          <w:b/>
          <w:i/>
          <w:u w:val="single"/>
        </w:rPr>
        <w:t>Baranya Megyei Kormányhivatal Közlekedési, Műszaki Engedélyezési, Mérésügyi és Fogyasztóvédelmi Főosztály Bányászati Osztály (Bányafelügyelet)</w:t>
      </w:r>
    </w:p>
    <w:p w14:paraId="6D88324F" w14:textId="77777777" w:rsidR="00573123" w:rsidRDefault="00573123" w:rsidP="00573123">
      <w:pPr>
        <w:pStyle w:val="Standard"/>
        <w:jc w:val="both"/>
        <w:rPr>
          <w:rFonts w:ascii="Arial" w:hAnsi="Arial" w:cs="Arial"/>
          <w:sz w:val="22"/>
          <w:lang w:val="de-DE"/>
        </w:rPr>
      </w:pPr>
    </w:p>
    <w:p w14:paraId="1CFF02ED" w14:textId="77777777" w:rsidR="00573123" w:rsidRPr="005066C1" w:rsidRDefault="00573123" w:rsidP="00573123">
      <w:pPr>
        <w:pStyle w:val="Standard"/>
        <w:jc w:val="both"/>
        <w:rPr>
          <w:rFonts w:ascii="Arial" w:hAnsi="Arial" w:cs="Arial"/>
          <w:i/>
          <w:sz w:val="22"/>
          <w:u w:val="single"/>
          <w:lang w:val="de-DE"/>
        </w:rPr>
      </w:pPr>
      <w:proofErr w:type="spellStart"/>
      <w:r w:rsidRPr="005066C1">
        <w:rPr>
          <w:rFonts w:ascii="Arial" w:hAnsi="Arial" w:cs="Arial"/>
          <w:i/>
          <w:sz w:val="22"/>
          <w:u w:val="single"/>
          <w:lang w:val="de-DE"/>
        </w:rPr>
        <w:t>Felülvizsgálat</w:t>
      </w:r>
      <w:proofErr w:type="spellEnd"/>
    </w:p>
    <w:p w14:paraId="7E200C3F" w14:textId="77777777" w:rsidR="00573123" w:rsidRDefault="00573123" w:rsidP="00573123">
      <w:pPr>
        <w:pStyle w:val="Standard"/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A </w:t>
      </w:r>
      <w:proofErr w:type="spellStart"/>
      <w:r>
        <w:rPr>
          <w:rFonts w:ascii="Arial" w:hAnsi="Arial" w:cs="Arial"/>
          <w:sz w:val="22"/>
          <w:lang w:val="de-DE"/>
        </w:rPr>
        <w:t>Bányafelügyelet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lang w:val="de-DE"/>
        </w:rPr>
        <w:t>közli</w:t>
      </w:r>
      <w:proofErr w:type="spellEnd"/>
      <w:r>
        <w:rPr>
          <w:rFonts w:ascii="Arial" w:hAnsi="Arial" w:cs="Arial"/>
          <w:sz w:val="22"/>
          <w:lang w:val="de-DE"/>
        </w:rPr>
        <w:t xml:space="preserve">, </w:t>
      </w:r>
      <w:proofErr w:type="spellStart"/>
      <w:r>
        <w:rPr>
          <w:rFonts w:ascii="Arial" w:hAnsi="Arial" w:cs="Arial"/>
          <w:sz w:val="22"/>
          <w:lang w:val="de-DE"/>
        </w:rPr>
        <w:t>hogy</w:t>
      </w:r>
      <w:proofErr w:type="spellEnd"/>
      <w:r>
        <w:rPr>
          <w:rFonts w:ascii="Arial" w:hAnsi="Arial" w:cs="Arial"/>
          <w:sz w:val="22"/>
          <w:lang w:val="de-DE"/>
        </w:rPr>
        <w:t xml:space="preserve"> a </w:t>
      </w:r>
      <w:proofErr w:type="spellStart"/>
      <w:r>
        <w:rPr>
          <w:rFonts w:ascii="Arial" w:hAnsi="Arial" w:cs="Arial"/>
          <w:sz w:val="22"/>
          <w:lang w:val="de-DE"/>
        </w:rPr>
        <w:t>tervezett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lang w:val="de-DE"/>
        </w:rPr>
        <w:t>változtatásokat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lang w:val="de-DE"/>
        </w:rPr>
        <w:t>észrevétel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lang w:val="de-DE"/>
        </w:rPr>
        <w:t>jelzése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lang w:val="de-DE"/>
        </w:rPr>
        <w:t>nélkül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lang w:val="de-DE"/>
        </w:rPr>
        <w:t>tudomásul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lang w:val="de-DE"/>
        </w:rPr>
        <w:t>veszi</w:t>
      </w:r>
      <w:proofErr w:type="spellEnd"/>
      <w:r>
        <w:rPr>
          <w:rFonts w:ascii="Arial" w:hAnsi="Arial" w:cs="Arial"/>
          <w:sz w:val="22"/>
          <w:lang w:val="de-DE"/>
        </w:rPr>
        <w:t>.</w:t>
      </w:r>
    </w:p>
    <w:p w14:paraId="2E82B809" w14:textId="77777777" w:rsidR="00573123" w:rsidRDefault="00573123" w:rsidP="00573123">
      <w:pPr>
        <w:pStyle w:val="Standard"/>
        <w:jc w:val="both"/>
        <w:rPr>
          <w:rFonts w:ascii="Arial" w:hAnsi="Arial" w:cs="Arial"/>
          <w:sz w:val="22"/>
          <w:lang w:val="de-DE"/>
        </w:rPr>
      </w:pPr>
    </w:p>
    <w:p w14:paraId="67DB0184" w14:textId="77777777" w:rsidR="00573123" w:rsidRPr="00BB1F2F" w:rsidRDefault="00573123" w:rsidP="00573123">
      <w:pPr>
        <w:pStyle w:val="Standard"/>
        <w:jc w:val="both"/>
        <w:rPr>
          <w:rFonts w:ascii="Arial" w:hAnsi="Arial" w:cs="Arial"/>
          <w:i/>
          <w:sz w:val="22"/>
          <w:u w:val="single"/>
          <w:lang w:val="de-DE"/>
        </w:rPr>
      </w:pPr>
      <w:proofErr w:type="spellStart"/>
      <w:r w:rsidRPr="00BB1F2F">
        <w:rPr>
          <w:rFonts w:ascii="Arial" w:hAnsi="Arial" w:cs="Arial"/>
          <w:i/>
          <w:sz w:val="22"/>
          <w:u w:val="single"/>
          <w:lang w:val="de-DE"/>
        </w:rPr>
        <w:t>Környezeti</w:t>
      </w:r>
      <w:proofErr w:type="spellEnd"/>
      <w:r w:rsidRPr="00BB1F2F">
        <w:rPr>
          <w:rFonts w:ascii="Arial" w:hAnsi="Arial" w:cs="Arial"/>
          <w:i/>
          <w:sz w:val="22"/>
          <w:u w:val="single"/>
          <w:lang w:val="de-DE"/>
        </w:rPr>
        <w:t xml:space="preserve"> </w:t>
      </w:r>
      <w:proofErr w:type="spellStart"/>
      <w:r w:rsidRPr="00BB1F2F">
        <w:rPr>
          <w:rFonts w:ascii="Arial" w:hAnsi="Arial" w:cs="Arial"/>
          <w:i/>
          <w:sz w:val="22"/>
          <w:u w:val="single"/>
          <w:lang w:val="de-DE"/>
        </w:rPr>
        <w:t>vizsgálat</w:t>
      </w:r>
      <w:proofErr w:type="spellEnd"/>
    </w:p>
    <w:p w14:paraId="57D61365" w14:textId="77777777" w:rsidR="00573123" w:rsidRDefault="00573123" w:rsidP="00573123">
      <w:pPr>
        <w:pStyle w:val="Standard"/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A </w:t>
      </w:r>
      <w:proofErr w:type="spellStart"/>
      <w:r>
        <w:rPr>
          <w:rFonts w:ascii="Arial" w:hAnsi="Arial" w:cs="Arial"/>
          <w:sz w:val="22"/>
          <w:lang w:val="de-DE"/>
        </w:rPr>
        <w:t>környezeti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lang w:val="de-DE"/>
        </w:rPr>
        <w:t>vizsgálat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lang w:val="de-DE"/>
        </w:rPr>
        <w:t>tartalma</w:t>
      </w:r>
      <w:proofErr w:type="spellEnd"/>
      <w:r>
        <w:rPr>
          <w:rFonts w:ascii="Arial" w:hAnsi="Arial" w:cs="Arial"/>
          <w:sz w:val="22"/>
          <w:lang w:val="de-DE"/>
        </w:rPr>
        <w:t xml:space="preserve"> a </w:t>
      </w:r>
      <w:proofErr w:type="spellStart"/>
      <w:r>
        <w:rPr>
          <w:rFonts w:ascii="Arial" w:hAnsi="Arial" w:cs="Arial"/>
          <w:sz w:val="22"/>
          <w:lang w:val="de-DE"/>
        </w:rPr>
        <w:t>Bányafelügyelet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lang w:val="de-DE"/>
        </w:rPr>
        <w:t>hatáskörébe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lang w:val="de-DE"/>
        </w:rPr>
        <w:t>tartozó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lang w:val="de-DE"/>
        </w:rPr>
        <w:t>szakterületet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lang w:val="de-DE"/>
        </w:rPr>
        <w:t>érintően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lang w:val="de-DE"/>
        </w:rPr>
        <w:t>megfelelő</w:t>
      </w:r>
      <w:proofErr w:type="spellEnd"/>
      <w:r>
        <w:rPr>
          <w:rFonts w:ascii="Arial" w:hAnsi="Arial" w:cs="Arial"/>
          <w:sz w:val="22"/>
          <w:lang w:val="de-DE"/>
        </w:rPr>
        <w:t>.</w:t>
      </w:r>
    </w:p>
    <w:p w14:paraId="4AB2FFDA" w14:textId="77777777" w:rsidR="00573123" w:rsidRDefault="00573123" w:rsidP="00573123">
      <w:pPr>
        <w:pStyle w:val="Standard"/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 </w:t>
      </w:r>
    </w:p>
    <w:p w14:paraId="500E3931" w14:textId="77777777" w:rsidR="00573123" w:rsidRDefault="00573123" w:rsidP="00573123">
      <w:pPr>
        <w:pStyle w:val="Standard"/>
        <w:jc w:val="both"/>
        <w:rPr>
          <w:rFonts w:ascii="Arial" w:hAnsi="Arial" w:cs="Arial"/>
          <w:b/>
          <w:sz w:val="22"/>
          <w:u w:val="single"/>
          <w:lang w:val="de-DE"/>
        </w:rPr>
      </w:pPr>
    </w:p>
    <w:p w14:paraId="4CB4F553" w14:textId="77777777" w:rsidR="00573123" w:rsidRPr="007D42BC" w:rsidRDefault="00573123" w:rsidP="00573123">
      <w:pPr>
        <w:pStyle w:val="Standard"/>
        <w:jc w:val="both"/>
        <w:rPr>
          <w:rFonts w:ascii="Arial" w:hAnsi="Arial" w:cs="Arial"/>
          <w:b/>
          <w:sz w:val="22"/>
          <w:u w:val="single"/>
          <w:lang w:val="de-DE"/>
        </w:rPr>
      </w:pPr>
      <w:proofErr w:type="spellStart"/>
      <w:r w:rsidRPr="007D42BC">
        <w:rPr>
          <w:rFonts w:ascii="Arial" w:hAnsi="Arial" w:cs="Arial"/>
          <w:b/>
          <w:sz w:val="22"/>
          <w:u w:val="single"/>
          <w:lang w:val="de-DE"/>
        </w:rPr>
        <w:t>Nem</w:t>
      </w:r>
      <w:proofErr w:type="spellEnd"/>
      <w:r w:rsidRPr="007D42BC">
        <w:rPr>
          <w:rFonts w:ascii="Arial" w:hAnsi="Arial" w:cs="Arial"/>
          <w:b/>
          <w:sz w:val="22"/>
          <w:u w:val="single"/>
          <w:lang w:val="de-DE"/>
        </w:rPr>
        <w:t xml:space="preserve"> </w:t>
      </w:r>
      <w:proofErr w:type="spellStart"/>
      <w:r w:rsidRPr="007D42BC">
        <w:rPr>
          <w:rFonts w:ascii="Arial" w:hAnsi="Arial" w:cs="Arial"/>
          <w:b/>
          <w:sz w:val="22"/>
          <w:u w:val="single"/>
          <w:lang w:val="de-DE"/>
        </w:rPr>
        <w:t>küldött</w:t>
      </w:r>
      <w:proofErr w:type="spellEnd"/>
      <w:r w:rsidRPr="007D42BC">
        <w:rPr>
          <w:rFonts w:ascii="Arial" w:hAnsi="Arial" w:cs="Arial"/>
          <w:b/>
          <w:sz w:val="22"/>
          <w:u w:val="single"/>
          <w:lang w:val="de-DE"/>
        </w:rPr>
        <w:t xml:space="preserve"> </w:t>
      </w:r>
      <w:proofErr w:type="spellStart"/>
      <w:r w:rsidRPr="007D42BC">
        <w:rPr>
          <w:rFonts w:ascii="Arial" w:hAnsi="Arial" w:cs="Arial"/>
          <w:b/>
          <w:sz w:val="22"/>
          <w:u w:val="single"/>
          <w:lang w:val="de-DE"/>
        </w:rPr>
        <w:t>észrevételt</w:t>
      </w:r>
      <w:proofErr w:type="spellEnd"/>
      <w:r w:rsidRPr="007D42BC">
        <w:rPr>
          <w:rFonts w:ascii="Arial" w:hAnsi="Arial" w:cs="Arial"/>
          <w:b/>
          <w:sz w:val="22"/>
          <w:u w:val="single"/>
          <w:lang w:val="de-DE"/>
        </w:rPr>
        <w:t xml:space="preserve">, </w:t>
      </w:r>
      <w:proofErr w:type="spellStart"/>
      <w:r w:rsidRPr="007D42BC">
        <w:rPr>
          <w:rFonts w:ascii="Arial" w:hAnsi="Arial" w:cs="Arial"/>
          <w:b/>
          <w:sz w:val="22"/>
          <w:u w:val="single"/>
          <w:lang w:val="de-DE"/>
        </w:rPr>
        <w:t>ezáltal</w:t>
      </w:r>
      <w:proofErr w:type="spellEnd"/>
      <w:r w:rsidRPr="007D42BC">
        <w:rPr>
          <w:rFonts w:ascii="Arial" w:hAnsi="Arial" w:cs="Arial"/>
          <w:b/>
          <w:sz w:val="22"/>
          <w:u w:val="single"/>
          <w:lang w:val="de-DE"/>
        </w:rPr>
        <w:t xml:space="preserve"> a </w:t>
      </w:r>
      <w:proofErr w:type="spellStart"/>
      <w:r w:rsidRPr="007D42BC">
        <w:rPr>
          <w:rFonts w:ascii="Arial" w:hAnsi="Arial" w:cs="Arial"/>
          <w:b/>
          <w:sz w:val="22"/>
          <w:u w:val="single"/>
          <w:lang w:val="de-DE"/>
        </w:rPr>
        <w:t>véleményezési</w:t>
      </w:r>
      <w:proofErr w:type="spellEnd"/>
      <w:r w:rsidRPr="007D42BC">
        <w:rPr>
          <w:rFonts w:ascii="Arial" w:hAnsi="Arial" w:cs="Arial"/>
          <w:b/>
          <w:sz w:val="22"/>
          <w:u w:val="single"/>
          <w:lang w:val="de-DE"/>
        </w:rPr>
        <w:t xml:space="preserve"> </w:t>
      </w:r>
      <w:proofErr w:type="spellStart"/>
      <w:r w:rsidRPr="007D42BC">
        <w:rPr>
          <w:rFonts w:ascii="Arial" w:hAnsi="Arial" w:cs="Arial"/>
          <w:b/>
          <w:sz w:val="22"/>
          <w:u w:val="single"/>
          <w:lang w:val="de-DE"/>
        </w:rPr>
        <w:t>anyaggal</w:t>
      </w:r>
      <w:proofErr w:type="spellEnd"/>
      <w:r w:rsidRPr="007D42BC">
        <w:rPr>
          <w:rFonts w:ascii="Arial" w:hAnsi="Arial" w:cs="Arial"/>
          <w:b/>
          <w:sz w:val="22"/>
          <w:u w:val="single"/>
          <w:lang w:val="de-DE"/>
        </w:rPr>
        <w:t xml:space="preserve"> </w:t>
      </w:r>
      <w:proofErr w:type="spellStart"/>
      <w:r w:rsidRPr="007D42BC">
        <w:rPr>
          <w:rFonts w:ascii="Arial" w:hAnsi="Arial" w:cs="Arial"/>
          <w:b/>
          <w:sz w:val="22"/>
          <w:u w:val="single"/>
          <w:lang w:val="de-DE"/>
        </w:rPr>
        <w:t>egyetért</w:t>
      </w:r>
      <w:proofErr w:type="spellEnd"/>
      <w:r w:rsidRPr="007D42BC">
        <w:rPr>
          <w:rFonts w:ascii="Arial" w:hAnsi="Arial" w:cs="Arial"/>
          <w:b/>
          <w:sz w:val="22"/>
          <w:u w:val="single"/>
          <w:lang w:val="de-DE"/>
        </w:rPr>
        <w:t>:</w:t>
      </w:r>
    </w:p>
    <w:p w14:paraId="553459E7" w14:textId="77777777" w:rsidR="00573123" w:rsidRPr="007D42BC" w:rsidRDefault="00573123" w:rsidP="00573123">
      <w:pPr>
        <w:pStyle w:val="Standard"/>
        <w:jc w:val="both"/>
        <w:rPr>
          <w:rFonts w:ascii="Arial" w:hAnsi="Arial" w:cs="Arial"/>
          <w:sz w:val="22"/>
          <w:lang w:val="de-DE"/>
        </w:rPr>
      </w:pPr>
    </w:p>
    <w:p w14:paraId="5469CA35" w14:textId="77777777" w:rsidR="00573123" w:rsidRPr="009E5CFD" w:rsidRDefault="00573123" w:rsidP="00573123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9E5CFD">
        <w:rPr>
          <w:rFonts w:ascii="Arial" w:hAnsi="Arial" w:cs="Arial"/>
        </w:rPr>
        <w:t xml:space="preserve">Duna-Dráva Nemzeti Park Igazgatóság </w:t>
      </w:r>
    </w:p>
    <w:p w14:paraId="797F448B" w14:textId="77777777" w:rsidR="00573123" w:rsidRPr="009E5CFD" w:rsidRDefault="00573123" w:rsidP="00573123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</w:rPr>
      </w:pPr>
      <w:r w:rsidRPr="009E5CFD">
        <w:rPr>
          <w:rFonts w:ascii="Arial" w:eastAsia="Calibri" w:hAnsi="Arial" w:cs="Arial"/>
        </w:rPr>
        <w:t xml:space="preserve">Tolna Megyei Kormányhivatal Népegészségügyi Főosztály Közegészségügyi és Járványügyi Osztály </w:t>
      </w:r>
    </w:p>
    <w:p w14:paraId="22757AEA" w14:textId="77777777" w:rsidR="00573123" w:rsidRPr="009E5CFD" w:rsidRDefault="00573123" w:rsidP="00573123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</w:rPr>
      </w:pPr>
      <w:r w:rsidRPr="009E5CFD">
        <w:rPr>
          <w:rFonts w:ascii="Arial" w:eastAsia="Calibri" w:hAnsi="Arial" w:cs="Arial"/>
        </w:rPr>
        <w:t xml:space="preserve">Tolna Megyei Kormányhivatal Közlekedési, Műszaki Engedélyezési, Mérésügyi és Fogyasztóvédelmi Főosztály Közlekedési és Járműforgalmi Osztály </w:t>
      </w:r>
    </w:p>
    <w:p w14:paraId="0FF92493" w14:textId="77777777" w:rsidR="00573123" w:rsidRPr="009E5CFD" w:rsidRDefault="00573123" w:rsidP="00573123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</w:rPr>
      </w:pPr>
      <w:r w:rsidRPr="009E5CFD">
        <w:rPr>
          <w:rFonts w:ascii="Arial" w:eastAsia="Calibri" w:hAnsi="Arial" w:cs="Arial"/>
        </w:rPr>
        <w:t xml:space="preserve">Tolna Megyei Kormányhivatal Földhivatali Főosztály </w:t>
      </w:r>
    </w:p>
    <w:p w14:paraId="63FCCC67" w14:textId="77777777" w:rsidR="00573123" w:rsidRPr="009E5CFD" w:rsidRDefault="00573123" w:rsidP="00573123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9E5CFD">
        <w:rPr>
          <w:rFonts w:ascii="Arial" w:hAnsi="Arial" w:cs="Arial"/>
        </w:rPr>
        <w:t xml:space="preserve">Budapest Főváros Kormányhivatala </w:t>
      </w:r>
      <w:r w:rsidRPr="009E5CFD">
        <w:rPr>
          <w:rFonts w:ascii="Arial" w:hAnsi="Arial" w:cs="Arial"/>
          <w:bCs/>
        </w:rPr>
        <w:t xml:space="preserve">Építésügyi és Örökségvédelmi, Hatósági, Oktatási és Törvényességi Felügyeleti Főosztály Örökségvédelmi Osztály </w:t>
      </w:r>
    </w:p>
    <w:p w14:paraId="5F003F5C" w14:textId="77777777" w:rsidR="00573123" w:rsidRPr="009E5CFD" w:rsidRDefault="00573123" w:rsidP="00573123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9E5CFD">
        <w:rPr>
          <w:rFonts w:ascii="Arial" w:hAnsi="Arial" w:cs="Arial"/>
        </w:rPr>
        <w:t xml:space="preserve">Tolna Megyei Önkormányzat </w:t>
      </w:r>
    </w:p>
    <w:p w14:paraId="278B8BCF" w14:textId="77777777" w:rsidR="00573123" w:rsidRDefault="00573123" w:rsidP="00573123">
      <w:pPr>
        <w:pStyle w:val="Standard"/>
        <w:jc w:val="both"/>
        <w:rPr>
          <w:rFonts w:ascii="Arial" w:hAnsi="Arial" w:cs="Arial"/>
          <w:sz w:val="22"/>
          <w:lang w:val="de-DE"/>
        </w:rPr>
      </w:pPr>
    </w:p>
    <w:p w14:paraId="2F7F4071" w14:textId="77777777" w:rsidR="00573123" w:rsidRDefault="00573123" w:rsidP="00573123">
      <w:pPr>
        <w:pStyle w:val="Standard"/>
        <w:jc w:val="both"/>
        <w:rPr>
          <w:rFonts w:ascii="Arial" w:hAnsi="Arial" w:cs="Arial"/>
          <w:sz w:val="22"/>
          <w:lang w:val="de-DE"/>
        </w:rPr>
      </w:pPr>
    </w:p>
    <w:p w14:paraId="3FD80A64" w14:textId="77777777" w:rsidR="00573123" w:rsidRDefault="00573123" w:rsidP="00573123">
      <w:pPr>
        <w:pStyle w:val="Standard"/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Pécs, 2020. </w:t>
      </w:r>
      <w:proofErr w:type="spellStart"/>
      <w:r>
        <w:rPr>
          <w:rFonts w:ascii="Arial" w:hAnsi="Arial" w:cs="Arial"/>
          <w:sz w:val="22"/>
          <w:lang w:val="de-DE"/>
        </w:rPr>
        <w:t>május</w:t>
      </w:r>
      <w:proofErr w:type="spellEnd"/>
      <w:r>
        <w:rPr>
          <w:rFonts w:ascii="Arial" w:hAnsi="Arial" w:cs="Arial"/>
          <w:sz w:val="22"/>
          <w:lang w:val="de-DE"/>
        </w:rPr>
        <w:t xml:space="preserve"> 28.</w:t>
      </w:r>
    </w:p>
    <w:p w14:paraId="5E1361E9" w14:textId="77777777" w:rsidR="00573123" w:rsidRDefault="00573123" w:rsidP="00573123">
      <w:pPr>
        <w:pStyle w:val="Standard"/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</w:p>
    <w:p w14:paraId="4FF1D2EA" w14:textId="14A0C693" w:rsidR="00EE7D24" w:rsidRPr="00FC10BD" w:rsidRDefault="00573123" w:rsidP="00573123">
      <w:pPr>
        <w:pStyle w:val="Cm"/>
        <w:jc w:val="right"/>
        <w:rPr>
          <w:rFonts w:ascii="Arial" w:hAnsi="Arial" w:cs="Arial"/>
          <w:i/>
          <w:sz w:val="22"/>
          <w:szCs w:val="22"/>
          <w:lang w:val="de-DE"/>
        </w:rPr>
      </w:pPr>
      <w:r>
        <w:rPr>
          <w:rFonts w:ascii="Arial" w:hAnsi="Arial" w:cs="Arial"/>
          <w:noProof/>
          <w:snapToGrid/>
          <w:sz w:val="22"/>
          <w:szCs w:val="22"/>
          <w:lang w:val="hu-HU"/>
        </w:rPr>
        <w:drawing>
          <wp:inline distT="0" distB="0" distL="0" distR="0" wp14:anchorId="7F4A432E" wp14:editId="5B382999">
            <wp:extent cx="1940560" cy="165608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D24">
        <w:rPr>
          <w:rFonts w:ascii="Arial" w:hAnsi="Arial" w:cs="Arial"/>
          <w:lang w:val="de-DE"/>
        </w:rPr>
        <w:br w:type="column"/>
      </w:r>
      <w:r w:rsidR="00EE7D24">
        <w:rPr>
          <w:rFonts w:ascii="Arial" w:hAnsi="Arial" w:cs="Arial"/>
          <w:i/>
          <w:sz w:val="22"/>
          <w:szCs w:val="22"/>
          <w:lang w:val="de-DE"/>
        </w:rPr>
        <w:t>2</w:t>
      </w:r>
      <w:r w:rsidR="00EE7D24" w:rsidRPr="00FC10BD">
        <w:rPr>
          <w:rFonts w:ascii="Arial" w:hAnsi="Arial" w:cs="Arial"/>
          <w:i/>
          <w:sz w:val="22"/>
          <w:szCs w:val="22"/>
          <w:lang w:val="de-DE"/>
        </w:rPr>
        <w:t xml:space="preserve">. </w:t>
      </w:r>
      <w:proofErr w:type="spellStart"/>
      <w:r w:rsidR="00EE7D24" w:rsidRPr="00FC10BD">
        <w:rPr>
          <w:rFonts w:ascii="Arial" w:hAnsi="Arial" w:cs="Arial"/>
          <w:i/>
          <w:sz w:val="22"/>
          <w:szCs w:val="22"/>
          <w:lang w:val="de-DE"/>
        </w:rPr>
        <w:t>melléklet</w:t>
      </w:r>
      <w:proofErr w:type="spellEnd"/>
      <w:r w:rsidR="00EE7D24" w:rsidRPr="00FC10BD">
        <w:rPr>
          <w:rFonts w:ascii="Arial" w:hAnsi="Arial" w:cs="Arial"/>
          <w:i/>
          <w:sz w:val="22"/>
          <w:szCs w:val="22"/>
          <w:lang w:val="de-DE"/>
        </w:rPr>
        <w:t xml:space="preserve"> Bátaszék </w:t>
      </w:r>
      <w:proofErr w:type="spellStart"/>
      <w:r w:rsidR="00EE7D24" w:rsidRPr="00FC10BD">
        <w:rPr>
          <w:rFonts w:ascii="Arial" w:hAnsi="Arial" w:cs="Arial"/>
          <w:i/>
          <w:sz w:val="22"/>
          <w:szCs w:val="22"/>
          <w:lang w:val="de-DE"/>
        </w:rPr>
        <w:t>Város</w:t>
      </w:r>
      <w:proofErr w:type="spellEnd"/>
      <w:r w:rsidR="00EE7D24" w:rsidRPr="00FC10BD">
        <w:rPr>
          <w:rFonts w:ascii="Arial" w:hAnsi="Arial" w:cs="Arial"/>
          <w:i/>
          <w:sz w:val="22"/>
          <w:szCs w:val="22"/>
          <w:lang w:val="de-DE"/>
        </w:rPr>
        <w:t xml:space="preserve"> </w:t>
      </w:r>
      <w:proofErr w:type="spellStart"/>
      <w:r w:rsidR="00EE7D24" w:rsidRPr="00FC10BD">
        <w:rPr>
          <w:rFonts w:ascii="Arial" w:hAnsi="Arial" w:cs="Arial"/>
          <w:i/>
          <w:sz w:val="22"/>
          <w:szCs w:val="22"/>
          <w:lang w:val="de-DE"/>
        </w:rPr>
        <w:t>Önkormányzata</w:t>
      </w:r>
      <w:proofErr w:type="spellEnd"/>
      <w:r w:rsidR="00EE7D24" w:rsidRPr="00FC10BD">
        <w:rPr>
          <w:rFonts w:ascii="Arial" w:hAnsi="Arial" w:cs="Arial"/>
          <w:i/>
          <w:sz w:val="22"/>
          <w:szCs w:val="22"/>
          <w:lang w:val="de-DE"/>
        </w:rPr>
        <w:t xml:space="preserve"> </w:t>
      </w:r>
      <w:proofErr w:type="spellStart"/>
      <w:r w:rsidR="00EE7D24" w:rsidRPr="00FC10BD">
        <w:rPr>
          <w:rFonts w:ascii="Arial" w:hAnsi="Arial" w:cs="Arial"/>
          <w:i/>
          <w:sz w:val="22"/>
          <w:szCs w:val="22"/>
          <w:lang w:val="de-DE"/>
        </w:rPr>
        <w:t>Képviselő-testületének</w:t>
      </w:r>
      <w:proofErr w:type="spellEnd"/>
    </w:p>
    <w:p w14:paraId="0B35487B" w14:textId="77777777" w:rsidR="00EE7D24" w:rsidRPr="00FC10BD" w:rsidRDefault="00EE7D24" w:rsidP="00EE7D24">
      <w:pPr>
        <w:jc w:val="right"/>
        <w:rPr>
          <w:rFonts w:ascii="Arial" w:hAnsi="Arial" w:cs="Arial"/>
          <w:i/>
          <w:lang w:val="de-DE"/>
        </w:rPr>
      </w:pPr>
      <w:r>
        <w:rPr>
          <w:rFonts w:ascii="Arial" w:hAnsi="Arial" w:cs="Arial"/>
          <w:i/>
          <w:lang w:val="de-DE"/>
        </w:rPr>
        <w:t>.../2020. (... ...)</w:t>
      </w:r>
      <w:r w:rsidRPr="00FC10BD">
        <w:rPr>
          <w:rFonts w:ascii="Arial" w:hAnsi="Arial" w:cs="Arial"/>
          <w:i/>
          <w:lang w:val="de-DE"/>
        </w:rPr>
        <w:t xml:space="preserve"> </w:t>
      </w:r>
      <w:proofErr w:type="spellStart"/>
      <w:r>
        <w:rPr>
          <w:rFonts w:ascii="Arial" w:hAnsi="Arial" w:cs="Arial"/>
          <w:i/>
          <w:lang w:val="de-DE"/>
        </w:rPr>
        <w:t>önkormányzati</w:t>
      </w:r>
      <w:proofErr w:type="spellEnd"/>
      <w:r>
        <w:rPr>
          <w:rFonts w:ascii="Arial" w:hAnsi="Arial" w:cs="Arial"/>
          <w:i/>
          <w:lang w:val="de-DE"/>
        </w:rPr>
        <w:t xml:space="preserve"> </w:t>
      </w:r>
      <w:proofErr w:type="spellStart"/>
      <w:r w:rsidRPr="00FC10BD">
        <w:rPr>
          <w:rFonts w:ascii="Arial" w:hAnsi="Arial" w:cs="Arial"/>
          <w:i/>
          <w:lang w:val="de-DE"/>
        </w:rPr>
        <w:t>határozatához</w:t>
      </w:r>
      <w:proofErr w:type="spellEnd"/>
    </w:p>
    <w:p w14:paraId="162A58A0" w14:textId="77777777" w:rsidR="00EE7D24" w:rsidRDefault="00EE7D24" w:rsidP="00EE7D24">
      <w:pPr>
        <w:pStyle w:val="Cm"/>
        <w:jc w:val="center"/>
        <w:rPr>
          <w:rFonts w:ascii="Arial" w:hAnsi="Arial"/>
          <w:b/>
          <w:u w:val="single"/>
          <w:lang w:val="de-DE"/>
        </w:rPr>
      </w:pPr>
    </w:p>
    <w:p w14:paraId="441CDB1D" w14:textId="077D7084" w:rsidR="00EE7D24" w:rsidRDefault="00EE7D24" w:rsidP="00F850BB">
      <w:pPr>
        <w:tabs>
          <w:tab w:val="num" w:pos="3"/>
          <w:tab w:val="left" w:pos="5580"/>
          <w:tab w:val="left" w:pos="8100"/>
        </w:tabs>
        <w:spacing w:line="240" w:lineRule="auto"/>
        <w:ind w:firstLine="6"/>
        <w:jc w:val="center"/>
        <w:rPr>
          <w:rFonts w:ascii="Arial" w:hAnsi="Arial"/>
          <w:b/>
          <w:u w:val="single"/>
        </w:rPr>
      </w:pPr>
      <w:r w:rsidRPr="008F6B17">
        <w:rPr>
          <w:rFonts w:ascii="Arial" w:hAnsi="Arial"/>
          <w:b/>
          <w:u w:val="single"/>
        </w:rPr>
        <w:t>PARTNERSÉGI EGYEZTETÉS ÖSSZEGZÉSE</w:t>
      </w:r>
    </w:p>
    <w:p w14:paraId="24AE7588" w14:textId="77777777" w:rsidR="008F6B17" w:rsidRPr="00D26DED" w:rsidRDefault="008F6B17" w:rsidP="008F6B17">
      <w:pPr>
        <w:pStyle w:val="Standard"/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BÁTASZÉK</w:t>
      </w:r>
      <w:r w:rsidRPr="00D26DED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TELEPÜLÉSRENDEZÉSI ESZKÖZEINEK FELÜLVIZSGÁLATA</w:t>
      </w:r>
    </w:p>
    <w:p w14:paraId="535FFE5F" w14:textId="77777777" w:rsidR="008F6B17" w:rsidRPr="008F6B17" w:rsidRDefault="008F6B17" w:rsidP="00F850BB">
      <w:pPr>
        <w:tabs>
          <w:tab w:val="num" w:pos="3"/>
          <w:tab w:val="left" w:pos="5580"/>
          <w:tab w:val="left" w:pos="8100"/>
        </w:tabs>
        <w:spacing w:line="240" w:lineRule="auto"/>
        <w:ind w:firstLine="6"/>
        <w:jc w:val="center"/>
        <w:rPr>
          <w:rFonts w:ascii="Arial" w:hAnsi="Arial"/>
          <w:b/>
          <w:u w:val="single"/>
        </w:rPr>
      </w:pPr>
    </w:p>
    <w:p w14:paraId="5D6E86EA" w14:textId="033D4226" w:rsidR="00D855E7" w:rsidRDefault="00D855E7" w:rsidP="00F850BB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Bátaszék Város </w:t>
      </w:r>
      <w:r w:rsidR="00EE7D24" w:rsidRPr="00EE7D24">
        <w:rPr>
          <w:rFonts w:ascii="Arial" w:hAnsi="Arial"/>
        </w:rPr>
        <w:t xml:space="preserve">Polgármestere </w:t>
      </w:r>
      <w:r w:rsidR="00EE7D24" w:rsidRPr="00EE7D24">
        <w:rPr>
          <w:rFonts w:ascii="Arial" w:hAnsi="Arial"/>
          <w:i/>
        </w:rPr>
        <w:t xml:space="preserve">a településfejlesztési koncepcióról, az integrált településfejlesztési stratégiáról és a településrendezési eszközökről, valamint egyes településrendezési sajátos jogintézményekről </w:t>
      </w:r>
      <w:r w:rsidR="00EE7D24" w:rsidRPr="00EE7D24">
        <w:rPr>
          <w:rFonts w:ascii="Arial" w:hAnsi="Arial"/>
        </w:rPr>
        <w:t>szóló 314/2012. (XI. 8.) Korm. rendelet (</w:t>
      </w:r>
      <w:r w:rsidR="00395190">
        <w:rPr>
          <w:rFonts w:ascii="Arial" w:hAnsi="Arial"/>
        </w:rPr>
        <w:t xml:space="preserve">a </w:t>
      </w:r>
      <w:r w:rsidR="00EE7D24" w:rsidRPr="00EE7D24">
        <w:rPr>
          <w:rFonts w:ascii="Arial" w:hAnsi="Arial"/>
        </w:rPr>
        <w:t>továbbiakban: EljR.) 30. § (</w:t>
      </w:r>
      <w:r>
        <w:rPr>
          <w:rFonts w:ascii="Arial" w:hAnsi="Arial"/>
        </w:rPr>
        <w:t xml:space="preserve">2) b) pontja alapján előzetes </w:t>
      </w:r>
      <w:r w:rsidRPr="00EE7D24">
        <w:rPr>
          <w:rFonts w:ascii="Arial" w:hAnsi="Arial"/>
        </w:rPr>
        <w:t>tájékoztatás keretében ismertette a Településrendezési Eszközök tervezetét a partnerekkel az EljR. 29/A. §</w:t>
      </w:r>
      <w:r>
        <w:rPr>
          <w:rFonts w:ascii="Arial" w:hAnsi="Arial"/>
        </w:rPr>
        <w:t xml:space="preserve"> előírásai </w:t>
      </w:r>
      <w:r w:rsidRPr="00EE7D24">
        <w:rPr>
          <w:rFonts w:ascii="Arial" w:hAnsi="Arial"/>
        </w:rPr>
        <w:t>szerint.</w:t>
      </w:r>
    </w:p>
    <w:p w14:paraId="765F0CC8" w14:textId="7F0F264D" w:rsidR="00EE7D24" w:rsidRDefault="00FD0D5A" w:rsidP="00F850BB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 munkaközi tájékoztatásra - tekintettel </w:t>
      </w:r>
      <w:r w:rsidR="00F119EB" w:rsidRPr="00F119EB">
        <w:rPr>
          <w:rFonts w:ascii="Arial" w:hAnsi="Arial"/>
          <w:i/>
        </w:rPr>
        <w:t>a veszélyhelyzet ideje alatt egyes településfejlesztési, településrendezési, településképi, építésügyi és örökségvédelmi, valamint közigazgatási hatósági eljárási szabályok eltérő alkalmazásáról</w:t>
      </w:r>
      <w:r w:rsidR="00F119EB">
        <w:rPr>
          <w:rFonts w:ascii="Arial" w:hAnsi="Arial"/>
        </w:rPr>
        <w:t xml:space="preserve"> szóló </w:t>
      </w:r>
      <w:r w:rsidR="00F119EB" w:rsidRPr="00F119EB">
        <w:rPr>
          <w:rFonts w:ascii="Arial" w:hAnsi="Arial"/>
        </w:rPr>
        <w:t>143</w:t>
      </w:r>
      <w:r w:rsidR="00F119EB">
        <w:rPr>
          <w:rFonts w:ascii="Arial" w:hAnsi="Arial"/>
        </w:rPr>
        <w:t>/2020. (IV. 22.) K</w:t>
      </w:r>
      <w:r>
        <w:rPr>
          <w:rFonts w:ascii="Arial" w:hAnsi="Arial"/>
        </w:rPr>
        <w:t xml:space="preserve">orm. rendelet </w:t>
      </w:r>
      <w:r w:rsidR="00395190">
        <w:rPr>
          <w:rFonts w:ascii="Arial" w:hAnsi="Arial"/>
        </w:rPr>
        <w:t xml:space="preserve">(a továbbiakban: Kr.) </w:t>
      </w:r>
      <w:r>
        <w:rPr>
          <w:rFonts w:ascii="Arial" w:hAnsi="Arial"/>
        </w:rPr>
        <w:t>3. § (2) bekezdésére - elektronikus úton került sor.</w:t>
      </w:r>
    </w:p>
    <w:p w14:paraId="6EFF5D9D" w14:textId="77777777" w:rsidR="00CC7A1D" w:rsidRPr="00EE7D24" w:rsidRDefault="00CC7A1D" w:rsidP="00F850BB">
      <w:pPr>
        <w:spacing w:line="240" w:lineRule="auto"/>
        <w:jc w:val="both"/>
        <w:rPr>
          <w:rFonts w:ascii="Arial" w:hAnsi="Arial"/>
        </w:rPr>
      </w:pPr>
    </w:p>
    <w:p w14:paraId="377A505D" w14:textId="628C8938" w:rsidR="00EE7D24" w:rsidRPr="00CC7A1D" w:rsidRDefault="00395190" w:rsidP="00CC7A1D">
      <w:pPr>
        <w:spacing w:after="120" w:line="24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Az </w:t>
      </w:r>
      <w:r w:rsidRPr="00CC7A1D">
        <w:rPr>
          <w:rFonts w:ascii="Arial" w:hAnsi="Arial"/>
          <w:b/>
          <w:u w:val="single"/>
        </w:rPr>
        <w:t>előzetes tájékoztató</w:t>
      </w:r>
      <w:r>
        <w:rPr>
          <w:rFonts w:ascii="Arial" w:hAnsi="Arial"/>
          <w:b/>
          <w:u w:val="single"/>
        </w:rPr>
        <w:t xml:space="preserve"> során megtartott lakossági fórum </w:t>
      </w:r>
      <w:r w:rsidR="00EE7D24" w:rsidRPr="00CC7A1D">
        <w:rPr>
          <w:rFonts w:ascii="Arial" w:hAnsi="Arial"/>
          <w:b/>
          <w:u w:val="single"/>
        </w:rPr>
        <w:t>helye és időpontja:</w:t>
      </w:r>
    </w:p>
    <w:p w14:paraId="6A69D56D" w14:textId="16C5881A" w:rsidR="00EE7D24" w:rsidRPr="00EE7D24" w:rsidRDefault="00F850BB" w:rsidP="00F850BB">
      <w:pPr>
        <w:spacing w:after="0" w:line="24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7140</w:t>
      </w:r>
      <w:r w:rsidR="00EE7D24" w:rsidRPr="00EE7D24">
        <w:rPr>
          <w:rFonts w:ascii="Arial" w:hAnsi="Arial"/>
        </w:rPr>
        <w:t xml:space="preserve"> </w:t>
      </w:r>
      <w:r>
        <w:rPr>
          <w:rFonts w:ascii="Arial" w:hAnsi="Arial"/>
        </w:rPr>
        <w:t>Bátaszék, Szabadság utca 4.</w:t>
      </w:r>
      <w:r w:rsidR="00EE7D24" w:rsidRPr="00EE7D24">
        <w:rPr>
          <w:rFonts w:ascii="Arial" w:hAnsi="Arial"/>
        </w:rPr>
        <w:t xml:space="preserve"> </w:t>
      </w:r>
      <w:r>
        <w:rPr>
          <w:rFonts w:ascii="Arial" w:hAnsi="Arial"/>
        </w:rPr>
        <w:t>-</w:t>
      </w:r>
      <w:r w:rsidR="00EE7D24" w:rsidRPr="00EE7D24">
        <w:rPr>
          <w:rFonts w:ascii="Arial" w:hAnsi="Arial"/>
        </w:rPr>
        <w:t xml:space="preserve"> </w:t>
      </w:r>
      <w:r>
        <w:rPr>
          <w:rFonts w:ascii="Arial" w:hAnsi="Arial"/>
        </w:rPr>
        <w:t>Bátaszéki Közös Önkormányzati Hivatal</w:t>
      </w:r>
    </w:p>
    <w:p w14:paraId="792DA809" w14:textId="56360A10" w:rsidR="00EE7D24" w:rsidRDefault="008F6B17" w:rsidP="00395190">
      <w:pPr>
        <w:spacing w:after="0" w:line="24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2018</w:t>
      </w:r>
      <w:r w:rsidR="00EE7D24" w:rsidRPr="00EE7D24">
        <w:rPr>
          <w:rFonts w:ascii="Arial" w:hAnsi="Arial"/>
        </w:rPr>
        <w:t xml:space="preserve">. </w:t>
      </w:r>
      <w:r>
        <w:rPr>
          <w:rFonts w:ascii="Arial" w:hAnsi="Arial"/>
        </w:rPr>
        <w:t>november 21</w:t>
      </w:r>
      <w:r w:rsidR="00EE7D24" w:rsidRPr="00EE7D24">
        <w:rPr>
          <w:rFonts w:ascii="Arial" w:hAnsi="Arial"/>
        </w:rPr>
        <w:t>. - 17:00 óra.</w:t>
      </w:r>
    </w:p>
    <w:p w14:paraId="704994CF" w14:textId="77777777" w:rsidR="00395190" w:rsidRDefault="00395190" w:rsidP="00395190">
      <w:pPr>
        <w:spacing w:after="0" w:line="240" w:lineRule="auto"/>
        <w:ind w:firstLine="709"/>
        <w:jc w:val="both"/>
        <w:rPr>
          <w:rFonts w:ascii="Arial" w:hAnsi="Arial"/>
        </w:rPr>
      </w:pPr>
    </w:p>
    <w:p w14:paraId="4271F072" w14:textId="77777777" w:rsidR="00EE7D24" w:rsidRPr="00CC7A1D" w:rsidRDefault="00EE7D24" w:rsidP="00CC7A1D">
      <w:pPr>
        <w:spacing w:after="120" w:line="240" w:lineRule="auto"/>
        <w:jc w:val="both"/>
        <w:rPr>
          <w:rFonts w:ascii="Arial" w:hAnsi="Arial"/>
          <w:b/>
          <w:u w:val="single"/>
        </w:rPr>
      </w:pPr>
      <w:r w:rsidRPr="00CC7A1D">
        <w:rPr>
          <w:rFonts w:ascii="Arial" w:hAnsi="Arial"/>
          <w:b/>
          <w:u w:val="single"/>
        </w:rPr>
        <w:t>Az előzetes tájékozatató szakaszban a partnerségi egyeztetésben résztvevők észrevételei:</w:t>
      </w:r>
    </w:p>
    <w:p w14:paraId="28221D88" w14:textId="41325A50" w:rsidR="00EE7D24" w:rsidRDefault="008F6B17" w:rsidP="00395190">
      <w:pPr>
        <w:spacing w:after="0" w:line="240" w:lineRule="auto"/>
        <w:ind w:left="709"/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="00EE7D24" w:rsidRPr="00EE7D24">
        <w:rPr>
          <w:rFonts w:ascii="Arial" w:hAnsi="Arial"/>
        </w:rPr>
        <w:t xml:space="preserve"> fórumon elhangzott észrevételek a jegyzőkönyvben foglaltak szerint dokumentálásra kerültek. A Partnerségi rendelet 6. § (1) bekezdése szerint, a lakossági fórumtól számított 8 napon belül nem érkezett írásos vélemény a pertnerek részéről.</w:t>
      </w:r>
    </w:p>
    <w:p w14:paraId="51DEC55B" w14:textId="77777777" w:rsidR="00395190" w:rsidRDefault="00395190" w:rsidP="00395190">
      <w:pPr>
        <w:spacing w:after="0" w:line="240" w:lineRule="auto"/>
        <w:ind w:left="709"/>
        <w:jc w:val="both"/>
        <w:rPr>
          <w:rFonts w:ascii="Arial" w:hAnsi="Arial"/>
        </w:rPr>
      </w:pPr>
    </w:p>
    <w:p w14:paraId="37DD906D" w14:textId="6DB8F70C" w:rsidR="00EE7D24" w:rsidRPr="00CC7A1D" w:rsidRDefault="00EE7D24" w:rsidP="00CC7A1D">
      <w:pPr>
        <w:spacing w:after="120" w:line="240" w:lineRule="auto"/>
        <w:jc w:val="both"/>
        <w:rPr>
          <w:rFonts w:ascii="Arial" w:hAnsi="Arial"/>
          <w:b/>
          <w:u w:val="single"/>
        </w:rPr>
      </w:pPr>
      <w:r w:rsidRPr="00CC7A1D">
        <w:rPr>
          <w:rFonts w:ascii="Arial" w:hAnsi="Arial"/>
          <w:b/>
          <w:u w:val="single"/>
        </w:rPr>
        <w:t xml:space="preserve">A munkaközi tájékoztató </w:t>
      </w:r>
      <w:r w:rsidR="008F6B17" w:rsidRPr="00CC7A1D">
        <w:rPr>
          <w:rFonts w:ascii="Arial" w:hAnsi="Arial"/>
          <w:b/>
          <w:u w:val="single"/>
        </w:rPr>
        <w:t>kezdő- és záró dátuma</w:t>
      </w:r>
      <w:r w:rsidRPr="00CC7A1D">
        <w:rPr>
          <w:rFonts w:ascii="Arial" w:hAnsi="Arial"/>
          <w:b/>
          <w:u w:val="single"/>
        </w:rPr>
        <w:t>:</w:t>
      </w:r>
    </w:p>
    <w:p w14:paraId="49FA6B35" w14:textId="18F29BB4" w:rsidR="00EE7D24" w:rsidRPr="00EE7D24" w:rsidRDefault="00CC7A1D" w:rsidP="00CC7A1D">
      <w:pPr>
        <w:spacing w:after="0" w:line="24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2020. május 5.</w:t>
      </w:r>
    </w:p>
    <w:p w14:paraId="26EFA047" w14:textId="36A52751" w:rsidR="00EE7D24" w:rsidRDefault="00CC7A1D" w:rsidP="00395190">
      <w:pPr>
        <w:spacing w:after="0" w:line="24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2020. május 20.</w:t>
      </w:r>
    </w:p>
    <w:p w14:paraId="6A460D25" w14:textId="77777777" w:rsidR="00395190" w:rsidRPr="00EE7D24" w:rsidRDefault="00395190" w:rsidP="00395190">
      <w:pPr>
        <w:spacing w:after="0" w:line="240" w:lineRule="auto"/>
        <w:ind w:firstLine="709"/>
        <w:jc w:val="both"/>
        <w:rPr>
          <w:rFonts w:ascii="Arial" w:hAnsi="Arial"/>
        </w:rPr>
      </w:pPr>
    </w:p>
    <w:p w14:paraId="4A74A20A" w14:textId="77777777" w:rsidR="00EE7D24" w:rsidRPr="00395190" w:rsidRDefault="00EE7D24" w:rsidP="00395190">
      <w:pPr>
        <w:spacing w:after="120" w:line="240" w:lineRule="auto"/>
        <w:jc w:val="both"/>
        <w:rPr>
          <w:rFonts w:ascii="Arial" w:hAnsi="Arial"/>
          <w:b/>
          <w:u w:val="single"/>
        </w:rPr>
      </w:pPr>
      <w:r w:rsidRPr="00395190">
        <w:rPr>
          <w:rFonts w:ascii="Arial" w:hAnsi="Arial"/>
          <w:b/>
          <w:u w:val="single"/>
        </w:rPr>
        <w:t>A munkaközi tájékoztató szakaszban a partnerségi egyeztetésben résztvevők észrevételei:</w:t>
      </w:r>
    </w:p>
    <w:p w14:paraId="77794381" w14:textId="320AD874" w:rsidR="00EE7D24" w:rsidRPr="00EE7D24" w:rsidRDefault="00395190" w:rsidP="00395190">
      <w:pPr>
        <w:spacing w:after="0" w:line="240" w:lineRule="auto"/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A Kr. 3. § (2) </w:t>
      </w:r>
      <w:r w:rsidR="00EE7D24" w:rsidRPr="00EE7D24">
        <w:rPr>
          <w:rFonts w:ascii="Arial" w:hAnsi="Arial"/>
        </w:rPr>
        <w:t xml:space="preserve">bekezdése szerint, </w:t>
      </w:r>
      <w:r>
        <w:rPr>
          <w:rFonts w:ascii="Arial" w:hAnsi="Arial"/>
        </w:rPr>
        <w:t xml:space="preserve">az elkészült tervezet önkormányzati honlapon történő közzétételétől számított </w:t>
      </w:r>
      <w:r w:rsidR="00EE7D24" w:rsidRPr="00EE7D24">
        <w:rPr>
          <w:rFonts w:ascii="Arial" w:hAnsi="Arial"/>
        </w:rPr>
        <w:t>15 napon belül nem érkezett írásos vélemény a pertnerek részéről.</w:t>
      </w:r>
    </w:p>
    <w:p w14:paraId="021F9EF5" w14:textId="77777777" w:rsidR="00EE7D24" w:rsidRPr="00EE7D24" w:rsidRDefault="00EE7D24" w:rsidP="00395190">
      <w:pPr>
        <w:spacing w:after="0" w:line="240" w:lineRule="auto"/>
        <w:jc w:val="both"/>
        <w:rPr>
          <w:rFonts w:ascii="Arial" w:hAnsi="Arial"/>
        </w:rPr>
      </w:pPr>
    </w:p>
    <w:p w14:paraId="1221D07C" w14:textId="77777777" w:rsidR="00EE7D24" w:rsidRPr="00EE7D24" w:rsidRDefault="00EE7D24" w:rsidP="00395190">
      <w:pPr>
        <w:spacing w:after="0" w:line="240" w:lineRule="auto"/>
        <w:jc w:val="both"/>
        <w:rPr>
          <w:rFonts w:ascii="Arial" w:hAnsi="Arial"/>
        </w:rPr>
      </w:pPr>
    </w:p>
    <w:p w14:paraId="3647D05C" w14:textId="1094C7C9" w:rsidR="00EE7D24" w:rsidRPr="00EE7D24" w:rsidRDefault="00395190" w:rsidP="00F850BB">
      <w:pPr>
        <w:pStyle w:val="Szvegtrzs"/>
        <w:rPr>
          <w:rFonts w:ascii="Arial" w:hAnsi="Arial"/>
          <w:iCs/>
          <w:szCs w:val="22"/>
        </w:rPr>
      </w:pPr>
      <w:r>
        <w:rPr>
          <w:rFonts w:ascii="Arial" w:hAnsi="Arial"/>
          <w:iCs/>
          <w:szCs w:val="22"/>
        </w:rPr>
        <w:t>Bátaszék, 2020. május 27</w:t>
      </w:r>
      <w:r w:rsidR="00EE7D24" w:rsidRPr="00EE7D24">
        <w:rPr>
          <w:rFonts w:ascii="Arial" w:hAnsi="Arial"/>
          <w:iCs/>
          <w:szCs w:val="22"/>
        </w:rPr>
        <w:t>.</w:t>
      </w:r>
    </w:p>
    <w:p w14:paraId="7C112373" w14:textId="77777777" w:rsidR="00EE7D24" w:rsidRPr="00EE7D24" w:rsidRDefault="00EE7D24" w:rsidP="00F850BB">
      <w:pPr>
        <w:pStyle w:val="Szvegtrzs"/>
        <w:rPr>
          <w:rFonts w:ascii="Arial" w:hAnsi="Arial"/>
          <w:szCs w:val="22"/>
        </w:rPr>
      </w:pPr>
    </w:p>
    <w:p w14:paraId="1C21FCA0" w14:textId="77777777" w:rsidR="00EE7D24" w:rsidRPr="00EE7D24" w:rsidRDefault="00EE7D24" w:rsidP="005C1B28">
      <w:pPr>
        <w:pStyle w:val="Szvegtrzs"/>
        <w:spacing w:after="0"/>
        <w:ind w:left="1980" w:hanging="1980"/>
        <w:rPr>
          <w:rFonts w:ascii="Arial" w:hAnsi="Arial"/>
          <w:szCs w:val="22"/>
        </w:rPr>
      </w:pPr>
      <w:r w:rsidRPr="00EE7D24">
        <w:rPr>
          <w:rFonts w:ascii="Arial" w:hAnsi="Arial"/>
          <w:szCs w:val="22"/>
        </w:rPr>
        <w:t>Az összefoglalót készítette:</w:t>
      </w:r>
    </w:p>
    <w:p w14:paraId="1F94046F" w14:textId="77777777" w:rsidR="00EE7D24" w:rsidRPr="00EE7D24" w:rsidRDefault="00EE7D24" w:rsidP="005C1B28">
      <w:pPr>
        <w:pStyle w:val="Szvegtrzs"/>
        <w:spacing w:after="0"/>
        <w:ind w:left="1980" w:hanging="1980"/>
        <w:rPr>
          <w:rFonts w:ascii="Arial" w:hAnsi="Arial"/>
          <w:szCs w:val="22"/>
        </w:rPr>
      </w:pPr>
    </w:p>
    <w:p w14:paraId="4136E7E7" w14:textId="720BDA32" w:rsidR="005C1B28" w:rsidRDefault="005C1B28" w:rsidP="005C1B28">
      <w:pPr>
        <w:tabs>
          <w:tab w:val="center" w:pos="6804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noProof/>
          <w:lang w:eastAsia="hu-HU"/>
        </w:rPr>
        <w:drawing>
          <wp:inline distT="0" distB="0" distL="0" distR="0" wp14:anchorId="1E19C220" wp14:editId="5EBC1F5B">
            <wp:extent cx="2160000" cy="82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8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EF20D" w14:textId="39A08F19" w:rsidR="005C1B28" w:rsidRDefault="005C1B28" w:rsidP="005C1B28">
      <w:pPr>
        <w:tabs>
          <w:tab w:val="center" w:pos="6804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EE7D24" w:rsidRPr="00EE7D24">
        <w:rPr>
          <w:rFonts w:ascii="Arial" w:hAnsi="Arial"/>
        </w:rPr>
        <w:t>Béres István</w:t>
      </w:r>
    </w:p>
    <w:p w14:paraId="0CF23D0D" w14:textId="5108FFEE" w:rsidR="008A7AAE" w:rsidRDefault="005C1B28" w:rsidP="005C1B28">
      <w:pPr>
        <w:tabs>
          <w:tab w:val="center" w:pos="6804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EE7D24" w:rsidRPr="00EE7D24">
        <w:rPr>
          <w:rFonts w:ascii="Arial" w:hAnsi="Arial"/>
        </w:rPr>
        <w:t>főépítész</w:t>
      </w:r>
    </w:p>
    <w:p w14:paraId="38CBD23E" w14:textId="177939BE" w:rsidR="008A7AAE" w:rsidRPr="00FC10BD" w:rsidRDefault="008A7AAE" w:rsidP="008A7AAE">
      <w:pPr>
        <w:pStyle w:val="Cm"/>
        <w:jc w:val="right"/>
        <w:rPr>
          <w:rFonts w:ascii="Arial" w:hAnsi="Arial" w:cs="Arial"/>
          <w:i/>
          <w:sz w:val="22"/>
          <w:szCs w:val="22"/>
          <w:lang w:val="de-DE"/>
        </w:rPr>
      </w:pPr>
      <w:r>
        <w:rPr>
          <w:rFonts w:ascii="Arial" w:hAnsi="Arial"/>
        </w:rPr>
        <w:br w:type="column"/>
      </w:r>
      <w:r w:rsidR="005C7473">
        <w:rPr>
          <w:rFonts w:ascii="Arial" w:hAnsi="Arial" w:cs="Arial"/>
          <w:i/>
          <w:sz w:val="22"/>
          <w:szCs w:val="22"/>
          <w:lang w:val="de-DE"/>
        </w:rPr>
        <w:t>3</w:t>
      </w:r>
      <w:r w:rsidRPr="00FC10BD">
        <w:rPr>
          <w:rFonts w:ascii="Arial" w:hAnsi="Arial" w:cs="Arial"/>
          <w:i/>
          <w:sz w:val="22"/>
          <w:szCs w:val="22"/>
          <w:lang w:val="de-DE"/>
        </w:rPr>
        <w:t xml:space="preserve">. </w:t>
      </w:r>
      <w:proofErr w:type="spellStart"/>
      <w:r w:rsidRPr="00FC10BD">
        <w:rPr>
          <w:rFonts w:ascii="Arial" w:hAnsi="Arial" w:cs="Arial"/>
          <w:i/>
          <w:sz w:val="22"/>
          <w:szCs w:val="22"/>
          <w:lang w:val="de-DE"/>
        </w:rPr>
        <w:t>melléklet</w:t>
      </w:r>
      <w:proofErr w:type="spellEnd"/>
      <w:r w:rsidRPr="00FC10BD">
        <w:rPr>
          <w:rFonts w:ascii="Arial" w:hAnsi="Arial" w:cs="Arial"/>
          <w:i/>
          <w:sz w:val="22"/>
          <w:szCs w:val="22"/>
          <w:lang w:val="de-DE"/>
        </w:rPr>
        <w:t xml:space="preserve"> Bátaszék </w:t>
      </w:r>
      <w:proofErr w:type="spellStart"/>
      <w:r w:rsidRPr="00FC10BD">
        <w:rPr>
          <w:rFonts w:ascii="Arial" w:hAnsi="Arial" w:cs="Arial"/>
          <w:i/>
          <w:sz w:val="22"/>
          <w:szCs w:val="22"/>
          <w:lang w:val="de-DE"/>
        </w:rPr>
        <w:t>Város</w:t>
      </w:r>
      <w:proofErr w:type="spellEnd"/>
      <w:r w:rsidRPr="00FC10BD">
        <w:rPr>
          <w:rFonts w:ascii="Arial" w:hAnsi="Arial" w:cs="Arial"/>
          <w:i/>
          <w:sz w:val="22"/>
          <w:szCs w:val="22"/>
          <w:lang w:val="de-DE"/>
        </w:rPr>
        <w:t xml:space="preserve"> </w:t>
      </w:r>
      <w:proofErr w:type="spellStart"/>
      <w:r w:rsidRPr="00FC10BD">
        <w:rPr>
          <w:rFonts w:ascii="Arial" w:hAnsi="Arial" w:cs="Arial"/>
          <w:i/>
          <w:sz w:val="22"/>
          <w:szCs w:val="22"/>
          <w:lang w:val="de-DE"/>
        </w:rPr>
        <w:t>Önkormányzata</w:t>
      </w:r>
      <w:proofErr w:type="spellEnd"/>
      <w:r w:rsidRPr="00FC10BD">
        <w:rPr>
          <w:rFonts w:ascii="Arial" w:hAnsi="Arial" w:cs="Arial"/>
          <w:i/>
          <w:sz w:val="22"/>
          <w:szCs w:val="22"/>
          <w:lang w:val="de-DE"/>
        </w:rPr>
        <w:t xml:space="preserve"> </w:t>
      </w:r>
      <w:proofErr w:type="spellStart"/>
      <w:r w:rsidRPr="00FC10BD">
        <w:rPr>
          <w:rFonts w:ascii="Arial" w:hAnsi="Arial" w:cs="Arial"/>
          <w:i/>
          <w:sz w:val="22"/>
          <w:szCs w:val="22"/>
          <w:lang w:val="de-DE"/>
        </w:rPr>
        <w:t>Képviselő-testületének</w:t>
      </w:r>
      <w:proofErr w:type="spellEnd"/>
    </w:p>
    <w:p w14:paraId="1D75F371" w14:textId="7E4D7002" w:rsidR="00EE7D24" w:rsidRDefault="008A7AAE" w:rsidP="008A7AAE">
      <w:pPr>
        <w:tabs>
          <w:tab w:val="center" w:pos="6804"/>
        </w:tabs>
        <w:spacing w:after="0" w:line="240" w:lineRule="auto"/>
        <w:jc w:val="right"/>
        <w:rPr>
          <w:rFonts w:ascii="Arial" w:hAnsi="Arial" w:cs="Arial"/>
          <w:i/>
          <w:lang w:val="de-DE"/>
        </w:rPr>
      </w:pPr>
      <w:r>
        <w:rPr>
          <w:rFonts w:ascii="Arial" w:hAnsi="Arial" w:cs="Arial"/>
          <w:i/>
          <w:lang w:val="de-DE"/>
        </w:rPr>
        <w:t>.../2020. (... ...)</w:t>
      </w:r>
      <w:r w:rsidRPr="00FC10BD">
        <w:rPr>
          <w:rFonts w:ascii="Arial" w:hAnsi="Arial" w:cs="Arial"/>
          <w:i/>
          <w:lang w:val="de-DE"/>
        </w:rPr>
        <w:t xml:space="preserve"> </w:t>
      </w:r>
      <w:proofErr w:type="spellStart"/>
      <w:r>
        <w:rPr>
          <w:rFonts w:ascii="Arial" w:hAnsi="Arial" w:cs="Arial"/>
          <w:i/>
          <w:lang w:val="de-DE"/>
        </w:rPr>
        <w:t>önkormányzati</w:t>
      </w:r>
      <w:proofErr w:type="spellEnd"/>
      <w:r>
        <w:rPr>
          <w:rFonts w:ascii="Arial" w:hAnsi="Arial" w:cs="Arial"/>
          <w:i/>
          <w:lang w:val="de-DE"/>
        </w:rPr>
        <w:t xml:space="preserve"> </w:t>
      </w:r>
      <w:proofErr w:type="spellStart"/>
      <w:r w:rsidRPr="00FC10BD">
        <w:rPr>
          <w:rFonts w:ascii="Arial" w:hAnsi="Arial" w:cs="Arial"/>
          <w:i/>
          <w:lang w:val="de-DE"/>
        </w:rPr>
        <w:t>határozatához</w:t>
      </w:r>
      <w:proofErr w:type="spellEnd"/>
    </w:p>
    <w:p w14:paraId="72BB389E" w14:textId="77777777" w:rsidR="004E3507" w:rsidRDefault="004E3507" w:rsidP="004E3507">
      <w:pPr>
        <w:tabs>
          <w:tab w:val="center" w:pos="6804"/>
        </w:tabs>
        <w:spacing w:after="0" w:line="240" w:lineRule="auto"/>
        <w:jc w:val="center"/>
        <w:rPr>
          <w:rFonts w:ascii="Arial" w:hAnsi="Arial" w:cs="Arial"/>
          <w:lang w:val="de-DE"/>
        </w:rPr>
      </w:pPr>
    </w:p>
    <w:p w14:paraId="137806F4" w14:textId="593D75F7" w:rsidR="004E3507" w:rsidRPr="004E3507" w:rsidRDefault="004E3507" w:rsidP="004E3507">
      <w:pPr>
        <w:tabs>
          <w:tab w:val="center" w:pos="6804"/>
        </w:tabs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noProof/>
          <w:lang w:eastAsia="hu-HU"/>
        </w:rPr>
        <w:drawing>
          <wp:inline distT="0" distB="0" distL="0" distR="0" wp14:anchorId="2C0FF6B1" wp14:editId="11FAAFF8">
            <wp:extent cx="5748655" cy="7206615"/>
            <wp:effectExtent l="0" t="0" r="0" b="0"/>
            <wp:docPr id="3" name="Picture 3" descr="Macintosh SSD:Users:istvan:Desktop:Képernyőfotó 2020-05-27 - 17.08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istvan:Desktop:Képernyőfotó 2020-05-27 - 17.08.2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720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3507" w:rsidRPr="004E3507" w:rsidSect="003D10B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D9B"/>
    <w:multiLevelType w:val="hybridMultilevel"/>
    <w:tmpl w:val="03C6250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C0245"/>
    <w:multiLevelType w:val="multilevel"/>
    <w:tmpl w:val="A0568724"/>
    <w:lvl w:ilvl="0">
      <w:start w:val="1"/>
      <w:numFmt w:val="decimal"/>
      <w:lvlText w:val="A%1."/>
      <w:lvlJc w:val="left"/>
      <w:pPr>
        <w:ind w:left="2880" w:hanging="360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EA80152"/>
    <w:multiLevelType w:val="hybridMultilevel"/>
    <w:tmpl w:val="E98AD788"/>
    <w:lvl w:ilvl="0" w:tplc="7A8A8980">
      <w:start w:val="1"/>
      <w:numFmt w:val="decimal"/>
      <w:lvlText w:val="C%1."/>
      <w:lvlJc w:val="left"/>
      <w:pPr>
        <w:ind w:left="28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B4163"/>
    <w:multiLevelType w:val="hybridMultilevel"/>
    <w:tmpl w:val="A3E06AAA"/>
    <w:lvl w:ilvl="0" w:tplc="E744B4C8">
      <w:start w:val="1"/>
      <w:numFmt w:val="decimal"/>
      <w:lvlText w:val="D%1."/>
      <w:lvlJc w:val="left"/>
      <w:pPr>
        <w:ind w:left="28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B6E8A"/>
    <w:multiLevelType w:val="hybridMultilevel"/>
    <w:tmpl w:val="23141336"/>
    <w:lvl w:ilvl="0" w:tplc="B0BA4E38">
      <w:start w:val="28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14621B6A"/>
    <w:multiLevelType w:val="multilevel"/>
    <w:tmpl w:val="A3E06AAA"/>
    <w:lvl w:ilvl="0">
      <w:start w:val="1"/>
      <w:numFmt w:val="decimal"/>
      <w:lvlText w:val="D%1."/>
      <w:lvlJc w:val="left"/>
      <w:pPr>
        <w:ind w:left="2880" w:hanging="360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F75BA"/>
    <w:multiLevelType w:val="hybridMultilevel"/>
    <w:tmpl w:val="471A475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276754F2"/>
    <w:multiLevelType w:val="hybridMultilevel"/>
    <w:tmpl w:val="F222A4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2ACF12DF"/>
    <w:multiLevelType w:val="hybridMultilevel"/>
    <w:tmpl w:val="1B2E3618"/>
    <w:lvl w:ilvl="0" w:tplc="81FAB4DE">
      <w:start w:val="1"/>
      <w:numFmt w:val="decimal"/>
      <w:lvlText w:val="A%1."/>
      <w:lvlJc w:val="left"/>
      <w:pPr>
        <w:ind w:left="3555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1FAB4DE">
      <w:start w:val="1"/>
      <w:numFmt w:val="decimal"/>
      <w:lvlText w:val="A%4."/>
      <w:lvlJc w:val="left"/>
      <w:pPr>
        <w:ind w:left="2880" w:hanging="360"/>
      </w:pPr>
      <w:rPr>
        <w:rFonts w:ascii="Arial" w:hAnsi="Arial" w:hint="default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821F7"/>
    <w:multiLevelType w:val="hybridMultilevel"/>
    <w:tmpl w:val="7F464360"/>
    <w:lvl w:ilvl="0" w:tplc="46D0ED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61280"/>
    <w:multiLevelType w:val="multilevel"/>
    <w:tmpl w:val="32C04D38"/>
    <w:lvl w:ilvl="0">
      <w:start w:val="1"/>
      <w:numFmt w:val="decimal"/>
      <w:lvlText w:val="B%1."/>
      <w:lvlJc w:val="left"/>
      <w:pPr>
        <w:ind w:left="2880" w:hanging="360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92268"/>
    <w:multiLevelType w:val="hybridMultilevel"/>
    <w:tmpl w:val="16FC2E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>
    <w:nsid w:val="3A0D498A"/>
    <w:multiLevelType w:val="hybridMultilevel"/>
    <w:tmpl w:val="09AEA63C"/>
    <w:lvl w:ilvl="0" w:tplc="46D0ED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F24CA"/>
    <w:multiLevelType w:val="hybridMultilevel"/>
    <w:tmpl w:val="32C04D38"/>
    <w:lvl w:ilvl="0" w:tplc="0C3474FA">
      <w:start w:val="1"/>
      <w:numFmt w:val="decimal"/>
      <w:lvlText w:val="B%1."/>
      <w:lvlJc w:val="left"/>
      <w:pPr>
        <w:ind w:left="28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32971"/>
    <w:multiLevelType w:val="hybridMultilevel"/>
    <w:tmpl w:val="1E7CE8D2"/>
    <w:lvl w:ilvl="0" w:tplc="391EC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94C9C"/>
    <w:multiLevelType w:val="hybridMultilevel"/>
    <w:tmpl w:val="A3E06AAA"/>
    <w:lvl w:ilvl="0" w:tplc="E744B4C8">
      <w:start w:val="1"/>
      <w:numFmt w:val="decimal"/>
      <w:lvlText w:val="D%1."/>
      <w:lvlJc w:val="left"/>
      <w:pPr>
        <w:ind w:left="28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E2519"/>
    <w:multiLevelType w:val="hybridMultilevel"/>
    <w:tmpl w:val="05C47676"/>
    <w:lvl w:ilvl="0" w:tplc="83F6D83C">
      <w:start w:val="1"/>
      <w:numFmt w:val="bullet"/>
      <w:lvlText w:val="-"/>
      <w:lvlJc w:val="left"/>
      <w:pPr>
        <w:ind w:left="461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5" w:hanging="360"/>
      </w:pPr>
      <w:rPr>
        <w:rFonts w:ascii="Wingdings" w:hAnsi="Wingdings" w:hint="default"/>
      </w:rPr>
    </w:lvl>
  </w:abstractNum>
  <w:abstractNum w:abstractNumId="17">
    <w:nsid w:val="456F7540"/>
    <w:multiLevelType w:val="hybridMultilevel"/>
    <w:tmpl w:val="B30ED5BA"/>
    <w:lvl w:ilvl="0" w:tplc="296C8A7E">
      <w:start w:val="1"/>
      <w:numFmt w:val="decimal"/>
      <w:lvlText w:val="F%1."/>
      <w:lvlJc w:val="left"/>
      <w:pPr>
        <w:ind w:left="28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918A2"/>
    <w:multiLevelType w:val="hybridMultilevel"/>
    <w:tmpl w:val="32C04D38"/>
    <w:lvl w:ilvl="0" w:tplc="0C3474FA">
      <w:start w:val="1"/>
      <w:numFmt w:val="decimal"/>
      <w:lvlText w:val="B%1."/>
      <w:lvlJc w:val="left"/>
      <w:pPr>
        <w:ind w:left="28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4555D"/>
    <w:multiLevelType w:val="hybridMultilevel"/>
    <w:tmpl w:val="84203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26A56"/>
    <w:multiLevelType w:val="multilevel"/>
    <w:tmpl w:val="8FD67344"/>
    <w:lvl w:ilvl="0">
      <w:start w:val="1"/>
      <w:numFmt w:val="decimal"/>
      <w:lvlText w:val="E%1."/>
      <w:lvlJc w:val="left"/>
      <w:pPr>
        <w:ind w:left="2880" w:hanging="360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A78EB"/>
    <w:multiLevelType w:val="hybridMultilevel"/>
    <w:tmpl w:val="A6C8B2B8"/>
    <w:lvl w:ilvl="0" w:tplc="85AA32EA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2">
    <w:nsid w:val="570C3492"/>
    <w:multiLevelType w:val="hybridMultilevel"/>
    <w:tmpl w:val="1FFA059A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3">
    <w:nsid w:val="5A7033EA"/>
    <w:multiLevelType w:val="hybridMultilevel"/>
    <w:tmpl w:val="8FD67344"/>
    <w:lvl w:ilvl="0" w:tplc="E130AC9A">
      <w:start w:val="1"/>
      <w:numFmt w:val="decimal"/>
      <w:lvlText w:val="E%1."/>
      <w:lvlJc w:val="left"/>
      <w:pPr>
        <w:ind w:left="28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D7B4E"/>
    <w:multiLevelType w:val="hybridMultilevel"/>
    <w:tmpl w:val="00724D00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5">
    <w:nsid w:val="68960B54"/>
    <w:multiLevelType w:val="hybridMultilevel"/>
    <w:tmpl w:val="AA503E14"/>
    <w:lvl w:ilvl="0" w:tplc="04090017">
      <w:start w:val="1"/>
      <w:numFmt w:val="lowerLetter"/>
      <w:lvlText w:val="%1)"/>
      <w:lvlJc w:val="left"/>
      <w:pPr>
        <w:ind w:left="3555" w:hanging="360"/>
      </w:p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6">
    <w:nsid w:val="6C541115"/>
    <w:multiLevelType w:val="hybridMultilevel"/>
    <w:tmpl w:val="F65CCE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001B2"/>
    <w:multiLevelType w:val="hybridMultilevel"/>
    <w:tmpl w:val="94A0546C"/>
    <w:lvl w:ilvl="0" w:tplc="0E38DEAE">
      <w:start w:val="1"/>
      <w:numFmt w:val="decimal"/>
      <w:lvlText w:val="%1."/>
      <w:lvlJc w:val="left"/>
      <w:pPr>
        <w:ind w:left="3195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8">
    <w:nsid w:val="72A73272"/>
    <w:multiLevelType w:val="hybridMultilevel"/>
    <w:tmpl w:val="8FD67344"/>
    <w:lvl w:ilvl="0" w:tplc="E130AC9A">
      <w:start w:val="1"/>
      <w:numFmt w:val="decimal"/>
      <w:lvlText w:val="E%1."/>
      <w:lvlJc w:val="left"/>
      <w:pPr>
        <w:ind w:left="28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D42D2"/>
    <w:multiLevelType w:val="hybridMultilevel"/>
    <w:tmpl w:val="4D703402"/>
    <w:lvl w:ilvl="0" w:tplc="3746DA5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>
    <w:nsid w:val="757257A9"/>
    <w:multiLevelType w:val="multilevel"/>
    <w:tmpl w:val="E98AD788"/>
    <w:lvl w:ilvl="0">
      <w:start w:val="1"/>
      <w:numFmt w:val="decimal"/>
      <w:lvlText w:val="C%1."/>
      <w:lvlJc w:val="left"/>
      <w:pPr>
        <w:ind w:left="2880" w:hanging="360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85F50"/>
    <w:multiLevelType w:val="hybridMultilevel"/>
    <w:tmpl w:val="A0568724"/>
    <w:lvl w:ilvl="0" w:tplc="81FAB4DE">
      <w:start w:val="1"/>
      <w:numFmt w:val="decimal"/>
      <w:lvlText w:val="A%1."/>
      <w:lvlJc w:val="left"/>
      <w:pPr>
        <w:ind w:left="28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775125E1"/>
    <w:multiLevelType w:val="hybridMultilevel"/>
    <w:tmpl w:val="E98AD788"/>
    <w:lvl w:ilvl="0" w:tplc="7A8A8980">
      <w:start w:val="1"/>
      <w:numFmt w:val="decimal"/>
      <w:lvlText w:val="C%1."/>
      <w:lvlJc w:val="left"/>
      <w:pPr>
        <w:ind w:left="28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7"/>
  </w:num>
  <w:num w:numId="4">
    <w:abstractNumId w:val="22"/>
  </w:num>
  <w:num w:numId="5">
    <w:abstractNumId w:val="6"/>
  </w:num>
  <w:num w:numId="6">
    <w:abstractNumId w:val="24"/>
  </w:num>
  <w:num w:numId="7">
    <w:abstractNumId w:val="11"/>
  </w:num>
  <w:num w:numId="8">
    <w:abstractNumId w:val="21"/>
  </w:num>
  <w:num w:numId="9">
    <w:abstractNumId w:val="12"/>
  </w:num>
  <w:num w:numId="10">
    <w:abstractNumId w:val="9"/>
  </w:num>
  <w:num w:numId="11">
    <w:abstractNumId w:val="14"/>
  </w:num>
  <w:num w:numId="12">
    <w:abstractNumId w:val="4"/>
  </w:num>
  <w:num w:numId="13">
    <w:abstractNumId w:val="29"/>
  </w:num>
  <w:num w:numId="14">
    <w:abstractNumId w:val="25"/>
  </w:num>
  <w:num w:numId="15">
    <w:abstractNumId w:val="0"/>
  </w:num>
  <w:num w:numId="16">
    <w:abstractNumId w:val="16"/>
  </w:num>
  <w:num w:numId="17">
    <w:abstractNumId w:val="27"/>
  </w:num>
  <w:num w:numId="18">
    <w:abstractNumId w:val="8"/>
  </w:num>
  <w:num w:numId="19">
    <w:abstractNumId w:val="31"/>
  </w:num>
  <w:num w:numId="20">
    <w:abstractNumId w:val="1"/>
  </w:num>
  <w:num w:numId="21">
    <w:abstractNumId w:val="13"/>
  </w:num>
  <w:num w:numId="22">
    <w:abstractNumId w:val="18"/>
  </w:num>
  <w:num w:numId="23">
    <w:abstractNumId w:val="10"/>
  </w:num>
  <w:num w:numId="24">
    <w:abstractNumId w:val="32"/>
  </w:num>
  <w:num w:numId="25">
    <w:abstractNumId w:val="2"/>
  </w:num>
  <w:num w:numId="26">
    <w:abstractNumId w:val="30"/>
  </w:num>
  <w:num w:numId="27">
    <w:abstractNumId w:val="15"/>
  </w:num>
  <w:num w:numId="28">
    <w:abstractNumId w:val="3"/>
  </w:num>
  <w:num w:numId="29">
    <w:abstractNumId w:val="5"/>
  </w:num>
  <w:num w:numId="30">
    <w:abstractNumId w:val="23"/>
  </w:num>
  <w:num w:numId="31">
    <w:abstractNumId w:val="28"/>
  </w:num>
  <w:num w:numId="32">
    <w:abstractNumId w:val="2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5347DA"/>
    <w:rsid w:val="00030FF3"/>
    <w:rsid w:val="00043BA2"/>
    <w:rsid w:val="00051E5A"/>
    <w:rsid w:val="0006020E"/>
    <w:rsid w:val="000666DB"/>
    <w:rsid w:val="000671D3"/>
    <w:rsid w:val="00091286"/>
    <w:rsid w:val="00097A48"/>
    <w:rsid w:val="000D077A"/>
    <w:rsid w:val="000F252E"/>
    <w:rsid w:val="000F458F"/>
    <w:rsid w:val="001109AB"/>
    <w:rsid w:val="00140C42"/>
    <w:rsid w:val="001556B1"/>
    <w:rsid w:val="00174093"/>
    <w:rsid w:val="0018319F"/>
    <w:rsid w:val="001B6844"/>
    <w:rsid w:val="001B6A24"/>
    <w:rsid w:val="001E1C44"/>
    <w:rsid w:val="00202134"/>
    <w:rsid w:val="00204478"/>
    <w:rsid w:val="002052BD"/>
    <w:rsid w:val="00211E57"/>
    <w:rsid w:val="00247E3C"/>
    <w:rsid w:val="002517DD"/>
    <w:rsid w:val="00296BD9"/>
    <w:rsid w:val="002B361D"/>
    <w:rsid w:val="002C4E38"/>
    <w:rsid w:val="002F378B"/>
    <w:rsid w:val="002F476F"/>
    <w:rsid w:val="002F7938"/>
    <w:rsid w:val="003015E5"/>
    <w:rsid w:val="00303C46"/>
    <w:rsid w:val="003064B7"/>
    <w:rsid w:val="00306799"/>
    <w:rsid w:val="0030765F"/>
    <w:rsid w:val="00313865"/>
    <w:rsid w:val="00316FE6"/>
    <w:rsid w:val="003171D0"/>
    <w:rsid w:val="00354803"/>
    <w:rsid w:val="00383D8C"/>
    <w:rsid w:val="00392985"/>
    <w:rsid w:val="00395190"/>
    <w:rsid w:val="003A4112"/>
    <w:rsid w:val="003C7992"/>
    <w:rsid w:val="003D10B7"/>
    <w:rsid w:val="003D4D25"/>
    <w:rsid w:val="003E1665"/>
    <w:rsid w:val="00413560"/>
    <w:rsid w:val="004224DC"/>
    <w:rsid w:val="00432EE8"/>
    <w:rsid w:val="004402C2"/>
    <w:rsid w:val="004442AF"/>
    <w:rsid w:val="004442E0"/>
    <w:rsid w:val="00456F95"/>
    <w:rsid w:val="0045768A"/>
    <w:rsid w:val="0047076F"/>
    <w:rsid w:val="004746A0"/>
    <w:rsid w:val="00483CEE"/>
    <w:rsid w:val="00483F6C"/>
    <w:rsid w:val="00496BEE"/>
    <w:rsid w:val="004A673A"/>
    <w:rsid w:val="004B1570"/>
    <w:rsid w:val="004B66FF"/>
    <w:rsid w:val="004D466A"/>
    <w:rsid w:val="004D5F5F"/>
    <w:rsid w:val="004E3507"/>
    <w:rsid w:val="004F3208"/>
    <w:rsid w:val="00504946"/>
    <w:rsid w:val="005347DA"/>
    <w:rsid w:val="00550B60"/>
    <w:rsid w:val="005521EA"/>
    <w:rsid w:val="00567E30"/>
    <w:rsid w:val="00573123"/>
    <w:rsid w:val="00585434"/>
    <w:rsid w:val="00593BDC"/>
    <w:rsid w:val="005A4A95"/>
    <w:rsid w:val="005A5810"/>
    <w:rsid w:val="005A6EC2"/>
    <w:rsid w:val="005B2328"/>
    <w:rsid w:val="005B63BD"/>
    <w:rsid w:val="005C1B28"/>
    <w:rsid w:val="005C7473"/>
    <w:rsid w:val="005D0CC7"/>
    <w:rsid w:val="005F4748"/>
    <w:rsid w:val="005F7379"/>
    <w:rsid w:val="00600012"/>
    <w:rsid w:val="00604C04"/>
    <w:rsid w:val="00612DB2"/>
    <w:rsid w:val="00692094"/>
    <w:rsid w:val="006968D2"/>
    <w:rsid w:val="00697AB8"/>
    <w:rsid w:val="006A4707"/>
    <w:rsid w:val="006A66C7"/>
    <w:rsid w:val="006A7771"/>
    <w:rsid w:val="006E1533"/>
    <w:rsid w:val="006E4921"/>
    <w:rsid w:val="006F3EE9"/>
    <w:rsid w:val="00727A19"/>
    <w:rsid w:val="00736D34"/>
    <w:rsid w:val="0075710B"/>
    <w:rsid w:val="00761133"/>
    <w:rsid w:val="00767462"/>
    <w:rsid w:val="007752BE"/>
    <w:rsid w:val="007A767A"/>
    <w:rsid w:val="007B0281"/>
    <w:rsid w:val="007D63AD"/>
    <w:rsid w:val="007F37ED"/>
    <w:rsid w:val="00807A33"/>
    <w:rsid w:val="0081318B"/>
    <w:rsid w:val="00821981"/>
    <w:rsid w:val="0087016F"/>
    <w:rsid w:val="008A00CA"/>
    <w:rsid w:val="008A4C86"/>
    <w:rsid w:val="008A7AAE"/>
    <w:rsid w:val="008C03D2"/>
    <w:rsid w:val="008C3E88"/>
    <w:rsid w:val="008F6B17"/>
    <w:rsid w:val="0090408B"/>
    <w:rsid w:val="009071B6"/>
    <w:rsid w:val="0091375D"/>
    <w:rsid w:val="00923408"/>
    <w:rsid w:val="00974790"/>
    <w:rsid w:val="00975760"/>
    <w:rsid w:val="009831EF"/>
    <w:rsid w:val="009864AA"/>
    <w:rsid w:val="009872C9"/>
    <w:rsid w:val="00987E63"/>
    <w:rsid w:val="009A19CD"/>
    <w:rsid w:val="009A6F0A"/>
    <w:rsid w:val="009B1FFC"/>
    <w:rsid w:val="009C74BA"/>
    <w:rsid w:val="009D2CE6"/>
    <w:rsid w:val="009E01F6"/>
    <w:rsid w:val="009E6759"/>
    <w:rsid w:val="009F7F23"/>
    <w:rsid w:val="00A201EE"/>
    <w:rsid w:val="00A21D11"/>
    <w:rsid w:val="00A24C1D"/>
    <w:rsid w:val="00A46091"/>
    <w:rsid w:val="00A90A92"/>
    <w:rsid w:val="00A97D12"/>
    <w:rsid w:val="00AA78F0"/>
    <w:rsid w:val="00AA7B27"/>
    <w:rsid w:val="00AC35B7"/>
    <w:rsid w:val="00AD12C9"/>
    <w:rsid w:val="00AD4DDB"/>
    <w:rsid w:val="00B07425"/>
    <w:rsid w:val="00B07F86"/>
    <w:rsid w:val="00B11065"/>
    <w:rsid w:val="00B12321"/>
    <w:rsid w:val="00B22C7B"/>
    <w:rsid w:val="00B33680"/>
    <w:rsid w:val="00B4357C"/>
    <w:rsid w:val="00B469A2"/>
    <w:rsid w:val="00B471AA"/>
    <w:rsid w:val="00B624A0"/>
    <w:rsid w:val="00B63D39"/>
    <w:rsid w:val="00B66AC4"/>
    <w:rsid w:val="00BA0EA9"/>
    <w:rsid w:val="00BA3C32"/>
    <w:rsid w:val="00BB226F"/>
    <w:rsid w:val="00BB7A72"/>
    <w:rsid w:val="00BC1D48"/>
    <w:rsid w:val="00BD75A9"/>
    <w:rsid w:val="00BE63BB"/>
    <w:rsid w:val="00C1595B"/>
    <w:rsid w:val="00C17BA5"/>
    <w:rsid w:val="00C2254A"/>
    <w:rsid w:val="00C34C51"/>
    <w:rsid w:val="00C34CCC"/>
    <w:rsid w:val="00C44C8E"/>
    <w:rsid w:val="00C45CBD"/>
    <w:rsid w:val="00C62E61"/>
    <w:rsid w:val="00C72023"/>
    <w:rsid w:val="00CB16EA"/>
    <w:rsid w:val="00CB4002"/>
    <w:rsid w:val="00CC7A1D"/>
    <w:rsid w:val="00CD1476"/>
    <w:rsid w:val="00CD3B4B"/>
    <w:rsid w:val="00D04776"/>
    <w:rsid w:val="00D170F6"/>
    <w:rsid w:val="00D855E7"/>
    <w:rsid w:val="00D97552"/>
    <w:rsid w:val="00DB187B"/>
    <w:rsid w:val="00DC2547"/>
    <w:rsid w:val="00DC441E"/>
    <w:rsid w:val="00DD0AAC"/>
    <w:rsid w:val="00DD5B7B"/>
    <w:rsid w:val="00DE6B0C"/>
    <w:rsid w:val="00DF198C"/>
    <w:rsid w:val="00DF33A4"/>
    <w:rsid w:val="00E13EB6"/>
    <w:rsid w:val="00E1532E"/>
    <w:rsid w:val="00E34C31"/>
    <w:rsid w:val="00E35B03"/>
    <w:rsid w:val="00E40335"/>
    <w:rsid w:val="00E44EF1"/>
    <w:rsid w:val="00E56B76"/>
    <w:rsid w:val="00E574AF"/>
    <w:rsid w:val="00E76F38"/>
    <w:rsid w:val="00E96F55"/>
    <w:rsid w:val="00EE7445"/>
    <w:rsid w:val="00EE7D24"/>
    <w:rsid w:val="00EF06AD"/>
    <w:rsid w:val="00F05F84"/>
    <w:rsid w:val="00F07E91"/>
    <w:rsid w:val="00F119EB"/>
    <w:rsid w:val="00F16315"/>
    <w:rsid w:val="00F41824"/>
    <w:rsid w:val="00F44604"/>
    <w:rsid w:val="00F60C67"/>
    <w:rsid w:val="00F6375E"/>
    <w:rsid w:val="00F64E45"/>
    <w:rsid w:val="00F850BB"/>
    <w:rsid w:val="00FA0AB1"/>
    <w:rsid w:val="00FC012D"/>
    <w:rsid w:val="00FC4AA9"/>
    <w:rsid w:val="00FD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E1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6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02C2"/>
    <w:pPr>
      <w:ind w:left="720"/>
      <w:contextualSpacing/>
    </w:pPr>
  </w:style>
  <w:style w:type="paragraph" w:customStyle="1" w:styleId="Standard">
    <w:name w:val="Standard"/>
    <w:rsid w:val="00C34C5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hu-HU"/>
    </w:rPr>
  </w:style>
  <w:style w:type="paragraph" w:styleId="Cm">
    <w:name w:val="Title"/>
    <w:basedOn w:val="Norml"/>
    <w:next w:val="Norml"/>
    <w:link w:val="CmChar"/>
    <w:qFormat/>
    <w:rsid w:val="00C34C5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hu-HU"/>
    </w:rPr>
  </w:style>
  <w:style w:type="character" w:customStyle="1" w:styleId="CmChar">
    <w:name w:val="Cím Char"/>
    <w:basedOn w:val="Bekezdsalapbettpusa"/>
    <w:link w:val="Cm"/>
    <w:rsid w:val="00C34C51"/>
    <w:rPr>
      <w:rFonts w:ascii="Times New Roman" w:eastAsia="Times New Roman" w:hAnsi="Times New Roman" w:cs="Times New Roman"/>
      <w:snapToGrid w:val="0"/>
      <w:sz w:val="24"/>
      <w:szCs w:val="20"/>
      <w:lang w:val="en-US" w:eastAsia="hu-HU"/>
    </w:rPr>
  </w:style>
  <w:style w:type="paragraph" w:styleId="NormlWeb">
    <w:name w:val="Normal (Web)"/>
    <w:basedOn w:val="Norml"/>
    <w:uiPriority w:val="99"/>
    <w:unhideWhenUsed/>
    <w:rsid w:val="00C3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C34C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C34C51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4C5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4C51"/>
    <w:rPr>
      <w:rFonts w:ascii="Lucida Grande CE" w:hAnsi="Lucida Grande CE"/>
      <w:sz w:val="18"/>
      <w:szCs w:val="18"/>
    </w:rPr>
  </w:style>
  <w:style w:type="paragraph" w:styleId="Szvegtrzs">
    <w:name w:val="Body Text"/>
    <w:basedOn w:val="Norml"/>
    <w:link w:val="SzvegtrzsChar"/>
    <w:uiPriority w:val="99"/>
    <w:semiHidden/>
    <w:unhideWhenUsed/>
    <w:rsid w:val="00EE7D24"/>
    <w:pPr>
      <w:spacing w:after="120" w:line="240" w:lineRule="auto"/>
      <w:jc w:val="both"/>
    </w:pPr>
    <w:rPr>
      <w:rFonts w:ascii="Calibri" w:eastAsia="Times New Roman" w:hAnsi="Calibri" w:cs="Times New Roman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E7D24"/>
    <w:rPr>
      <w:rFonts w:ascii="Calibri" w:eastAsia="Times New Roman" w:hAnsi="Calibri" w:cs="Times New Roman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7312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73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18</Pages>
  <Words>6141</Words>
  <Characters>42377</Characters>
  <Application>Microsoft Office Word</Application>
  <DocSecurity>0</DocSecurity>
  <Lines>353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B Zoli</cp:lastModifiedBy>
  <cp:revision>146</cp:revision>
  <dcterms:created xsi:type="dcterms:W3CDTF">2018-03-26T07:37:00Z</dcterms:created>
  <dcterms:modified xsi:type="dcterms:W3CDTF">2020-06-09T09:13:00Z</dcterms:modified>
</cp:coreProperties>
</file>