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C8" w:rsidRPr="00CA1B50" w:rsidRDefault="000F2DC8" w:rsidP="000F2DC8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highlight w:val="green"/>
          <w:lang w:eastAsia="hu-HU"/>
        </w:rPr>
      </w:pPr>
      <w:r w:rsidRPr="00CA1B50">
        <w:rPr>
          <w:rFonts w:ascii="Times New Roman" w:eastAsia="Times New Roman" w:hAnsi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0F2DC8" w:rsidRPr="00CA1B50" w:rsidRDefault="000F2DC8" w:rsidP="000F2DC8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CA1B50">
        <w:rPr>
          <w:rFonts w:ascii="Times New Roman" w:eastAsia="Times New Roman" w:hAnsi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CA1B50">
        <w:rPr>
          <w:rFonts w:ascii="Times New Roman" w:eastAsia="Times New Roman" w:hAnsi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0F2DC8" w:rsidRPr="0099377C" w:rsidRDefault="000F2DC8" w:rsidP="000F2DC8">
      <w:pPr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sz w:val="24"/>
          <w:szCs w:val="24"/>
          <w:lang w:eastAsia="ar-SA"/>
        </w:rPr>
      </w:pPr>
      <w:proofErr w:type="gramStart"/>
      <w:r w:rsidRPr="00CA1B50">
        <w:rPr>
          <w:rFonts w:ascii="Times New Roman" w:eastAsia="Times New Roman" w:hAnsi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CA1B50">
        <w:rPr>
          <w:rFonts w:ascii="Times New Roman" w:eastAsia="Times New Roman" w:hAnsi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CA1B50">
        <w:rPr>
          <w:rFonts w:ascii="Times New Roman" w:eastAsia="Times New Roman" w:hAnsi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CA1B50">
        <w:rPr>
          <w:rFonts w:ascii="Times New Roman" w:eastAsia="Times New Roman" w:hAnsi="Times New Roman"/>
          <w:i/>
          <w:color w:val="3366FF"/>
          <w:sz w:val="24"/>
          <w:szCs w:val="24"/>
          <w:highlight w:val="green"/>
          <w:lang w:eastAsia="ar-SA"/>
        </w:rPr>
        <w:t>!</w:t>
      </w:r>
    </w:p>
    <w:p w:rsidR="000F2DC8" w:rsidRDefault="000F2DC8" w:rsidP="00E46D64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E46D64" w:rsidRPr="006E1E63" w:rsidRDefault="002B556E" w:rsidP="00E46D64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143</w:t>
      </w:r>
      <w:r w:rsidR="00E46D64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</w:t>
      </w:r>
      <w:r w:rsidR="00E46D64"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E46D64" w:rsidRDefault="00E46D64" w:rsidP="00E46D64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0F2DC8" w:rsidRPr="00006FEF" w:rsidRDefault="000F2DC8" w:rsidP="000F2DC8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0F2DC8" w:rsidRPr="0099377C" w:rsidRDefault="000F2DC8" w:rsidP="000F2DC8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</w:t>
      </w:r>
      <w:r>
        <w:rPr>
          <w:rFonts w:ascii="Arial" w:eastAsia="Times New Roman" w:hAnsi="Arial" w:cs="Arial"/>
          <w:color w:val="3366FF"/>
          <w:lang w:eastAsia="hu-HU"/>
        </w:rPr>
        <w:t>yzata Képviselő-testületének 2020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. </w:t>
      </w:r>
      <w:r>
        <w:rPr>
          <w:rFonts w:ascii="Arial" w:eastAsia="Times New Roman" w:hAnsi="Arial" w:cs="Arial"/>
          <w:color w:val="3366FF"/>
          <w:lang w:eastAsia="hu-HU"/>
        </w:rPr>
        <w:t>június 24-é</w:t>
      </w:r>
      <w:r w:rsidRPr="0099377C">
        <w:rPr>
          <w:rFonts w:ascii="Arial" w:eastAsia="Times New Roman" w:hAnsi="Arial" w:cs="Arial"/>
          <w:color w:val="3366FF"/>
          <w:lang w:eastAsia="hu-HU"/>
        </w:rPr>
        <w:t>n,</w:t>
      </w:r>
    </w:p>
    <w:p w:rsidR="000F2DC8" w:rsidRPr="0099377C" w:rsidRDefault="000F2DC8" w:rsidP="000F2DC8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E46D64" w:rsidRDefault="00E46D64" w:rsidP="00E46D64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E46D64" w:rsidRDefault="00604618" w:rsidP="00E46D64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veszélyhelyzet során nyújtott többletmunkájuk elismeréseként a Gondozási Központ dolgozóit érintő egyszeri rendkívüli juttatásról</w:t>
      </w:r>
    </w:p>
    <w:p w:rsidR="00E46D64" w:rsidRPr="00C41077" w:rsidRDefault="00E46D64" w:rsidP="00E46D64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E46D64" w:rsidRPr="0003442F" w:rsidTr="00DE7CD2">
        <w:trPr>
          <w:trHeight w:val="275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6D64" w:rsidRDefault="00E46D64" w:rsidP="00DE7CD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46D64" w:rsidRPr="00227EBB" w:rsidRDefault="00E46D64" w:rsidP="00DE7CD2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 w:rsidR="00227EBB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 w:rsidR="00227EBB">
              <w:rPr>
                <w:rFonts w:ascii="Arial" w:hAnsi="Arial" w:cs="Arial"/>
                <w:bCs/>
                <w:color w:val="3366FF"/>
              </w:rPr>
              <w:t>Dr. Bozsolik Róbert polgármester</w:t>
            </w:r>
          </w:p>
          <w:p w:rsidR="00E46D64" w:rsidRDefault="00E46D64" w:rsidP="00DE7C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DE7CD2" w:rsidRPr="00DE7CD2" w:rsidRDefault="00E46D64" w:rsidP="00DE7CD2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="00227EBB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DE7CD2" w:rsidRPr="00DE7CD2">
              <w:rPr>
                <w:rFonts w:ascii="Arial" w:hAnsi="Arial" w:cs="Arial"/>
                <w:bCs/>
                <w:color w:val="3366FF"/>
              </w:rPr>
              <w:t>Kondriczné</w:t>
            </w:r>
            <w:proofErr w:type="spellEnd"/>
            <w:r w:rsidR="00DE7CD2" w:rsidRPr="00DE7CD2">
              <w:rPr>
                <w:rFonts w:ascii="Arial" w:hAnsi="Arial" w:cs="Arial"/>
                <w:bCs/>
                <w:color w:val="3366FF"/>
              </w:rPr>
              <w:t xml:space="preserve"> dr. Varga Erzsébet jegyző</w:t>
            </w:r>
          </w:p>
          <w:p w:rsidR="00E46D64" w:rsidRPr="00227EBB" w:rsidRDefault="00DE7CD2" w:rsidP="00DE7CD2">
            <w:pPr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 xml:space="preserve">                   </w:t>
            </w:r>
            <w:proofErr w:type="spellStart"/>
            <w:r w:rsidR="00AB3739">
              <w:rPr>
                <w:rFonts w:ascii="Arial" w:hAnsi="Arial" w:cs="Arial"/>
                <w:bCs/>
                <w:color w:val="3366FF"/>
              </w:rPr>
              <w:t>Borosné</w:t>
            </w:r>
            <w:proofErr w:type="spellEnd"/>
            <w:r w:rsidR="00AB3739">
              <w:rPr>
                <w:rFonts w:ascii="Arial" w:hAnsi="Arial" w:cs="Arial"/>
                <w:bCs/>
                <w:color w:val="3366FF"/>
              </w:rPr>
              <w:t xml:space="preserve"> Simon Zs</w:t>
            </w:r>
            <w:r>
              <w:rPr>
                <w:rFonts w:ascii="Arial" w:hAnsi="Arial" w:cs="Arial"/>
                <w:bCs/>
                <w:color w:val="3366FF"/>
              </w:rPr>
              <w:t>uzsanna Gondozási Központ vezet</w:t>
            </w:r>
          </w:p>
          <w:p w:rsidR="00E46D64" w:rsidRDefault="00E46D64" w:rsidP="00DE7CD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E46D64" w:rsidRPr="00D70C7D" w:rsidRDefault="00E46D64" w:rsidP="00206640">
            <w:pPr>
              <w:spacing w:after="0" w:line="25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D70C7D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 w:rsidR="00D70C7D">
              <w:rPr>
                <w:rFonts w:ascii="Arial" w:hAnsi="Arial" w:cs="Arial"/>
                <w:bCs/>
                <w:color w:val="3366FF"/>
              </w:rPr>
              <w:t>dr. Köbli Kata aljegyző</w:t>
            </w:r>
          </w:p>
          <w:p w:rsidR="00006C23" w:rsidRDefault="00006C23" w:rsidP="00206640">
            <w:pPr>
              <w:spacing w:after="0" w:line="256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431C9D" w:rsidRPr="00431C9D" w:rsidRDefault="00431C9D" w:rsidP="00206640">
            <w:pPr>
              <w:spacing w:after="0" w:line="256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 w:rsidRPr="00431C9D"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431C9D" w:rsidRDefault="00431C9D" w:rsidP="00206640">
            <w:pPr>
              <w:spacing w:after="0" w:line="256" w:lineRule="auto"/>
              <w:jc w:val="both"/>
              <w:rPr>
                <w:rFonts w:ascii="Arial" w:hAnsi="Arial" w:cs="Arial"/>
                <w:bCs/>
                <w:color w:val="3366FF"/>
              </w:rPr>
            </w:pPr>
          </w:p>
          <w:p w:rsidR="00227EBB" w:rsidRDefault="00227EBB" w:rsidP="00206640">
            <w:pPr>
              <w:spacing w:after="0" w:line="256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PG Bizottság</w:t>
            </w:r>
            <w:r w:rsidR="00D70C7D">
              <w:rPr>
                <w:rFonts w:ascii="Arial" w:hAnsi="Arial" w:cs="Arial"/>
                <w:bCs/>
                <w:color w:val="3366FF"/>
              </w:rPr>
              <w:t>: 2020. 06. 22.</w:t>
            </w:r>
          </w:p>
          <w:p w:rsidR="00CC6E29" w:rsidRPr="00227EBB" w:rsidRDefault="00CC6E29" w:rsidP="00206640">
            <w:pPr>
              <w:spacing w:after="0" w:line="256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Szociális Bizottság: 2020. 06.22.</w:t>
            </w:r>
            <w:bookmarkStart w:id="0" w:name="_GoBack"/>
            <w:bookmarkEnd w:id="0"/>
          </w:p>
        </w:tc>
      </w:tr>
    </w:tbl>
    <w:p w:rsidR="00E46D64" w:rsidRPr="00BB6737" w:rsidRDefault="00E46D64" w:rsidP="00E46D64">
      <w:pPr>
        <w:jc w:val="both"/>
        <w:rPr>
          <w:rFonts w:ascii="Arial" w:hAnsi="Arial" w:cs="Arial"/>
          <w:sz w:val="20"/>
        </w:rPr>
      </w:pPr>
    </w:p>
    <w:p w:rsidR="00E46D64" w:rsidRDefault="00E46D64" w:rsidP="00E46D64">
      <w:pPr>
        <w:tabs>
          <w:tab w:val="left" w:pos="600"/>
        </w:tabs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AE751A">
        <w:rPr>
          <w:rFonts w:ascii="Times New Roman" w:hAnsi="Times New Roman"/>
          <w:b/>
          <w:i/>
          <w:sz w:val="24"/>
          <w:szCs w:val="24"/>
        </w:rPr>
        <w:t>Tisztelt Képviselő-testület!</w:t>
      </w:r>
    </w:p>
    <w:p w:rsidR="004D6909" w:rsidRDefault="004D6909" w:rsidP="00E46D64">
      <w:pPr>
        <w:tabs>
          <w:tab w:val="left" w:pos="600"/>
        </w:tabs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A7215" w:rsidRDefault="00E20BA8" w:rsidP="004A7215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veszélyhelyzet ideje alatt jelentős többletmunkát végeztek a Gondozási Központ </w:t>
      </w:r>
      <w:r w:rsidR="00F7232D">
        <w:rPr>
          <w:rFonts w:ascii="Arial" w:hAnsi="Arial" w:cs="Arial"/>
        </w:rPr>
        <w:t>idősellátásban és</w:t>
      </w:r>
      <w:r w:rsidRPr="00E20BA8">
        <w:rPr>
          <w:rFonts w:ascii="Arial" w:hAnsi="Arial" w:cs="Arial"/>
        </w:rPr>
        <w:t xml:space="preserve"> csal</w:t>
      </w:r>
      <w:r w:rsidR="00F7232D">
        <w:rPr>
          <w:rFonts w:ascii="Arial" w:hAnsi="Arial" w:cs="Arial"/>
        </w:rPr>
        <w:t>ádsegítésbe</w:t>
      </w:r>
      <w:r w:rsidRPr="00E20BA8">
        <w:rPr>
          <w:rFonts w:ascii="Arial" w:hAnsi="Arial" w:cs="Arial"/>
        </w:rPr>
        <w:t>n dolgozó szakemberei</w:t>
      </w:r>
      <w:r>
        <w:rPr>
          <w:rFonts w:ascii="Arial" w:hAnsi="Arial" w:cs="Arial"/>
        </w:rPr>
        <w:t xml:space="preserve">. </w:t>
      </w:r>
      <w:r w:rsidR="00117423">
        <w:rPr>
          <w:rFonts w:ascii="Arial" w:hAnsi="Arial" w:cs="Arial"/>
        </w:rPr>
        <w:t>Lelkiismeretesen, sokszor erejükön felül helyt álltak azért, hogy az intézményi szolgáltatásokat igénybe vevők ellátása megfelelően és zökkenőmentesen biztosítva legy</w:t>
      </w:r>
      <w:r w:rsidR="001C153B">
        <w:rPr>
          <w:rFonts w:ascii="Arial" w:hAnsi="Arial" w:cs="Arial"/>
        </w:rPr>
        <w:t>en. Ők voltak azok, akik végig</w:t>
      </w:r>
      <w:r w:rsidR="00117423">
        <w:rPr>
          <w:rFonts w:ascii="Arial" w:hAnsi="Arial" w:cs="Arial"/>
        </w:rPr>
        <w:t xml:space="preserve"> a „frontvonalban”, </w:t>
      </w:r>
      <w:r w:rsidR="001C153B">
        <w:rPr>
          <w:rFonts w:ascii="Arial" w:hAnsi="Arial" w:cs="Arial"/>
        </w:rPr>
        <w:t>sokszor esetleges egészségügyi veszélyeztetésnek kitéve végezték feladataikat.</w:t>
      </w:r>
      <w:r w:rsidR="00CC1486">
        <w:rPr>
          <w:rFonts w:ascii="Arial" w:hAnsi="Arial" w:cs="Arial"/>
        </w:rPr>
        <w:t xml:space="preserve"> Javasolnánk részükre egyszeri rendkívüli jutalom megállapítását úgy, hogy az időellátásban tevékenykedő dolgozók bruttó 250.000.- Ft/ fő</w:t>
      </w:r>
      <w:r w:rsidR="00143EA6">
        <w:rPr>
          <w:rFonts w:ascii="Arial" w:hAnsi="Arial" w:cs="Arial"/>
        </w:rPr>
        <w:t>, míg a családsegítésben dolgozók 200.000.- Ft/fő jutalomban részesüljenek.</w:t>
      </w:r>
    </w:p>
    <w:p w:rsidR="00DD24E4" w:rsidRDefault="00DD24E4" w:rsidP="004A7215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A7215" w:rsidRDefault="004A7215" w:rsidP="004A7215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A7215" w:rsidRPr="00412D01" w:rsidRDefault="00D60AE6" w:rsidP="004A7215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jutalmazás tizenhárom</w:t>
      </w:r>
      <w:r w:rsidR="004A7215">
        <w:rPr>
          <w:rFonts w:ascii="Arial" w:hAnsi="Arial" w:cs="Arial"/>
        </w:rPr>
        <w:t xml:space="preserve"> főt érint és ez </w:t>
      </w:r>
      <w:r>
        <w:rPr>
          <w:rFonts w:ascii="Arial" w:hAnsi="Arial" w:cs="Arial"/>
        </w:rPr>
        <w:t xml:space="preserve">összesen </w:t>
      </w:r>
      <w:r w:rsidR="00143EA6">
        <w:rPr>
          <w:rFonts w:ascii="Arial" w:hAnsi="Arial" w:cs="Arial"/>
        </w:rPr>
        <w:t>3.585</w:t>
      </w:r>
      <w:r w:rsidR="004A7215">
        <w:rPr>
          <w:rFonts w:ascii="Arial" w:hAnsi="Arial" w:cs="Arial"/>
        </w:rPr>
        <w:t> 000 Ft plusz költséget jel</w:t>
      </w:r>
      <w:r>
        <w:rPr>
          <w:rFonts w:ascii="Arial" w:hAnsi="Arial" w:cs="Arial"/>
        </w:rPr>
        <w:t>ent, melyet az önkormányzat 2020</w:t>
      </w:r>
      <w:r w:rsidR="004A7215">
        <w:rPr>
          <w:rFonts w:ascii="Arial" w:hAnsi="Arial" w:cs="Arial"/>
        </w:rPr>
        <w:t>.</w:t>
      </w:r>
      <w:r w:rsidR="00143EA6">
        <w:rPr>
          <w:rFonts w:ascii="Arial" w:hAnsi="Arial" w:cs="Arial"/>
        </w:rPr>
        <w:t xml:space="preserve"> évi költségvetésének egyensúlyi </w:t>
      </w:r>
      <w:r w:rsidR="008E2AC1">
        <w:rPr>
          <w:rFonts w:ascii="Arial" w:hAnsi="Arial" w:cs="Arial"/>
        </w:rPr>
        <w:t>cél</w:t>
      </w:r>
      <w:r w:rsidR="004A7215">
        <w:rPr>
          <w:rFonts w:ascii="Arial" w:hAnsi="Arial" w:cs="Arial"/>
        </w:rPr>
        <w:t>tartalék kerete terhére javasolnánk biztosítani azzal, hogy az ESZGY Társulás kedvező döntése mellett ezzel az összeggel a Gondozási Központ személyi juttatás előirányzatát meg kell emelni.</w:t>
      </w:r>
    </w:p>
    <w:p w:rsidR="004A7215" w:rsidRDefault="004A7215" w:rsidP="004A7215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A7215" w:rsidRDefault="004A7215" w:rsidP="004A7215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Kérem a tisztelt képviselő-testület támogatását. </w:t>
      </w:r>
    </w:p>
    <w:p w:rsidR="004A7215" w:rsidRDefault="004A7215" w:rsidP="004A7215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A7215" w:rsidRDefault="004A7215" w:rsidP="004A7215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A7215" w:rsidRDefault="004A7215" w:rsidP="004A7215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D6909" w:rsidRDefault="004D6909" w:rsidP="004A7215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4A7215" w:rsidRDefault="004A7215" w:rsidP="004A7215">
      <w:pPr>
        <w:spacing w:after="0" w:line="240" w:lineRule="auto"/>
        <w:ind w:left="1416" w:right="-2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Határozati javaslat: </w:t>
      </w:r>
    </w:p>
    <w:p w:rsidR="004A7215" w:rsidRDefault="004A7215" w:rsidP="004A7215">
      <w:pPr>
        <w:spacing w:after="0" w:line="240" w:lineRule="auto"/>
        <w:ind w:left="1416" w:right="-2"/>
        <w:jc w:val="both"/>
        <w:rPr>
          <w:rFonts w:ascii="Arial" w:hAnsi="Arial" w:cs="Arial"/>
          <w:b/>
          <w:u w:val="single"/>
        </w:rPr>
      </w:pPr>
    </w:p>
    <w:p w:rsidR="004A7215" w:rsidRPr="00E61D17" w:rsidRDefault="004A7215" w:rsidP="004A7215">
      <w:pPr>
        <w:spacing w:after="0" w:line="240" w:lineRule="auto"/>
        <w:ind w:left="1416" w:right="-2"/>
        <w:jc w:val="both"/>
        <w:rPr>
          <w:rFonts w:ascii="Arial" w:hAnsi="Arial" w:cs="Arial"/>
          <w:b/>
          <w:u w:val="single"/>
        </w:rPr>
      </w:pPr>
      <w:proofErr w:type="gramStart"/>
      <w:r w:rsidRPr="00E61D17"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u w:val="single"/>
        </w:rPr>
        <w:t xml:space="preserve"> B</w:t>
      </w:r>
      <w:r w:rsidRPr="00E61D17">
        <w:rPr>
          <w:rFonts w:ascii="Arial" w:hAnsi="Arial" w:cs="Arial"/>
          <w:b/>
          <w:u w:val="single"/>
        </w:rPr>
        <w:t xml:space="preserve">átaszéki Gondozási Központ </w:t>
      </w:r>
      <w:r w:rsidR="004D6909">
        <w:rPr>
          <w:rFonts w:ascii="Arial" w:hAnsi="Arial" w:cs="Arial"/>
          <w:b/>
          <w:u w:val="single"/>
        </w:rPr>
        <w:t>idősellátásban és</w:t>
      </w:r>
      <w:r>
        <w:rPr>
          <w:rFonts w:ascii="Arial" w:hAnsi="Arial" w:cs="Arial"/>
          <w:b/>
          <w:u w:val="single"/>
        </w:rPr>
        <w:t xml:space="preserve"> család</w:t>
      </w:r>
      <w:r w:rsidR="004D6909">
        <w:rPr>
          <w:rFonts w:ascii="Arial" w:hAnsi="Arial" w:cs="Arial"/>
          <w:b/>
          <w:u w:val="single"/>
        </w:rPr>
        <w:t xml:space="preserve">segítésben </w:t>
      </w:r>
      <w:r>
        <w:rPr>
          <w:rFonts w:ascii="Arial" w:hAnsi="Arial" w:cs="Arial"/>
          <w:b/>
          <w:u w:val="single"/>
        </w:rPr>
        <w:t>dolgozó szakembereinek jutalmazására</w:t>
      </w:r>
    </w:p>
    <w:p w:rsidR="004A7215" w:rsidRPr="00E61D17" w:rsidRDefault="004A7215" w:rsidP="004A7215">
      <w:pPr>
        <w:spacing w:after="0" w:line="240" w:lineRule="auto"/>
        <w:ind w:left="1416"/>
        <w:jc w:val="both"/>
        <w:rPr>
          <w:rFonts w:ascii="Arial" w:hAnsi="Arial" w:cs="Arial"/>
          <w:b/>
          <w:u w:val="single"/>
        </w:rPr>
      </w:pPr>
    </w:p>
    <w:p w:rsidR="004A7215" w:rsidRPr="008209B6" w:rsidRDefault="004A7215" w:rsidP="008209B6">
      <w:pPr>
        <w:spacing w:after="0" w:line="240" w:lineRule="auto"/>
        <w:ind w:left="1416"/>
        <w:jc w:val="both"/>
        <w:rPr>
          <w:rFonts w:ascii="Arial" w:hAnsi="Arial" w:cs="Arial"/>
        </w:rPr>
      </w:pPr>
      <w:r w:rsidRPr="00E61D17">
        <w:rPr>
          <w:rFonts w:ascii="Arial" w:hAnsi="Arial" w:cs="Arial"/>
        </w:rPr>
        <w:t>Bátaszék Város Önkormányzat Képviselő-testülete</w:t>
      </w:r>
      <w:r w:rsidR="008209B6">
        <w:rPr>
          <w:rFonts w:ascii="Arial" w:hAnsi="Arial" w:cs="Arial"/>
        </w:rPr>
        <w:t xml:space="preserve"> a </w:t>
      </w:r>
      <w:r w:rsidR="008209B6" w:rsidRPr="008209B6">
        <w:rPr>
          <w:rFonts w:ascii="Arial" w:hAnsi="Arial" w:cs="Arial"/>
        </w:rPr>
        <w:t>veszélyhelyzet során nyújtott többletmunkájuk elismeréseként</w:t>
      </w:r>
    </w:p>
    <w:p w:rsidR="004A7215" w:rsidRPr="00E61D17" w:rsidRDefault="004A7215" w:rsidP="006F548A">
      <w:pPr>
        <w:numPr>
          <w:ilvl w:val="0"/>
          <w:numId w:val="3"/>
        </w:numPr>
        <w:spacing w:after="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egyetért </w:t>
      </w:r>
      <w:r w:rsidRPr="00E61D17">
        <w:rPr>
          <w:rFonts w:ascii="Arial" w:hAnsi="Arial" w:cs="Arial"/>
        </w:rPr>
        <w:t xml:space="preserve">a Gondozási Központ </w:t>
      </w:r>
      <w:r>
        <w:rPr>
          <w:rFonts w:ascii="Arial" w:hAnsi="Arial" w:cs="Arial"/>
        </w:rPr>
        <w:t xml:space="preserve">Bátaszéki </w:t>
      </w:r>
      <w:r w:rsidR="008209B6" w:rsidRPr="008209B6">
        <w:rPr>
          <w:rFonts w:ascii="Arial" w:hAnsi="Arial" w:cs="Arial"/>
        </w:rPr>
        <w:t>idősellátás</w:t>
      </w:r>
      <w:r w:rsidR="008209B6">
        <w:rPr>
          <w:rFonts w:ascii="Arial" w:hAnsi="Arial" w:cs="Arial"/>
        </w:rPr>
        <w:t>á</w:t>
      </w:r>
      <w:r w:rsidR="008209B6" w:rsidRPr="008209B6">
        <w:rPr>
          <w:rFonts w:ascii="Arial" w:hAnsi="Arial" w:cs="Arial"/>
        </w:rPr>
        <w:t xml:space="preserve">ban, </w:t>
      </w:r>
      <w:r w:rsidR="004D6909">
        <w:rPr>
          <w:rFonts w:ascii="Arial" w:hAnsi="Arial" w:cs="Arial"/>
        </w:rPr>
        <w:t xml:space="preserve">és </w:t>
      </w:r>
      <w:r w:rsidR="008209B6" w:rsidRPr="008209B6">
        <w:rPr>
          <w:rFonts w:ascii="Arial" w:hAnsi="Arial" w:cs="Arial"/>
        </w:rPr>
        <w:t>családsegítés</w:t>
      </w:r>
      <w:r w:rsidR="008209B6">
        <w:rPr>
          <w:rFonts w:ascii="Arial" w:hAnsi="Arial" w:cs="Arial"/>
        </w:rPr>
        <w:t>é</w:t>
      </w:r>
      <w:r w:rsidR="004D6909">
        <w:rPr>
          <w:rFonts w:ascii="Arial" w:hAnsi="Arial" w:cs="Arial"/>
        </w:rPr>
        <w:t>ben</w:t>
      </w:r>
      <w:r w:rsidR="008209B6" w:rsidRPr="008209B6">
        <w:rPr>
          <w:rFonts w:ascii="Arial" w:hAnsi="Arial" w:cs="Arial"/>
        </w:rPr>
        <w:t xml:space="preserve"> dolgozó szakembereine</w:t>
      </w:r>
      <w:r w:rsidR="008209B6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>egyszeri jutalmazásával;</w:t>
      </w:r>
      <w:r w:rsidRPr="00E61D17">
        <w:rPr>
          <w:rFonts w:ascii="Arial" w:hAnsi="Arial" w:cs="Arial"/>
        </w:rPr>
        <w:t xml:space="preserve"> </w:t>
      </w:r>
    </w:p>
    <w:p w:rsidR="004A7215" w:rsidRDefault="004A7215" w:rsidP="004A7215">
      <w:pPr>
        <w:numPr>
          <w:ilvl w:val="0"/>
          <w:numId w:val="3"/>
        </w:numPr>
        <w:spacing w:after="0" w:line="240" w:lineRule="auto"/>
        <w:ind w:left="1985" w:hanging="567"/>
        <w:jc w:val="both"/>
        <w:rPr>
          <w:rFonts w:ascii="Arial" w:hAnsi="Arial" w:cs="Arial"/>
        </w:rPr>
      </w:pPr>
      <w:r w:rsidRPr="00E61D17">
        <w:rPr>
          <w:rFonts w:ascii="Arial" w:hAnsi="Arial" w:cs="Arial"/>
        </w:rPr>
        <w:t xml:space="preserve">az a) pontban foglalt </w:t>
      </w:r>
      <w:r>
        <w:rPr>
          <w:rFonts w:ascii="Arial" w:hAnsi="Arial" w:cs="Arial"/>
        </w:rPr>
        <w:t>jutalmazás megvalósításához szükséges</w:t>
      </w:r>
      <w:r w:rsidR="004D6909">
        <w:rPr>
          <w:rFonts w:ascii="Arial" w:hAnsi="Arial" w:cs="Arial"/>
        </w:rPr>
        <w:t xml:space="preserve"> 3.585.000</w:t>
      </w:r>
      <w:r>
        <w:rPr>
          <w:rFonts w:ascii="Arial" w:hAnsi="Arial" w:cs="Arial"/>
        </w:rPr>
        <w:t xml:space="preserve"> Ft bér és járulék költséget </w:t>
      </w:r>
      <w:r w:rsidR="006F548A">
        <w:rPr>
          <w:rFonts w:ascii="Arial" w:hAnsi="Arial" w:cs="Arial"/>
        </w:rPr>
        <w:t>az önkormányzat 2020</w:t>
      </w:r>
      <w:r w:rsidRPr="00496A93">
        <w:rPr>
          <w:rFonts w:ascii="Arial" w:hAnsi="Arial" w:cs="Arial"/>
        </w:rPr>
        <w:t>. évi költségvetésé</w:t>
      </w:r>
      <w:r w:rsidR="008E2AC1">
        <w:rPr>
          <w:rFonts w:ascii="Arial" w:hAnsi="Arial" w:cs="Arial"/>
        </w:rPr>
        <w:t>nek egyensúlyi</w:t>
      </w:r>
      <w:r>
        <w:rPr>
          <w:rFonts w:ascii="Arial" w:hAnsi="Arial" w:cs="Arial"/>
        </w:rPr>
        <w:t xml:space="preserve"> </w:t>
      </w:r>
      <w:r w:rsidR="008E2AC1">
        <w:rPr>
          <w:rFonts w:ascii="Arial" w:hAnsi="Arial" w:cs="Arial"/>
        </w:rPr>
        <w:t>cél</w:t>
      </w:r>
      <w:r>
        <w:rPr>
          <w:rFonts w:ascii="Arial" w:hAnsi="Arial" w:cs="Arial"/>
        </w:rPr>
        <w:t>tartalék kerete terhére</w:t>
      </w:r>
      <w:r w:rsidRPr="00496A93">
        <w:rPr>
          <w:rFonts w:ascii="Arial" w:hAnsi="Arial" w:cs="Arial"/>
        </w:rPr>
        <w:t xml:space="preserve"> biztosítja</w:t>
      </w:r>
      <w:r>
        <w:rPr>
          <w:rFonts w:ascii="Arial" w:hAnsi="Arial" w:cs="Arial"/>
        </w:rPr>
        <w:t xml:space="preserve"> az ESZGY Társulás, illetve annak intézménye részére</w:t>
      </w:r>
      <w:r w:rsidRPr="00496A93">
        <w:rPr>
          <w:rFonts w:ascii="Arial" w:hAnsi="Arial" w:cs="Arial"/>
        </w:rPr>
        <w:t xml:space="preserve">. </w:t>
      </w:r>
    </w:p>
    <w:p w:rsidR="004A7215" w:rsidRPr="00496A93" w:rsidRDefault="004A7215" w:rsidP="004A7215">
      <w:pPr>
        <w:numPr>
          <w:ilvl w:val="0"/>
          <w:numId w:val="3"/>
        </w:numPr>
        <w:spacing w:after="0" w:line="240" w:lineRule="auto"/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felkéri a város polgármesterét, hogy az ESZGY Társulás Társulási Tanácsában a jutalmazással kapcsolatos döntést képviselje.</w:t>
      </w:r>
    </w:p>
    <w:p w:rsidR="004A7215" w:rsidRPr="00E61D17" w:rsidRDefault="004A7215" w:rsidP="004A7215">
      <w:pPr>
        <w:spacing w:after="0" w:line="240" w:lineRule="auto"/>
        <w:ind w:left="1416" w:hanging="425"/>
        <w:jc w:val="both"/>
        <w:rPr>
          <w:rFonts w:ascii="Arial" w:hAnsi="Arial" w:cs="Arial"/>
        </w:rPr>
      </w:pPr>
    </w:p>
    <w:p w:rsidR="004A7215" w:rsidRPr="00E61D17" w:rsidRDefault="004A7215" w:rsidP="004A7215">
      <w:pPr>
        <w:spacing w:after="0" w:line="240" w:lineRule="auto"/>
        <w:ind w:left="1416"/>
        <w:jc w:val="both"/>
        <w:rPr>
          <w:rFonts w:ascii="Arial" w:hAnsi="Arial" w:cs="Arial"/>
        </w:rPr>
      </w:pPr>
      <w:r w:rsidRPr="00E61D17">
        <w:rPr>
          <w:rFonts w:ascii="Arial" w:hAnsi="Arial" w:cs="Arial"/>
          <w:i/>
        </w:rPr>
        <w:t>Határidő:</w:t>
      </w:r>
      <w:r w:rsidR="006F548A">
        <w:rPr>
          <w:rFonts w:ascii="Arial" w:hAnsi="Arial" w:cs="Arial"/>
        </w:rPr>
        <w:t xml:space="preserve"> 2020</w:t>
      </w:r>
      <w:r w:rsidRPr="00E61D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július 31</w:t>
      </w:r>
      <w:r w:rsidRPr="00E61D17">
        <w:rPr>
          <w:rFonts w:ascii="Arial" w:hAnsi="Arial" w:cs="Arial"/>
        </w:rPr>
        <w:t>.</w:t>
      </w:r>
    </w:p>
    <w:p w:rsidR="004A7215" w:rsidRPr="00E61D17" w:rsidRDefault="004A7215" w:rsidP="004A7215">
      <w:pPr>
        <w:spacing w:after="0" w:line="240" w:lineRule="auto"/>
        <w:ind w:left="1416"/>
        <w:jc w:val="both"/>
        <w:rPr>
          <w:rFonts w:ascii="Arial" w:hAnsi="Arial" w:cs="Arial"/>
        </w:rPr>
      </w:pPr>
      <w:r w:rsidRPr="00E61D17">
        <w:rPr>
          <w:rFonts w:ascii="Arial" w:hAnsi="Arial" w:cs="Arial"/>
          <w:i/>
        </w:rPr>
        <w:t>Felelős:</w:t>
      </w:r>
      <w:r w:rsidR="006F548A">
        <w:rPr>
          <w:rFonts w:ascii="Arial" w:hAnsi="Arial" w:cs="Arial"/>
        </w:rPr>
        <w:t xml:space="preserve"> Dr. Bozsolik Róbert polgármester  </w:t>
      </w:r>
    </w:p>
    <w:p w:rsidR="004A7215" w:rsidRPr="00E61D17" w:rsidRDefault="004A7215" w:rsidP="004A7215">
      <w:pPr>
        <w:spacing w:after="0" w:line="240" w:lineRule="auto"/>
        <w:ind w:left="1416"/>
        <w:jc w:val="both"/>
        <w:rPr>
          <w:rFonts w:ascii="Arial" w:hAnsi="Arial" w:cs="Arial"/>
        </w:rPr>
      </w:pPr>
      <w:r w:rsidRPr="00E61D17">
        <w:rPr>
          <w:rFonts w:ascii="Arial" w:hAnsi="Arial" w:cs="Arial"/>
        </w:rPr>
        <w:tab/>
      </w:r>
      <w:r w:rsidRPr="00E61D17">
        <w:rPr>
          <w:rFonts w:ascii="Arial" w:hAnsi="Arial" w:cs="Arial"/>
        </w:rPr>
        <w:tab/>
      </w:r>
      <w:r w:rsidRPr="00E61D17">
        <w:rPr>
          <w:rFonts w:ascii="Arial" w:hAnsi="Arial" w:cs="Arial"/>
        </w:rPr>
        <w:tab/>
      </w:r>
      <w:r w:rsidRPr="00E61D17">
        <w:rPr>
          <w:rFonts w:ascii="Arial" w:hAnsi="Arial" w:cs="Arial"/>
        </w:rPr>
        <w:tab/>
      </w:r>
      <w:r w:rsidRPr="00E61D17">
        <w:rPr>
          <w:rFonts w:ascii="Arial" w:hAnsi="Arial" w:cs="Arial"/>
        </w:rPr>
        <w:tab/>
      </w:r>
    </w:p>
    <w:p w:rsidR="004A7215" w:rsidRDefault="004A7215" w:rsidP="004A7215">
      <w:pPr>
        <w:spacing w:after="0" w:line="240" w:lineRule="auto"/>
        <w:ind w:left="1416"/>
        <w:jc w:val="both"/>
        <w:rPr>
          <w:rFonts w:ascii="Arial" w:hAnsi="Arial" w:cs="Arial"/>
        </w:rPr>
      </w:pPr>
      <w:r w:rsidRPr="00E61D17">
        <w:rPr>
          <w:rFonts w:ascii="Arial" w:hAnsi="Arial" w:cs="Arial"/>
          <w:i/>
        </w:rPr>
        <w:t>Határozatról értesül:</w:t>
      </w:r>
      <w:r w:rsidRPr="00E61D1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ESZGY </w:t>
      </w:r>
      <w:r w:rsidR="00480483">
        <w:rPr>
          <w:rFonts w:ascii="Arial" w:hAnsi="Arial" w:cs="Arial"/>
        </w:rPr>
        <w:t>Társulás</w:t>
      </w:r>
    </w:p>
    <w:p w:rsidR="004A7215" w:rsidRPr="00E61D17" w:rsidRDefault="004A7215" w:rsidP="004A7215">
      <w:pPr>
        <w:spacing w:after="0" w:line="240" w:lineRule="auto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E61D17">
        <w:rPr>
          <w:rFonts w:ascii="Arial" w:hAnsi="Arial" w:cs="Arial"/>
        </w:rPr>
        <w:t>Gondozási Központ vezetője</w:t>
      </w:r>
    </w:p>
    <w:p w:rsidR="004A7215" w:rsidRPr="00E61D17" w:rsidRDefault="004A7215" w:rsidP="004A7215">
      <w:pPr>
        <w:spacing w:after="0" w:line="240" w:lineRule="auto"/>
        <w:ind w:left="1416"/>
        <w:jc w:val="both"/>
        <w:rPr>
          <w:rFonts w:ascii="Arial" w:hAnsi="Arial" w:cs="Arial"/>
        </w:rPr>
      </w:pPr>
      <w:r w:rsidRPr="00E61D17">
        <w:rPr>
          <w:rFonts w:ascii="Arial" w:hAnsi="Arial" w:cs="Arial"/>
        </w:rPr>
        <w:t xml:space="preserve">                                   Bátaszéki KÖH pénzügyi iroda</w:t>
      </w:r>
    </w:p>
    <w:p w:rsidR="004A7215" w:rsidRPr="00E61D17" w:rsidRDefault="004A7215" w:rsidP="004A7215">
      <w:pPr>
        <w:spacing w:after="0" w:line="240" w:lineRule="auto"/>
        <w:ind w:left="1416"/>
        <w:jc w:val="both"/>
        <w:rPr>
          <w:rFonts w:ascii="Arial" w:hAnsi="Arial" w:cs="Arial"/>
        </w:rPr>
      </w:pPr>
      <w:r w:rsidRPr="00E61D17">
        <w:rPr>
          <w:rFonts w:ascii="Arial" w:hAnsi="Arial" w:cs="Arial"/>
        </w:rPr>
        <w:t xml:space="preserve">                                   </w:t>
      </w:r>
      <w:proofErr w:type="gramStart"/>
      <w:r w:rsidRPr="00E61D17">
        <w:rPr>
          <w:rFonts w:ascii="Arial" w:hAnsi="Arial" w:cs="Arial"/>
        </w:rPr>
        <w:t>irattár</w:t>
      </w:r>
      <w:proofErr w:type="gramEnd"/>
    </w:p>
    <w:p w:rsidR="004A7215" w:rsidRPr="00DC551F" w:rsidRDefault="004A7215" w:rsidP="004A7215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hAnsi="Arial" w:cs="Arial"/>
        </w:rPr>
      </w:pPr>
    </w:p>
    <w:p w:rsidR="00AE751A" w:rsidRPr="00AE751A" w:rsidRDefault="00AE751A">
      <w:pPr>
        <w:rPr>
          <w:rFonts w:ascii="Times New Roman" w:hAnsi="Times New Roman"/>
          <w:sz w:val="24"/>
          <w:szCs w:val="24"/>
        </w:rPr>
      </w:pPr>
    </w:p>
    <w:sectPr w:rsidR="00AE751A" w:rsidRPr="00AE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5BC"/>
    <w:multiLevelType w:val="hybridMultilevel"/>
    <w:tmpl w:val="654A5624"/>
    <w:lvl w:ilvl="0" w:tplc="1AEAD62E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14C26EE"/>
    <w:multiLevelType w:val="hybridMultilevel"/>
    <w:tmpl w:val="0C542DB0"/>
    <w:lvl w:ilvl="0" w:tplc="040E0017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i w:val="0"/>
        <w:sz w:val="24"/>
      </w:rPr>
    </w:lvl>
    <w:lvl w:ilvl="1" w:tplc="4E2EB76E">
      <w:start w:val="1"/>
      <w:numFmt w:val="lowerLetter"/>
      <w:lvlText w:val="%2.)"/>
      <w:lvlJc w:val="left"/>
      <w:pPr>
        <w:ind w:left="2781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30D0656A"/>
    <w:multiLevelType w:val="hybridMultilevel"/>
    <w:tmpl w:val="4DF28D86"/>
    <w:lvl w:ilvl="0" w:tplc="3CF84A06">
      <w:start w:val="1"/>
      <w:numFmt w:val="decimal"/>
      <w:lvlText w:val="%1.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64"/>
    <w:rsid w:val="00006C23"/>
    <w:rsid w:val="00011BEC"/>
    <w:rsid w:val="00046313"/>
    <w:rsid w:val="00087FF5"/>
    <w:rsid w:val="000F2DC8"/>
    <w:rsid w:val="00117423"/>
    <w:rsid w:val="00143EA6"/>
    <w:rsid w:val="00150F31"/>
    <w:rsid w:val="001C153B"/>
    <w:rsid w:val="001D6966"/>
    <w:rsid w:val="00206640"/>
    <w:rsid w:val="00227EBB"/>
    <w:rsid w:val="002B556E"/>
    <w:rsid w:val="0030237D"/>
    <w:rsid w:val="00363E25"/>
    <w:rsid w:val="003D4372"/>
    <w:rsid w:val="00431C9D"/>
    <w:rsid w:val="00480483"/>
    <w:rsid w:val="004A7215"/>
    <w:rsid w:val="004D6909"/>
    <w:rsid w:val="005322BE"/>
    <w:rsid w:val="00596574"/>
    <w:rsid w:val="005A11C4"/>
    <w:rsid w:val="00604618"/>
    <w:rsid w:val="006F548A"/>
    <w:rsid w:val="008209B6"/>
    <w:rsid w:val="00835FEF"/>
    <w:rsid w:val="008E2AC1"/>
    <w:rsid w:val="009218FF"/>
    <w:rsid w:val="009444A6"/>
    <w:rsid w:val="00A00D12"/>
    <w:rsid w:val="00AB3739"/>
    <w:rsid w:val="00AE751A"/>
    <w:rsid w:val="00AF4F0E"/>
    <w:rsid w:val="00B139F8"/>
    <w:rsid w:val="00C25AFD"/>
    <w:rsid w:val="00CA1B50"/>
    <w:rsid w:val="00CB108A"/>
    <w:rsid w:val="00CC1486"/>
    <w:rsid w:val="00CC6E29"/>
    <w:rsid w:val="00D60AE6"/>
    <w:rsid w:val="00D70C7D"/>
    <w:rsid w:val="00DD24E4"/>
    <w:rsid w:val="00DE7CD2"/>
    <w:rsid w:val="00E20BA8"/>
    <w:rsid w:val="00E46D64"/>
    <w:rsid w:val="00E74069"/>
    <w:rsid w:val="00EE3DCC"/>
    <w:rsid w:val="00F07CD7"/>
    <w:rsid w:val="00F7232D"/>
    <w:rsid w:val="00FB7006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7984"/>
  <w15:docId w15:val="{F3B59E3C-6F4C-49A5-843D-071B7F73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6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751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20</cp:revision>
  <dcterms:created xsi:type="dcterms:W3CDTF">2020-06-02T13:38:00Z</dcterms:created>
  <dcterms:modified xsi:type="dcterms:W3CDTF">2020-06-22T11:45:00Z</dcterms:modified>
</cp:coreProperties>
</file>