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B1" w:rsidRPr="00DC6D08" w:rsidRDefault="004A3EB1" w:rsidP="004A3EB1">
      <w:pPr>
        <w:spacing w:after="0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DC6D08">
        <w:rPr>
          <w:rFonts w:ascii="Times New Roman" w:hAnsi="Times New Roman" w:cs="Times New Roman"/>
          <w:i/>
          <w:color w:val="3366FF"/>
          <w:highlight w:val="green"/>
        </w:rPr>
        <w:t>A határozati javaslat elfogadásához</w:t>
      </w:r>
    </w:p>
    <w:p w:rsidR="004A3EB1" w:rsidRPr="00DC6D08" w:rsidRDefault="004A3EB1" w:rsidP="004A3EB1">
      <w:pPr>
        <w:spacing w:after="0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DC6D08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egyszerű</w:t>
      </w:r>
      <w:r w:rsidRPr="00DC6D08">
        <w:rPr>
          <w:rFonts w:ascii="Times New Roman" w:hAnsi="Times New Roman" w:cs="Times New Roman"/>
          <w:i/>
          <w:color w:val="3366FF"/>
          <w:highlight w:val="green"/>
        </w:rPr>
        <w:t xml:space="preserve"> többség szükséges, </w:t>
      </w:r>
    </w:p>
    <w:p w:rsidR="004A3EB1" w:rsidRPr="004A3EB1" w:rsidRDefault="004A3EB1" w:rsidP="004A3EB1">
      <w:pPr>
        <w:spacing w:after="0"/>
        <w:jc w:val="right"/>
        <w:rPr>
          <w:rFonts w:ascii="Times New Roman" w:hAnsi="Times New Roman" w:cs="Times New Roman"/>
          <w:i/>
          <w:color w:val="3366FF"/>
        </w:rPr>
      </w:pPr>
      <w:r w:rsidRPr="00DC6D08">
        <w:rPr>
          <w:rFonts w:ascii="Times New Roman" w:hAnsi="Times New Roman" w:cs="Times New Roman"/>
          <w:i/>
          <w:color w:val="3366FF"/>
          <w:highlight w:val="green"/>
        </w:rPr>
        <w:t xml:space="preserve">az előterjesztés </w:t>
      </w:r>
      <w:r w:rsidRPr="00DC6D08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DC6D08">
        <w:rPr>
          <w:rFonts w:ascii="Times New Roman" w:hAnsi="Times New Roman" w:cs="Times New Roman"/>
          <w:i/>
          <w:color w:val="3366FF"/>
          <w:highlight w:val="green"/>
        </w:rPr>
        <w:t>!</w:t>
      </w:r>
    </w:p>
    <w:p w:rsidR="004A3EB1" w:rsidRDefault="004A3EB1" w:rsidP="00B26E9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</w:p>
    <w:p w:rsidR="000D6D09" w:rsidRPr="00DD1422" w:rsidRDefault="009A6877" w:rsidP="00B26E9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156</w:t>
      </w:r>
      <w:r w:rsidR="000D6D09" w:rsidRPr="00DD14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0D6D09" w:rsidRPr="00DD1422" w:rsidRDefault="000D6D09" w:rsidP="00B26E9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D6D09" w:rsidRPr="00DD1422" w:rsidRDefault="000D6D09" w:rsidP="00B26E9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DD1422">
        <w:rPr>
          <w:rFonts w:ascii="Arial" w:eastAsia="Times New Roman" w:hAnsi="Arial" w:cs="Arial"/>
          <w:color w:val="3366FF"/>
          <w:lang w:eastAsia="ar-SA"/>
        </w:rPr>
        <w:t>Bátaszék Város Önkormány</w:t>
      </w:r>
      <w:r>
        <w:rPr>
          <w:rFonts w:ascii="Arial" w:eastAsia="Times New Roman" w:hAnsi="Arial" w:cs="Arial"/>
          <w:color w:val="3366FF"/>
          <w:lang w:eastAsia="ar-SA"/>
        </w:rPr>
        <w:t>zata Képvise</w:t>
      </w:r>
      <w:r w:rsidR="00057D9F">
        <w:rPr>
          <w:rFonts w:ascii="Arial" w:eastAsia="Times New Roman" w:hAnsi="Arial" w:cs="Arial"/>
          <w:color w:val="3366FF"/>
          <w:lang w:eastAsia="ar-SA"/>
        </w:rPr>
        <w:t>lő-testületének 2020</w:t>
      </w:r>
      <w:r w:rsidR="00537387">
        <w:rPr>
          <w:rFonts w:ascii="Arial" w:eastAsia="Times New Roman" w:hAnsi="Arial" w:cs="Arial"/>
          <w:color w:val="3366FF"/>
          <w:lang w:eastAsia="ar-SA"/>
        </w:rPr>
        <w:t>.</w:t>
      </w:r>
      <w:r w:rsidR="00057D9F">
        <w:rPr>
          <w:rFonts w:ascii="Arial" w:eastAsia="Times New Roman" w:hAnsi="Arial" w:cs="Arial"/>
          <w:color w:val="3366FF"/>
          <w:lang w:eastAsia="ar-SA"/>
        </w:rPr>
        <w:t>08</w:t>
      </w:r>
      <w:r w:rsidR="00397234">
        <w:rPr>
          <w:rFonts w:ascii="Arial" w:eastAsia="Times New Roman" w:hAnsi="Arial" w:cs="Arial"/>
          <w:color w:val="3366FF"/>
          <w:lang w:eastAsia="ar-SA"/>
        </w:rPr>
        <w:t>.</w:t>
      </w:r>
      <w:r w:rsidR="00847C97">
        <w:rPr>
          <w:rFonts w:ascii="Arial" w:eastAsia="Times New Roman" w:hAnsi="Arial" w:cs="Arial"/>
          <w:color w:val="3366FF"/>
          <w:lang w:eastAsia="ar-SA"/>
        </w:rPr>
        <w:t>26</w:t>
      </w:r>
      <w:r w:rsidR="00537387">
        <w:rPr>
          <w:rFonts w:ascii="Arial" w:eastAsia="Times New Roman" w:hAnsi="Arial" w:cs="Arial"/>
          <w:color w:val="3366FF"/>
          <w:lang w:eastAsia="ar-SA"/>
        </w:rPr>
        <w:t xml:space="preserve"> </w:t>
      </w:r>
      <w:r w:rsidRPr="00DD1422">
        <w:rPr>
          <w:rFonts w:ascii="Arial" w:eastAsia="Times New Roman" w:hAnsi="Arial" w:cs="Arial"/>
          <w:color w:val="3366FF"/>
          <w:lang w:eastAsia="ar-SA"/>
        </w:rPr>
        <w:t xml:space="preserve">-án, </w:t>
      </w:r>
    </w:p>
    <w:p w:rsidR="000D6D09" w:rsidRPr="00DD1422" w:rsidRDefault="000D6D09" w:rsidP="00B26E9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DD1422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0D6D09" w:rsidRPr="00DD1422" w:rsidRDefault="000D6D09" w:rsidP="00B26E9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0D6D09" w:rsidRPr="000B78B5" w:rsidRDefault="000D6D09" w:rsidP="000B78B5">
      <w:pPr>
        <w:tabs>
          <w:tab w:val="left" w:pos="567"/>
          <w:tab w:val="left" w:pos="6237"/>
        </w:tabs>
        <w:spacing w:line="256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shd w:val="clear" w:color="auto" w:fill="00FF00"/>
        </w:rPr>
      </w:pPr>
      <w:r w:rsidRPr="00DD142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Tájékoztatás a </w:t>
      </w:r>
      <w:r w:rsidR="00057D9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2020</w:t>
      </w:r>
      <w:r w:rsidRPr="00DD142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.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</w:t>
      </w:r>
      <w:r w:rsidRPr="00DD142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féléves adó- és számlatartozásokról, számlakövetelésekről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3"/>
      </w:tblGrid>
      <w:tr w:rsidR="000D6D09" w:rsidRPr="00DD1422" w:rsidTr="00B26E9B">
        <w:trPr>
          <w:trHeight w:val="2979"/>
          <w:jc w:val="center"/>
        </w:trPr>
        <w:tc>
          <w:tcPr>
            <w:tcW w:w="71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D6D09" w:rsidRPr="00DD1422" w:rsidRDefault="000D6D09" w:rsidP="000D6D09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D6D09" w:rsidRPr="00DD1422" w:rsidRDefault="000D6D09" w:rsidP="000D6D09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DD1422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Pr="00DD1422">
              <w:rPr>
                <w:rFonts w:ascii="Arial" w:hAnsi="Arial" w:cs="Arial"/>
                <w:color w:val="3366FF"/>
              </w:rPr>
              <w:t xml:space="preserve"> Kondriczné dr</w:t>
            </w:r>
            <w:r w:rsidR="00C3768B">
              <w:rPr>
                <w:rFonts w:ascii="Arial" w:hAnsi="Arial" w:cs="Arial"/>
                <w:color w:val="3366FF"/>
              </w:rPr>
              <w:t>.</w:t>
            </w:r>
            <w:r w:rsidRPr="00DD1422">
              <w:rPr>
                <w:rFonts w:ascii="Arial" w:hAnsi="Arial" w:cs="Arial"/>
                <w:color w:val="3366FF"/>
              </w:rPr>
              <w:t xml:space="preserve"> Varga Erzsébet jegyző</w:t>
            </w:r>
          </w:p>
          <w:p w:rsidR="000D6D09" w:rsidRPr="00DD1422" w:rsidRDefault="000D6D09" w:rsidP="000D6D09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DD1422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 w:rsidRPr="00DD1422">
              <w:rPr>
                <w:rFonts w:ascii="Arial" w:hAnsi="Arial" w:cs="Arial"/>
                <w:color w:val="3366FF"/>
              </w:rPr>
              <w:t xml:space="preserve">    Mórocz Zoltán irodavezető</w:t>
            </w:r>
          </w:p>
          <w:p w:rsidR="000D6D09" w:rsidRPr="00DD1422" w:rsidRDefault="000D6D09" w:rsidP="000D6D09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DD1422">
              <w:rPr>
                <w:rFonts w:ascii="Arial" w:hAnsi="Arial" w:cs="Arial"/>
                <w:color w:val="3366FF"/>
              </w:rPr>
              <w:t xml:space="preserve">                      Adorján Viktória pénzügyi előadó</w:t>
            </w:r>
          </w:p>
          <w:p w:rsidR="000D6D09" w:rsidRPr="00DD1422" w:rsidRDefault="000D6D09" w:rsidP="000D6D09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DD1422">
              <w:rPr>
                <w:rFonts w:ascii="Arial" w:hAnsi="Arial" w:cs="Arial"/>
                <w:color w:val="3366FF"/>
              </w:rPr>
              <w:t xml:space="preserve">                    Kőművesné Monigl Zsuzsanna adóügyi ügyintéző                   </w:t>
            </w:r>
          </w:p>
          <w:p w:rsidR="000D6D09" w:rsidRPr="00DD1422" w:rsidRDefault="000D6D09" w:rsidP="000D6D09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DD1422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DD1422">
              <w:rPr>
                <w:rFonts w:ascii="Arial" w:hAnsi="Arial" w:cs="Arial"/>
                <w:color w:val="3366FF"/>
              </w:rPr>
              <w:t xml:space="preserve">   -----------------</w:t>
            </w:r>
          </w:p>
          <w:p w:rsidR="000D6D09" w:rsidRPr="006A5D47" w:rsidRDefault="000D6D09" w:rsidP="000D6D09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DD1422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="006A5D47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bookmarkStart w:id="0" w:name="_GoBack"/>
            <w:bookmarkEnd w:id="0"/>
            <w:r w:rsidRPr="00DD1422">
              <w:rPr>
                <w:rFonts w:ascii="Arial" w:hAnsi="Arial" w:cs="Arial"/>
                <w:color w:val="3366FF"/>
              </w:rPr>
              <w:t xml:space="preserve">Pénzügyi </w:t>
            </w:r>
            <w:r w:rsidR="00057D9F">
              <w:rPr>
                <w:rFonts w:ascii="Arial" w:hAnsi="Arial" w:cs="Arial"/>
                <w:color w:val="3366FF"/>
              </w:rPr>
              <w:t>és Gazdasági Bizottság: 2020</w:t>
            </w:r>
            <w:r w:rsidR="00537387">
              <w:rPr>
                <w:rFonts w:ascii="Arial" w:hAnsi="Arial" w:cs="Arial"/>
                <w:color w:val="3366FF"/>
              </w:rPr>
              <w:t>.</w:t>
            </w:r>
            <w:r w:rsidR="00847C97">
              <w:rPr>
                <w:rFonts w:ascii="Arial" w:hAnsi="Arial" w:cs="Arial"/>
                <w:color w:val="3366FF"/>
              </w:rPr>
              <w:t>08.</w:t>
            </w:r>
            <w:r w:rsidR="00DB304D">
              <w:rPr>
                <w:rFonts w:ascii="Arial" w:hAnsi="Arial" w:cs="Arial"/>
                <w:color w:val="3366FF"/>
              </w:rPr>
              <w:t xml:space="preserve"> 25.</w:t>
            </w:r>
          </w:p>
        </w:tc>
      </w:tr>
    </w:tbl>
    <w:p w:rsidR="000D6D09" w:rsidRPr="00DD1422" w:rsidRDefault="000D6D09" w:rsidP="00B26E9B">
      <w:pPr>
        <w:spacing w:line="254" w:lineRule="auto"/>
      </w:pPr>
    </w:p>
    <w:p w:rsidR="002B1616" w:rsidRPr="002B1616" w:rsidRDefault="000D6D09" w:rsidP="000B78B5">
      <w:pPr>
        <w:suppressAutoHyphens/>
        <w:spacing w:after="120" w:line="240" w:lineRule="auto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DD1422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0B78B5" w:rsidRDefault="000B78B5" w:rsidP="000B78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D09" w:rsidRPr="00DD1422" w:rsidRDefault="000D6D09" w:rsidP="000B78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1422">
        <w:rPr>
          <w:rFonts w:ascii="Times New Roman" w:hAnsi="Times New Roman"/>
          <w:sz w:val="24"/>
          <w:szCs w:val="24"/>
        </w:rPr>
        <w:t xml:space="preserve">Az államkincstár által biztosított </w:t>
      </w:r>
      <w:r w:rsidR="00C65006" w:rsidRPr="00C65006">
        <w:rPr>
          <w:rFonts w:ascii="Times New Roman" w:hAnsi="Times New Roman"/>
          <w:sz w:val="24"/>
          <w:szCs w:val="24"/>
        </w:rPr>
        <w:t>ASP</w:t>
      </w:r>
      <w:r w:rsidRPr="00C65006">
        <w:rPr>
          <w:rFonts w:ascii="Times New Roman" w:hAnsi="Times New Roman"/>
          <w:sz w:val="24"/>
          <w:szCs w:val="24"/>
        </w:rPr>
        <w:t xml:space="preserve"> program zárása alapján a helyi adóval kapcsolatos önkormányzati kötelezettségek alakulását az alábbiak szerint</w:t>
      </w:r>
      <w:r w:rsidRPr="00DD1422">
        <w:rPr>
          <w:rFonts w:ascii="Times New Roman" w:hAnsi="Times New Roman"/>
          <w:sz w:val="24"/>
          <w:szCs w:val="24"/>
        </w:rPr>
        <w:t xml:space="preserve"> mutatjuk be. Az adó túlfizetések tekintetében az érintett adózókat levélben értesítettük, hogy az önkormányzat nehéz anyagi helyzetére való tekintettel az adó kiutalása helyett a következő időszaki adóelőleg megfizetésére fordítsák az adófolyószámlán lévő túlfizetésük jelentős részét, míg a szállítókkal folyamatosan egyeztetünk a lejárt tartozások tekintetében.</w:t>
      </w:r>
    </w:p>
    <w:p w:rsidR="000D6D09" w:rsidRPr="001D2400" w:rsidRDefault="000D6D09" w:rsidP="000D6D09">
      <w:pPr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A </w:t>
      </w:r>
      <w:r w:rsidR="002F6132">
        <w:rPr>
          <w:rFonts w:ascii="Times New Roman" w:hAnsi="Times New Roman"/>
          <w:sz w:val="24"/>
          <w:szCs w:val="24"/>
        </w:rPr>
        <w:t>2020</w:t>
      </w:r>
      <w:r w:rsidRPr="001D2400">
        <w:rPr>
          <w:rFonts w:ascii="Times New Roman" w:hAnsi="Times New Roman"/>
          <w:sz w:val="24"/>
          <w:szCs w:val="24"/>
        </w:rPr>
        <w:t>.</w:t>
      </w:r>
      <w:r w:rsidR="00D73236">
        <w:rPr>
          <w:rFonts w:ascii="Times New Roman" w:hAnsi="Times New Roman"/>
          <w:sz w:val="24"/>
          <w:szCs w:val="24"/>
        </w:rPr>
        <w:t>06</w:t>
      </w:r>
      <w:r w:rsidRPr="001D24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D73236">
        <w:rPr>
          <w:rFonts w:ascii="Times New Roman" w:hAnsi="Times New Roman"/>
          <w:sz w:val="24"/>
          <w:szCs w:val="24"/>
        </w:rPr>
        <w:t>0</w:t>
      </w:r>
      <w:r w:rsidRPr="001D2400">
        <w:rPr>
          <w:rFonts w:ascii="Times New Roman" w:hAnsi="Times New Roman"/>
          <w:sz w:val="24"/>
          <w:szCs w:val="24"/>
        </w:rPr>
        <w:t>. állapot szerinti adótartozásokról szóló kimutatás:</w:t>
      </w:r>
    </w:p>
    <w:tbl>
      <w:tblPr>
        <w:tblW w:w="110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2086"/>
        <w:gridCol w:w="2444"/>
        <w:gridCol w:w="2543"/>
        <w:gridCol w:w="160"/>
        <w:gridCol w:w="160"/>
        <w:gridCol w:w="160"/>
        <w:gridCol w:w="160"/>
        <w:gridCol w:w="160"/>
        <w:gridCol w:w="118"/>
        <w:gridCol w:w="50"/>
        <w:gridCol w:w="172"/>
        <w:gridCol w:w="28"/>
        <w:gridCol w:w="172"/>
        <w:gridCol w:w="28"/>
      </w:tblGrid>
      <w:tr w:rsidR="001E6F22" w:rsidRPr="001D2400" w:rsidTr="009A207E">
        <w:trPr>
          <w:gridAfter w:val="11"/>
          <w:wAfter w:w="1368" w:type="dxa"/>
          <w:trHeight w:val="33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Telekadó: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gridAfter w:val="11"/>
          <w:wAfter w:w="1368" w:type="dxa"/>
          <w:trHeight w:val="33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</w:tr>
      <w:tr w:rsidR="001E6F22" w:rsidRPr="001D2400" w:rsidTr="009A207E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1E6F22" w:rsidRPr="001D2400" w:rsidTr="009A207E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1E6F22" w:rsidRPr="001D2400" w:rsidTr="009A207E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1E6F22" w:rsidRPr="001D2400" w:rsidTr="009A207E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74 515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74 515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1E6F22" w:rsidRPr="001D2400" w:rsidTr="009A207E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74 515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74 515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1E6F22" w:rsidRPr="001D2400" w:rsidTr="009A207E">
        <w:trPr>
          <w:gridAfter w:val="11"/>
          <w:wAfter w:w="1368" w:type="dxa"/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Magánszemélyek kommunális adója: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Követelés </w:t>
            </w: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1 961 434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1 813 961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147 473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32 514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20 126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12 388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601 186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307 279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293 907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4 680 945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3 088 885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1 592 060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7 276 079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5 230 251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2 045 828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Vállalkozók kommunális adója: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9A207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152 250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781C99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152 250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781C99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9A207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152 250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781C99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152 250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Default="00781C99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0</w:t>
            </w:r>
          </w:p>
          <w:p w:rsidR="001E6F22" w:rsidRPr="00AA2CD5" w:rsidRDefault="001E6F22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Pr="001D2400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Helyi iparűzési adó: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33 207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33 207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3 767 203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781C99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3 767 203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940 005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2 728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937 277</w:t>
            </w:r>
          </w:p>
        </w:tc>
        <w:tc>
          <w:tcPr>
            <w:tcW w:w="160" w:type="dxa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17 818 110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16 178 473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1 639 637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22 558 525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16 181 201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6 377 324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6F22" w:rsidRPr="006440CC" w:rsidRDefault="006440CC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644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Gépjárműadó ( 100%-ban elvont államnak átadott tételek)</w:t>
            </w:r>
            <w:r w:rsidR="001E6F22" w:rsidRPr="00644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6440CC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191 477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CD480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191 477</w:t>
            </w: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1 000 276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CD480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1 000 276</w:t>
            </w: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292 196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292 196</w:t>
            </w: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2 040 180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1 460 219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579 961</w:t>
            </w:r>
          </w:p>
          <w:p w:rsidR="00CD4801" w:rsidRPr="006440CC" w:rsidRDefault="00CD480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3 524 129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1 460 219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2 063 910</w:t>
            </w: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E16FC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6440CC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440C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2B1616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2B1616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6440CC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2B1616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1D2400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1D2400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1D2400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1616" w:rsidRPr="001D2400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2B1616" w:rsidRPr="001D2400" w:rsidRDefault="002B1616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Késedelmi pótlékok, bírságok: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610 849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CD480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610 849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855 096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855 096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14 079 581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13 754 362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AD3B3E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325 219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15 545 526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13 754 362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AD3B3E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1 791 164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Bírságok és végrehajtási ktg: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585 000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585 000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5 930 737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5 917 651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13 086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6 515 737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5 917 651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598 086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59735C" w:rsidRDefault="0059735C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59735C" w:rsidRDefault="0059735C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Egyéb bevételek:</w:t>
            </w:r>
          </w:p>
          <w:p w:rsidR="0059735C" w:rsidRDefault="0059735C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  <w:p w:rsidR="0059735C" w:rsidRDefault="0059735C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  <w:p w:rsidR="0059735C" w:rsidRDefault="0059735C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  <w:p w:rsidR="0059735C" w:rsidRDefault="0059735C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59735C" w:rsidRPr="001D2400" w:rsidRDefault="0059735C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7E0269">
        <w:trPr>
          <w:trHeight w:hRule="exact" w:val="4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238 200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224 099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E07068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238 200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224 099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E07068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0D6D09" w:rsidRPr="001D2400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Talajterhelési díj: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68 550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68 550</w:t>
            </w:r>
            <w:r w:rsidR="007E026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357 000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357 00</w:t>
            </w:r>
            <w:r w:rsidR="001E6F22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7E0269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172 919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42 175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5613B1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130 744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1E6F22" w:rsidP="00566B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AA2C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598 469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42 175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AA2CD5" w:rsidRDefault="005613B1" w:rsidP="00566B6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556 294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0D6D09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D6D09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D6D09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D6D09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D6D09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D6D09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D6D09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D6D09" w:rsidRPr="001D2400" w:rsidRDefault="000D6D09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DE6A5A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DE6A5A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DE6A5A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2B1616" w:rsidRPr="001D2400" w:rsidRDefault="002B1616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DE6A5A" w:rsidRPr="001D2400" w:rsidTr="00DE6A5A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A5A" w:rsidRPr="001D2400" w:rsidRDefault="00DE6A5A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center"/>
          </w:tcPr>
          <w:p w:rsidR="00DE6A5A" w:rsidRPr="001D2400" w:rsidRDefault="00DE6A5A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gridAfter w:val="1"/>
          <w:wAfter w:w="28" w:type="dxa"/>
          <w:trHeight w:hRule="exact" w:val="340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Államigazgatási illeték beszedés:</w:t>
            </w:r>
          </w:p>
          <w:p w:rsidR="000D6D09" w:rsidRPr="001D2400" w:rsidRDefault="000D6D09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követelés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Összes értékvesztés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Követelés              lejárta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 nem járt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legfeljebb 90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91-180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181-360 napos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360 napon túli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1E6F22" w:rsidRPr="001D2400" w:rsidTr="009A207E">
        <w:trPr>
          <w:trHeight w:hRule="exact" w:val="3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FF0000"/>
                <w:sz w:val="24"/>
                <w:szCs w:val="24"/>
                <w:lang w:eastAsia="hu-HU"/>
              </w:rPr>
            </w:pPr>
          </w:p>
        </w:tc>
      </w:tr>
    </w:tbl>
    <w:p w:rsidR="00E57C8B" w:rsidRDefault="00E57C8B" w:rsidP="001E6F22">
      <w:pPr>
        <w:jc w:val="both"/>
        <w:rPr>
          <w:rFonts w:ascii="Times New Roman" w:hAnsi="Times New Roman"/>
          <w:sz w:val="24"/>
          <w:szCs w:val="24"/>
        </w:rPr>
      </w:pPr>
    </w:p>
    <w:p w:rsidR="005613B1" w:rsidRDefault="005613B1" w:rsidP="00561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F6132">
        <w:rPr>
          <w:rFonts w:ascii="Times New Roman" w:hAnsi="Times New Roman"/>
          <w:sz w:val="24"/>
          <w:szCs w:val="24"/>
        </w:rPr>
        <w:t>20</w:t>
      </w:r>
      <w:r w:rsidR="0070015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.12.31-én fennálló adótúlfizetések (önkormányzati kötelezettség állomány):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Iparűzési adó túlfizetés: 16 187 768 Ft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Gépjárműadó túlfizetés: 310 700 Ft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Magánszemélyek kommunális adója: 419 921 Ft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Bírság: 6 006 Ft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Helyi jövedéki adó: 0 Ft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Talajterhelési díj: 432 Ft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Pótlék: 134 575 Ft</w:t>
      </w:r>
    </w:p>
    <w:p w:rsidR="005613B1" w:rsidRDefault="005613B1" w:rsidP="005613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SZJA földbérbeadás: 160 Ft</w:t>
      </w:r>
    </w:p>
    <w:p w:rsidR="005613B1" w:rsidRDefault="005613B1" w:rsidP="005613B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13B1" w:rsidRDefault="005613B1" w:rsidP="005613B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Mindösszesen: 17 059 562 Ft</w:t>
      </w:r>
    </w:p>
    <w:p w:rsidR="001E6F22" w:rsidRPr="001D2400" w:rsidRDefault="001E6F22" w:rsidP="001E6F22">
      <w:pPr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>A 20</w:t>
      </w:r>
      <w:r w:rsidR="005613B1">
        <w:rPr>
          <w:rFonts w:ascii="Times New Roman" w:hAnsi="Times New Roman"/>
          <w:sz w:val="24"/>
          <w:szCs w:val="24"/>
        </w:rPr>
        <w:t>20</w:t>
      </w:r>
      <w:r w:rsidRPr="001D2400">
        <w:rPr>
          <w:rFonts w:ascii="Times New Roman" w:hAnsi="Times New Roman"/>
          <w:sz w:val="24"/>
          <w:szCs w:val="24"/>
        </w:rPr>
        <w:t>.</w:t>
      </w:r>
      <w:r w:rsidR="00D73236">
        <w:rPr>
          <w:rFonts w:ascii="Times New Roman" w:hAnsi="Times New Roman"/>
          <w:sz w:val="24"/>
          <w:szCs w:val="24"/>
        </w:rPr>
        <w:t>06</w:t>
      </w:r>
      <w:r w:rsidRPr="001D2400">
        <w:rPr>
          <w:rFonts w:ascii="Times New Roman" w:hAnsi="Times New Roman"/>
          <w:sz w:val="24"/>
          <w:szCs w:val="24"/>
        </w:rPr>
        <w:t>.3</w:t>
      </w:r>
      <w:r w:rsidR="00D73236">
        <w:rPr>
          <w:rFonts w:ascii="Times New Roman" w:hAnsi="Times New Roman"/>
          <w:sz w:val="24"/>
          <w:szCs w:val="24"/>
        </w:rPr>
        <w:t>0</w:t>
      </w:r>
      <w:r w:rsidRPr="001D2400">
        <w:rPr>
          <w:rFonts w:ascii="Times New Roman" w:hAnsi="Times New Roman"/>
          <w:sz w:val="24"/>
          <w:szCs w:val="24"/>
        </w:rPr>
        <w:t>-</w:t>
      </w:r>
      <w:r w:rsidR="00D73236">
        <w:rPr>
          <w:rFonts w:ascii="Times New Roman" w:hAnsi="Times New Roman"/>
          <w:sz w:val="24"/>
          <w:szCs w:val="24"/>
        </w:rPr>
        <w:t>á</w:t>
      </w:r>
      <w:r w:rsidRPr="001D2400">
        <w:rPr>
          <w:rFonts w:ascii="Times New Roman" w:hAnsi="Times New Roman"/>
          <w:sz w:val="24"/>
          <w:szCs w:val="24"/>
        </w:rPr>
        <w:t>n fennálló adótúlfizetések (önkormá</w:t>
      </w:r>
      <w:r w:rsidR="00E57C8B">
        <w:rPr>
          <w:rFonts w:ascii="Times New Roman" w:hAnsi="Times New Roman"/>
          <w:sz w:val="24"/>
          <w:szCs w:val="24"/>
        </w:rPr>
        <w:t>nyzati kötelezettség állomány):</w:t>
      </w:r>
    </w:p>
    <w:p w:rsidR="001E6F22" w:rsidRPr="001D2400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Iparűzési adó túlfizetés: </w:t>
      </w:r>
      <w:r w:rsidR="00444A52">
        <w:rPr>
          <w:rFonts w:ascii="Times New Roman" w:hAnsi="Times New Roman"/>
          <w:sz w:val="24"/>
          <w:szCs w:val="24"/>
        </w:rPr>
        <w:t>23 269 646</w:t>
      </w:r>
      <w:r w:rsidRPr="001D2400">
        <w:rPr>
          <w:rFonts w:ascii="Times New Roman" w:hAnsi="Times New Roman"/>
          <w:sz w:val="24"/>
          <w:szCs w:val="24"/>
        </w:rPr>
        <w:t xml:space="preserve"> Ft</w:t>
      </w:r>
    </w:p>
    <w:p w:rsidR="001E6F22" w:rsidRPr="001D2400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Gépjárműadó túlfizetés: </w:t>
      </w:r>
      <w:r w:rsidR="007175B0">
        <w:rPr>
          <w:rFonts w:ascii="Times New Roman" w:hAnsi="Times New Roman"/>
          <w:sz w:val="24"/>
          <w:szCs w:val="24"/>
        </w:rPr>
        <w:t xml:space="preserve">0 </w:t>
      </w:r>
      <w:r w:rsidRPr="001D2400">
        <w:rPr>
          <w:rFonts w:ascii="Times New Roman" w:hAnsi="Times New Roman"/>
          <w:sz w:val="24"/>
          <w:szCs w:val="24"/>
        </w:rPr>
        <w:t>Ft</w:t>
      </w:r>
    </w:p>
    <w:p w:rsidR="001E6F22" w:rsidRPr="001D2400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Magánszemélyek kommunális adója: </w:t>
      </w:r>
      <w:r w:rsidR="00444A52">
        <w:rPr>
          <w:rFonts w:ascii="Times New Roman" w:hAnsi="Times New Roman"/>
          <w:sz w:val="24"/>
          <w:szCs w:val="24"/>
        </w:rPr>
        <w:t>486 835</w:t>
      </w:r>
      <w:r w:rsidRPr="001D2400">
        <w:rPr>
          <w:rFonts w:ascii="Times New Roman" w:hAnsi="Times New Roman"/>
          <w:sz w:val="24"/>
          <w:szCs w:val="24"/>
        </w:rPr>
        <w:t xml:space="preserve"> Ft</w:t>
      </w:r>
    </w:p>
    <w:p w:rsidR="001E6F22" w:rsidRPr="001D2400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Bírság: </w:t>
      </w:r>
      <w:r w:rsidR="003742B3">
        <w:rPr>
          <w:rFonts w:ascii="Times New Roman" w:hAnsi="Times New Roman"/>
          <w:sz w:val="24"/>
          <w:szCs w:val="24"/>
        </w:rPr>
        <w:t>6 006</w:t>
      </w:r>
      <w:r w:rsidRPr="001D2400">
        <w:rPr>
          <w:rFonts w:ascii="Times New Roman" w:hAnsi="Times New Roman"/>
          <w:sz w:val="24"/>
          <w:szCs w:val="24"/>
        </w:rPr>
        <w:t xml:space="preserve"> Ft</w:t>
      </w:r>
    </w:p>
    <w:p w:rsidR="001E6F22" w:rsidRPr="001D2400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Helyi jövedéki adó: </w:t>
      </w:r>
      <w:r>
        <w:rPr>
          <w:rFonts w:ascii="Times New Roman" w:hAnsi="Times New Roman"/>
          <w:sz w:val="24"/>
          <w:szCs w:val="24"/>
        </w:rPr>
        <w:t>0</w:t>
      </w:r>
      <w:r w:rsidRPr="001D2400">
        <w:rPr>
          <w:rFonts w:ascii="Times New Roman" w:hAnsi="Times New Roman"/>
          <w:sz w:val="24"/>
          <w:szCs w:val="24"/>
        </w:rPr>
        <w:t xml:space="preserve"> Ft</w:t>
      </w:r>
    </w:p>
    <w:p w:rsidR="001E6F22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Talajterhelési díj: </w:t>
      </w:r>
      <w:r w:rsidR="003742B3">
        <w:rPr>
          <w:rFonts w:ascii="Times New Roman" w:hAnsi="Times New Roman"/>
          <w:sz w:val="24"/>
          <w:szCs w:val="24"/>
        </w:rPr>
        <w:t>432</w:t>
      </w:r>
      <w:r w:rsidRPr="001D2400">
        <w:rPr>
          <w:rFonts w:ascii="Times New Roman" w:hAnsi="Times New Roman"/>
          <w:sz w:val="24"/>
          <w:szCs w:val="24"/>
        </w:rPr>
        <w:t xml:space="preserve"> Ft</w:t>
      </w:r>
    </w:p>
    <w:p w:rsidR="001E6F22" w:rsidRPr="001D2400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Pótlék: </w:t>
      </w:r>
      <w:r w:rsidR="00444A52">
        <w:rPr>
          <w:rFonts w:ascii="Times New Roman" w:hAnsi="Times New Roman"/>
          <w:sz w:val="24"/>
          <w:szCs w:val="24"/>
        </w:rPr>
        <w:t>141 279</w:t>
      </w:r>
      <w:r w:rsidRPr="001D2400">
        <w:rPr>
          <w:rFonts w:ascii="Times New Roman" w:hAnsi="Times New Roman"/>
          <w:sz w:val="24"/>
          <w:szCs w:val="24"/>
        </w:rPr>
        <w:t xml:space="preserve"> Ft</w:t>
      </w:r>
    </w:p>
    <w:p w:rsidR="001E6F22" w:rsidRPr="00E57C8B" w:rsidRDefault="001E6F22" w:rsidP="001E6F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 xml:space="preserve">SZJA földbérbeadás: </w:t>
      </w:r>
      <w:r w:rsidR="003742B3">
        <w:rPr>
          <w:rFonts w:ascii="Times New Roman" w:hAnsi="Times New Roman"/>
          <w:sz w:val="24"/>
          <w:szCs w:val="24"/>
        </w:rPr>
        <w:t>160</w:t>
      </w:r>
      <w:r w:rsidRPr="001D2400">
        <w:rPr>
          <w:rFonts w:ascii="Times New Roman" w:hAnsi="Times New Roman"/>
          <w:sz w:val="24"/>
          <w:szCs w:val="24"/>
        </w:rPr>
        <w:t xml:space="preserve"> Ft</w:t>
      </w:r>
    </w:p>
    <w:p w:rsidR="0022569F" w:rsidRDefault="0022569F" w:rsidP="001E6F22">
      <w:pPr>
        <w:jc w:val="both"/>
        <w:rPr>
          <w:rFonts w:ascii="Times New Roman" w:hAnsi="Times New Roman"/>
          <w:b/>
          <w:sz w:val="24"/>
          <w:szCs w:val="24"/>
        </w:rPr>
      </w:pPr>
    </w:p>
    <w:p w:rsidR="001E6F22" w:rsidRPr="001D2400" w:rsidRDefault="001E6F22" w:rsidP="001E6F22">
      <w:pPr>
        <w:jc w:val="both"/>
        <w:rPr>
          <w:rFonts w:ascii="Times New Roman" w:hAnsi="Times New Roman"/>
          <w:b/>
          <w:sz w:val="24"/>
          <w:szCs w:val="24"/>
        </w:rPr>
      </w:pPr>
      <w:r w:rsidRPr="001D2400">
        <w:rPr>
          <w:rFonts w:ascii="Times New Roman" w:hAnsi="Times New Roman"/>
          <w:b/>
          <w:sz w:val="24"/>
          <w:szCs w:val="24"/>
        </w:rPr>
        <w:t xml:space="preserve">Mindösszesen: </w:t>
      </w:r>
      <w:r w:rsidR="007175B0">
        <w:rPr>
          <w:rFonts w:ascii="Times New Roman" w:hAnsi="Times New Roman"/>
          <w:b/>
          <w:sz w:val="24"/>
          <w:szCs w:val="24"/>
        </w:rPr>
        <w:t>23 904 358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400">
        <w:rPr>
          <w:rFonts w:ascii="Times New Roman" w:hAnsi="Times New Roman"/>
          <w:b/>
          <w:sz w:val="24"/>
          <w:szCs w:val="24"/>
        </w:rPr>
        <w:t>Ft</w:t>
      </w:r>
    </w:p>
    <w:p w:rsidR="000D6D09" w:rsidRPr="009A5A07" w:rsidRDefault="0074647B" w:rsidP="000D6D0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 2019</w:t>
      </w:r>
      <w:r w:rsidR="000D6D09" w:rsidRPr="000023D8">
        <w:rPr>
          <w:rFonts w:ascii="Times New Roman" w:eastAsia="Calibri" w:hAnsi="Times New Roman" w:cs="Times New Roman"/>
          <w:b/>
          <w:sz w:val="24"/>
          <w:szCs w:val="24"/>
          <w:u w:val="single"/>
        </w:rPr>
        <w:t>. év végi állapothoz képest a helyi adókkal kapcsolatos k</w:t>
      </w:r>
      <w:r w:rsidR="000023D8" w:rsidRPr="000023D8">
        <w:rPr>
          <w:rFonts w:ascii="Times New Roman" w:eastAsia="Calibri" w:hAnsi="Times New Roman" w:cs="Times New Roman"/>
          <w:b/>
          <w:sz w:val="24"/>
          <w:szCs w:val="24"/>
          <w:u w:val="single"/>
        </w:rPr>
        <w:t>ötelezettsé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 állomány növekedett 6 844 796</w:t>
      </w:r>
      <w:r w:rsidR="00B26E9B" w:rsidRPr="000023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Ft összegben,</w:t>
      </w:r>
      <w:r w:rsidR="000D6D09" w:rsidRPr="000023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alapvetően az iparű</w:t>
      </w:r>
      <w:r w:rsidR="00B26E9B" w:rsidRPr="000023D8">
        <w:rPr>
          <w:rFonts w:ascii="Times New Roman" w:eastAsia="Calibri" w:hAnsi="Times New Roman" w:cs="Times New Roman"/>
          <w:b/>
          <w:sz w:val="24"/>
          <w:szCs w:val="24"/>
          <w:u w:val="single"/>
        </w:rPr>
        <w:t>zési adó túlfizetések mutatnak jelentős</w:t>
      </w:r>
      <w:r w:rsidR="000023D8" w:rsidRPr="000023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eltérést az összehasonlításban</w:t>
      </w:r>
      <w:r w:rsidR="00B26E9B" w:rsidRPr="009A5A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92FFA">
        <w:rPr>
          <w:rFonts w:ascii="Times New Roman" w:eastAsia="Calibri" w:hAnsi="Times New Roman" w:cs="Times New Roman"/>
          <w:sz w:val="24"/>
          <w:szCs w:val="24"/>
        </w:rPr>
        <w:t>vészhelyzet</w:t>
      </w:r>
      <w:r w:rsidR="00C85622">
        <w:rPr>
          <w:rFonts w:ascii="Times New Roman" w:eastAsia="Calibri" w:hAnsi="Times New Roman" w:cs="Times New Roman"/>
          <w:sz w:val="24"/>
          <w:szCs w:val="24"/>
        </w:rPr>
        <w:t xml:space="preserve">re való tekintettel az iparűzési adónál a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C85622">
        <w:rPr>
          <w:rFonts w:ascii="Times New Roman" w:eastAsia="Calibri" w:hAnsi="Times New Roman" w:cs="Times New Roman"/>
          <w:sz w:val="24"/>
          <w:szCs w:val="24"/>
        </w:rPr>
        <w:t xml:space="preserve">. évről nem </w:t>
      </w:r>
      <w:r w:rsidR="002F6132">
        <w:rPr>
          <w:rFonts w:ascii="Times New Roman" w:eastAsia="Calibri" w:hAnsi="Times New Roman" w:cs="Times New Roman"/>
          <w:sz w:val="24"/>
          <w:szCs w:val="24"/>
        </w:rPr>
        <w:t>2020</w:t>
      </w:r>
      <w:r w:rsidR="00B26E9B" w:rsidRPr="009A5A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6D09" w:rsidRPr="009A5A07">
        <w:rPr>
          <w:rFonts w:ascii="Times New Roman" w:eastAsia="Calibri" w:hAnsi="Times New Roman" w:cs="Times New Roman"/>
          <w:sz w:val="24"/>
          <w:szCs w:val="24"/>
        </w:rPr>
        <w:t>májusban</w:t>
      </w:r>
      <w:r w:rsidR="00C85622">
        <w:rPr>
          <w:rFonts w:ascii="Times New Roman" w:eastAsia="Calibri" w:hAnsi="Times New Roman" w:cs="Times New Roman"/>
          <w:sz w:val="24"/>
          <w:szCs w:val="24"/>
        </w:rPr>
        <w:t>, hanem szeptember 30-val kell benyújtani az</w:t>
      </w:r>
      <w:r w:rsidR="000D6D09" w:rsidRPr="009A5A07">
        <w:rPr>
          <w:rFonts w:ascii="Times New Roman" w:eastAsia="Calibri" w:hAnsi="Times New Roman" w:cs="Times New Roman"/>
          <w:sz w:val="24"/>
          <w:szCs w:val="24"/>
        </w:rPr>
        <w:t xml:space="preserve"> elszámoló adóbevallások</w:t>
      </w:r>
      <w:r w:rsidR="00C85622">
        <w:rPr>
          <w:rFonts w:ascii="Times New Roman" w:eastAsia="Calibri" w:hAnsi="Times New Roman" w:cs="Times New Roman"/>
          <w:sz w:val="24"/>
          <w:szCs w:val="24"/>
        </w:rPr>
        <w:t>at.</w:t>
      </w:r>
      <w:r w:rsidR="000D6D09" w:rsidRPr="009A5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622">
        <w:rPr>
          <w:rFonts w:ascii="Times New Roman" w:eastAsia="Calibri" w:hAnsi="Times New Roman" w:cs="Times New Roman"/>
          <w:sz w:val="24"/>
          <w:szCs w:val="24"/>
        </w:rPr>
        <w:t xml:space="preserve">A bevallások elmaradása miatt az elszámolásokat nem lehet elkészíteni, ami jelentős bizonytalansági tényezőt jelent az önkormányzati gazdálkodás számára. A jelenlegi információk </w:t>
      </w:r>
      <w:r w:rsidR="000D6D09" w:rsidRPr="009A5A07">
        <w:rPr>
          <w:rFonts w:ascii="Times New Roman" w:eastAsia="Calibri" w:hAnsi="Times New Roman" w:cs="Times New Roman"/>
          <w:sz w:val="24"/>
          <w:szCs w:val="24"/>
        </w:rPr>
        <w:t>alapján megfizetett előlegek összeg</w:t>
      </w:r>
      <w:r w:rsidR="00B26E9B" w:rsidRPr="009A5A07">
        <w:rPr>
          <w:rFonts w:ascii="Times New Roman" w:eastAsia="Calibri" w:hAnsi="Times New Roman" w:cs="Times New Roman"/>
          <w:sz w:val="24"/>
          <w:szCs w:val="24"/>
        </w:rPr>
        <w:t>e több vállalkozásnál</w:t>
      </w:r>
      <w:r w:rsidR="000D6D09" w:rsidRPr="009A5A07">
        <w:rPr>
          <w:rFonts w:ascii="Times New Roman" w:eastAsia="Calibri" w:hAnsi="Times New Roman" w:cs="Times New Roman"/>
          <w:sz w:val="24"/>
          <w:szCs w:val="24"/>
        </w:rPr>
        <w:t xml:space="preserve"> meghaladta a bevallásban közölt tényadatokat, í</w:t>
      </w:r>
      <w:r w:rsidR="00A21825" w:rsidRPr="009A5A07">
        <w:rPr>
          <w:rFonts w:ascii="Times New Roman" w:eastAsia="Calibri" w:hAnsi="Times New Roman" w:cs="Times New Roman"/>
          <w:sz w:val="24"/>
          <w:szCs w:val="24"/>
        </w:rPr>
        <w:t>gy túlfizetések keletkeztek. A</w:t>
      </w:r>
      <w:r w:rsidR="000D6D09" w:rsidRPr="009A5A07">
        <w:rPr>
          <w:rFonts w:ascii="Times New Roman" w:eastAsia="Calibri" w:hAnsi="Times New Roman" w:cs="Times New Roman"/>
          <w:sz w:val="24"/>
          <w:szCs w:val="24"/>
        </w:rPr>
        <w:t xml:space="preserve"> túlfizetések visszautalásának rendezésére az alábbi intézkedéseket foganatosítottuk:</w:t>
      </w:r>
    </w:p>
    <w:p w:rsidR="000D6D09" w:rsidRPr="009A5A07" w:rsidRDefault="000D6D09" w:rsidP="000D6D09">
      <w:pPr>
        <w:numPr>
          <w:ilvl w:val="0"/>
          <w:numId w:val="6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07">
        <w:rPr>
          <w:rFonts w:ascii="Times New Roman" w:eastAsia="Calibri" w:hAnsi="Times New Roman" w:cs="Times New Roman"/>
          <w:sz w:val="24"/>
          <w:szCs w:val="24"/>
        </w:rPr>
        <w:t>Kiutalás előtti ellenőrzések lettek elrendelve az érintett adózóknál.</w:t>
      </w:r>
    </w:p>
    <w:p w:rsidR="000D6D09" w:rsidRPr="009A5A07" w:rsidRDefault="000D6D09" w:rsidP="000D6D09">
      <w:pPr>
        <w:numPr>
          <w:ilvl w:val="0"/>
          <w:numId w:val="6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07">
        <w:rPr>
          <w:rFonts w:ascii="Times New Roman" w:eastAsia="Calibri" w:hAnsi="Times New Roman" w:cs="Times New Roman"/>
          <w:sz w:val="24"/>
          <w:szCs w:val="24"/>
        </w:rPr>
        <w:lastRenderedPageBreak/>
        <w:t>Szeptember első felében a kötelezettségeink terheinek enyhítésére pályázatot nyújt</w:t>
      </w:r>
      <w:r w:rsidR="00292FFA">
        <w:rPr>
          <w:rFonts w:ascii="Times New Roman" w:eastAsia="Calibri" w:hAnsi="Times New Roman" w:cs="Times New Roman"/>
          <w:sz w:val="24"/>
          <w:szCs w:val="24"/>
        </w:rPr>
        <w:t>unk</w:t>
      </w:r>
      <w:r w:rsidRPr="009A5A07">
        <w:rPr>
          <w:rFonts w:ascii="Times New Roman" w:eastAsia="Calibri" w:hAnsi="Times New Roman" w:cs="Times New Roman"/>
          <w:sz w:val="24"/>
          <w:szCs w:val="24"/>
        </w:rPr>
        <w:t xml:space="preserve"> be az önkormányzatok kiegészítő támogatására, amelyben az adótúlfizetések, illetve ki nem egyenlített számlatartozásaink összegeit is sz</w:t>
      </w:r>
      <w:r w:rsidR="00494ACF">
        <w:rPr>
          <w:rFonts w:ascii="Times New Roman" w:eastAsia="Calibri" w:hAnsi="Times New Roman" w:cs="Times New Roman"/>
          <w:sz w:val="24"/>
          <w:szCs w:val="24"/>
        </w:rPr>
        <w:t>erepeltetjük</w:t>
      </w:r>
      <w:r w:rsidRPr="009A5A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825" w:rsidRPr="001D2400" w:rsidRDefault="00A21825" w:rsidP="001E6F22">
      <w:pPr>
        <w:jc w:val="both"/>
        <w:rPr>
          <w:rFonts w:ascii="Times New Roman" w:hAnsi="Times New Roman"/>
          <w:sz w:val="24"/>
          <w:szCs w:val="24"/>
        </w:rPr>
      </w:pPr>
    </w:p>
    <w:p w:rsidR="001E6F22" w:rsidRPr="001D2400" w:rsidRDefault="00C45A3D" w:rsidP="001E6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73236">
        <w:rPr>
          <w:rFonts w:ascii="Times New Roman" w:hAnsi="Times New Roman"/>
          <w:sz w:val="24"/>
          <w:szCs w:val="24"/>
        </w:rPr>
        <w:t>.06</w:t>
      </w:r>
      <w:r w:rsidR="001E6F22" w:rsidRPr="001D2400">
        <w:rPr>
          <w:rFonts w:ascii="Times New Roman" w:hAnsi="Times New Roman"/>
          <w:sz w:val="24"/>
          <w:szCs w:val="24"/>
        </w:rPr>
        <w:t>.3</w:t>
      </w:r>
      <w:r w:rsidR="00D73236">
        <w:rPr>
          <w:rFonts w:ascii="Times New Roman" w:hAnsi="Times New Roman"/>
          <w:sz w:val="24"/>
          <w:szCs w:val="24"/>
        </w:rPr>
        <w:t>0</w:t>
      </w:r>
      <w:r w:rsidR="001E6F22" w:rsidRPr="001D2400">
        <w:rPr>
          <w:rFonts w:ascii="Times New Roman" w:hAnsi="Times New Roman"/>
          <w:sz w:val="24"/>
          <w:szCs w:val="24"/>
        </w:rPr>
        <w:t>.-</w:t>
      </w:r>
      <w:r w:rsidR="00D73236">
        <w:rPr>
          <w:rFonts w:ascii="Times New Roman" w:hAnsi="Times New Roman"/>
          <w:sz w:val="24"/>
          <w:szCs w:val="24"/>
        </w:rPr>
        <w:t>á</w:t>
      </w:r>
      <w:r w:rsidR="001E6F22" w:rsidRPr="001D2400">
        <w:rPr>
          <w:rFonts w:ascii="Times New Roman" w:hAnsi="Times New Roman"/>
          <w:sz w:val="24"/>
          <w:szCs w:val="24"/>
        </w:rPr>
        <w:t>n fennálló számlatartozások bemutatása</w:t>
      </w:r>
    </w:p>
    <w:p w:rsidR="001E6F22" w:rsidRPr="001D2400" w:rsidRDefault="001E6F22" w:rsidP="001E6F22">
      <w:pPr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</w:r>
      <w:r w:rsidRPr="001D2400">
        <w:rPr>
          <w:rFonts w:ascii="Times New Roman" w:hAnsi="Times New Roman"/>
          <w:sz w:val="24"/>
          <w:szCs w:val="24"/>
        </w:rPr>
        <w:tab/>
        <w:t xml:space="preserve"> Ft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620"/>
        <w:gridCol w:w="1780"/>
        <w:gridCol w:w="1410"/>
        <w:gridCol w:w="1270"/>
      </w:tblGrid>
      <w:tr w:rsidR="001E6F22" w:rsidRPr="001D2400" w:rsidTr="00566B63">
        <w:trPr>
          <w:trHeight w:val="9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Közös Hivatal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Önkormányzat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Könyvtár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22" w:rsidRPr="001D2400" w:rsidRDefault="001E6F22" w:rsidP="00566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</w:tr>
      <w:tr w:rsidR="001E6F22" w:rsidRPr="001D2400" w:rsidTr="00566B63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Nem lejárt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22" w:rsidRPr="001D2400" w:rsidRDefault="00C45A3D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61 958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22" w:rsidRPr="001D2400" w:rsidRDefault="006122FB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22" w:rsidRPr="001D2400" w:rsidRDefault="00D73236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22" w:rsidRPr="001D2400" w:rsidRDefault="006122FB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61 958</w:t>
            </w:r>
          </w:p>
        </w:tc>
      </w:tr>
      <w:tr w:rsidR="001E6F22" w:rsidRPr="001D2400" w:rsidTr="00566B63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1-30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C45A3D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79 751 351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C45A3D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79 751 351</w:t>
            </w:r>
          </w:p>
        </w:tc>
      </w:tr>
      <w:tr w:rsidR="001E6F22" w:rsidRPr="001D2400" w:rsidTr="00566B63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31-60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63A08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6F22" w:rsidRPr="001D2400" w:rsidTr="00566B63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61-90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6F22" w:rsidRPr="001D2400" w:rsidTr="00566B63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91-180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6F22" w:rsidRPr="001D2400" w:rsidTr="00566B63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181-360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63A08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6F22" w:rsidRPr="001D2400" w:rsidTr="00566B63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1 éven túli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781C99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062BF7" w:rsidP="00566B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22" w:rsidRPr="001D2400" w:rsidRDefault="001E6F22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F22" w:rsidRPr="001D2400" w:rsidTr="00566B6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E6F22" w:rsidRPr="001D2400" w:rsidRDefault="001E6F22" w:rsidP="00566B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1E6F22" w:rsidRPr="001D2400" w:rsidRDefault="00C45A3D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1E6F22" w:rsidRPr="001D2400" w:rsidRDefault="006122FB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79 751 351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1E6F22" w:rsidRPr="001D2400" w:rsidRDefault="00781C99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1E6F22" w:rsidRPr="001D2400" w:rsidRDefault="006122FB" w:rsidP="00566B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79 813 309</w:t>
            </w:r>
          </w:p>
        </w:tc>
      </w:tr>
    </w:tbl>
    <w:p w:rsidR="001E6F22" w:rsidRDefault="001E6F22" w:rsidP="001E6F22">
      <w:pPr>
        <w:jc w:val="both"/>
        <w:rPr>
          <w:rFonts w:ascii="Times New Roman" w:hAnsi="Times New Roman"/>
          <w:sz w:val="24"/>
          <w:szCs w:val="24"/>
        </w:rPr>
      </w:pPr>
    </w:p>
    <w:p w:rsidR="0074647B" w:rsidRPr="001D2400" w:rsidRDefault="0074647B" w:rsidP="0074647B">
      <w:pPr>
        <w:jc w:val="both"/>
        <w:rPr>
          <w:rFonts w:ascii="Times New Roman" w:hAnsi="Times New Roman"/>
          <w:sz w:val="24"/>
          <w:szCs w:val="24"/>
        </w:rPr>
      </w:pPr>
      <w:r w:rsidRPr="001D240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9.12.31</w:t>
      </w:r>
      <w:r w:rsidRPr="001D2400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é</w:t>
      </w:r>
      <w:r w:rsidRPr="001D2400">
        <w:rPr>
          <w:rFonts w:ascii="Times New Roman" w:hAnsi="Times New Roman"/>
          <w:sz w:val="24"/>
          <w:szCs w:val="24"/>
        </w:rPr>
        <w:t>n fennálló számlatartozások bemutatása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620"/>
        <w:gridCol w:w="1780"/>
        <w:gridCol w:w="1410"/>
        <w:gridCol w:w="1270"/>
      </w:tblGrid>
      <w:tr w:rsidR="0074647B" w:rsidRPr="001D2400" w:rsidTr="0074647B">
        <w:trPr>
          <w:trHeight w:val="9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Közös Hivatal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Önkormányzat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Könyvtár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7B" w:rsidRPr="001D2400" w:rsidRDefault="0074647B" w:rsidP="007464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</w:tr>
      <w:tr w:rsidR="0074647B" w:rsidRPr="001D2400" w:rsidTr="0074647B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Nem lejárt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311 168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311 168</w:t>
            </w:r>
          </w:p>
        </w:tc>
      </w:tr>
      <w:tr w:rsidR="0074647B" w:rsidRPr="001D2400" w:rsidTr="0074647B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1-30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55 940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615 984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671 924</w:t>
            </w:r>
          </w:p>
        </w:tc>
      </w:tr>
      <w:tr w:rsidR="0074647B" w:rsidRPr="001D2400" w:rsidTr="0074647B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31-60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647B" w:rsidRPr="001D2400" w:rsidTr="0074647B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61-90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647B" w:rsidRPr="001D2400" w:rsidTr="0074647B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91-180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647B" w:rsidRPr="001D2400" w:rsidTr="0074647B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181-360 nap közötti lejárt tartozás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647B" w:rsidRPr="001D2400" w:rsidTr="0074647B">
        <w:trPr>
          <w:trHeight w:hRule="exact" w:val="56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1 éven túli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647B" w:rsidRPr="001D2400" w:rsidTr="0074647B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4647B" w:rsidRPr="001D2400" w:rsidRDefault="0074647B" w:rsidP="007464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367 108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615 984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74647B" w:rsidRPr="001D2400" w:rsidRDefault="0074647B" w:rsidP="007464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983 092</w:t>
            </w:r>
          </w:p>
        </w:tc>
      </w:tr>
    </w:tbl>
    <w:p w:rsidR="0074647B" w:rsidRPr="001D2400" w:rsidRDefault="0074647B" w:rsidP="001E6F22">
      <w:pPr>
        <w:jc w:val="both"/>
        <w:rPr>
          <w:rFonts w:ascii="Times New Roman" w:hAnsi="Times New Roman"/>
          <w:sz w:val="24"/>
          <w:szCs w:val="24"/>
        </w:rPr>
      </w:pPr>
    </w:p>
    <w:p w:rsidR="000D6D09" w:rsidRPr="000023D8" w:rsidRDefault="0074647B" w:rsidP="000D6D0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számlatartozások 2019. év végén 983 092</w:t>
      </w:r>
      <w:r w:rsidR="000D6D09" w:rsidRPr="000023D8">
        <w:rPr>
          <w:rFonts w:ascii="Times New Roman" w:hAnsi="Times New Roman"/>
          <w:sz w:val="24"/>
          <w:szCs w:val="24"/>
        </w:rPr>
        <w:t xml:space="preserve"> Ft</w:t>
      </w:r>
      <w:r w:rsidR="0022569F" w:rsidRPr="000023D8">
        <w:rPr>
          <w:rFonts w:ascii="Times New Roman" w:hAnsi="Times New Roman"/>
          <w:sz w:val="24"/>
          <w:szCs w:val="24"/>
        </w:rPr>
        <w:t xml:space="preserve"> összeget tettek ki</w:t>
      </w:r>
      <w:r w:rsidR="000D6D09" w:rsidRPr="000023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amelyből 671 924</w:t>
      </w:r>
      <w:r w:rsidR="0022569F" w:rsidRPr="000023D8">
        <w:rPr>
          <w:rFonts w:ascii="Times New Roman" w:hAnsi="Times New Roman"/>
          <w:sz w:val="24"/>
          <w:szCs w:val="24"/>
        </w:rPr>
        <w:t xml:space="preserve"> Ft lejárt esedékességű. A kimutatás</w:t>
      </w:r>
      <w:r>
        <w:rPr>
          <w:rFonts w:ascii="Times New Roman" w:hAnsi="Times New Roman"/>
          <w:sz w:val="24"/>
          <w:szCs w:val="24"/>
        </w:rPr>
        <w:t>ok</w:t>
      </w:r>
      <w:r w:rsidR="0022569F" w:rsidRPr="000023D8">
        <w:rPr>
          <w:rFonts w:ascii="Times New Roman" w:hAnsi="Times New Roman"/>
          <w:sz w:val="24"/>
          <w:szCs w:val="24"/>
        </w:rPr>
        <w:t>ból látszik, hogy</w:t>
      </w:r>
      <w:r w:rsidR="0022569F" w:rsidRPr="000023D8">
        <w:rPr>
          <w:rFonts w:ascii="Times New Roman" w:hAnsi="Times New Roman"/>
          <w:b/>
          <w:sz w:val="24"/>
          <w:szCs w:val="24"/>
        </w:rPr>
        <w:t xml:space="preserve"> 6 324 443</w:t>
      </w:r>
      <w:r w:rsidR="000D6D09" w:rsidRPr="000023D8">
        <w:rPr>
          <w:rFonts w:ascii="Times New Roman" w:hAnsi="Times New Roman"/>
          <w:b/>
          <w:sz w:val="24"/>
          <w:szCs w:val="24"/>
        </w:rPr>
        <w:t xml:space="preserve"> Ft összegben növeke</w:t>
      </w:r>
      <w:r w:rsidR="0022569F" w:rsidRPr="000023D8">
        <w:rPr>
          <w:rFonts w:ascii="Times New Roman" w:hAnsi="Times New Roman"/>
          <w:b/>
          <w:sz w:val="24"/>
          <w:szCs w:val="24"/>
        </w:rPr>
        <w:t xml:space="preserve">dett a szállítói állomány a </w:t>
      </w:r>
      <w:r w:rsidR="002F6132">
        <w:rPr>
          <w:rFonts w:ascii="Times New Roman" w:hAnsi="Times New Roman"/>
          <w:b/>
          <w:sz w:val="24"/>
          <w:szCs w:val="24"/>
        </w:rPr>
        <w:t>2020</w:t>
      </w:r>
      <w:r w:rsidR="000D6D09" w:rsidRPr="000023D8">
        <w:rPr>
          <w:rFonts w:ascii="Times New Roman" w:hAnsi="Times New Roman"/>
          <w:b/>
          <w:sz w:val="24"/>
          <w:szCs w:val="24"/>
        </w:rPr>
        <w:t xml:space="preserve"> év során</w:t>
      </w:r>
      <w:r w:rsidR="000D6D09" w:rsidRPr="000023D8">
        <w:rPr>
          <w:rFonts w:ascii="Times New Roman" w:hAnsi="Times New Roman"/>
          <w:sz w:val="24"/>
          <w:szCs w:val="24"/>
        </w:rPr>
        <w:t>. A f</w:t>
      </w:r>
      <w:r w:rsidR="00315316" w:rsidRPr="000023D8">
        <w:rPr>
          <w:rFonts w:ascii="Times New Roman" w:hAnsi="Times New Roman"/>
          <w:sz w:val="24"/>
          <w:szCs w:val="24"/>
        </w:rPr>
        <w:t xml:space="preserve">ennálló </w:t>
      </w:r>
      <w:r w:rsidR="00390AD9">
        <w:rPr>
          <w:rFonts w:ascii="Times New Roman" w:hAnsi="Times New Roman"/>
          <w:sz w:val="24"/>
          <w:szCs w:val="24"/>
        </w:rPr>
        <w:t>tartozásokból a teljes 61 958</w:t>
      </w:r>
      <w:r w:rsidR="000D6D09" w:rsidRPr="000023D8">
        <w:rPr>
          <w:rFonts w:ascii="Times New Roman" w:hAnsi="Times New Roman"/>
          <w:sz w:val="24"/>
          <w:szCs w:val="24"/>
        </w:rPr>
        <w:t xml:space="preserve"> Ft összegnek még nem járt le a fizetési hatá</w:t>
      </w:r>
      <w:r w:rsidR="0035210F">
        <w:rPr>
          <w:rFonts w:ascii="Times New Roman" w:hAnsi="Times New Roman"/>
          <w:sz w:val="24"/>
          <w:szCs w:val="24"/>
        </w:rPr>
        <w:t>ri</w:t>
      </w:r>
      <w:r w:rsidR="00390AD9">
        <w:rPr>
          <w:rFonts w:ascii="Times New Roman" w:hAnsi="Times New Roman"/>
          <w:sz w:val="24"/>
          <w:szCs w:val="24"/>
        </w:rPr>
        <w:t>deje, illetve jórészt (79 751 351</w:t>
      </w:r>
      <w:r w:rsidR="0035210F">
        <w:rPr>
          <w:rFonts w:ascii="Times New Roman" w:hAnsi="Times New Roman"/>
          <w:sz w:val="24"/>
          <w:szCs w:val="24"/>
        </w:rPr>
        <w:t xml:space="preserve"> Ft) </w:t>
      </w:r>
      <w:r w:rsidR="00390AD9">
        <w:rPr>
          <w:rFonts w:ascii="Times New Roman" w:hAnsi="Times New Roman"/>
          <w:sz w:val="24"/>
          <w:szCs w:val="24"/>
        </w:rPr>
        <w:t>összegben a TOP 1.1.3</w:t>
      </w:r>
      <w:r w:rsidR="0035210F">
        <w:rPr>
          <w:rFonts w:ascii="Times New Roman" w:hAnsi="Times New Roman"/>
          <w:sz w:val="24"/>
          <w:szCs w:val="24"/>
        </w:rPr>
        <w:t xml:space="preserve">. </w:t>
      </w:r>
      <w:r w:rsidR="00390AD9">
        <w:rPr>
          <w:rFonts w:ascii="Times New Roman" w:hAnsi="Times New Roman"/>
          <w:sz w:val="24"/>
          <w:szCs w:val="24"/>
        </w:rPr>
        <w:t xml:space="preserve">Agrárlogisztikai pályázathoz kapcsolódó végszámlából, illetve pótmunka számlából áll. A végszámla kifizetéséhez a kifizetési kérelem beadása a MÁK utóellenőrzése miatt </w:t>
      </w:r>
      <w:r w:rsidR="00083E5A">
        <w:rPr>
          <w:rFonts w:ascii="Times New Roman" w:hAnsi="Times New Roman"/>
          <w:sz w:val="24"/>
          <w:szCs w:val="24"/>
        </w:rPr>
        <w:t xml:space="preserve">halasztódott, de </w:t>
      </w:r>
      <w:r w:rsidR="00390AD9">
        <w:rPr>
          <w:rFonts w:ascii="Times New Roman" w:hAnsi="Times New Roman"/>
          <w:sz w:val="24"/>
          <w:szCs w:val="24"/>
        </w:rPr>
        <w:t>folyamatban van</w:t>
      </w:r>
      <w:r w:rsidR="0035210F">
        <w:rPr>
          <w:rFonts w:ascii="Times New Roman" w:hAnsi="Times New Roman"/>
          <w:sz w:val="24"/>
          <w:szCs w:val="24"/>
        </w:rPr>
        <w:t xml:space="preserve">. </w:t>
      </w:r>
      <w:r w:rsidR="00390AD9">
        <w:rPr>
          <w:rFonts w:ascii="Times New Roman" w:hAnsi="Times New Roman"/>
          <w:sz w:val="24"/>
          <w:szCs w:val="24"/>
        </w:rPr>
        <w:t xml:space="preserve">A fedezet folyósítása után a </w:t>
      </w:r>
      <w:r w:rsidR="00083E5A">
        <w:rPr>
          <w:rFonts w:ascii="Times New Roman" w:hAnsi="Times New Roman"/>
          <w:sz w:val="24"/>
          <w:szCs w:val="24"/>
        </w:rPr>
        <w:t xml:space="preserve">71 649 290 Ft összegű </w:t>
      </w:r>
      <w:r w:rsidR="00390AD9">
        <w:rPr>
          <w:rFonts w:ascii="Times New Roman" w:hAnsi="Times New Roman"/>
          <w:sz w:val="24"/>
          <w:szCs w:val="24"/>
        </w:rPr>
        <w:t xml:space="preserve">számla kiegyenlítésre kerül. A pótmunkákhoz kapcsolódó </w:t>
      </w:r>
      <w:r w:rsidR="00083E5A">
        <w:rPr>
          <w:rFonts w:ascii="Times New Roman" w:hAnsi="Times New Roman"/>
          <w:sz w:val="24"/>
          <w:szCs w:val="24"/>
        </w:rPr>
        <w:t>8 102 061 Ft összegű számla kifizetésére a pályázati elismertetés és befogadás után nyílik lehetőség. Egyéb l</w:t>
      </w:r>
      <w:r w:rsidR="0022569F" w:rsidRPr="000023D8">
        <w:rPr>
          <w:rFonts w:ascii="Times New Roman" w:hAnsi="Times New Roman"/>
          <w:sz w:val="24"/>
          <w:szCs w:val="24"/>
        </w:rPr>
        <w:t xml:space="preserve">ejárt esedékességű tartozásai nincsenek az önkormányzatnak és az intézményeknek. A normális gazdálkodási ügymenetnek megfelelően a számláink határidőben kiegyenlítésre kerülnek, és a jelenleg fennálló számlatartozások fedezete is rendelkezésre áll a költségvetésben. </w:t>
      </w:r>
    </w:p>
    <w:p w:rsidR="001E6F22" w:rsidRPr="000023D8" w:rsidRDefault="001E6F22" w:rsidP="001E6F22">
      <w:pPr>
        <w:jc w:val="both"/>
        <w:rPr>
          <w:rFonts w:ascii="Times New Roman" w:hAnsi="Times New Roman"/>
          <w:sz w:val="24"/>
          <w:szCs w:val="24"/>
        </w:rPr>
      </w:pPr>
      <w:r w:rsidRPr="000023D8">
        <w:rPr>
          <w:rFonts w:ascii="Times New Roman" w:hAnsi="Times New Roman"/>
          <w:sz w:val="24"/>
          <w:szCs w:val="24"/>
        </w:rPr>
        <w:t>A fennálló számlatartozásainkat folyamatosan a fizetési határidőket figyelembe véve kiegyenlítjük.</w:t>
      </w:r>
    </w:p>
    <w:p w:rsidR="001E6F22" w:rsidRPr="000023D8" w:rsidRDefault="001E6F22" w:rsidP="001E6F22">
      <w:pPr>
        <w:jc w:val="both"/>
        <w:rPr>
          <w:rFonts w:ascii="Times New Roman" w:hAnsi="Times New Roman"/>
          <w:sz w:val="24"/>
          <w:szCs w:val="24"/>
        </w:rPr>
      </w:pPr>
      <w:r w:rsidRPr="000023D8">
        <w:rPr>
          <w:rFonts w:ascii="Times New Roman" w:hAnsi="Times New Roman"/>
          <w:sz w:val="24"/>
          <w:szCs w:val="24"/>
        </w:rPr>
        <w:t>A számlatartozásokon kívüli tételek jelentős részét a helyi adó bevételek megérkezését</w:t>
      </w:r>
      <w:r w:rsidR="0022569F" w:rsidRPr="000023D8">
        <w:rPr>
          <w:rFonts w:ascii="Times New Roman" w:hAnsi="Times New Roman"/>
          <w:sz w:val="24"/>
          <w:szCs w:val="24"/>
        </w:rPr>
        <w:t xml:space="preserve"> követően szeptember, október</w:t>
      </w:r>
      <w:r w:rsidRPr="000023D8">
        <w:rPr>
          <w:rFonts w:ascii="Times New Roman" w:hAnsi="Times New Roman"/>
          <w:sz w:val="24"/>
          <w:szCs w:val="24"/>
        </w:rPr>
        <w:t xml:space="preserve"> hónap másodi</w:t>
      </w:r>
      <w:r w:rsidR="00513FE9" w:rsidRPr="000023D8">
        <w:rPr>
          <w:rFonts w:ascii="Times New Roman" w:hAnsi="Times New Roman"/>
          <w:sz w:val="24"/>
          <w:szCs w:val="24"/>
        </w:rPr>
        <w:t>k felében tudjuk kiegyenlíteni.</w:t>
      </w:r>
    </w:p>
    <w:p w:rsidR="001E6F22" w:rsidRPr="000023D8" w:rsidRDefault="001E6F22" w:rsidP="001E6F22">
      <w:pPr>
        <w:jc w:val="both"/>
        <w:rPr>
          <w:rFonts w:ascii="Times New Roman" w:hAnsi="Times New Roman"/>
          <w:sz w:val="24"/>
          <w:szCs w:val="24"/>
        </w:rPr>
      </w:pPr>
      <w:r w:rsidRPr="000023D8">
        <w:rPr>
          <w:rFonts w:ascii="Times New Roman" w:hAnsi="Times New Roman"/>
          <w:sz w:val="24"/>
          <w:szCs w:val="24"/>
        </w:rPr>
        <w:t xml:space="preserve">Kérem a tisztelt képviselő- testületet, hogy jelen tájékoztatást fogadja el. </w:t>
      </w:r>
    </w:p>
    <w:p w:rsidR="001E6F22" w:rsidRDefault="001E6F22" w:rsidP="001E6F22">
      <w:pPr>
        <w:jc w:val="both"/>
        <w:rPr>
          <w:rFonts w:ascii="Times New Roman" w:hAnsi="Times New Roman"/>
          <w:sz w:val="24"/>
          <w:szCs w:val="24"/>
        </w:rPr>
      </w:pPr>
    </w:p>
    <w:p w:rsidR="007262D9" w:rsidRDefault="007262D9" w:rsidP="000D6D0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9A5A07" w:rsidRDefault="009A5A07" w:rsidP="000D6D0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9A5A07" w:rsidRPr="00DD1422" w:rsidRDefault="009A5A07" w:rsidP="000D6D0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0D6D09" w:rsidRPr="00DD1422" w:rsidRDefault="000D6D09" w:rsidP="00633111">
      <w:pPr>
        <w:spacing w:after="0" w:line="256" w:lineRule="auto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1422">
        <w:rPr>
          <w:rFonts w:ascii="Times New Roman" w:hAnsi="Times New Roman"/>
          <w:b/>
          <w:sz w:val="24"/>
          <w:szCs w:val="24"/>
          <w:u w:val="single"/>
        </w:rPr>
        <w:t>H a t á r o z a t i    j a v a s l a t :</w:t>
      </w:r>
    </w:p>
    <w:p w:rsidR="000D6D09" w:rsidRPr="00DD1422" w:rsidRDefault="000D6D09" w:rsidP="00633111">
      <w:pPr>
        <w:spacing w:after="0" w:line="256" w:lineRule="auto"/>
        <w:ind w:left="2835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D09" w:rsidRPr="00DD1422" w:rsidRDefault="007262D9" w:rsidP="00633111">
      <w:pPr>
        <w:spacing w:after="0" w:line="256" w:lineRule="auto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tájékoztató a </w:t>
      </w:r>
      <w:r w:rsidR="002F6132">
        <w:rPr>
          <w:rFonts w:ascii="Times New Roman" w:hAnsi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44D7E">
        <w:rPr>
          <w:rFonts w:ascii="Times New Roman" w:hAnsi="Times New Roman"/>
          <w:b/>
          <w:sz w:val="24"/>
          <w:szCs w:val="24"/>
          <w:u w:val="single"/>
        </w:rPr>
        <w:t>I</w:t>
      </w:r>
      <w:r w:rsidR="000D6D09" w:rsidRPr="00DD1422">
        <w:rPr>
          <w:rFonts w:ascii="Times New Roman" w:hAnsi="Times New Roman"/>
          <w:b/>
          <w:sz w:val="24"/>
          <w:szCs w:val="24"/>
          <w:u w:val="single"/>
        </w:rPr>
        <w:t>. féléves önkormányzati adó- és számlatartozásokra</w:t>
      </w:r>
    </w:p>
    <w:p w:rsidR="000D6D09" w:rsidRPr="00DD1422" w:rsidRDefault="000D6D09" w:rsidP="00633111">
      <w:pPr>
        <w:spacing w:after="0" w:line="25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D09" w:rsidRPr="00DD1422" w:rsidRDefault="000D6D09" w:rsidP="00633111">
      <w:pPr>
        <w:tabs>
          <w:tab w:val="left" w:pos="3555"/>
        </w:tabs>
        <w:spacing w:after="0" w:line="256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DD1422">
        <w:rPr>
          <w:rFonts w:ascii="Times New Roman" w:hAnsi="Times New Roman"/>
          <w:sz w:val="24"/>
          <w:szCs w:val="24"/>
        </w:rPr>
        <w:t>Bátaszék Város Önkormányza</w:t>
      </w:r>
      <w:r w:rsidR="007262D9">
        <w:rPr>
          <w:rFonts w:ascii="Times New Roman" w:hAnsi="Times New Roman"/>
          <w:sz w:val="24"/>
          <w:szCs w:val="24"/>
        </w:rPr>
        <w:t xml:space="preserve">tának Képviselő-testülete a </w:t>
      </w:r>
      <w:r w:rsidR="002F6132">
        <w:rPr>
          <w:rFonts w:ascii="Times New Roman" w:hAnsi="Times New Roman"/>
          <w:sz w:val="24"/>
          <w:szCs w:val="24"/>
        </w:rPr>
        <w:t>2020</w:t>
      </w:r>
      <w:r w:rsidR="007262D9">
        <w:rPr>
          <w:rFonts w:ascii="Times New Roman" w:hAnsi="Times New Roman"/>
          <w:sz w:val="24"/>
          <w:szCs w:val="24"/>
        </w:rPr>
        <w:t xml:space="preserve">. év </w:t>
      </w:r>
      <w:r w:rsidR="00844D7E">
        <w:rPr>
          <w:rFonts w:ascii="Times New Roman" w:hAnsi="Times New Roman"/>
          <w:sz w:val="24"/>
          <w:szCs w:val="24"/>
        </w:rPr>
        <w:t>I</w:t>
      </w:r>
      <w:r w:rsidRPr="00DD1422">
        <w:rPr>
          <w:rFonts w:ascii="Times New Roman" w:hAnsi="Times New Roman"/>
          <w:sz w:val="24"/>
          <w:szCs w:val="24"/>
        </w:rPr>
        <w:t>. félévi adó- és számlatartozásokról szóló tájékoztatót tudomásul veszi.</w:t>
      </w:r>
    </w:p>
    <w:p w:rsidR="000D6D09" w:rsidRPr="00DD1422" w:rsidRDefault="000D6D09" w:rsidP="00633111">
      <w:pPr>
        <w:spacing w:after="0" w:line="256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0D6D09" w:rsidRPr="00DD1422" w:rsidRDefault="000D6D09" w:rsidP="00633111">
      <w:pPr>
        <w:spacing w:after="0" w:line="256" w:lineRule="auto"/>
        <w:ind w:left="2835"/>
        <w:rPr>
          <w:rFonts w:ascii="Times New Roman" w:hAnsi="Times New Roman"/>
          <w:sz w:val="24"/>
          <w:szCs w:val="24"/>
        </w:rPr>
      </w:pPr>
      <w:r w:rsidRPr="00DD1422">
        <w:rPr>
          <w:rFonts w:ascii="Times New Roman" w:hAnsi="Times New Roman"/>
          <w:i/>
          <w:sz w:val="24"/>
          <w:szCs w:val="24"/>
        </w:rPr>
        <w:t xml:space="preserve">Határidő: </w:t>
      </w:r>
      <w:r w:rsidR="002F6132">
        <w:rPr>
          <w:rFonts w:ascii="Times New Roman" w:hAnsi="Times New Roman"/>
          <w:sz w:val="24"/>
          <w:szCs w:val="24"/>
        </w:rPr>
        <w:t>2020</w:t>
      </w:r>
      <w:r w:rsidR="007262D9">
        <w:rPr>
          <w:rFonts w:ascii="Times New Roman" w:hAnsi="Times New Roman"/>
          <w:sz w:val="24"/>
          <w:szCs w:val="24"/>
        </w:rPr>
        <w:t xml:space="preserve">. </w:t>
      </w:r>
      <w:r w:rsidR="00272328">
        <w:rPr>
          <w:rFonts w:ascii="Times New Roman" w:hAnsi="Times New Roman"/>
          <w:sz w:val="24"/>
          <w:szCs w:val="24"/>
        </w:rPr>
        <w:t>09.20.</w:t>
      </w:r>
    </w:p>
    <w:p w:rsidR="000D6D09" w:rsidRPr="00DD1422" w:rsidRDefault="000D6D09" w:rsidP="00633111">
      <w:pPr>
        <w:spacing w:after="0" w:line="256" w:lineRule="auto"/>
        <w:ind w:left="2835"/>
        <w:rPr>
          <w:rFonts w:ascii="Times New Roman" w:hAnsi="Times New Roman"/>
          <w:sz w:val="24"/>
          <w:szCs w:val="24"/>
        </w:rPr>
      </w:pPr>
      <w:r w:rsidRPr="00DD1422">
        <w:rPr>
          <w:rFonts w:ascii="Times New Roman" w:hAnsi="Times New Roman"/>
          <w:i/>
          <w:sz w:val="24"/>
          <w:szCs w:val="24"/>
        </w:rPr>
        <w:t>Felelős:</w:t>
      </w:r>
      <w:r w:rsidRPr="00DD1422">
        <w:rPr>
          <w:rFonts w:ascii="Times New Roman" w:hAnsi="Times New Roman"/>
          <w:sz w:val="24"/>
          <w:szCs w:val="24"/>
        </w:rPr>
        <w:t xml:space="preserve">   Mórocz Zoltán pü.-i irodavezető</w:t>
      </w:r>
    </w:p>
    <w:p w:rsidR="000D6D09" w:rsidRPr="00DD1422" w:rsidRDefault="000D6D09" w:rsidP="00633111">
      <w:pPr>
        <w:spacing w:after="0" w:line="256" w:lineRule="auto"/>
        <w:ind w:left="2835"/>
        <w:rPr>
          <w:rFonts w:ascii="Times New Roman" w:hAnsi="Times New Roman"/>
          <w:sz w:val="24"/>
          <w:szCs w:val="24"/>
        </w:rPr>
      </w:pPr>
      <w:r w:rsidRPr="00DD1422">
        <w:rPr>
          <w:rFonts w:ascii="Times New Roman" w:hAnsi="Times New Roman"/>
          <w:sz w:val="24"/>
          <w:szCs w:val="24"/>
        </w:rPr>
        <w:t xml:space="preserve">                (a következő tájékoztató elkészítéséért)</w:t>
      </w:r>
    </w:p>
    <w:p w:rsidR="000D6D09" w:rsidRPr="00DD1422" w:rsidRDefault="000D6D09" w:rsidP="00633111">
      <w:pPr>
        <w:spacing w:after="0" w:line="256" w:lineRule="auto"/>
        <w:ind w:left="2835"/>
        <w:rPr>
          <w:rFonts w:ascii="Times New Roman" w:hAnsi="Times New Roman"/>
          <w:sz w:val="24"/>
          <w:szCs w:val="24"/>
        </w:rPr>
      </w:pPr>
    </w:p>
    <w:p w:rsidR="000D6D09" w:rsidRPr="00DD1422" w:rsidRDefault="000D6D09" w:rsidP="00633111">
      <w:pPr>
        <w:spacing w:after="0" w:line="256" w:lineRule="auto"/>
        <w:ind w:left="2835"/>
        <w:rPr>
          <w:rFonts w:ascii="Times New Roman" w:hAnsi="Times New Roman"/>
          <w:sz w:val="24"/>
          <w:szCs w:val="24"/>
        </w:rPr>
      </w:pPr>
      <w:r w:rsidRPr="00DD1422">
        <w:rPr>
          <w:rFonts w:ascii="Times New Roman" w:hAnsi="Times New Roman"/>
          <w:i/>
          <w:sz w:val="24"/>
          <w:szCs w:val="24"/>
        </w:rPr>
        <w:t>Határozatról értesül:</w:t>
      </w:r>
      <w:r w:rsidRPr="00DD1422">
        <w:rPr>
          <w:rFonts w:ascii="Times New Roman" w:hAnsi="Times New Roman"/>
          <w:sz w:val="24"/>
          <w:szCs w:val="24"/>
        </w:rPr>
        <w:t xml:space="preserve"> Bátaszéki KÖH pénzügyi iroda</w:t>
      </w:r>
    </w:p>
    <w:p w:rsidR="000D6D09" w:rsidRPr="00DD1422" w:rsidRDefault="000D6D09" w:rsidP="00633111">
      <w:pPr>
        <w:spacing w:after="0" w:line="256" w:lineRule="auto"/>
        <w:ind w:left="2835"/>
        <w:rPr>
          <w:rFonts w:ascii="Times New Roman" w:hAnsi="Times New Roman"/>
          <w:sz w:val="24"/>
          <w:szCs w:val="24"/>
        </w:rPr>
      </w:pPr>
      <w:r w:rsidRPr="00DD1422">
        <w:rPr>
          <w:rFonts w:ascii="Times New Roman" w:hAnsi="Times New Roman"/>
          <w:sz w:val="24"/>
          <w:szCs w:val="24"/>
        </w:rPr>
        <w:t xml:space="preserve">                                   irattár</w:t>
      </w:r>
    </w:p>
    <w:p w:rsidR="001E6F22" w:rsidRPr="001D2400" w:rsidRDefault="001E6F22" w:rsidP="00633111">
      <w:pPr>
        <w:spacing w:after="0"/>
        <w:rPr>
          <w:rFonts w:ascii="Times New Roman" w:hAnsi="Times New Roman"/>
          <w:sz w:val="24"/>
          <w:szCs w:val="24"/>
        </w:rPr>
      </w:pPr>
    </w:p>
    <w:p w:rsidR="00140C42" w:rsidRDefault="00140C42" w:rsidP="00633111">
      <w:pPr>
        <w:spacing w:after="0"/>
      </w:pPr>
    </w:p>
    <w:sectPr w:rsidR="00140C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C0" w:rsidRDefault="00E16FC0" w:rsidP="00E13442">
      <w:pPr>
        <w:spacing w:after="0" w:line="240" w:lineRule="auto"/>
      </w:pPr>
      <w:r>
        <w:separator/>
      </w:r>
    </w:p>
  </w:endnote>
  <w:endnote w:type="continuationSeparator" w:id="0">
    <w:p w:rsidR="00E16FC0" w:rsidRDefault="00E16FC0" w:rsidP="00E1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53167"/>
      <w:docPartObj>
        <w:docPartGallery w:val="Page Numbers (Bottom of Page)"/>
        <w:docPartUnique/>
      </w:docPartObj>
    </w:sdtPr>
    <w:sdtEndPr/>
    <w:sdtContent>
      <w:p w:rsidR="00E16FC0" w:rsidRDefault="00E16F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47" w:rsidRPr="006A5D47">
          <w:rPr>
            <w:noProof/>
            <w:lang w:val="hu-HU"/>
          </w:rPr>
          <w:t>1</w:t>
        </w:r>
        <w:r>
          <w:fldChar w:fldCharType="end"/>
        </w:r>
      </w:p>
    </w:sdtContent>
  </w:sdt>
  <w:p w:rsidR="00E16FC0" w:rsidRDefault="00E16F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C0" w:rsidRDefault="00E16FC0" w:rsidP="00E13442">
      <w:pPr>
        <w:spacing w:after="0" w:line="240" w:lineRule="auto"/>
      </w:pPr>
      <w:r>
        <w:separator/>
      </w:r>
    </w:p>
  </w:footnote>
  <w:footnote w:type="continuationSeparator" w:id="0">
    <w:p w:rsidR="00E16FC0" w:rsidRDefault="00E16FC0" w:rsidP="00E1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8C0C13"/>
    <w:multiLevelType w:val="hybridMultilevel"/>
    <w:tmpl w:val="D5E2CFFE"/>
    <w:lvl w:ilvl="0" w:tplc="86AC066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5A45B4F"/>
    <w:multiLevelType w:val="hybridMultilevel"/>
    <w:tmpl w:val="6C06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6DD7"/>
    <w:multiLevelType w:val="hybridMultilevel"/>
    <w:tmpl w:val="3A86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312E8"/>
    <w:multiLevelType w:val="hybridMultilevel"/>
    <w:tmpl w:val="104C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23D8"/>
    <w:rsid w:val="00057D9F"/>
    <w:rsid w:val="00062BF7"/>
    <w:rsid w:val="00083E5A"/>
    <w:rsid w:val="00095441"/>
    <w:rsid w:val="000B78B5"/>
    <w:rsid w:val="000D6D09"/>
    <w:rsid w:val="000E5D44"/>
    <w:rsid w:val="00140C42"/>
    <w:rsid w:val="00163A08"/>
    <w:rsid w:val="001A2496"/>
    <w:rsid w:val="001E6F22"/>
    <w:rsid w:val="002072C3"/>
    <w:rsid w:val="0022569F"/>
    <w:rsid w:val="00272328"/>
    <w:rsid w:val="002855D5"/>
    <w:rsid w:val="00292FFA"/>
    <w:rsid w:val="002B1616"/>
    <w:rsid w:val="002F6132"/>
    <w:rsid w:val="00315316"/>
    <w:rsid w:val="00331C9F"/>
    <w:rsid w:val="00343C25"/>
    <w:rsid w:val="0035210F"/>
    <w:rsid w:val="00354803"/>
    <w:rsid w:val="00357AA7"/>
    <w:rsid w:val="003742B3"/>
    <w:rsid w:val="00390AD9"/>
    <w:rsid w:val="00397234"/>
    <w:rsid w:val="003D5F80"/>
    <w:rsid w:val="004165E4"/>
    <w:rsid w:val="00444A52"/>
    <w:rsid w:val="0045592E"/>
    <w:rsid w:val="00494ACF"/>
    <w:rsid w:val="004A3EB1"/>
    <w:rsid w:val="004B66FF"/>
    <w:rsid w:val="004E2F96"/>
    <w:rsid w:val="00513FE9"/>
    <w:rsid w:val="005347DA"/>
    <w:rsid w:val="00537387"/>
    <w:rsid w:val="00553EBF"/>
    <w:rsid w:val="005613B1"/>
    <w:rsid w:val="00566B63"/>
    <w:rsid w:val="0059735C"/>
    <w:rsid w:val="005B419A"/>
    <w:rsid w:val="006122FB"/>
    <w:rsid w:val="00633111"/>
    <w:rsid w:val="006440CC"/>
    <w:rsid w:val="006A5D47"/>
    <w:rsid w:val="006C6684"/>
    <w:rsid w:val="0070015D"/>
    <w:rsid w:val="007175B0"/>
    <w:rsid w:val="007262D9"/>
    <w:rsid w:val="0074647B"/>
    <w:rsid w:val="00781C99"/>
    <w:rsid w:val="007E0269"/>
    <w:rsid w:val="007E489A"/>
    <w:rsid w:val="00844D7E"/>
    <w:rsid w:val="00847C97"/>
    <w:rsid w:val="008A3157"/>
    <w:rsid w:val="0091375D"/>
    <w:rsid w:val="0094064A"/>
    <w:rsid w:val="0097232F"/>
    <w:rsid w:val="00990F58"/>
    <w:rsid w:val="009A207E"/>
    <w:rsid w:val="009A5A07"/>
    <w:rsid w:val="009A6877"/>
    <w:rsid w:val="00A003F8"/>
    <w:rsid w:val="00A21825"/>
    <w:rsid w:val="00A35078"/>
    <w:rsid w:val="00A640C3"/>
    <w:rsid w:val="00AD3B3E"/>
    <w:rsid w:val="00B12321"/>
    <w:rsid w:val="00B26E9B"/>
    <w:rsid w:val="00B956E0"/>
    <w:rsid w:val="00BC111F"/>
    <w:rsid w:val="00BC407D"/>
    <w:rsid w:val="00BD75A9"/>
    <w:rsid w:val="00BE3ABB"/>
    <w:rsid w:val="00C279E1"/>
    <w:rsid w:val="00C3768B"/>
    <w:rsid w:val="00C45A3D"/>
    <w:rsid w:val="00C65006"/>
    <w:rsid w:val="00C85622"/>
    <w:rsid w:val="00CD1476"/>
    <w:rsid w:val="00CD38C2"/>
    <w:rsid w:val="00CD4801"/>
    <w:rsid w:val="00D15E1A"/>
    <w:rsid w:val="00D73236"/>
    <w:rsid w:val="00D8436F"/>
    <w:rsid w:val="00DB304D"/>
    <w:rsid w:val="00DC27D4"/>
    <w:rsid w:val="00DC6D08"/>
    <w:rsid w:val="00DE6A5A"/>
    <w:rsid w:val="00E07068"/>
    <w:rsid w:val="00E1213B"/>
    <w:rsid w:val="00E13442"/>
    <w:rsid w:val="00E16FC0"/>
    <w:rsid w:val="00E30BB7"/>
    <w:rsid w:val="00E475AC"/>
    <w:rsid w:val="00E56046"/>
    <w:rsid w:val="00E57C8B"/>
    <w:rsid w:val="00EA4252"/>
    <w:rsid w:val="00F17A1E"/>
    <w:rsid w:val="00F90EE1"/>
    <w:rsid w:val="00F946A2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7CCF"/>
  <w15:docId w15:val="{FAF58A29-B2CA-42BB-9A9A-3C817F3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E6F22"/>
    <w:pPr>
      <w:keepNext/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6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1E6F22"/>
    <w:rPr>
      <w:rFonts w:ascii="Symbol" w:hAnsi="Symbol"/>
    </w:rPr>
  </w:style>
  <w:style w:type="character" w:customStyle="1" w:styleId="Bekezdsalapbettpusa3">
    <w:name w:val="Bekezdés alapbetűtípusa3"/>
    <w:rsid w:val="001E6F22"/>
  </w:style>
  <w:style w:type="character" w:customStyle="1" w:styleId="Absatz-Standardschriftart">
    <w:name w:val="Absatz-Standardschriftart"/>
    <w:rsid w:val="001E6F22"/>
  </w:style>
  <w:style w:type="character" w:customStyle="1" w:styleId="Bekezdsalapbettpusa2">
    <w:name w:val="Bekezdés alapbetűtípusa2"/>
    <w:rsid w:val="001E6F22"/>
  </w:style>
  <w:style w:type="character" w:customStyle="1" w:styleId="WW8Num1z1">
    <w:name w:val="WW8Num1z1"/>
    <w:rsid w:val="001E6F22"/>
    <w:rPr>
      <w:rFonts w:ascii="Courier New" w:hAnsi="Courier New" w:cs="Courier New"/>
    </w:rPr>
  </w:style>
  <w:style w:type="character" w:customStyle="1" w:styleId="WW8Num1z2">
    <w:name w:val="WW8Num1z2"/>
    <w:rsid w:val="001E6F22"/>
    <w:rPr>
      <w:rFonts w:ascii="Wingdings" w:hAnsi="Wingdings"/>
    </w:rPr>
  </w:style>
  <w:style w:type="character" w:customStyle="1" w:styleId="Bekezdsalapbettpusa1">
    <w:name w:val="Bekezdés alapbetűtípusa1"/>
    <w:rsid w:val="001E6F22"/>
  </w:style>
  <w:style w:type="character" w:customStyle="1" w:styleId="Szmozsjelek">
    <w:name w:val="Számozásjelek"/>
    <w:rsid w:val="001E6F22"/>
  </w:style>
  <w:style w:type="paragraph" w:customStyle="1" w:styleId="Cmsor">
    <w:name w:val="Címsor"/>
    <w:basedOn w:val="Norml"/>
    <w:next w:val="Szvegtrzs"/>
    <w:rsid w:val="001E6F2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zvegtrzs">
    <w:name w:val="Body Text"/>
    <w:basedOn w:val="Norml"/>
    <w:link w:val="SzvegtrzsChar"/>
    <w:semiHidden/>
    <w:rsid w:val="001E6F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E6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semiHidden/>
    <w:rsid w:val="001E6F22"/>
    <w:rPr>
      <w:rFonts w:cs="Tahoma"/>
    </w:rPr>
  </w:style>
  <w:style w:type="paragraph" w:customStyle="1" w:styleId="Felirat">
    <w:name w:val="Felirat"/>
    <w:basedOn w:val="Norml"/>
    <w:rsid w:val="001E6F22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1E6F22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1E6F2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1E6F22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E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fejChar">
    <w:name w:val="Élőfej Char"/>
    <w:basedOn w:val="Bekezdsalapbettpusa"/>
    <w:link w:val="lfej"/>
    <w:uiPriority w:val="99"/>
    <w:rsid w:val="001E6F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1E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lbChar">
    <w:name w:val="Élőláb Char"/>
    <w:basedOn w:val="Bekezdsalapbettpusa"/>
    <w:link w:val="llb"/>
    <w:uiPriority w:val="99"/>
    <w:rsid w:val="001E6F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1E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6F2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F2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hivatkozs">
    <w:name w:val="Hyperlink"/>
    <w:uiPriority w:val="99"/>
    <w:semiHidden/>
    <w:unhideWhenUsed/>
    <w:rsid w:val="001E6F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E6F22"/>
    <w:rPr>
      <w:color w:val="800080"/>
      <w:u w:val="single"/>
    </w:rPr>
  </w:style>
  <w:style w:type="paragraph" w:customStyle="1" w:styleId="xl65">
    <w:name w:val="xl65"/>
    <w:basedOn w:val="Norml"/>
    <w:rsid w:val="001E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66">
    <w:name w:val="xl66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67">
    <w:name w:val="xl67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68">
    <w:name w:val="xl68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69">
    <w:name w:val="xl69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70">
    <w:name w:val="xl70"/>
    <w:basedOn w:val="Norml"/>
    <w:rsid w:val="001E6F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eastAsia="hu-HU"/>
    </w:rPr>
  </w:style>
  <w:style w:type="paragraph" w:customStyle="1" w:styleId="xl72">
    <w:name w:val="xl72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rsid w:val="001E6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74">
    <w:name w:val="xl74"/>
    <w:basedOn w:val="Norml"/>
    <w:rsid w:val="001E6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75">
    <w:name w:val="xl75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xl76">
    <w:name w:val="xl76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xl77">
    <w:name w:val="xl77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xl78">
    <w:name w:val="xl78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80">
    <w:name w:val="xl80"/>
    <w:basedOn w:val="Norml"/>
    <w:rsid w:val="001E6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1E6F22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xl83">
    <w:name w:val="xl83"/>
    <w:basedOn w:val="Norml"/>
    <w:rsid w:val="001E6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84">
    <w:name w:val="xl84"/>
    <w:basedOn w:val="Norml"/>
    <w:rsid w:val="001E6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85">
    <w:name w:val="xl85"/>
    <w:basedOn w:val="Norml"/>
    <w:rsid w:val="001E6F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1E6F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7">
    <w:name w:val="xl87"/>
    <w:basedOn w:val="Norml"/>
    <w:rsid w:val="001E6F2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eastAsia="hu-HU"/>
    </w:rPr>
  </w:style>
  <w:style w:type="paragraph" w:customStyle="1" w:styleId="xl88">
    <w:name w:val="xl88"/>
    <w:basedOn w:val="Norml"/>
    <w:rsid w:val="001E6F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89">
    <w:name w:val="xl89"/>
    <w:basedOn w:val="Norml"/>
    <w:rsid w:val="001E6F22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eastAsia="hu-HU"/>
    </w:rPr>
  </w:style>
  <w:style w:type="paragraph" w:customStyle="1" w:styleId="xl90">
    <w:name w:val="xl90"/>
    <w:basedOn w:val="Norml"/>
    <w:rsid w:val="001E6F22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91">
    <w:name w:val="xl91"/>
    <w:basedOn w:val="Norml"/>
    <w:rsid w:val="001E6F2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eastAsia="hu-HU"/>
    </w:rPr>
  </w:style>
  <w:style w:type="paragraph" w:customStyle="1" w:styleId="xl92">
    <w:name w:val="xl92"/>
    <w:basedOn w:val="Norml"/>
    <w:rsid w:val="001E6F22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93">
    <w:name w:val="xl93"/>
    <w:basedOn w:val="Norml"/>
    <w:rsid w:val="001E6F22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1E6F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hu-HU"/>
    </w:rPr>
  </w:style>
  <w:style w:type="paragraph" w:customStyle="1" w:styleId="xl96">
    <w:name w:val="xl96"/>
    <w:basedOn w:val="Norml"/>
    <w:rsid w:val="001E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97">
    <w:name w:val="xl97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1E6F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hu-HU"/>
    </w:rPr>
  </w:style>
  <w:style w:type="paragraph" w:customStyle="1" w:styleId="xl99">
    <w:name w:val="xl99"/>
    <w:basedOn w:val="Norml"/>
    <w:rsid w:val="001E6F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101">
    <w:name w:val="xl101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2">
    <w:name w:val="xl102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103">
    <w:name w:val="xl103"/>
    <w:basedOn w:val="Norml"/>
    <w:rsid w:val="001E6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105">
    <w:name w:val="xl105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xl106">
    <w:name w:val="xl106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8">
    <w:name w:val="xl108"/>
    <w:basedOn w:val="Norml"/>
    <w:rsid w:val="001E6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109">
    <w:name w:val="xl109"/>
    <w:basedOn w:val="Norml"/>
    <w:rsid w:val="001E6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xl110">
    <w:name w:val="xl110"/>
    <w:basedOn w:val="Norml"/>
    <w:rsid w:val="001E6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1">
    <w:name w:val="xl111"/>
    <w:basedOn w:val="Norml"/>
    <w:rsid w:val="001E6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1E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E6F2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1189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TITK02</cp:lastModifiedBy>
  <cp:revision>48</cp:revision>
  <dcterms:created xsi:type="dcterms:W3CDTF">2019-07-18T07:04:00Z</dcterms:created>
  <dcterms:modified xsi:type="dcterms:W3CDTF">2020-08-13T08:14:00Z</dcterms:modified>
</cp:coreProperties>
</file>