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EEA" w:rsidRPr="00ED4DCE" w:rsidRDefault="00DA5EEA" w:rsidP="00DA5EEA">
      <w:pPr>
        <w:rPr>
          <w:color w:val="3366FF"/>
        </w:rPr>
      </w:pP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373D9D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39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373D9D">
      <w:pPr>
        <w:spacing w:before="120"/>
        <w:rPr>
          <w:rFonts w:ascii="Arial" w:hAnsi="Arial" w:cs="Arial"/>
          <w:color w:val="3366FF"/>
          <w:sz w:val="22"/>
          <w:szCs w:val="22"/>
        </w:rPr>
      </w:pPr>
    </w:p>
    <w:p w:rsidR="00DA5EEA" w:rsidRPr="00ED4DCE" w:rsidRDefault="00DA5EEA" w:rsidP="00DA5EEA">
      <w:pPr>
        <w:jc w:val="center"/>
        <w:rPr>
          <w:color w:val="3366FF"/>
        </w:rPr>
      </w:pPr>
    </w:p>
    <w:p w:rsidR="00DA5EEA" w:rsidRPr="00373D9D" w:rsidRDefault="00E40522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r w:rsidRPr="00373D9D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Tájékoztató a 2020. II. </w:t>
      </w:r>
      <w:proofErr w:type="gramStart"/>
      <w:r w:rsidRPr="00373D9D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félév adó</w:t>
      </w:r>
      <w:proofErr w:type="gramEnd"/>
      <w:r w:rsidRPr="00373D9D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 és számlatartozásról</w:t>
      </w:r>
    </w:p>
    <w:p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373D9D" w:rsidTr="00373D9D">
        <w:trPr>
          <w:trHeight w:val="2447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EEA" w:rsidRPr="00373D9D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2F1F46" w:rsidRPr="00373D9D" w:rsidRDefault="002F1F46" w:rsidP="002F1F46">
            <w:pPr>
              <w:tabs>
                <w:tab w:val="left" w:pos="1843"/>
              </w:tabs>
              <w:spacing w:line="256" w:lineRule="auto"/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373D9D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Pr="00373D9D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proofErr w:type="spellStart"/>
            <w:r w:rsidRPr="00373D9D">
              <w:rPr>
                <w:rFonts w:ascii="Arial" w:hAnsi="Arial" w:cs="Arial"/>
                <w:color w:val="3366FF"/>
                <w:sz w:val="22"/>
                <w:szCs w:val="22"/>
              </w:rPr>
              <w:t>Kondriczné</w:t>
            </w:r>
            <w:proofErr w:type="spellEnd"/>
            <w:r w:rsidRPr="00373D9D">
              <w:rPr>
                <w:rFonts w:ascii="Arial" w:hAnsi="Arial" w:cs="Arial"/>
                <w:color w:val="3366FF"/>
                <w:sz w:val="22"/>
                <w:szCs w:val="22"/>
              </w:rPr>
              <w:t xml:space="preserve"> dr. Varga Erzsébet jegyző</w:t>
            </w:r>
          </w:p>
          <w:p w:rsidR="002F1F46" w:rsidRPr="00373D9D" w:rsidRDefault="002F1F46" w:rsidP="002F1F46">
            <w:pPr>
              <w:tabs>
                <w:tab w:val="left" w:pos="1843"/>
              </w:tabs>
              <w:spacing w:line="256" w:lineRule="auto"/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:rsidR="002F1F46" w:rsidRPr="00373D9D" w:rsidRDefault="002F1F46" w:rsidP="002F1F46">
            <w:pPr>
              <w:spacing w:line="256" w:lineRule="auto"/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373D9D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proofErr w:type="gramStart"/>
            <w:r w:rsidRPr="00373D9D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Pr="00373D9D">
              <w:rPr>
                <w:rFonts w:ascii="Arial" w:hAnsi="Arial" w:cs="Arial"/>
                <w:color w:val="3366FF"/>
                <w:sz w:val="22"/>
                <w:szCs w:val="22"/>
              </w:rPr>
              <w:t xml:space="preserve">    Nagyné</w:t>
            </w:r>
            <w:proofErr w:type="gramEnd"/>
            <w:r w:rsidRPr="00373D9D">
              <w:rPr>
                <w:rFonts w:ascii="Arial" w:hAnsi="Arial" w:cs="Arial"/>
                <w:color w:val="3366FF"/>
                <w:sz w:val="22"/>
                <w:szCs w:val="22"/>
              </w:rPr>
              <w:t xml:space="preserve"> Gyura Györgyi pénzügyi irodavezető</w:t>
            </w:r>
          </w:p>
          <w:p w:rsidR="002F1F46" w:rsidRPr="00373D9D" w:rsidRDefault="002F1F46" w:rsidP="002F1F46">
            <w:pPr>
              <w:spacing w:line="256" w:lineRule="auto"/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373D9D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Adorján Viktória pénzügyi előadó</w:t>
            </w:r>
          </w:p>
          <w:p w:rsidR="002F1F46" w:rsidRPr="00373D9D" w:rsidRDefault="002F1F46" w:rsidP="002F1F46">
            <w:pPr>
              <w:spacing w:line="256" w:lineRule="auto"/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373D9D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Kőművesné </w:t>
            </w:r>
            <w:proofErr w:type="spellStart"/>
            <w:r w:rsidRPr="00373D9D">
              <w:rPr>
                <w:rFonts w:ascii="Arial" w:hAnsi="Arial" w:cs="Arial"/>
                <w:color w:val="3366FF"/>
                <w:sz w:val="22"/>
                <w:szCs w:val="22"/>
              </w:rPr>
              <w:t>Monigl</w:t>
            </w:r>
            <w:proofErr w:type="spellEnd"/>
            <w:r w:rsidRPr="00373D9D">
              <w:rPr>
                <w:rFonts w:ascii="Arial" w:hAnsi="Arial" w:cs="Arial"/>
                <w:color w:val="3366FF"/>
                <w:sz w:val="22"/>
                <w:szCs w:val="22"/>
              </w:rPr>
              <w:t xml:space="preserve"> Zsuzsanna adóügyi ügyintéző </w:t>
            </w:r>
          </w:p>
          <w:p w:rsidR="002F1F46" w:rsidRPr="00373D9D" w:rsidRDefault="002F1F46" w:rsidP="002F1F46">
            <w:pPr>
              <w:spacing w:line="256" w:lineRule="auto"/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373D9D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</w:t>
            </w:r>
          </w:p>
          <w:p w:rsidR="00DA5EEA" w:rsidRPr="00373D9D" w:rsidRDefault="002F1F46" w:rsidP="00373D9D">
            <w:pPr>
              <w:spacing w:line="256" w:lineRule="auto"/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373D9D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 w:rsidR="00373D9D">
              <w:rPr>
                <w:rFonts w:ascii="Arial" w:hAnsi="Arial" w:cs="Arial"/>
                <w:color w:val="3366FF"/>
                <w:sz w:val="22"/>
                <w:szCs w:val="22"/>
              </w:rPr>
              <w:t xml:space="preserve"> dr. Firle Anna aljegyző</w:t>
            </w:r>
          </w:p>
        </w:tc>
      </w:tr>
    </w:tbl>
    <w:p w:rsidR="00DA5EEA" w:rsidRPr="00373D9D" w:rsidRDefault="00DA5EEA" w:rsidP="00DA5EEA">
      <w:pPr>
        <w:rPr>
          <w:rFonts w:ascii="Arial" w:hAnsi="Arial" w:cs="Arial"/>
          <w:sz w:val="22"/>
          <w:szCs w:val="22"/>
        </w:rPr>
      </w:pPr>
    </w:p>
    <w:p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:rsidR="002F1F46" w:rsidRPr="00DD1422" w:rsidRDefault="002F1F46" w:rsidP="002F1F46">
      <w:pPr>
        <w:suppressAutoHyphens/>
        <w:overflowPunct w:val="0"/>
        <w:autoSpaceDE w:val="0"/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2F1F46" w:rsidRPr="002B1616" w:rsidRDefault="002F1F46" w:rsidP="002F1F46">
      <w:pPr>
        <w:suppressAutoHyphens/>
        <w:spacing w:after="120"/>
        <w:jc w:val="both"/>
        <w:outlineLvl w:val="0"/>
        <w:rPr>
          <w:rFonts w:ascii="Arial" w:hAnsi="Arial" w:cs="Arial"/>
          <w:b/>
          <w:i/>
          <w:lang w:val="x-none"/>
        </w:rPr>
      </w:pPr>
      <w:r w:rsidRPr="00DD1422">
        <w:rPr>
          <w:rFonts w:ascii="Arial" w:hAnsi="Arial" w:cs="Arial"/>
          <w:b/>
          <w:i/>
          <w:lang w:val="x-none"/>
        </w:rPr>
        <w:t>Tisztelt Képviselő-testület!</w:t>
      </w:r>
    </w:p>
    <w:p w:rsidR="002F1F46" w:rsidRDefault="002F1F46" w:rsidP="002F1F46">
      <w:pPr>
        <w:spacing w:after="120"/>
        <w:jc w:val="both"/>
      </w:pPr>
    </w:p>
    <w:p w:rsidR="002F1F46" w:rsidRPr="00DD1422" w:rsidRDefault="002F1F46" w:rsidP="002F1F46">
      <w:pPr>
        <w:spacing w:after="120"/>
        <w:jc w:val="both"/>
      </w:pPr>
      <w:r w:rsidRPr="00DD1422">
        <w:t xml:space="preserve">Az államkincstár által biztosított </w:t>
      </w:r>
      <w:r w:rsidRPr="00C65006">
        <w:t>ASP program zárása alapján a helyi adóval kapcsolatos önkormányzati kötelezettségek alakulását az alábbiak szerint</w:t>
      </w:r>
      <w:r w:rsidRPr="00DD1422">
        <w:t xml:space="preserve"> mutatjuk be. Az adó túlfizetések tekintetében az érintett adózókat levélben értesítettük, hogy az önkormányzat nehéz anyagi helyzetére való tekintettel az adó kiutalása helyett a következő időszaki adóelőleg megfizetésére fordítsák az adófolyószámlán lévő túlfizetésük jelentős részét, míg a szállítókkal folyamatosan egyeztetünk a lejárt tartozások tekintetében.</w:t>
      </w:r>
    </w:p>
    <w:p w:rsidR="002F1F46" w:rsidRPr="001D2400" w:rsidRDefault="002F1F46" w:rsidP="002F1F46">
      <w:pPr>
        <w:jc w:val="both"/>
      </w:pPr>
      <w:r w:rsidRPr="001D2400">
        <w:t xml:space="preserve">A </w:t>
      </w:r>
      <w:r>
        <w:t>2020</w:t>
      </w:r>
      <w:r w:rsidRPr="001D2400">
        <w:t>.</w:t>
      </w:r>
      <w:r>
        <w:t>12</w:t>
      </w:r>
      <w:r w:rsidRPr="001D2400">
        <w:t>.</w:t>
      </w:r>
      <w:r>
        <w:t>31</w:t>
      </w:r>
      <w:r w:rsidRPr="001D2400">
        <w:t>. állapot szerinti adótartozásokról szóló kimutatás:</w:t>
      </w:r>
    </w:p>
    <w:tbl>
      <w:tblPr>
        <w:tblW w:w="963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3"/>
        <w:gridCol w:w="2086"/>
        <w:gridCol w:w="2444"/>
        <w:gridCol w:w="2543"/>
      </w:tblGrid>
      <w:tr w:rsidR="002F1F46" w:rsidRPr="001D2400" w:rsidTr="00373D9D">
        <w:trPr>
          <w:trHeight w:val="330"/>
        </w:trPr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1F46" w:rsidRDefault="002F1F46" w:rsidP="00373D9D">
            <w:pPr>
              <w:rPr>
                <w:b/>
                <w:bCs/>
                <w:color w:val="000000"/>
                <w:u w:val="single"/>
                <w:lang w:eastAsia="hu-HU"/>
              </w:rPr>
            </w:pPr>
          </w:p>
          <w:p w:rsidR="002F1F46" w:rsidRPr="001D2400" w:rsidRDefault="002F1F46" w:rsidP="00373D9D">
            <w:pPr>
              <w:rPr>
                <w:b/>
                <w:bCs/>
                <w:color w:val="000000"/>
                <w:u w:val="single"/>
                <w:lang w:eastAsia="hu-HU"/>
              </w:rPr>
            </w:pPr>
            <w:r w:rsidRPr="001D2400">
              <w:rPr>
                <w:b/>
                <w:bCs/>
                <w:color w:val="000000"/>
                <w:u w:val="single"/>
                <w:lang w:eastAsia="hu-HU"/>
              </w:rPr>
              <w:t>Telekadó: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rPr>
                <w:color w:val="000000"/>
                <w:lang w:eastAsia="hu-HU"/>
              </w:rPr>
            </w:pPr>
            <w:r w:rsidRPr="001D2400">
              <w:rPr>
                <w:color w:val="000000"/>
                <w:lang w:eastAsia="hu-HU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rPr>
                <w:color w:val="000000"/>
                <w:lang w:eastAsia="hu-HU"/>
              </w:rPr>
            </w:pPr>
            <w:r w:rsidRPr="001D2400">
              <w:rPr>
                <w:color w:val="000000"/>
                <w:lang w:eastAsia="hu-HU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rPr>
                <w:color w:val="000000"/>
                <w:lang w:eastAsia="hu-HU"/>
              </w:rPr>
            </w:pPr>
            <w:r w:rsidRPr="001D2400">
              <w:rPr>
                <w:color w:val="000000"/>
                <w:lang w:eastAsia="hu-HU"/>
              </w:rPr>
              <w:t> </w:t>
            </w:r>
          </w:p>
        </w:tc>
      </w:tr>
      <w:tr w:rsidR="002F1F46" w:rsidRPr="001D2400" w:rsidTr="00373D9D">
        <w:trPr>
          <w:trHeight w:val="330"/>
        </w:trPr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rPr>
                <w:color w:val="000000"/>
                <w:lang w:eastAsia="hu-HU"/>
              </w:rPr>
            </w:pPr>
            <w:r w:rsidRPr="001D2400">
              <w:rPr>
                <w:color w:val="000000"/>
                <w:lang w:eastAsia="hu-HU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rPr>
                <w:color w:val="000000"/>
                <w:lang w:eastAsia="hu-HU"/>
              </w:rPr>
            </w:pPr>
            <w:r w:rsidRPr="001D2400">
              <w:rPr>
                <w:color w:val="000000"/>
                <w:lang w:eastAsia="hu-HU"/>
              </w:rPr>
              <w:t>Összes követelés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rPr>
                <w:color w:val="000000"/>
                <w:lang w:eastAsia="hu-HU"/>
              </w:rPr>
            </w:pPr>
            <w:r w:rsidRPr="001D2400">
              <w:rPr>
                <w:color w:val="000000"/>
                <w:lang w:eastAsia="hu-HU"/>
              </w:rPr>
              <w:t>Összes értékvesztés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rPr>
                <w:color w:val="000000"/>
                <w:lang w:eastAsia="hu-HU"/>
              </w:rPr>
            </w:pPr>
            <w:r w:rsidRPr="001D2400">
              <w:rPr>
                <w:color w:val="000000"/>
                <w:lang w:eastAsia="hu-HU"/>
              </w:rPr>
              <w:t>Nettó</w:t>
            </w:r>
          </w:p>
        </w:tc>
      </w:tr>
      <w:tr w:rsidR="002F1F46" w:rsidRPr="001D2400" w:rsidTr="00373D9D">
        <w:trPr>
          <w:trHeight w:hRule="exact" w:val="34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F46" w:rsidRPr="001D2400" w:rsidRDefault="002F1F46" w:rsidP="00373D9D">
            <w:pPr>
              <w:jc w:val="center"/>
              <w:rPr>
                <w:color w:val="000000"/>
                <w:lang w:eastAsia="hu-HU"/>
              </w:rPr>
            </w:pPr>
            <w:proofErr w:type="gramStart"/>
            <w:r w:rsidRPr="001D2400">
              <w:rPr>
                <w:color w:val="000000"/>
                <w:lang w:eastAsia="hu-HU"/>
              </w:rPr>
              <w:t>Követelés              lejárta</w:t>
            </w:r>
            <w:proofErr w:type="gramEnd"/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rPr>
                <w:color w:val="000000"/>
                <w:lang w:eastAsia="hu-HU"/>
              </w:rPr>
            </w:pPr>
            <w:r w:rsidRPr="001D2400">
              <w:rPr>
                <w:color w:val="000000"/>
                <w:lang w:eastAsia="hu-HU"/>
              </w:rPr>
              <w:t> 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rPr>
                <w:color w:val="000000"/>
                <w:lang w:eastAsia="hu-HU"/>
              </w:rPr>
            </w:pPr>
            <w:r w:rsidRPr="001D2400">
              <w:rPr>
                <w:color w:val="000000"/>
                <w:lang w:eastAsia="hu-HU"/>
              </w:rPr>
              <w:t> 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rPr>
                <w:color w:val="000000"/>
                <w:lang w:eastAsia="hu-HU"/>
              </w:rPr>
            </w:pPr>
            <w:r w:rsidRPr="001D2400">
              <w:rPr>
                <w:color w:val="000000"/>
                <w:lang w:eastAsia="hu-HU"/>
              </w:rPr>
              <w:t> </w:t>
            </w:r>
          </w:p>
        </w:tc>
      </w:tr>
      <w:tr w:rsidR="002F1F46" w:rsidRPr="001D2400" w:rsidTr="00373D9D">
        <w:trPr>
          <w:trHeight w:hRule="exact" w:val="34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rPr>
                <w:color w:val="000000"/>
                <w:lang w:eastAsia="hu-HU"/>
              </w:rPr>
            </w:pPr>
            <w:r w:rsidRPr="001D2400">
              <w:rPr>
                <w:color w:val="000000"/>
                <w:lang w:eastAsia="hu-HU"/>
              </w:rPr>
              <w:t>legfeljebb 90 napos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jc w:val="right"/>
              <w:rPr>
                <w:color w:val="000000"/>
                <w:lang w:eastAsia="hu-HU"/>
              </w:rPr>
            </w:pPr>
            <w:r w:rsidRPr="001D2400">
              <w:rPr>
                <w:color w:val="000000"/>
                <w:lang w:eastAsia="hu-HU"/>
              </w:rPr>
              <w:t>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jc w:val="right"/>
              <w:rPr>
                <w:color w:val="000000"/>
                <w:lang w:eastAsia="hu-HU"/>
              </w:rPr>
            </w:pPr>
            <w:r w:rsidRPr="001D2400">
              <w:rPr>
                <w:color w:val="000000"/>
                <w:lang w:eastAsia="hu-HU"/>
              </w:rPr>
              <w:t>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jc w:val="right"/>
              <w:rPr>
                <w:color w:val="000000"/>
                <w:lang w:eastAsia="hu-HU"/>
              </w:rPr>
            </w:pPr>
            <w:r w:rsidRPr="001D2400">
              <w:rPr>
                <w:color w:val="000000"/>
                <w:lang w:eastAsia="hu-HU"/>
              </w:rPr>
              <w:t>0</w:t>
            </w:r>
          </w:p>
        </w:tc>
      </w:tr>
      <w:tr w:rsidR="002F1F46" w:rsidRPr="001D2400" w:rsidTr="00373D9D">
        <w:trPr>
          <w:trHeight w:hRule="exact" w:val="34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rPr>
                <w:color w:val="000000"/>
                <w:lang w:eastAsia="hu-HU"/>
              </w:rPr>
            </w:pPr>
            <w:r w:rsidRPr="001D2400">
              <w:rPr>
                <w:color w:val="000000"/>
                <w:lang w:eastAsia="hu-HU"/>
              </w:rPr>
              <w:t>91-180 napos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jc w:val="right"/>
              <w:rPr>
                <w:color w:val="000000"/>
                <w:lang w:eastAsia="hu-HU"/>
              </w:rPr>
            </w:pPr>
            <w:r w:rsidRPr="001D2400">
              <w:rPr>
                <w:color w:val="000000"/>
                <w:lang w:eastAsia="hu-HU"/>
              </w:rPr>
              <w:t>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jc w:val="right"/>
              <w:rPr>
                <w:color w:val="000000"/>
                <w:lang w:eastAsia="hu-HU"/>
              </w:rPr>
            </w:pPr>
            <w:r w:rsidRPr="001D2400">
              <w:rPr>
                <w:color w:val="000000"/>
                <w:lang w:eastAsia="hu-HU"/>
              </w:rPr>
              <w:t>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jc w:val="right"/>
              <w:rPr>
                <w:color w:val="000000"/>
                <w:lang w:eastAsia="hu-HU"/>
              </w:rPr>
            </w:pPr>
            <w:r w:rsidRPr="001D2400">
              <w:rPr>
                <w:color w:val="000000"/>
                <w:lang w:eastAsia="hu-HU"/>
              </w:rPr>
              <w:t>0</w:t>
            </w:r>
          </w:p>
        </w:tc>
      </w:tr>
      <w:tr w:rsidR="002F1F46" w:rsidRPr="001D2400" w:rsidTr="00373D9D">
        <w:trPr>
          <w:trHeight w:hRule="exact" w:val="34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rPr>
                <w:color w:val="000000"/>
                <w:lang w:eastAsia="hu-HU"/>
              </w:rPr>
            </w:pPr>
            <w:r w:rsidRPr="001D2400">
              <w:rPr>
                <w:color w:val="000000"/>
                <w:lang w:eastAsia="hu-HU"/>
              </w:rPr>
              <w:t>181-360 napos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jc w:val="right"/>
              <w:rPr>
                <w:color w:val="000000"/>
                <w:lang w:eastAsia="hu-HU"/>
              </w:rPr>
            </w:pPr>
            <w:r w:rsidRPr="001D2400">
              <w:rPr>
                <w:color w:val="000000"/>
                <w:lang w:eastAsia="hu-HU"/>
              </w:rPr>
              <w:t>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jc w:val="right"/>
              <w:rPr>
                <w:color w:val="000000"/>
                <w:lang w:eastAsia="hu-HU"/>
              </w:rPr>
            </w:pPr>
            <w:r w:rsidRPr="001D2400">
              <w:rPr>
                <w:color w:val="000000"/>
                <w:lang w:eastAsia="hu-HU"/>
              </w:rPr>
              <w:t>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jc w:val="right"/>
              <w:rPr>
                <w:color w:val="000000"/>
                <w:lang w:eastAsia="hu-HU"/>
              </w:rPr>
            </w:pPr>
            <w:r w:rsidRPr="001D2400">
              <w:rPr>
                <w:color w:val="000000"/>
                <w:lang w:eastAsia="hu-HU"/>
              </w:rPr>
              <w:t>0</w:t>
            </w:r>
          </w:p>
        </w:tc>
      </w:tr>
      <w:tr w:rsidR="002F1F46" w:rsidRPr="001D2400" w:rsidTr="00373D9D">
        <w:trPr>
          <w:trHeight w:hRule="exact" w:val="34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rPr>
                <w:color w:val="000000"/>
                <w:lang w:eastAsia="hu-HU"/>
              </w:rPr>
            </w:pPr>
            <w:r w:rsidRPr="001D2400">
              <w:rPr>
                <w:color w:val="000000"/>
                <w:lang w:eastAsia="hu-HU"/>
              </w:rPr>
              <w:t>360 napon túli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jc w:val="right"/>
              <w:rPr>
                <w:color w:val="000000"/>
                <w:lang w:eastAsia="hu-HU"/>
              </w:rPr>
            </w:pPr>
            <w:r w:rsidRPr="001D2400">
              <w:rPr>
                <w:color w:val="000000"/>
                <w:lang w:eastAsia="hu-HU"/>
              </w:rPr>
              <w:t>74 515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jc w:val="right"/>
              <w:rPr>
                <w:color w:val="000000"/>
                <w:lang w:eastAsia="hu-HU"/>
              </w:rPr>
            </w:pPr>
            <w:r w:rsidRPr="001D2400">
              <w:rPr>
                <w:color w:val="000000"/>
                <w:lang w:eastAsia="hu-HU"/>
              </w:rPr>
              <w:t>74 515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jc w:val="right"/>
              <w:rPr>
                <w:color w:val="000000"/>
                <w:lang w:eastAsia="hu-HU"/>
              </w:rPr>
            </w:pPr>
            <w:r w:rsidRPr="001D2400">
              <w:rPr>
                <w:color w:val="000000"/>
                <w:lang w:eastAsia="hu-HU"/>
              </w:rPr>
              <w:t>0</w:t>
            </w:r>
          </w:p>
        </w:tc>
      </w:tr>
      <w:tr w:rsidR="002F1F46" w:rsidRPr="001D2400" w:rsidTr="00373D9D">
        <w:trPr>
          <w:trHeight w:hRule="exact" w:val="34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F46" w:rsidRPr="00AA2CD5" w:rsidRDefault="002F1F46" w:rsidP="00373D9D">
            <w:pPr>
              <w:rPr>
                <w:b/>
                <w:color w:val="000000"/>
                <w:lang w:eastAsia="hu-HU"/>
              </w:rPr>
            </w:pPr>
            <w:r w:rsidRPr="00AA2CD5">
              <w:rPr>
                <w:b/>
                <w:color w:val="000000"/>
                <w:lang w:eastAsia="hu-HU"/>
              </w:rPr>
              <w:t>mindösszesen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F46" w:rsidRPr="00AA2CD5" w:rsidRDefault="002F1F46" w:rsidP="00373D9D">
            <w:pPr>
              <w:jc w:val="right"/>
              <w:rPr>
                <w:b/>
                <w:color w:val="000000"/>
                <w:lang w:eastAsia="hu-HU"/>
              </w:rPr>
            </w:pPr>
            <w:r w:rsidRPr="00AA2CD5">
              <w:rPr>
                <w:b/>
                <w:color w:val="000000"/>
                <w:lang w:eastAsia="hu-HU"/>
              </w:rPr>
              <w:t>74 515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F46" w:rsidRPr="00AA2CD5" w:rsidRDefault="002F1F46" w:rsidP="00373D9D">
            <w:pPr>
              <w:jc w:val="right"/>
              <w:rPr>
                <w:b/>
                <w:color w:val="000000"/>
                <w:lang w:eastAsia="hu-HU"/>
              </w:rPr>
            </w:pPr>
            <w:r w:rsidRPr="00AA2CD5">
              <w:rPr>
                <w:b/>
                <w:color w:val="000000"/>
                <w:lang w:eastAsia="hu-HU"/>
              </w:rPr>
              <w:t>74 515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F46" w:rsidRPr="00AA2CD5" w:rsidRDefault="002F1F46" w:rsidP="00373D9D">
            <w:pPr>
              <w:jc w:val="right"/>
              <w:rPr>
                <w:b/>
                <w:color w:val="000000"/>
                <w:lang w:eastAsia="hu-HU"/>
              </w:rPr>
            </w:pPr>
            <w:r w:rsidRPr="00AA2CD5">
              <w:rPr>
                <w:b/>
                <w:color w:val="000000"/>
                <w:lang w:eastAsia="hu-HU"/>
              </w:rPr>
              <w:t>0</w:t>
            </w:r>
          </w:p>
        </w:tc>
      </w:tr>
    </w:tbl>
    <w:p w:rsidR="002F1F46" w:rsidRDefault="002F1F46" w:rsidP="002F1F46">
      <w:r>
        <w:br w:type="page"/>
      </w:r>
    </w:p>
    <w:tbl>
      <w:tblPr>
        <w:tblW w:w="1100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3"/>
        <w:gridCol w:w="2086"/>
        <w:gridCol w:w="2444"/>
        <w:gridCol w:w="2543"/>
        <w:gridCol w:w="160"/>
        <w:gridCol w:w="160"/>
        <w:gridCol w:w="160"/>
        <w:gridCol w:w="160"/>
        <w:gridCol w:w="160"/>
        <w:gridCol w:w="118"/>
        <w:gridCol w:w="50"/>
        <w:gridCol w:w="172"/>
        <w:gridCol w:w="28"/>
        <w:gridCol w:w="172"/>
        <w:gridCol w:w="28"/>
      </w:tblGrid>
      <w:tr w:rsidR="002F1F46" w:rsidRPr="001D2400" w:rsidTr="00373D9D">
        <w:trPr>
          <w:gridAfter w:val="11"/>
          <w:wAfter w:w="1368" w:type="dxa"/>
          <w:trHeight w:hRule="exact" w:val="340"/>
        </w:trPr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rPr>
                <w:color w:val="000000"/>
                <w:lang w:eastAsia="hu-HU"/>
              </w:rPr>
            </w:pPr>
            <w:r w:rsidRPr="001D2400">
              <w:rPr>
                <w:color w:val="000000"/>
                <w:lang w:eastAsia="hu-HU"/>
              </w:rPr>
              <w:lastRenderedPageBreak/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rPr>
                <w:color w:val="000000"/>
                <w:lang w:eastAsia="hu-HU"/>
              </w:rPr>
            </w:pPr>
            <w:r w:rsidRPr="001D2400">
              <w:rPr>
                <w:color w:val="000000"/>
                <w:lang w:eastAsia="hu-HU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rPr>
                <w:color w:val="000000"/>
                <w:lang w:eastAsia="hu-HU"/>
              </w:rPr>
            </w:pPr>
            <w:r w:rsidRPr="001D2400">
              <w:rPr>
                <w:color w:val="000000"/>
                <w:lang w:eastAsia="hu-HU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rPr>
                <w:color w:val="000000"/>
                <w:lang w:eastAsia="hu-HU"/>
              </w:rPr>
            </w:pPr>
            <w:r w:rsidRPr="001D2400">
              <w:rPr>
                <w:color w:val="000000"/>
                <w:lang w:eastAsia="hu-HU"/>
              </w:rPr>
              <w:t> </w:t>
            </w:r>
          </w:p>
        </w:tc>
      </w:tr>
      <w:tr w:rsidR="002F1F46" w:rsidRPr="001D2400" w:rsidTr="00373D9D">
        <w:trPr>
          <w:gridAfter w:val="1"/>
          <w:wAfter w:w="28" w:type="dxa"/>
          <w:trHeight w:hRule="exact" w:val="340"/>
        </w:trPr>
        <w:tc>
          <w:tcPr>
            <w:tcW w:w="105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1F46" w:rsidRDefault="002F1F46" w:rsidP="00373D9D">
            <w:pPr>
              <w:rPr>
                <w:b/>
                <w:bCs/>
                <w:color w:val="000000"/>
                <w:u w:val="single"/>
                <w:lang w:eastAsia="hu-HU"/>
              </w:rPr>
            </w:pPr>
            <w:r w:rsidRPr="001D2400">
              <w:rPr>
                <w:b/>
                <w:bCs/>
                <w:color w:val="000000"/>
                <w:u w:val="single"/>
                <w:lang w:eastAsia="hu-HU"/>
              </w:rPr>
              <w:t xml:space="preserve">Magánszemélyek </w:t>
            </w:r>
            <w:proofErr w:type="gramStart"/>
            <w:r w:rsidRPr="001D2400">
              <w:rPr>
                <w:b/>
                <w:bCs/>
                <w:color w:val="000000"/>
                <w:u w:val="single"/>
                <w:lang w:eastAsia="hu-HU"/>
              </w:rPr>
              <w:t>kommunális</w:t>
            </w:r>
            <w:proofErr w:type="gramEnd"/>
            <w:r w:rsidRPr="001D2400">
              <w:rPr>
                <w:b/>
                <w:bCs/>
                <w:color w:val="000000"/>
                <w:u w:val="single"/>
                <w:lang w:eastAsia="hu-HU"/>
              </w:rPr>
              <w:t xml:space="preserve"> adója:</w:t>
            </w:r>
          </w:p>
          <w:p w:rsidR="002F1F46" w:rsidRDefault="002F1F46" w:rsidP="00373D9D">
            <w:pPr>
              <w:rPr>
                <w:b/>
                <w:bCs/>
                <w:color w:val="000000"/>
                <w:u w:val="single"/>
                <w:lang w:eastAsia="hu-HU"/>
              </w:rPr>
            </w:pPr>
          </w:p>
          <w:p w:rsidR="002F1F46" w:rsidRDefault="002F1F46" w:rsidP="00373D9D">
            <w:pPr>
              <w:rPr>
                <w:b/>
                <w:bCs/>
                <w:color w:val="000000"/>
                <w:u w:val="single"/>
                <w:lang w:eastAsia="hu-HU"/>
              </w:rPr>
            </w:pPr>
          </w:p>
          <w:p w:rsidR="002F1F46" w:rsidRDefault="002F1F46" w:rsidP="00373D9D">
            <w:pPr>
              <w:rPr>
                <w:b/>
                <w:bCs/>
                <w:color w:val="000000"/>
                <w:u w:val="single"/>
                <w:lang w:eastAsia="hu-HU"/>
              </w:rPr>
            </w:pPr>
          </w:p>
          <w:p w:rsidR="002F1F46" w:rsidRDefault="002F1F46" w:rsidP="00373D9D">
            <w:pPr>
              <w:rPr>
                <w:b/>
                <w:bCs/>
                <w:color w:val="000000"/>
                <w:u w:val="single"/>
                <w:lang w:eastAsia="hu-HU"/>
              </w:rPr>
            </w:pPr>
          </w:p>
          <w:p w:rsidR="002F1F46" w:rsidRDefault="002F1F46" w:rsidP="00373D9D">
            <w:pPr>
              <w:rPr>
                <w:b/>
                <w:bCs/>
                <w:color w:val="000000"/>
                <w:u w:val="single"/>
                <w:lang w:eastAsia="hu-HU"/>
              </w:rPr>
            </w:pPr>
          </w:p>
          <w:p w:rsidR="002F1F46" w:rsidRDefault="002F1F46" w:rsidP="00373D9D">
            <w:pPr>
              <w:rPr>
                <w:b/>
                <w:bCs/>
                <w:color w:val="000000"/>
                <w:u w:val="single"/>
                <w:lang w:eastAsia="hu-HU"/>
              </w:rPr>
            </w:pPr>
          </w:p>
          <w:p w:rsidR="002F1F46" w:rsidRDefault="002F1F46" w:rsidP="00373D9D">
            <w:pPr>
              <w:rPr>
                <w:b/>
                <w:bCs/>
                <w:color w:val="000000"/>
                <w:u w:val="single"/>
                <w:lang w:eastAsia="hu-HU"/>
              </w:rPr>
            </w:pPr>
          </w:p>
          <w:p w:rsidR="002F1F46" w:rsidRDefault="002F1F46" w:rsidP="00373D9D">
            <w:pPr>
              <w:rPr>
                <w:b/>
                <w:bCs/>
                <w:color w:val="000000"/>
                <w:u w:val="single"/>
                <w:lang w:eastAsia="hu-HU"/>
              </w:rPr>
            </w:pPr>
          </w:p>
          <w:p w:rsidR="002F1F46" w:rsidRDefault="002F1F46" w:rsidP="00373D9D">
            <w:pPr>
              <w:rPr>
                <w:b/>
                <w:bCs/>
                <w:color w:val="000000"/>
                <w:u w:val="single"/>
                <w:lang w:eastAsia="hu-HU"/>
              </w:rPr>
            </w:pPr>
          </w:p>
          <w:p w:rsidR="002F1F46" w:rsidRDefault="002F1F46" w:rsidP="00373D9D">
            <w:pPr>
              <w:rPr>
                <w:b/>
                <w:bCs/>
                <w:color w:val="000000"/>
                <w:u w:val="single"/>
                <w:lang w:eastAsia="hu-HU"/>
              </w:rPr>
            </w:pPr>
          </w:p>
          <w:p w:rsidR="002F1F46" w:rsidRDefault="002F1F46" w:rsidP="00373D9D">
            <w:pPr>
              <w:rPr>
                <w:b/>
                <w:bCs/>
                <w:color w:val="000000"/>
                <w:u w:val="single"/>
                <w:lang w:eastAsia="hu-HU"/>
              </w:rPr>
            </w:pPr>
          </w:p>
          <w:p w:rsidR="002F1F46" w:rsidRPr="001D2400" w:rsidRDefault="002F1F46" w:rsidP="00373D9D">
            <w:pPr>
              <w:rPr>
                <w:b/>
                <w:bCs/>
                <w:color w:val="000000"/>
                <w:u w:val="single"/>
                <w:lang w:eastAsia="hu-H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  <w:r w:rsidRPr="001D2400">
              <w:rPr>
                <w:color w:val="FF0000"/>
                <w:lang w:eastAsia="hu-HU"/>
              </w:rPr>
              <w:t> 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  <w:r w:rsidRPr="001D2400">
              <w:rPr>
                <w:color w:val="FF0000"/>
                <w:lang w:eastAsia="hu-HU"/>
              </w:rPr>
              <w:t> </w:t>
            </w:r>
          </w:p>
        </w:tc>
      </w:tr>
      <w:tr w:rsidR="002F1F46" w:rsidRPr="001D2400" w:rsidTr="00373D9D">
        <w:trPr>
          <w:trHeight w:hRule="exact" w:val="340"/>
        </w:trPr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1F46" w:rsidRDefault="002F1F46" w:rsidP="00373D9D">
            <w:pPr>
              <w:rPr>
                <w:color w:val="000000"/>
                <w:lang w:eastAsia="hu-HU"/>
              </w:rPr>
            </w:pPr>
            <w:r w:rsidRPr="001D2400">
              <w:rPr>
                <w:color w:val="000000"/>
                <w:lang w:eastAsia="hu-HU"/>
              </w:rPr>
              <w:t> </w:t>
            </w:r>
          </w:p>
          <w:p w:rsidR="002F1F46" w:rsidRDefault="002F1F46" w:rsidP="00373D9D">
            <w:pPr>
              <w:rPr>
                <w:color w:val="000000"/>
                <w:lang w:eastAsia="hu-HU"/>
              </w:rPr>
            </w:pPr>
          </w:p>
          <w:p w:rsidR="002F1F46" w:rsidRDefault="002F1F46" w:rsidP="00373D9D">
            <w:pPr>
              <w:rPr>
                <w:color w:val="000000"/>
                <w:lang w:eastAsia="hu-HU"/>
              </w:rPr>
            </w:pPr>
          </w:p>
          <w:p w:rsidR="002F1F46" w:rsidRDefault="002F1F46" w:rsidP="00373D9D">
            <w:pPr>
              <w:rPr>
                <w:color w:val="000000"/>
                <w:lang w:eastAsia="hu-HU"/>
              </w:rPr>
            </w:pPr>
          </w:p>
          <w:p w:rsidR="002F1F46" w:rsidRPr="001D2400" w:rsidRDefault="002F1F46" w:rsidP="00373D9D">
            <w:pPr>
              <w:rPr>
                <w:color w:val="000000"/>
                <w:lang w:eastAsia="hu-H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rPr>
                <w:color w:val="000000"/>
                <w:lang w:eastAsia="hu-HU"/>
              </w:rPr>
            </w:pPr>
            <w:r w:rsidRPr="001D2400">
              <w:rPr>
                <w:color w:val="000000"/>
                <w:lang w:eastAsia="hu-HU"/>
              </w:rPr>
              <w:t>Összes követelés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rPr>
                <w:color w:val="000000"/>
                <w:lang w:eastAsia="hu-HU"/>
              </w:rPr>
            </w:pPr>
            <w:r w:rsidRPr="001D2400">
              <w:rPr>
                <w:color w:val="000000"/>
                <w:lang w:eastAsia="hu-HU"/>
              </w:rPr>
              <w:t>Összes értékvesztés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rPr>
                <w:color w:val="000000"/>
                <w:lang w:eastAsia="hu-HU"/>
              </w:rPr>
            </w:pPr>
            <w:r w:rsidRPr="001D2400">
              <w:rPr>
                <w:color w:val="000000"/>
                <w:lang w:eastAsia="hu-HU"/>
              </w:rPr>
              <w:t>Nettó</w:t>
            </w: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8" w:type="dxa"/>
            <w:gridSpan w:val="2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</w:tr>
      <w:tr w:rsidR="002F1F46" w:rsidRPr="001D2400" w:rsidTr="00373D9D">
        <w:trPr>
          <w:trHeight w:hRule="exact" w:val="34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F46" w:rsidRPr="001D2400" w:rsidRDefault="002F1F46" w:rsidP="00373D9D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 xml:space="preserve">Követelés </w:t>
            </w:r>
            <w:r w:rsidRPr="001D2400">
              <w:rPr>
                <w:color w:val="000000"/>
                <w:lang w:eastAsia="hu-HU"/>
              </w:rPr>
              <w:t>lejárta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rPr>
                <w:color w:val="000000"/>
                <w:lang w:eastAsia="hu-HU"/>
              </w:rPr>
            </w:pPr>
            <w:r w:rsidRPr="001D2400">
              <w:rPr>
                <w:color w:val="000000"/>
                <w:lang w:eastAsia="hu-HU"/>
              </w:rPr>
              <w:t> 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rPr>
                <w:color w:val="000000"/>
                <w:lang w:eastAsia="hu-HU"/>
              </w:rPr>
            </w:pPr>
            <w:r w:rsidRPr="001D2400">
              <w:rPr>
                <w:color w:val="000000"/>
                <w:lang w:eastAsia="hu-HU"/>
              </w:rPr>
              <w:t> 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rPr>
                <w:color w:val="000000"/>
                <w:lang w:eastAsia="hu-HU"/>
              </w:rPr>
            </w:pPr>
            <w:r w:rsidRPr="001D2400">
              <w:rPr>
                <w:color w:val="000000"/>
                <w:lang w:eastAsia="hu-HU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8" w:type="dxa"/>
            <w:gridSpan w:val="2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</w:tr>
      <w:tr w:rsidR="002F1F46" w:rsidRPr="001D2400" w:rsidTr="00373D9D">
        <w:trPr>
          <w:trHeight w:hRule="exact" w:val="34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rPr>
                <w:color w:val="000000"/>
                <w:lang w:eastAsia="hu-HU"/>
              </w:rPr>
            </w:pPr>
            <w:r w:rsidRPr="001D2400">
              <w:rPr>
                <w:color w:val="000000"/>
                <w:lang w:eastAsia="hu-HU"/>
              </w:rPr>
              <w:t>legfeljebb 90 napos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93 087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86 953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6 134</w:t>
            </w: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8" w:type="dxa"/>
            <w:gridSpan w:val="2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</w:tr>
      <w:tr w:rsidR="002F1F46" w:rsidRPr="001D2400" w:rsidTr="00373D9D">
        <w:trPr>
          <w:trHeight w:hRule="exact" w:val="34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rPr>
                <w:color w:val="000000"/>
                <w:lang w:eastAsia="hu-HU"/>
              </w:rPr>
            </w:pPr>
            <w:r w:rsidRPr="001D2400">
              <w:rPr>
                <w:color w:val="000000"/>
                <w:lang w:eastAsia="hu-HU"/>
              </w:rPr>
              <w:t>91-180 napos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1 287 561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797 000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490 561</w:t>
            </w: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8" w:type="dxa"/>
            <w:gridSpan w:val="2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</w:tr>
      <w:tr w:rsidR="002F1F46" w:rsidRPr="001D2400" w:rsidTr="00373D9D">
        <w:trPr>
          <w:trHeight w:hRule="exact" w:val="34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rPr>
                <w:color w:val="000000"/>
                <w:lang w:eastAsia="hu-HU"/>
              </w:rPr>
            </w:pPr>
            <w:r w:rsidRPr="001D2400">
              <w:rPr>
                <w:color w:val="000000"/>
                <w:lang w:eastAsia="hu-HU"/>
              </w:rPr>
              <w:t>181-360 napos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997 182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512 452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484 730</w:t>
            </w: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8" w:type="dxa"/>
            <w:gridSpan w:val="2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</w:tr>
      <w:tr w:rsidR="002F1F46" w:rsidRPr="001D2400" w:rsidTr="00373D9D">
        <w:trPr>
          <w:trHeight w:hRule="exact" w:val="34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rPr>
                <w:color w:val="000000"/>
                <w:lang w:eastAsia="hu-HU"/>
              </w:rPr>
            </w:pPr>
            <w:r w:rsidRPr="001D2400">
              <w:rPr>
                <w:color w:val="000000"/>
                <w:lang w:eastAsia="hu-HU"/>
              </w:rPr>
              <w:t>360 napon túli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 xml:space="preserve">4 905 553 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3 236 535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1 669 018</w:t>
            </w: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8" w:type="dxa"/>
            <w:gridSpan w:val="2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</w:tr>
      <w:tr w:rsidR="002F1F46" w:rsidRPr="001D2400" w:rsidTr="00373D9D">
        <w:trPr>
          <w:trHeight w:hRule="exact" w:val="34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F46" w:rsidRPr="00AA2CD5" w:rsidRDefault="002F1F46" w:rsidP="00373D9D">
            <w:pPr>
              <w:rPr>
                <w:b/>
                <w:color w:val="000000"/>
                <w:lang w:eastAsia="hu-HU"/>
              </w:rPr>
            </w:pPr>
            <w:r w:rsidRPr="00AA2CD5">
              <w:rPr>
                <w:b/>
                <w:color w:val="000000"/>
                <w:lang w:eastAsia="hu-HU"/>
              </w:rPr>
              <w:t>mindösszesen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F46" w:rsidRPr="00AA2CD5" w:rsidRDefault="002F1F46" w:rsidP="00373D9D">
            <w:pPr>
              <w:jc w:val="right"/>
              <w:rPr>
                <w:b/>
                <w:color w:val="000000"/>
                <w:lang w:eastAsia="hu-HU"/>
              </w:rPr>
            </w:pPr>
            <w:r>
              <w:rPr>
                <w:b/>
                <w:color w:val="000000"/>
                <w:lang w:eastAsia="hu-HU"/>
              </w:rPr>
              <w:t>7 283 383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F46" w:rsidRPr="00AA2CD5" w:rsidRDefault="002F1F46" w:rsidP="00373D9D">
            <w:pPr>
              <w:jc w:val="right"/>
              <w:rPr>
                <w:b/>
                <w:color w:val="000000"/>
                <w:lang w:eastAsia="hu-HU"/>
              </w:rPr>
            </w:pPr>
            <w:r>
              <w:rPr>
                <w:b/>
                <w:color w:val="000000"/>
                <w:lang w:eastAsia="hu-HU"/>
              </w:rPr>
              <w:t>4 632 940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F46" w:rsidRPr="00AA2CD5" w:rsidRDefault="002F1F46" w:rsidP="00373D9D">
            <w:pPr>
              <w:jc w:val="right"/>
              <w:rPr>
                <w:b/>
                <w:color w:val="000000"/>
                <w:lang w:eastAsia="hu-HU"/>
              </w:rPr>
            </w:pPr>
            <w:r>
              <w:rPr>
                <w:b/>
                <w:color w:val="000000"/>
                <w:lang w:eastAsia="hu-HU"/>
              </w:rPr>
              <w:t>2 650 443</w:t>
            </w: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8" w:type="dxa"/>
            <w:gridSpan w:val="2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</w:tr>
      <w:tr w:rsidR="002F1F46" w:rsidRPr="001D2400" w:rsidTr="00373D9D">
        <w:trPr>
          <w:trHeight w:hRule="exact" w:val="340"/>
        </w:trPr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rPr>
                <w:color w:val="000000"/>
                <w:lang w:eastAsia="hu-HU"/>
              </w:rPr>
            </w:pPr>
            <w:r w:rsidRPr="001D2400">
              <w:rPr>
                <w:color w:val="000000"/>
                <w:lang w:eastAsia="hu-HU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rPr>
                <w:color w:val="000000"/>
                <w:lang w:eastAsia="hu-HU"/>
              </w:rPr>
            </w:pPr>
            <w:r w:rsidRPr="001D2400">
              <w:rPr>
                <w:color w:val="000000"/>
                <w:lang w:eastAsia="hu-HU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rPr>
                <w:color w:val="000000"/>
                <w:lang w:eastAsia="hu-HU"/>
              </w:rPr>
            </w:pPr>
            <w:r w:rsidRPr="001D2400">
              <w:rPr>
                <w:color w:val="000000"/>
                <w:lang w:eastAsia="hu-HU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rPr>
                <w:color w:val="000000"/>
                <w:lang w:eastAsia="hu-HU"/>
              </w:rPr>
            </w:pPr>
            <w:r w:rsidRPr="001D2400">
              <w:rPr>
                <w:color w:val="000000"/>
                <w:lang w:eastAsia="hu-HU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8" w:type="dxa"/>
            <w:gridSpan w:val="2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</w:tr>
      <w:tr w:rsidR="002F1F46" w:rsidRPr="001D2400" w:rsidTr="00373D9D">
        <w:trPr>
          <w:trHeight w:hRule="exact" w:val="340"/>
        </w:trPr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rPr>
                <w:color w:val="000000"/>
                <w:lang w:eastAsia="hu-HU"/>
              </w:rPr>
            </w:pPr>
            <w:r w:rsidRPr="001D2400">
              <w:rPr>
                <w:color w:val="000000"/>
                <w:lang w:eastAsia="hu-HU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rPr>
                <w:color w:val="000000"/>
                <w:lang w:eastAsia="hu-HU"/>
              </w:rPr>
            </w:pPr>
            <w:r w:rsidRPr="001D2400">
              <w:rPr>
                <w:color w:val="000000"/>
                <w:lang w:eastAsia="hu-HU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rPr>
                <w:color w:val="000000"/>
                <w:lang w:eastAsia="hu-HU"/>
              </w:rPr>
            </w:pPr>
            <w:r w:rsidRPr="001D2400">
              <w:rPr>
                <w:color w:val="000000"/>
                <w:lang w:eastAsia="hu-HU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rPr>
                <w:color w:val="000000"/>
                <w:lang w:eastAsia="hu-HU"/>
              </w:rPr>
            </w:pPr>
            <w:r w:rsidRPr="001D2400">
              <w:rPr>
                <w:color w:val="000000"/>
                <w:lang w:eastAsia="hu-HU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8" w:type="dxa"/>
            <w:gridSpan w:val="2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</w:tr>
      <w:tr w:rsidR="002F1F46" w:rsidRPr="001D2400" w:rsidTr="00373D9D">
        <w:trPr>
          <w:gridAfter w:val="1"/>
          <w:wAfter w:w="28" w:type="dxa"/>
          <w:trHeight w:hRule="exact" w:val="340"/>
        </w:trPr>
        <w:tc>
          <w:tcPr>
            <w:tcW w:w="105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rPr>
                <w:b/>
                <w:bCs/>
                <w:color w:val="000000"/>
                <w:u w:val="single"/>
                <w:lang w:eastAsia="hu-HU"/>
              </w:rPr>
            </w:pPr>
            <w:r w:rsidRPr="001D2400">
              <w:rPr>
                <w:b/>
                <w:bCs/>
                <w:color w:val="000000"/>
                <w:u w:val="single"/>
                <w:lang w:eastAsia="hu-HU"/>
              </w:rPr>
              <w:t xml:space="preserve">Vállalkozók </w:t>
            </w:r>
            <w:proofErr w:type="gramStart"/>
            <w:r w:rsidRPr="001D2400">
              <w:rPr>
                <w:b/>
                <w:bCs/>
                <w:color w:val="000000"/>
                <w:u w:val="single"/>
                <w:lang w:eastAsia="hu-HU"/>
              </w:rPr>
              <w:t>kommunális</w:t>
            </w:r>
            <w:proofErr w:type="gramEnd"/>
            <w:r w:rsidRPr="001D2400">
              <w:rPr>
                <w:b/>
                <w:bCs/>
                <w:color w:val="000000"/>
                <w:u w:val="single"/>
                <w:lang w:eastAsia="hu-HU"/>
              </w:rPr>
              <w:t xml:space="preserve"> adója: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  <w:r w:rsidRPr="001D2400">
              <w:rPr>
                <w:color w:val="FF0000"/>
                <w:lang w:eastAsia="hu-HU"/>
              </w:rPr>
              <w:t> 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  <w:r w:rsidRPr="001D2400">
              <w:rPr>
                <w:color w:val="FF0000"/>
                <w:lang w:eastAsia="hu-HU"/>
              </w:rPr>
              <w:t> </w:t>
            </w:r>
          </w:p>
        </w:tc>
      </w:tr>
      <w:tr w:rsidR="002F1F46" w:rsidRPr="001D2400" w:rsidTr="00373D9D">
        <w:trPr>
          <w:trHeight w:hRule="exact" w:val="340"/>
        </w:trPr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rPr>
                <w:color w:val="000000"/>
                <w:lang w:eastAsia="hu-HU"/>
              </w:rPr>
            </w:pPr>
            <w:r w:rsidRPr="001D2400">
              <w:rPr>
                <w:color w:val="000000"/>
                <w:lang w:eastAsia="hu-HU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rPr>
                <w:color w:val="000000"/>
                <w:lang w:eastAsia="hu-HU"/>
              </w:rPr>
            </w:pPr>
            <w:r w:rsidRPr="001D2400">
              <w:rPr>
                <w:color w:val="000000"/>
                <w:lang w:eastAsia="hu-HU"/>
              </w:rPr>
              <w:t>Összes követelés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rPr>
                <w:color w:val="000000"/>
                <w:lang w:eastAsia="hu-HU"/>
              </w:rPr>
            </w:pPr>
            <w:r w:rsidRPr="001D2400">
              <w:rPr>
                <w:color w:val="000000"/>
                <w:lang w:eastAsia="hu-HU"/>
              </w:rPr>
              <w:t>Összes értékvesztés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rPr>
                <w:color w:val="000000"/>
                <w:lang w:eastAsia="hu-HU"/>
              </w:rPr>
            </w:pPr>
            <w:r w:rsidRPr="001D2400">
              <w:rPr>
                <w:color w:val="000000"/>
                <w:lang w:eastAsia="hu-HU"/>
              </w:rPr>
              <w:t>Nettó</w:t>
            </w: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8" w:type="dxa"/>
            <w:gridSpan w:val="2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</w:tr>
      <w:tr w:rsidR="002F1F46" w:rsidRPr="001D2400" w:rsidTr="00373D9D">
        <w:trPr>
          <w:trHeight w:hRule="exact" w:val="34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F46" w:rsidRPr="001D2400" w:rsidRDefault="002F1F46" w:rsidP="00373D9D">
            <w:pPr>
              <w:jc w:val="center"/>
              <w:rPr>
                <w:color w:val="000000"/>
                <w:lang w:eastAsia="hu-HU"/>
              </w:rPr>
            </w:pPr>
            <w:proofErr w:type="gramStart"/>
            <w:r w:rsidRPr="001D2400">
              <w:rPr>
                <w:color w:val="000000"/>
                <w:lang w:eastAsia="hu-HU"/>
              </w:rPr>
              <w:t>Követelés              lejárta</w:t>
            </w:r>
            <w:proofErr w:type="gramEnd"/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rPr>
                <w:color w:val="000000"/>
                <w:lang w:eastAsia="hu-HU"/>
              </w:rPr>
            </w:pPr>
            <w:r w:rsidRPr="001D2400">
              <w:rPr>
                <w:color w:val="000000"/>
                <w:lang w:eastAsia="hu-HU"/>
              </w:rPr>
              <w:t> 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rPr>
                <w:color w:val="000000"/>
                <w:lang w:eastAsia="hu-HU"/>
              </w:rPr>
            </w:pPr>
            <w:r w:rsidRPr="001D2400">
              <w:rPr>
                <w:color w:val="000000"/>
                <w:lang w:eastAsia="hu-HU"/>
              </w:rPr>
              <w:t> 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rPr>
                <w:color w:val="000000"/>
                <w:lang w:eastAsia="hu-HU"/>
              </w:rPr>
            </w:pPr>
            <w:r w:rsidRPr="001D2400">
              <w:rPr>
                <w:color w:val="000000"/>
                <w:lang w:eastAsia="hu-HU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8" w:type="dxa"/>
            <w:gridSpan w:val="2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</w:tr>
      <w:tr w:rsidR="002F1F46" w:rsidRPr="001D2400" w:rsidTr="00373D9D">
        <w:trPr>
          <w:trHeight w:hRule="exact" w:val="34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rPr>
                <w:color w:val="000000"/>
                <w:lang w:eastAsia="hu-HU"/>
              </w:rPr>
            </w:pPr>
            <w:r w:rsidRPr="001D2400">
              <w:rPr>
                <w:color w:val="000000"/>
                <w:lang w:eastAsia="hu-HU"/>
              </w:rPr>
              <w:t>legfeljebb 90 napos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jc w:val="right"/>
              <w:rPr>
                <w:color w:val="000000"/>
                <w:lang w:eastAsia="hu-HU"/>
              </w:rPr>
            </w:pPr>
            <w:r w:rsidRPr="001D2400">
              <w:rPr>
                <w:color w:val="000000"/>
                <w:lang w:eastAsia="hu-HU"/>
              </w:rPr>
              <w:t>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jc w:val="right"/>
              <w:rPr>
                <w:color w:val="000000"/>
                <w:lang w:eastAsia="hu-HU"/>
              </w:rPr>
            </w:pPr>
            <w:r w:rsidRPr="001D2400">
              <w:rPr>
                <w:color w:val="000000"/>
                <w:lang w:eastAsia="hu-HU"/>
              </w:rPr>
              <w:t>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jc w:val="right"/>
              <w:rPr>
                <w:color w:val="000000"/>
                <w:lang w:eastAsia="hu-HU"/>
              </w:rPr>
            </w:pPr>
            <w:r w:rsidRPr="001D2400">
              <w:rPr>
                <w:color w:val="000000"/>
                <w:lang w:eastAsia="hu-HU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8" w:type="dxa"/>
            <w:gridSpan w:val="2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</w:tr>
      <w:tr w:rsidR="002F1F46" w:rsidRPr="001D2400" w:rsidTr="00373D9D">
        <w:trPr>
          <w:trHeight w:hRule="exact" w:val="34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rPr>
                <w:color w:val="000000"/>
                <w:lang w:eastAsia="hu-HU"/>
              </w:rPr>
            </w:pPr>
            <w:r w:rsidRPr="001D2400">
              <w:rPr>
                <w:color w:val="000000"/>
                <w:lang w:eastAsia="hu-HU"/>
              </w:rPr>
              <w:t>91-180 napos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jc w:val="right"/>
              <w:rPr>
                <w:color w:val="000000"/>
                <w:lang w:eastAsia="hu-HU"/>
              </w:rPr>
            </w:pPr>
            <w:r w:rsidRPr="001D2400">
              <w:rPr>
                <w:color w:val="000000"/>
                <w:lang w:eastAsia="hu-HU"/>
              </w:rPr>
              <w:t>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jc w:val="right"/>
              <w:rPr>
                <w:color w:val="000000"/>
                <w:lang w:eastAsia="hu-HU"/>
              </w:rPr>
            </w:pPr>
            <w:r w:rsidRPr="001D2400">
              <w:rPr>
                <w:color w:val="000000"/>
                <w:lang w:eastAsia="hu-HU"/>
              </w:rPr>
              <w:t>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jc w:val="right"/>
              <w:rPr>
                <w:color w:val="000000"/>
                <w:lang w:eastAsia="hu-HU"/>
              </w:rPr>
            </w:pPr>
            <w:r w:rsidRPr="001D2400">
              <w:rPr>
                <w:color w:val="000000"/>
                <w:lang w:eastAsia="hu-HU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8" w:type="dxa"/>
            <w:gridSpan w:val="2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</w:tr>
      <w:tr w:rsidR="002F1F46" w:rsidRPr="001D2400" w:rsidTr="00373D9D">
        <w:trPr>
          <w:trHeight w:hRule="exact" w:val="34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rPr>
                <w:color w:val="000000"/>
                <w:lang w:eastAsia="hu-HU"/>
              </w:rPr>
            </w:pPr>
            <w:r w:rsidRPr="001D2400">
              <w:rPr>
                <w:color w:val="000000"/>
                <w:lang w:eastAsia="hu-HU"/>
              </w:rPr>
              <w:t>181-360 napos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jc w:val="right"/>
              <w:rPr>
                <w:color w:val="000000"/>
                <w:lang w:eastAsia="hu-HU"/>
              </w:rPr>
            </w:pPr>
            <w:r w:rsidRPr="001D2400">
              <w:rPr>
                <w:color w:val="000000"/>
                <w:lang w:eastAsia="hu-HU"/>
              </w:rPr>
              <w:t>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8" w:type="dxa"/>
            <w:gridSpan w:val="2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</w:tr>
      <w:tr w:rsidR="002F1F46" w:rsidRPr="001D2400" w:rsidTr="00373D9D">
        <w:trPr>
          <w:trHeight w:hRule="exact" w:val="34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rPr>
                <w:color w:val="000000"/>
                <w:lang w:eastAsia="hu-HU"/>
              </w:rPr>
            </w:pPr>
            <w:r w:rsidRPr="001D2400">
              <w:rPr>
                <w:color w:val="000000"/>
                <w:lang w:eastAsia="hu-HU"/>
              </w:rPr>
              <w:t>360 napon túli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152 250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152 250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8" w:type="dxa"/>
            <w:gridSpan w:val="2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</w:tr>
      <w:tr w:rsidR="002F1F46" w:rsidRPr="001D2400" w:rsidTr="00373D9D">
        <w:trPr>
          <w:trHeight w:hRule="exact" w:val="34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F46" w:rsidRPr="00AA2CD5" w:rsidRDefault="002F1F46" w:rsidP="00373D9D">
            <w:pPr>
              <w:rPr>
                <w:b/>
                <w:color w:val="000000"/>
                <w:lang w:eastAsia="hu-HU"/>
              </w:rPr>
            </w:pPr>
            <w:r w:rsidRPr="00AA2CD5">
              <w:rPr>
                <w:b/>
                <w:color w:val="000000"/>
                <w:lang w:eastAsia="hu-HU"/>
              </w:rPr>
              <w:t>mindösszesen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F46" w:rsidRPr="00AA2CD5" w:rsidRDefault="002F1F46" w:rsidP="00373D9D">
            <w:pPr>
              <w:jc w:val="right"/>
              <w:rPr>
                <w:b/>
                <w:color w:val="000000"/>
                <w:lang w:eastAsia="hu-HU"/>
              </w:rPr>
            </w:pPr>
            <w:r>
              <w:rPr>
                <w:b/>
                <w:color w:val="000000"/>
                <w:lang w:eastAsia="hu-HU"/>
              </w:rPr>
              <w:t>152 250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F46" w:rsidRPr="00AA2CD5" w:rsidRDefault="002F1F46" w:rsidP="00373D9D">
            <w:pPr>
              <w:jc w:val="right"/>
              <w:rPr>
                <w:b/>
                <w:color w:val="000000"/>
                <w:lang w:eastAsia="hu-HU"/>
              </w:rPr>
            </w:pPr>
            <w:r>
              <w:rPr>
                <w:b/>
                <w:color w:val="000000"/>
                <w:lang w:eastAsia="hu-HU"/>
              </w:rPr>
              <w:t>152 250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F46" w:rsidRDefault="002F1F46" w:rsidP="00373D9D">
            <w:pPr>
              <w:jc w:val="right"/>
              <w:rPr>
                <w:b/>
                <w:color w:val="000000"/>
                <w:lang w:eastAsia="hu-HU"/>
              </w:rPr>
            </w:pPr>
            <w:r>
              <w:rPr>
                <w:b/>
                <w:color w:val="000000"/>
                <w:lang w:eastAsia="hu-HU"/>
              </w:rPr>
              <w:t>0</w:t>
            </w:r>
          </w:p>
          <w:p w:rsidR="002F1F46" w:rsidRPr="00AA2CD5" w:rsidRDefault="002F1F46" w:rsidP="00373D9D">
            <w:pPr>
              <w:jc w:val="right"/>
              <w:rPr>
                <w:b/>
                <w:color w:val="00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8" w:type="dxa"/>
            <w:gridSpan w:val="2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</w:tr>
      <w:tr w:rsidR="002F1F46" w:rsidRPr="001D2400" w:rsidTr="00373D9D">
        <w:trPr>
          <w:trHeight w:hRule="exact" w:val="340"/>
        </w:trPr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1F46" w:rsidRDefault="002F1F46" w:rsidP="00373D9D">
            <w:pPr>
              <w:rPr>
                <w:color w:val="000000"/>
                <w:lang w:eastAsia="hu-HU"/>
              </w:rPr>
            </w:pPr>
            <w:r w:rsidRPr="001D2400">
              <w:rPr>
                <w:color w:val="000000"/>
                <w:lang w:eastAsia="hu-HU"/>
              </w:rPr>
              <w:t> </w:t>
            </w:r>
          </w:p>
          <w:p w:rsidR="002F1F46" w:rsidRDefault="002F1F46" w:rsidP="00373D9D">
            <w:pPr>
              <w:rPr>
                <w:color w:val="000000"/>
                <w:lang w:eastAsia="hu-HU"/>
              </w:rPr>
            </w:pPr>
          </w:p>
          <w:p w:rsidR="002F1F46" w:rsidRDefault="002F1F46" w:rsidP="00373D9D">
            <w:pPr>
              <w:rPr>
                <w:color w:val="000000"/>
                <w:lang w:eastAsia="hu-HU"/>
              </w:rPr>
            </w:pPr>
          </w:p>
          <w:p w:rsidR="002F1F46" w:rsidRDefault="002F1F46" w:rsidP="00373D9D">
            <w:pPr>
              <w:rPr>
                <w:color w:val="000000"/>
                <w:lang w:eastAsia="hu-HU"/>
              </w:rPr>
            </w:pPr>
          </w:p>
          <w:p w:rsidR="002F1F46" w:rsidRDefault="002F1F46" w:rsidP="00373D9D">
            <w:pPr>
              <w:rPr>
                <w:color w:val="000000"/>
                <w:lang w:eastAsia="hu-HU"/>
              </w:rPr>
            </w:pPr>
          </w:p>
          <w:p w:rsidR="002F1F46" w:rsidRDefault="002F1F46" w:rsidP="00373D9D">
            <w:pPr>
              <w:rPr>
                <w:color w:val="000000"/>
                <w:lang w:eastAsia="hu-HU"/>
              </w:rPr>
            </w:pPr>
          </w:p>
          <w:p w:rsidR="002F1F46" w:rsidRDefault="002F1F46" w:rsidP="00373D9D">
            <w:pPr>
              <w:rPr>
                <w:color w:val="000000"/>
                <w:lang w:eastAsia="hu-HU"/>
              </w:rPr>
            </w:pPr>
          </w:p>
          <w:p w:rsidR="002F1F46" w:rsidRDefault="002F1F46" w:rsidP="00373D9D">
            <w:pPr>
              <w:rPr>
                <w:color w:val="000000"/>
                <w:lang w:eastAsia="hu-HU"/>
              </w:rPr>
            </w:pPr>
          </w:p>
          <w:p w:rsidR="002F1F46" w:rsidRDefault="002F1F46" w:rsidP="00373D9D">
            <w:pPr>
              <w:rPr>
                <w:color w:val="000000"/>
                <w:lang w:eastAsia="hu-HU"/>
              </w:rPr>
            </w:pPr>
          </w:p>
          <w:p w:rsidR="002F1F46" w:rsidRDefault="002F1F46" w:rsidP="00373D9D">
            <w:pPr>
              <w:rPr>
                <w:color w:val="000000"/>
                <w:lang w:eastAsia="hu-HU"/>
              </w:rPr>
            </w:pPr>
          </w:p>
          <w:p w:rsidR="002F1F46" w:rsidRDefault="002F1F46" w:rsidP="00373D9D">
            <w:pPr>
              <w:rPr>
                <w:color w:val="000000"/>
                <w:lang w:eastAsia="hu-HU"/>
              </w:rPr>
            </w:pPr>
          </w:p>
          <w:p w:rsidR="002F1F46" w:rsidRDefault="002F1F46" w:rsidP="00373D9D">
            <w:pPr>
              <w:rPr>
                <w:color w:val="000000"/>
                <w:lang w:eastAsia="hu-HU"/>
              </w:rPr>
            </w:pPr>
          </w:p>
          <w:p w:rsidR="002F1F46" w:rsidRDefault="002F1F46" w:rsidP="00373D9D">
            <w:pPr>
              <w:rPr>
                <w:color w:val="000000"/>
                <w:lang w:eastAsia="hu-HU"/>
              </w:rPr>
            </w:pPr>
          </w:p>
          <w:p w:rsidR="002F1F46" w:rsidRDefault="002F1F46" w:rsidP="00373D9D">
            <w:pPr>
              <w:rPr>
                <w:color w:val="000000"/>
                <w:lang w:eastAsia="hu-HU"/>
              </w:rPr>
            </w:pPr>
          </w:p>
          <w:p w:rsidR="002F1F46" w:rsidRPr="001D2400" w:rsidRDefault="002F1F46" w:rsidP="00373D9D">
            <w:pPr>
              <w:rPr>
                <w:color w:val="000000"/>
                <w:lang w:eastAsia="hu-H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rPr>
                <w:color w:val="000000"/>
                <w:lang w:eastAsia="hu-HU"/>
              </w:rPr>
            </w:pPr>
            <w:r w:rsidRPr="001D2400">
              <w:rPr>
                <w:color w:val="000000"/>
                <w:lang w:eastAsia="hu-HU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rPr>
                <w:color w:val="000000"/>
                <w:lang w:eastAsia="hu-HU"/>
              </w:rPr>
            </w:pPr>
            <w:r w:rsidRPr="001D2400">
              <w:rPr>
                <w:color w:val="000000"/>
                <w:lang w:eastAsia="hu-HU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rPr>
                <w:color w:val="000000"/>
                <w:lang w:eastAsia="hu-HU"/>
              </w:rPr>
            </w:pPr>
            <w:r w:rsidRPr="001D2400">
              <w:rPr>
                <w:color w:val="000000"/>
                <w:lang w:eastAsia="hu-HU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8" w:type="dxa"/>
            <w:gridSpan w:val="2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</w:tr>
      <w:tr w:rsidR="002F1F46" w:rsidRPr="001D2400" w:rsidTr="00373D9D">
        <w:trPr>
          <w:trHeight w:hRule="exact" w:val="340"/>
        </w:trPr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rPr>
                <w:b/>
                <w:bCs/>
                <w:color w:val="000000"/>
                <w:u w:val="single"/>
                <w:lang w:eastAsia="hu-HU"/>
              </w:rPr>
            </w:pPr>
            <w:r w:rsidRPr="001D2400">
              <w:rPr>
                <w:b/>
                <w:bCs/>
                <w:color w:val="000000"/>
                <w:u w:val="single"/>
                <w:lang w:eastAsia="hu-HU"/>
              </w:rPr>
              <w:t>Helyi iparűzési adó: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rPr>
                <w:color w:val="000000"/>
                <w:lang w:eastAsia="hu-HU"/>
              </w:rPr>
            </w:pPr>
            <w:r w:rsidRPr="001D2400">
              <w:rPr>
                <w:color w:val="000000"/>
                <w:lang w:eastAsia="hu-HU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rPr>
                <w:color w:val="000000"/>
                <w:lang w:eastAsia="hu-HU"/>
              </w:rPr>
            </w:pPr>
            <w:r w:rsidRPr="001D2400">
              <w:rPr>
                <w:color w:val="000000"/>
                <w:lang w:eastAsia="hu-HU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rPr>
                <w:color w:val="000000"/>
                <w:lang w:eastAsia="hu-HU"/>
              </w:rPr>
            </w:pPr>
            <w:r w:rsidRPr="001D2400">
              <w:rPr>
                <w:color w:val="000000"/>
                <w:lang w:eastAsia="hu-HU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8" w:type="dxa"/>
            <w:gridSpan w:val="2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</w:tr>
      <w:tr w:rsidR="002F1F46" w:rsidRPr="001D2400" w:rsidTr="00373D9D">
        <w:trPr>
          <w:trHeight w:hRule="exact" w:val="340"/>
        </w:trPr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rPr>
                <w:color w:val="000000"/>
                <w:lang w:eastAsia="hu-HU"/>
              </w:rPr>
            </w:pPr>
            <w:r w:rsidRPr="001D2400">
              <w:rPr>
                <w:color w:val="000000"/>
                <w:lang w:eastAsia="hu-HU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rPr>
                <w:color w:val="000000"/>
                <w:lang w:eastAsia="hu-HU"/>
              </w:rPr>
            </w:pPr>
            <w:r w:rsidRPr="001D2400">
              <w:rPr>
                <w:color w:val="000000"/>
                <w:lang w:eastAsia="hu-HU"/>
              </w:rPr>
              <w:t>Összes követelés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rPr>
                <w:color w:val="000000"/>
                <w:lang w:eastAsia="hu-HU"/>
              </w:rPr>
            </w:pPr>
            <w:r w:rsidRPr="001D2400">
              <w:rPr>
                <w:color w:val="000000"/>
                <w:lang w:eastAsia="hu-HU"/>
              </w:rPr>
              <w:t>Összes értékvesztés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rPr>
                <w:color w:val="000000"/>
                <w:lang w:eastAsia="hu-HU"/>
              </w:rPr>
            </w:pPr>
            <w:r w:rsidRPr="001D2400">
              <w:rPr>
                <w:color w:val="000000"/>
                <w:lang w:eastAsia="hu-HU"/>
              </w:rPr>
              <w:t>Nettó</w:t>
            </w: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8" w:type="dxa"/>
            <w:gridSpan w:val="2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</w:tr>
      <w:tr w:rsidR="002F1F46" w:rsidRPr="001D2400" w:rsidTr="00373D9D">
        <w:trPr>
          <w:trHeight w:hRule="exact" w:val="34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F46" w:rsidRPr="001D2400" w:rsidRDefault="002F1F46" w:rsidP="00373D9D">
            <w:pPr>
              <w:jc w:val="center"/>
              <w:rPr>
                <w:color w:val="000000"/>
                <w:lang w:eastAsia="hu-HU"/>
              </w:rPr>
            </w:pPr>
            <w:proofErr w:type="gramStart"/>
            <w:r w:rsidRPr="001D2400">
              <w:rPr>
                <w:color w:val="000000"/>
                <w:lang w:eastAsia="hu-HU"/>
              </w:rPr>
              <w:t>Követelés              lejárta</w:t>
            </w:r>
            <w:proofErr w:type="gramEnd"/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rPr>
                <w:color w:val="000000"/>
                <w:lang w:eastAsia="hu-HU"/>
              </w:rPr>
            </w:pPr>
            <w:r w:rsidRPr="001D2400">
              <w:rPr>
                <w:color w:val="000000"/>
                <w:lang w:eastAsia="hu-HU"/>
              </w:rPr>
              <w:t> 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rPr>
                <w:color w:val="000000"/>
                <w:lang w:eastAsia="hu-HU"/>
              </w:rPr>
            </w:pPr>
            <w:r w:rsidRPr="001D2400">
              <w:rPr>
                <w:color w:val="000000"/>
                <w:lang w:eastAsia="hu-HU"/>
              </w:rPr>
              <w:t> 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rPr>
                <w:color w:val="000000"/>
                <w:lang w:eastAsia="hu-HU"/>
              </w:rPr>
            </w:pPr>
            <w:r w:rsidRPr="001D2400">
              <w:rPr>
                <w:color w:val="000000"/>
                <w:lang w:eastAsia="hu-HU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8" w:type="dxa"/>
            <w:gridSpan w:val="2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</w:tr>
      <w:tr w:rsidR="002F1F46" w:rsidRPr="001D2400" w:rsidTr="00373D9D">
        <w:trPr>
          <w:trHeight w:hRule="exact" w:val="34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rPr>
                <w:color w:val="000000"/>
                <w:lang w:eastAsia="hu-HU"/>
              </w:rPr>
            </w:pPr>
            <w:r w:rsidRPr="001D2400">
              <w:rPr>
                <w:color w:val="000000"/>
                <w:lang w:eastAsia="hu-HU"/>
              </w:rPr>
              <w:t>legfeljebb 90 napos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16 166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jc w:val="right"/>
              <w:rPr>
                <w:color w:val="000000"/>
                <w:lang w:eastAsia="hu-HU"/>
              </w:rPr>
            </w:pPr>
            <w:r w:rsidRPr="001D2400">
              <w:rPr>
                <w:color w:val="000000"/>
                <w:lang w:eastAsia="hu-HU"/>
              </w:rPr>
              <w:t>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16 166</w:t>
            </w: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8" w:type="dxa"/>
            <w:gridSpan w:val="2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</w:tr>
      <w:tr w:rsidR="002F1F46" w:rsidRPr="001D2400" w:rsidTr="00373D9D">
        <w:trPr>
          <w:trHeight w:hRule="exact" w:val="34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rPr>
                <w:color w:val="000000"/>
                <w:lang w:eastAsia="hu-HU"/>
              </w:rPr>
            </w:pPr>
            <w:r w:rsidRPr="001D2400">
              <w:rPr>
                <w:color w:val="000000"/>
                <w:lang w:eastAsia="hu-HU"/>
              </w:rPr>
              <w:t>91-180 napos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1 739 410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1 739 410</w:t>
            </w: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8" w:type="dxa"/>
            <w:gridSpan w:val="2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</w:tr>
      <w:tr w:rsidR="002F1F46" w:rsidRPr="001D2400" w:rsidTr="00373D9D">
        <w:trPr>
          <w:trHeight w:hRule="exact" w:val="34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1F46" w:rsidRPr="001D2400" w:rsidRDefault="002F1F46" w:rsidP="00373D9D">
            <w:pPr>
              <w:rPr>
                <w:color w:val="000000"/>
                <w:lang w:eastAsia="hu-HU"/>
              </w:rPr>
            </w:pPr>
            <w:r w:rsidRPr="001D2400">
              <w:rPr>
                <w:color w:val="000000"/>
                <w:lang w:eastAsia="hu-HU"/>
              </w:rPr>
              <w:t>181-360 napos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1F46" w:rsidRPr="001D2400" w:rsidRDefault="002F1F46" w:rsidP="00373D9D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722 567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1F46" w:rsidRPr="001D2400" w:rsidRDefault="002F1F46" w:rsidP="00373D9D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2 097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1F46" w:rsidRPr="001D2400" w:rsidRDefault="002F1F46" w:rsidP="00373D9D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720 470</w:t>
            </w:r>
          </w:p>
        </w:tc>
        <w:tc>
          <w:tcPr>
            <w:tcW w:w="160" w:type="dxa"/>
            <w:vAlign w:val="center"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8" w:type="dxa"/>
            <w:gridSpan w:val="2"/>
            <w:vAlign w:val="center"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</w:tr>
      <w:tr w:rsidR="002F1F46" w:rsidRPr="001D2400" w:rsidTr="00373D9D">
        <w:trPr>
          <w:trHeight w:hRule="exact" w:val="34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rPr>
                <w:color w:val="000000"/>
                <w:lang w:eastAsia="hu-HU"/>
              </w:rPr>
            </w:pPr>
            <w:r w:rsidRPr="001D2400">
              <w:rPr>
                <w:color w:val="000000"/>
                <w:lang w:eastAsia="hu-HU"/>
              </w:rPr>
              <w:t>360 napon túli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17 546 300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16 162 697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1 383 603</w:t>
            </w: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8" w:type="dxa"/>
            <w:gridSpan w:val="2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</w:tr>
      <w:tr w:rsidR="002F1F46" w:rsidRPr="001D2400" w:rsidTr="00373D9D">
        <w:trPr>
          <w:trHeight w:hRule="exact" w:val="34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F46" w:rsidRPr="00AA2CD5" w:rsidRDefault="002F1F46" w:rsidP="00373D9D">
            <w:pPr>
              <w:rPr>
                <w:b/>
                <w:color w:val="000000"/>
                <w:lang w:eastAsia="hu-HU"/>
              </w:rPr>
            </w:pPr>
            <w:r w:rsidRPr="00AA2CD5">
              <w:rPr>
                <w:b/>
                <w:color w:val="000000"/>
                <w:lang w:eastAsia="hu-HU"/>
              </w:rPr>
              <w:t>mindösszesen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F46" w:rsidRPr="00AA2CD5" w:rsidRDefault="002F1F46" w:rsidP="00373D9D">
            <w:pPr>
              <w:jc w:val="right"/>
              <w:rPr>
                <w:b/>
                <w:color w:val="000000"/>
                <w:lang w:eastAsia="hu-HU"/>
              </w:rPr>
            </w:pPr>
            <w:r>
              <w:rPr>
                <w:b/>
                <w:color w:val="000000"/>
                <w:lang w:eastAsia="hu-HU"/>
              </w:rPr>
              <w:t>20 024 443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F46" w:rsidRPr="00AA2CD5" w:rsidRDefault="002F1F46" w:rsidP="00373D9D">
            <w:pPr>
              <w:jc w:val="right"/>
              <w:rPr>
                <w:b/>
                <w:color w:val="000000"/>
                <w:lang w:eastAsia="hu-HU"/>
              </w:rPr>
            </w:pPr>
            <w:r>
              <w:rPr>
                <w:b/>
                <w:color w:val="000000"/>
                <w:lang w:eastAsia="hu-HU"/>
              </w:rPr>
              <w:t>16 164 794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F46" w:rsidRPr="00AA2CD5" w:rsidRDefault="002F1F46" w:rsidP="00373D9D">
            <w:pPr>
              <w:jc w:val="right"/>
              <w:rPr>
                <w:b/>
                <w:color w:val="000000"/>
                <w:lang w:eastAsia="hu-HU"/>
              </w:rPr>
            </w:pPr>
            <w:r>
              <w:rPr>
                <w:b/>
                <w:color w:val="000000"/>
                <w:lang w:eastAsia="hu-HU"/>
              </w:rPr>
              <w:t>3 859 649</w:t>
            </w: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8" w:type="dxa"/>
            <w:gridSpan w:val="2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</w:tr>
      <w:tr w:rsidR="002F1F46" w:rsidRPr="001D2400" w:rsidTr="00373D9D">
        <w:trPr>
          <w:trHeight w:hRule="exact" w:val="340"/>
        </w:trPr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rPr>
                <w:color w:val="000000"/>
                <w:lang w:eastAsia="hu-HU"/>
              </w:rPr>
            </w:pPr>
            <w:r w:rsidRPr="001D2400">
              <w:rPr>
                <w:color w:val="000000"/>
                <w:lang w:eastAsia="hu-HU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rPr>
                <w:color w:val="000000"/>
                <w:lang w:eastAsia="hu-HU"/>
              </w:rPr>
            </w:pPr>
            <w:r w:rsidRPr="001D2400">
              <w:rPr>
                <w:color w:val="000000"/>
                <w:lang w:eastAsia="hu-HU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rPr>
                <w:color w:val="000000"/>
                <w:lang w:eastAsia="hu-HU"/>
              </w:rPr>
            </w:pPr>
            <w:r w:rsidRPr="001D2400">
              <w:rPr>
                <w:color w:val="000000"/>
                <w:lang w:eastAsia="hu-HU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rPr>
                <w:color w:val="000000"/>
                <w:lang w:eastAsia="hu-HU"/>
              </w:rPr>
            </w:pPr>
            <w:r w:rsidRPr="001D2400">
              <w:rPr>
                <w:color w:val="000000"/>
                <w:lang w:eastAsia="hu-HU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8" w:type="dxa"/>
            <w:gridSpan w:val="2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</w:tr>
      <w:tr w:rsidR="002F1F46" w:rsidRPr="001D2400" w:rsidTr="00373D9D">
        <w:trPr>
          <w:trHeight w:hRule="exact" w:val="340"/>
        </w:trPr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F1F46" w:rsidRPr="001D2400" w:rsidRDefault="002F1F46" w:rsidP="00373D9D">
            <w:pPr>
              <w:rPr>
                <w:color w:val="000000"/>
                <w:lang w:eastAsia="hu-H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F1F46" w:rsidRPr="001D2400" w:rsidRDefault="002F1F46" w:rsidP="00373D9D">
            <w:pPr>
              <w:rPr>
                <w:color w:val="000000"/>
                <w:lang w:eastAsia="hu-HU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F1F46" w:rsidRPr="001D2400" w:rsidRDefault="002F1F46" w:rsidP="00373D9D">
            <w:pPr>
              <w:rPr>
                <w:color w:val="000000"/>
                <w:lang w:eastAsia="hu-HU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F1F46" w:rsidRPr="001D2400" w:rsidRDefault="002F1F46" w:rsidP="00373D9D">
            <w:pPr>
              <w:rPr>
                <w:color w:val="000000"/>
                <w:lang w:eastAsia="hu-HU"/>
              </w:rPr>
            </w:pPr>
          </w:p>
        </w:tc>
        <w:tc>
          <w:tcPr>
            <w:tcW w:w="160" w:type="dxa"/>
            <w:vAlign w:val="center"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8" w:type="dxa"/>
            <w:gridSpan w:val="2"/>
            <w:vAlign w:val="center"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</w:tr>
      <w:tr w:rsidR="002F1F46" w:rsidRPr="001D2400" w:rsidTr="00373D9D">
        <w:trPr>
          <w:gridAfter w:val="1"/>
          <w:wAfter w:w="28" w:type="dxa"/>
          <w:trHeight w:hRule="exact" w:val="340"/>
        </w:trPr>
        <w:tc>
          <w:tcPr>
            <w:tcW w:w="105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rPr>
                <w:b/>
                <w:bCs/>
                <w:color w:val="000000"/>
                <w:u w:val="single"/>
                <w:lang w:eastAsia="hu-HU"/>
              </w:rPr>
            </w:pPr>
            <w:r w:rsidRPr="001D2400">
              <w:rPr>
                <w:b/>
                <w:bCs/>
                <w:color w:val="000000"/>
                <w:u w:val="single"/>
                <w:lang w:eastAsia="hu-HU"/>
              </w:rPr>
              <w:t>Késedelmi pótlékok, bírságok: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  <w:r w:rsidRPr="001D2400">
              <w:rPr>
                <w:color w:val="FF0000"/>
                <w:lang w:eastAsia="hu-HU"/>
              </w:rPr>
              <w:t> 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  <w:r w:rsidRPr="001D2400">
              <w:rPr>
                <w:color w:val="FF0000"/>
                <w:lang w:eastAsia="hu-HU"/>
              </w:rPr>
              <w:t> </w:t>
            </w:r>
          </w:p>
        </w:tc>
      </w:tr>
      <w:tr w:rsidR="002F1F46" w:rsidRPr="001D2400" w:rsidTr="00373D9D">
        <w:trPr>
          <w:trHeight w:hRule="exact" w:val="340"/>
        </w:trPr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rPr>
                <w:color w:val="000000"/>
                <w:lang w:eastAsia="hu-HU"/>
              </w:rPr>
            </w:pPr>
            <w:r w:rsidRPr="001D2400">
              <w:rPr>
                <w:color w:val="000000"/>
                <w:lang w:eastAsia="hu-HU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rPr>
                <w:color w:val="000000"/>
                <w:lang w:eastAsia="hu-HU"/>
              </w:rPr>
            </w:pPr>
            <w:r w:rsidRPr="001D2400">
              <w:rPr>
                <w:color w:val="000000"/>
                <w:lang w:eastAsia="hu-HU"/>
              </w:rPr>
              <w:t>Összes követelés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rPr>
                <w:color w:val="000000"/>
                <w:lang w:eastAsia="hu-HU"/>
              </w:rPr>
            </w:pPr>
            <w:r w:rsidRPr="001D2400">
              <w:rPr>
                <w:color w:val="000000"/>
                <w:lang w:eastAsia="hu-HU"/>
              </w:rPr>
              <w:t>Összes értékvesztés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rPr>
                <w:color w:val="000000"/>
                <w:lang w:eastAsia="hu-HU"/>
              </w:rPr>
            </w:pPr>
            <w:r w:rsidRPr="001D2400">
              <w:rPr>
                <w:color w:val="000000"/>
                <w:lang w:eastAsia="hu-HU"/>
              </w:rPr>
              <w:t>Nettó</w:t>
            </w: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8" w:type="dxa"/>
            <w:gridSpan w:val="2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</w:tr>
      <w:tr w:rsidR="002F1F46" w:rsidRPr="001D2400" w:rsidTr="00373D9D">
        <w:trPr>
          <w:trHeight w:hRule="exact" w:val="34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F46" w:rsidRPr="001D2400" w:rsidRDefault="002F1F46" w:rsidP="00373D9D">
            <w:pPr>
              <w:jc w:val="center"/>
              <w:rPr>
                <w:color w:val="000000"/>
                <w:lang w:eastAsia="hu-HU"/>
              </w:rPr>
            </w:pPr>
            <w:proofErr w:type="gramStart"/>
            <w:r w:rsidRPr="001D2400">
              <w:rPr>
                <w:color w:val="000000"/>
                <w:lang w:eastAsia="hu-HU"/>
              </w:rPr>
              <w:t>Követelés              lejárta</w:t>
            </w:r>
            <w:proofErr w:type="gramEnd"/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rPr>
                <w:color w:val="000000"/>
                <w:lang w:eastAsia="hu-HU"/>
              </w:rPr>
            </w:pPr>
            <w:r w:rsidRPr="001D2400">
              <w:rPr>
                <w:color w:val="000000"/>
                <w:lang w:eastAsia="hu-HU"/>
              </w:rPr>
              <w:t> 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rPr>
                <w:color w:val="000000"/>
                <w:lang w:eastAsia="hu-HU"/>
              </w:rPr>
            </w:pPr>
            <w:r w:rsidRPr="001D2400">
              <w:rPr>
                <w:color w:val="000000"/>
                <w:lang w:eastAsia="hu-HU"/>
              </w:rPr>
              <w:t> 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rPr>
                <w:color w:val="000000"/>
                <w:lang w:eastAsia="hu-HU"/>
              </w:rPr>
            </w:pPr>
            <w:r w:rsidRPr="001D2400">
              <w:rPr>
                <w:color w:val="000000"/>
                <w:lang w:eastAsia="hu-HU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8" w:type="dxa"/>
            <w:gridSpan w:val="2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</w:tr>
      <w:tr w:rsidR="002F1F46" w:rsidRPr="001D2400" w:rsidTr="00373D9D">
        <w:trPr>
          <w:trHeight w:hRule="exact" w:val="34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rPr>
                <w:color w:val="000000"/>
                <w:lang w:eastAsia="hu-HU"/>
              </w:rPr>
            </w:pPr>
            <w:r w:rsidRPr="001D2400">
              <w:rPr>
                <w:color w:val="000000"/>
                <w:lang w:eastAsia="hu-HU"/>
              </w:rPr>
              <w:t>legfeljebb 90 napos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939 956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939 956</w:t>
            </w: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8" w:type="dxa"/>
            <w:gridSpan w:val="2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</w:tr>
      <w:tr w:rsidR="002F1F46" w:rsidRPr="001D2400" w:rsidTr="00373D9D">
        <w:trPr>
          <w:trHeight w:hRule="exact" w:val="34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rPr>
                <w:color w:val="000000"/>
                <w:lang w:eastAsia="hu-HU"/>
              </w:rPr>
            </w:pPr>
            <w:r w:rsidRPr="001D2400">
              <w:rPr>
                <w:color w:val="000000"/>
                <w:lang w:eastAsia="hu-HU"/>
              </w:rPr>
              <w:t>91-180 napos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jc w:val="right"/>
              <w:rPr>
                <w:color w:val="000000"/>
                <w:lang w:eastAsia="hu-HU"/>
              </w:rPr>
            </w:pPr>
            <w:r w:rsidRPr="001D2400">
              <w:rPr>
                <w:color w:val="000000"/>
                <w:lang w:eastAsia="hu-HU"/>
              </w:rPr>
              <w:t>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8" w:type="dxa"/>
            <w:gridSpan w:val="2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</w:tr>
      <w:tr w:rsidR="002F1F46" w:rsidRPr="001D2400" w:rsidTr="00373D9D">
        <w:trPr>
          <w:trHeight w:hRule="exact" w:val="34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rPr>
                <w:color w:val="000000"/>
                <w:lang w:eastAsia="hu-HU"/>
              </w:rPr>
            </w:pPr>
            <w:r w:rsidRPr="001D2400">
              <w:rPr>
                <w:color w:val="000000"/>
                <w:lang w:eastAsia="hu-HU"/>
              </w:rPr>
              <w:t>181-360 napos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8" w:type="dxa"/>
            <w:gridSpan w:val="2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</w:tr>
      <w:tr w:rsidR="002F1F46" w:rsidRPr="001D2400" w:rsidTr="00373D9D">
        <w:trPr>
          <w:trHeight w:hRule="exact" w:val="34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rPr>
                <w:color w:val="000000"/>
                <w:lang w:eastAsia="hu-HU"/>
              </w:rPr>
            </w:pPr>
            <w:r w:rsidRPr="001D2400">
              <w:rPr>
                <w:color w:val="000000"/>
                <w:lang w:eastAsia="hu-HU"/>
              </w:rPr>
              <w:t>360 napon túli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14 551 460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14 219 734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331 726</w:t>
            </w: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8" w:type="dxa"/>
            <w:gridSpan w:val="2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</w:tr>
      <w:tr w:rsidR="002F1F46" w:rsidRPr="001D2400" w:rsidTr="00373D9D">
        <w:trPr>
          <w:trHeight w:hRule="exact" w:val="34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F46" w:rsidRPr="00AA2CD5" w:rsidRDefault="002F1F46" w:rsidP="00373D9D">
            <w:pPr>
              <w:rPr>
                <w:b/>
                <w:color w:val="000000"/>
                <w:lang w:eastAsia="hu-HU"/>
              </w:rPr>
            </w:pPr>
            <w:r w:rsidRPr="00AA2CD5">
              <w:rPr>
                <w:b/>
                <w:color w:val="000000"/>
                <w:lang w:eastAsia="hu-HU"/>
              </w:rPr>
              <w:t>mindösszesen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F46" w:rsidRPr="00AA2CD5" w:rsidRDefault="002F1F46" w:rsidP="00373D9D">
            <w:pPr>
              <w:jc w:val="right"/>
              <w:rPr>
                <w:b/>
                <w:color w:val="000000"/>
                <w:lang w:eastAsia="hu-HU"/>
              </w:rPr>
            </w:pPr>
            <w:r>
              <w:rPr>
                <w:b/>
                <w:color w:val="000000"/>
                <w:lang w:eastAsia="hu-HU"/>
              </w:rPr>
              <w:t>15 491 416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F46" w:rsidRPr="00AA2CD5" w:rsidRDefault="002F1F46" w:rsidP="00373D9D">
            <w:pPr>
              <w:jc w:val="right"/>
              <w:rPr>
                <w:b/>
                <w:color w:val="000000"/>
                <w:lang w:eastAsia="hu-HU"/>
              </w:rPr>
            </w:pPr>
            <w:r>
              <w:rPr>
                <w:b/>
                <w:color w:val="000000"/>
                <w:lang w:eastAsia="hu-HU"/>
              </w:rPr>
              <w:t>14 219 734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F46" w:rsidRPr="00AA2CD5" w:rsidRDefault="002F1F46" w:rsidP="00373D9D">
            <w:pPr>
              <w:jc w:val="right"/>
              <w:rPr>
                <w:b/>
                <w:color w:val="000000"/>
                <w:lang w:eastAsia="hu-HU"/>
              </w:rPr>
            </w:pPr>
            <w:r>
              <w:rPr>
                <w:b/>
                <w:color w:val="000000"/>
                <w:lang w:eastAsia="hu-HU"/>
              </w:rPr>
              <w:t>1 271 682</w:t>
            </w: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8" w:type="dxa"/>
            <w:gridSpan w:val="2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</w:tr>
      <w:tr w:rsidR="002F1F46" w:rsidRPr="001D2400" w:rsidTr="00373D9D">
        <w:trPr>
          <w:trHeight w:hRule="exact" w:val="340"/>
        </w:trPr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1F46" w:rsidRDefault="002F1F46" w:rsidP="00373D9D">
            <w:pPr>
              <w:rPr>
                <w:color w:val="000000"/>
                <w:lang w:eastAsia="hu-HU"/>
              </w:rPr>
            </w:pPr>
            <w:r w:rsidRPr="001D2400">
              <w:rPr>
                <w:color w:val="000000"/>
                <w:lang w:eastAsia="hu-HU"/>
              </w:rPr>
              <w:t> </w:t>
            </w:r>
          </w:p>
          <w:p w:rsidR="002F1F46" w:rsidRDefault="002F1F46" w:rsidP="00373D9D">
            <w:pPr>
              <w:rPr>
                <w:color w:val="000000"/>
                <w:lang w:eastAsia="hu-HU"/>
              </w:rPr>
            </w:pPr>
          </w:p>
          <w:p w:rsidR="002F1F46" w:rsidRDefault="002F1F46" w:rsidP="00373D9D">
            <w:pPr>
              <w:rPr>
                <w:color w:val="000000"/>
                <w:lang w:eastAsia="hu-HU"/>
              </w:rPr>
            </w:pPr>
          </w:p>
          <w:p w:rsidR="002F1F46" w:rsidRPr="001D2400" w:rsidRDefault="002F1F46" w:rsidP="00373D9D">
            <w:pPr>
              <w:rPr>
                <w:color w:val="000000"/>
                <w:lang w:eastAsia="hu-H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rPr>
                <w:color w:val="000000"/>
                <w:lang w:eastAsia="hu-HU"/>
              </w:rPr>
            </w:pPr>
            <w:r w:rsidRPr="001D2400">
              <w:rPr>
                <w:color w:val="000000"/>
                <w:lang w:eastAsia="hu-HU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rPr>
                <w:color w:val="000000"/>
                <w:lang w:eastAsia="hu-HU"/>
              </w:rPr>
            </w:pPr>
            <w:r w:rsidRPr="001D2400">
              <w:rPr>
                <w:color w:val="000000"/>
                <w:lang w:eastAsia="hu-HU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rPr>
                <w:color w:val="000000"/>
                <w:lang w:eastAsia="hu-HU"/>
              </w:rPr>
            </w:pPr>
            <w:r w:rsidRPr="001D2400">
              <w:rPr>
                <w:color w:val="000000"/>
                <w:lang w:eastAsia="hu-HU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8" w:type="dxa"/>
            <w:gridSpan w:val="2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</w:tr>
    </w:tbl>
    <w:p w:rsidR="002F1F46" w:rsidRDefault="002F1F46" w:rsidP="002F1F46">
      <w:r>
        <w:br w:type="page"/>
      </w:r>
    </w:p>
    <w:tbl>
      <w:tblPr>
        <w:tblW w:w="1100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3"/>
        <w:gridCol w:w="2086"/>
        <w:gridCol w:w="2444"/>
        <w:gridCol w:w="2543"/>
        <w:gridCol w:w="160"/>
        <w:gridCol w:w="160"/>
        <w:gridCol w:w="160"/>
        <w:gridCol w:w="160"/>
        <w:gridCol w:w="160"/>
        <w:gridCol w:w="118"/>
        <w:gridCol w:w="50"/>
        <w:gridCol w:w="172"/>
        <w:gridCol w:w="28"/>
        <w:gridCol w:w="172"/>
        <w:gridCol w:w="28"/>
      </w:tblGrid>
      <w:tr w:rsidR="002F1F46" w:rsidRPr="001D2400" w:rsidTr="00373D9D">
        <w:trPr>
          <w:trHeight w:hRule="exact" w:val="340"/>
        </w:trPr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rPr>
                <w:color w:val="000000"/>
                <w:lang w:eastAsia="hu-HU"/>
              </w:rPr>
            </w:pPr>
            <w:r w:rsidRPr="001D2400">
              <w:rPr>
                <w:color w:val="000000"/>
                <w:lang w:eastAsia="hu-HU"/>
              </w:rPr>
              <w:lastRenderedPageBreak/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rPr>
                <w:color w:val="000000"/>
                <w:lang w:eastAsia="hu-HU"/>
              </w:rPr>
            </w:pPr>
            <w:r w:rsidRPr="001D2400">
              <w:rPr>
                <w:color w:val="000000"/>
                <w:lang w:eastAsia="hu-HU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rPr>
                <w:color w:val="000000"/>
                <w:lang w:eastAsia="hu-HU"/>
              </w:rPr>
            </w:pPr>
            <w:r w:rsidRPr="001D2400">
              <w:rPr>
                <w:color w:val="000000"/>
                <w:lang w:eastAsia="hu-HU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rPr>
                <w:color w:val="000000"/>
                <w:lang w:eastAsia="hu-HU"/>
              </w:rPr>
            </w:pPr>
            <w:r w:rsidRPr="001D2400">
              <w:rPr>
                <w:color w:val="000000"/>
                <w:lang w:eastAsia="hu-HU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8" w:type="dxa"/>
            <w:gridSpan w:val="2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</w:tr>
      <w:tr w:rsidR="002F1F46" w:rsidRPr="001D2400" w:rsidTr="00373D9D">
        <w:trPr>
          <w:gridAfter w:val="1"/>
          <w:wAfter w:w="28" w:type="dxa"/>
          <w:trHeight w:hRule="exact" w:val="340"/>
        </w:trPr>
        <w:tc>
          <w:tcPr>
            <w:tcW w:w="105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rPr>
                <w:b/>
                <w:bCs/>
                <w:color w:val="000000"/>
                <w:u w:val="single"/>
                <w:lang w:eastAsia="hu-HU"/>
              </w:rPr>
            </w:pPr>
            <w:r w:rsidRPr="001D2400">
              <w:rPr>
                <w:b/>
                <w:bCs/>
                <w:color w:val="000000"/>
                <w:u w:val="single"/>
                <w:lang w:eastAsia="hu-HU"/>
              </w:rPr>
              <w:t xml:space="preserve">Bírságok és végrehajtási </w:t>
            </w:r>
            <w:proofErr w:type="spellStart"/>
            <w:r w:rsidRPr="001D2400">
              <w:rPr>
                <w:b/>
                <w:bCs/>
                <w:color w:val="000000"/>
                <w:u w:val="single"/>
                <w:lang w:eastAsia="hu-HU"/>
              </w:rPr>
              <w:t>ktg</w:t>
            </w:r>
            <w:proofErr w:type="spellEnd"/>
            <w:r w:rsidRPr="001D2400">
              <w:rPr>
                <w:b/>
                <w:bCs/>
                <w:color w:val="000000"/>
                <w:u w:val="single"/>
                <w:lang w:eastAsia="hu-HU"/>
              </w:rPr>
              <w:t>: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  <w:r w:rsidRPr="001D2400">
              <w:rPr>
                <w:color w:val="FF0000"/>
                <w:lang w:eastAsia="hu-HU"/>
              </w:rPr>
              <w:t> 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  <w:r w:rsidRPr="001D2400">
              <w:rPr>
                <w:color w:val="FF0000"/>
                <w:lang w:eastAsia="hu-HU"/>
              </w:rPr>
              <w:t> </w:t>
            </w:r>
          </w:p>
        </w:tc>
      </w:tr>
      <w:tr w:rsidR="002F1F46" w:rsidRPr="001D2400" w:rsidTr="00373D9D">
        <w:trPr>
          <w:gridAfter w:val="1"/>
          <w:wAfter w:w="28" w:type="dxa"/>
          <w:trHeight w:hRule="exact" w:val="340"/>
        </w:trPr>
        <w:tc>
          <w:tcPr>
            <w:tcW w:w="105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F1F46" w:rsidRPr="001D2400" w:rsidRDefault="002F1F46" w:rsidP="00373D9D">
            <w:pPr>
              <w:rPr>
                <w:b/>
                <w:bCs/>
                <w:color w:val="000000"/>
                <w:u w:val="single"/>
                <w:lang w:eastAsia="hu-H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</w:tr>
      <w:tr w:rsidR="002F1F46" w:rsidRPr="001D2400" w:rsidTr="00373D9D">
        <w:trPr>
          <w:trHeight w:hRule="exact" w:val="340"/>
        </w:trPr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rPr>
                <w:color w:val="000000"/>
                <w:lang w:eastAsia="hu-HU"/>
              </w:rPr>
            </w:pPr>
            <w:r w:rsidRPr="001D2400">
              <w:rPr>
                <w:color w:val="000000"/>
                <w:lang w:eastAsia="hu-HU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rPr>
                <w:color w:val="000000"/>
                <w:lang w:eastAsia="hu-HU"/>
              </w:rPr>
            </w:pPr>
            <w:r w:rsidRPr="001D2400">
              <w:rPr>
                <w:color w:val="000000"/>
                <w:lang w:eastAsia="hu-HU"/>
              </w:rPr>
              <w:t>Összes követelés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rPr>
                <w:color w:val="000000"/>
                <w:lang w:eastAsia="hu-HU"/>
              </w:rPr>
            </w:pPr>
            <w:r w:rsidRPr="001D2400">
              <w:rPr>
                <w:color w:val="000000"/>
                <w:lang w:eastAsia="hu-HU"/>
              </w:rPr>
              <w:t>Összes értékvesztés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rPr>
                <w:color w:val="000000"/>
                <w:lang w:eastAsia="hu-HU"/>
              </w:rPr>
            </w:pPr>
            <w:r w:rsidRPr="001D2400">
              <w:rPr>
                <w:color w:val="000000"/>
                <w:lang w:eastAsia="hu-HU"/>
              </w:rPr>
              <w:t>Nettó</w:t>
            </w: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8" w:type="dxa"/>
            <w:gridSpan w:val="2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</w:tr>
      <w:tr w:rsidR="002F1F46" w:rsidRPr="001D2400" w:rsidTr="00373D9D">
        <w:trPr>
          <w:trHeight w:hRule="exact" w:val="34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F46" w:rsidRPr="001D2400" w:rsidRDefault="002F1F46" w:rsidP="00373D9D">
            <w:pPr>
              <w:jc w:val="center"/>
              <w:rPr>
                <w:color w:val="000000"/>
                <w:lang w:eastAsia="hu-HU"/>
              </w:rPr>
            </w:pPr>
            <w:proofErr w:type="gramStart"/>
            <w:r w:rsidRPr="001D2400">
              <w:rPr>
                <w:color w:val="000000"/>
                <w:lang w:eastAsia="hu-HU"/>
              </w:rPr>
              <w:t>Követelés              lejárta</w:t>
            </w:r>
            <w:proofErr w:type="gramEnd"/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rPr>
                <w:color w:val="000000"/>
                <w:lang w:eastAsia="hu-HU"/>
              </w:rPr>
            </w:pPr>
            <w:r w:rsidRPr="001D2400">
              <w:rPr>
                <w:color w:val="000000"/>
                <w:lang w:eastAsia="hu-HU"/>
              </w:rPr>
              <w:t> 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rPr>
                <w:color w:val="000000"/>
                <w:lang w:eastAsia="hu-HU"/>
              </w:rPr>
            </w:pPr>
            <w:r w:rsidRPr="001D2400">
              <w:rPr>
                <w:color w:val="000000"/>
                <w:lang w:eastAsia="hu-HU"/>
              </w:rPr>
              <w:t> 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rPr>
                <w:color w:val="000000"/>
                <w:lang w:eastAsia="hu-HU"/>
              </w:rPr>
            </w:pPr>
            <w:r w:rsidRPr="001D2400">
              <w:rPr>
                <w:color w:val="000000"/>
                <w:lang w:eastAsia="hu-HU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8" w:type="dxa"/>
            <w:gridSpan w:val="2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</w:tr>
      <w:tr w:rsidR="002F1F46" w:rsidRPr="001D2400" w:rsidTr="00373D9D">
        <w:trPr>
          <w:trHeight w:hRule="exact" w:val="34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rPr>
                <w:color w:val="000000"/>
                <w:lang w:eastAsia="hu-HU"/>
              </w:rPr>
            </w:pPr>
            <w:r w:rsidRPr="001D2400">
              <w:rPr>
                <w:color w:val="000000"/>
                <w:lang w:eastAsia="hu-HU"/>
              </w:rPr>
              <w:t>legfeljebb 90 napos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40 000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40 000</w:t>
            </w: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8" w:type="dxa"/>
            <w:gridSpan w:val="2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</w:tr>
      <w:tr w:rsidR="002F1F46" w:rsidRPr="001D2400" w:rsidTr="00373D9D">
        <w:trPr>
          <w:trHeight w:hRule="exact" w:val="34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rPr>
                <w:color w:val="000000"/>
                <w:lang w:eastAsia="hu-HU"/>
              </w:rPr>
            </w:pPr>
            <w:r w:rsidRPr="001D2400">
              <w:rPr>
                <w:color w:val="000000"/>
                <w:lang w:eastAsia="hu-HU"/>
              </w:rPr>
              <w:t>91-180 napos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jc w:val="right"/>
              <w:rPr>
                <w:color w:val="000000"/>
                <w:lang w:eastAsia="hu-HU"/>
              </w:rPr>
            </w:pPr>
            <w:r w:rsidRPr="001D2400">
              <w:rPr>
                <w:color w:val="000000"/>
                <w:lang w:eastAsia="hu-HU"/>
              </w:rPr>
              <w:t>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8" w:type="dxa"/>
            <w:gridSpan w:val="2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</w:tr>
      <w:tr w:rsidR="002F1F46" w:rsidRPr="001D2400" w:rsidTr="00373D9D">
        <w:trPr>
          <w:trHeight w:hRule="exact" w:val="34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rPr>
                <w:color w:val="000000"/>
                <w:lang w:eastAsia="hu-HU"/>
              </w:rPr>
            </w:pPr>
            <w:r w:rsidRPr="001D2400">
              <w:rPr>
                <w:color w:val="000000"/>
                <w:lang w:eastAsia="hu-HU"/>
              </w:rPr>
              <w:t>181-360 napos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8" w:type="dxa"/>
            <w:gridSpan w:val="2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</w:tr>
      <w:tr w:rsidR="002F1F46" w:rsidRPr="001D2400" w:rsidTr="00373D9D">
        <w:trPr>
          <w:trHeight w:hRule="exact" w:val="34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rPr>
                <w:color w:val="000000"/>
                <w:lang w:eastAsia="hu-HU"/>
              </w:rPr>
            </w:pPr>
            <w:r w:rsidRPr="001D2400">
              <w:rPr>
                <w:color w:val="000000"/>
                <w:lang w:eastAsia="hu-HU"/>
              </w:rPr>
              <w:t>360 napon túli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6 441 387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6 021 851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419 536</w:t>
            </w: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8" w:type="dxa"/>
            <w:gridSpan w:val="2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</w:tr>
      <w:tr w:rsidR="002F1F46" w:rsidRPr="001D2400" w:rsidTr="00373D9D">
        <w:trPr>
          <w:trHeight w:hRule="exact" w:val="34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F46" w:rsidRPr="00AA2CD5" w:rsidRDefault="002F1F46" w:rsidP="00373D9D">
            <w:pPr>
              <w:rPr>
                <w:b/>
                <w:color w:val="000000"/>
                <w:lang w:eastAsia="hu-HU"/>
              </w:rPr>
            </w:pPr>
            <w:r w:rsidRPr="00AA2CD5">
              <w:rPr>
                <w:b/>
                <w:color w:val="000000"/>
                <w:lang w:eastAsia="hu-HU"/>
              </w:rPr>
              <w:t>mindösszesen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F46" w:rsidRPr="00AA2CD5" w:rsidRDefault="002F1F46" w:rsidP="00373D9D">
            <w:pPr>
              <w:jc w:val="right"/>
              <w:rPr>
                <w:b/>
                <w:color w:val="000000"/>
                <w:lang w:eastAsia="hu-HU"/>
              </w:rPr>
            </w:pPr>
            <w:r>
              <w:rPr>
                <w:b/>
                <w:color w:val="000000"/>
                <w:lang w:eastAsia="hu-HU"/>
              </w:rPr>
              <w:t>6 481 387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F46" w:rsidRPr="00AA2CD5" w:rsidRDefault="002F1F46" w:rsidP="00373D9D">
            <w:pPr>
              <w:jc w:val="right"/>
              <w:rPr>
                <w:b/>
                <w:color w:val="000000"/>
                <w:lang w:eastAsia="hu-HU"/>
              </w:rPr>
            </w:pPr>
            <w:r>
              <w:rPr>
                <w:b/>
                <w:color w:val="000000"/>
                <w:lang w:eastAsia="hu-HU"/>
              </w:rPr>
              <w:t>6 021 851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F46" w:rsidRPr="00AA2CD5" w:rsidRDefault="002F1F46" w:rsidP="00373D9D">
            <w:pPr>
              <w:jc w:val="right"/>
              <w:rPr>
                <w:b/>
                <w:color w:val="000000"/>
                <w:lang w:eastAsia="hu-HU"/>
              </w:rPr>
            </w:pPr>
            <w:r>
              <w:rPr>
                <w:b/>
                <w:color w:val="000000"/>
                <w:lang w:eastAsia="hu-HU"/>
              </w:rPr>
              <w:t>459 536</w:t>
            </w: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8" w:type="dxa"/>
            <w:gridSpan w:val="2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</w:tr>
      <w:tr w:rsidR="002F1F46" w:rsidRPr="001D2400" w:rsidTr="00373D9D">
        <w:trPr>
          <w:trHeight w:hRule="exact" w:val="340"/>
        </w:trPr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1F46" w:rsidRDefault="002F1F46" w:rsidP="00373D9D">
            <w:pPr>
              <w:rPr>
                <w:color w:val="000000"/>
                <w:lang w:eastAsia="hu-HU"/>
              </w:rPr>
            </w:pPr>
            <w:r w:rsidRPr="001D2400">
              <w:rPr>
                <w:color w:val="000000"/>
                <w:lang w:eastAsia="hu-HU"/>
              </w:rPr>
              <w:t> </w:t>
            </w:r>
          </w:p>
          <w:p w:rsidR="002F1F46" w:rsidRDefault="002F1F46" w:rsidP="00373D9D">
            <w:pPr>
              <w:rPr>
                <w:color w:val="000000"/>
                <w:lang w:eastAsia="hu-HU"/>
              </w:rPr>
            </w:pPr>
          </w:p>
          <w:p w:rsidR="002F1F46" w:rsidRDefault="002F1F46" w:rsidP="00373D9D">
            <w:pPr>
              <w:rPr>
                <w:color w:val="000000"/>
                <w:lang w:eastAsia="hu-HU"/>
              </w:rPr>
            </w:pPr>
          </w:p>
          <w:p w:rsidR="002F1F46" w:rsidRDefault="002F1F46" w:rsidP="00373D9D">
            <w:pPr>
              <w:rPr>
                <w:color w:val="000000"/>
                <w:lang w:eastAsia="hu-HU"/>
              </w:rPr>
            </w:pPr>
          </w:p>
          <w:p w:rsidR="002F1F46" w:rsidRDefault="002F1F46" w:rsidP="00373D9D">
            <w:pPr>
              <w:rPr>
                <w:color w:val="000000"/>
                <w:lang w:eastAsia="hu-HU"/>
              </w:rPr>
            </w:pPr>
          </w:p>
          <w:p w:rsidR="002F1F46" w:rsidRPr="001D2400" w:rsidRDefault="002F1F46" w:rsidP="00373D9D">
            <w:pPr>
              <w:rPr>
                <w:color w:val="000000"/>
                <w:lang w:eastAsia="hu-H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rPr>
                <w:color w:val="000000"/>
                <w:lang w:eastAsia="hu-HU"/>
              </w:rPr>
            </w:pPr>
            <w:r w:rsidRPr="001D2400">
              <w:rPr>
                <w:color w:val="000000"/>
                <w:lang w:eastAsia="hu-HU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rPr>
                <w:color w:val="000000"/>
                <w:lang w:eastAsia="hu-HU"/>
              </w:rPr>
            </w:pPr>
            <w:r w:rsidRPr="001D2400">
              <w:rPr>
                <w:color w:val="000000"/>
                <w:lang w:eastAsia="hu-HU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1F46" w:rsidRDefault="002F1F46" w:rsidP="00373D9D">
            <w:pPr>
              <w:rPr>
                <w:color w:val="000000"/>
                <w:lang w:eastAsia="hu-HU"/>
              </w:rPr>
            </w:pPr>
            <w:r w:rsidRPr="001D2400">
              <w:rPr>
                <w:color w:val="000000"/>
                <w:lang w:eastAsia="hu-HU"/>
              </w:rPr>
              <w:t> </w:t>
            </w:r>
          </w:p>
          <w:p w:rsidR="002F1F46" w:rsidRPr="001D2400" w:rsidRDefault="002F1F46" w:rsidP="00373D9D">
            <w:pPr>
              <w:rPr>
                <w:color w:val="00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8" w:type="dxa"/>
            <w:gridSpan w:val="2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</w:tr>
      <w:tr w:rsidR="002F1F46" w:rsidRPr="001D2400" w:rsidTr="00373D9D">
        <w:trPr>
          <w:trHeight w:hRule="exact" w:val="340"/>
        </w:trPr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rPr>
                <w:b/>
                <w:bCs/>
                <w:color w:val="000000"/>
                <w:u w:val="single"/>
                <w:lang w:eastAsia="hu-H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rPr>
                <w:color w:val="000000"/>
                <w:lang w:eastAsia="hu-HU"/>
              </w:rPr>
            </w:pPr>
            <w:r w:rsidRPr="001D2400">
              <w:rPr>
                <w:color w:val="000000"/>
                <w:lang w:eastAsia="hu-HU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rPr>
                <w:color w:val="000000"/>
                <w:lang w:eastAsia="hu-HU"/>
              </w:rPr>
            </w:pPr>
            <w:r w:rsidRPr="001D2400">
              <w:rPr>
                <w:color w:val="000000"/>
                <w:lang w:eastAsia="hu-HU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rPr>
                <w:color w:val="000000"/>
                <w:lang w:eastAsia="hu-HU"/>
              </w:rPr>
            </w:pPr>
            <w:r w:rsidRPr="001D2400">
              <w:rPr>
                <w:color w:val="000000"/>
                <w:lang w:eastAsia="hu-HU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8" w:type="dxa"/>
            <w:gridSpan w:val="2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</w:tr>
      <w:tr w:rsidR="002F1F46" w:rsidRPr="001D2400" w:rsidTr="00373D9D">
        <w:trPr>
          <w:trHeight w:hRule="exact" w:val="340"/>
        </w:trPr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1F46" w:rsidRDefault="002F1F46" w:rsidP="00373D9D">
            <w:pPr>
              <w:rPr>
                <w:b/>
                <w:bCs/>
                <w:color w:val="000000"/>
                <w:u w:val="single"/>
                <w:lang w:eastAsia="hu-HU"/>
              </w:rPr>
            </w:pPr>
            <w:r w:rsidRPr="001D2400">
              <w:rPr>
                <w:color w:val="000000"/>
                <w:lang w:eastAsia="hu-HU"/>
              </w:rPr>
              <w:t> </w:t>
            </w:r>
            <w:r w:rsidRPr="001D2400">
              <w:rPr>
                <w:b/>
                <w:bCs/>
                <w:color w:val="000000"/>
                <w:u w:val="single"/>
                <w:lang w:eastAsia="hu-HU"/>
              </w:rPr>
              <w:t>Egyéb bevételek:</w:t>
            </w:r>
          </w:p>
          <w:p w:rsidR="002F1F46" w:rsidRDefault="002F1F46" w:rsidP="00373D9D">
            <w:pPr>
              <w:rPr>
                <w:b/>
                <w:bCs/>
                <w:color w:val="000000"/>
                <w:u w:val="single"/>
                <w:lang w:eastAsia="hu-HU"/>
              </w:rPr>
            </w:pPr>
          </w:p>
          <w:p w:rsidR="002F1F46" w:rsidRDefault="002F1F46" w:rsidP="00373D9D">
            <w:pPr>
              <w:rPr>
                <w:b/>
                <w:bCs/>
                <w:color w:val="000000"/>
                <w:u w:val="single"/>
                <w:lang w:eastAsia="hu-HU"/>
              </w:rPr>
            </w:pPr>
          </w:p>
          <w:p w:rsidR="002F1F46" w:rsidRDefault="002F1F46" w:rsidP="00373D9D">
            <w:pPr>
              <w:rPr>
                <w:b/>
                <w:bCs/>
                <w:color w:val="000000"/>
                <w:u w:val="single"/>
                <w:lang w:eastAsia="hu-HU"/>
              </w:rPr>
            </w:pPr>
          </w:p>
          <w:p w:rsidR="002F1F46" w:rsidRPr="001D2400" w:rsidRDefault="002F1F46" w:rsidP="00373D9D">
            <w:pPr>
              <w:rPr>
                <w:color w:val="000000"/>
                <w:lang w:eastAsia="hu-H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rPr>
                <w:color w:val="000000"/>
                <w:lang w:eastAsia="hu-HU"/>
              </w:rPr>
            </w:pPr>
            <w:r w:rsidRPr="001D2400">
              <w:rPr>
                <w:color w:val="000000"/>
                <w:lang w:eastAsia="hu-HU"/>
              </w:rPr>
              <w:t>Összes követelés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rPr>
                <w:color w:val="000000"/>
                <w:lang w:eastAsia="hu-HU"/>
              </w:rPr>
            </w:pPr>
            <w:r w:rsidRPr="001D2400">
              <w:rPr>
                <w:color w:val="000000"/>
                <w:lang w:eastAsia="hu-HU"/>
              </w:rPr>
              <w:t>Összes értékvesztés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1F46" w:rsidRDefault="002F1F46" w:rsidP="00373D9D">
            <w:pPr>
              <w:rPr>
                <w:color w:val="000000"/>
                <w:lang w:eastAsia="hu-HU"/>
              </w:rPr>
            </w:pPr>
            <w:r w:rsidRPr="001D2400">
              <w:rPr>
                <w:color w:val="000000"/>
                <w:lang w:eastAsia="hu-HU"/>
              </w:rPr>
              <w:t>Nettó</w:t>
            </w:r>
          </w:p>
          <w:p w:rsidR="002F1F46" w:rsidRDefault="002F1F46" w:rsidP="00373D9D">
            <w:pPr>
              <w:rPr>
                <w:color w:val="000000"/>
                <w:lang w:eastAsia="hu-HU"/>
              </w:rPr>
            </w:pPr>
          </w:p>
          <w:p w:rsidR="002F1F46" w:rsidRPr="001D2400" w:rsidRDefault="002F1F46" w:rsidP="00373D9D">
            <w:pPr>
              <w:rPr>
                <w:color w:val="00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8" w:type="dxa"/>
            <w:gridSpan w:val="2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</w:tr>
      <w:tr w:rsidR="002F1F46" w:rsidRPr="001D2400" w:rsidTr="00373D9D">
        <w:trPr>
          <w:trHeight w:hRule="exact" w:val="34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F46" w:rsidRPr="001D2400" w:rsidRDefault="002F1F46" w:rsidP="00373D9D">
            <w:pPr>
              <w:jc w:val="center"/>
              <w:rPr>
                <w:color w:val="000000"/>
                <w:lang w:eastAsia="hu-HU"/>
              </w:rPr>
            </w:pPr>
            <w:proofErr w:type="gramStart"/>
            <w:r w:rsidRPr="001D2400">
              <w:rPr>
                <w:color w:val="000000"/>
                <w:lang w:eastAsia="hu-HU"/>
              </w:rPr>
              <w:t>Követelés              lejárta</w:t>
            </w:r>
            <w:proofErr w:type="gramEnd"/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rPr>
                <w:color w:val="000000"/>
                <w:lang w:eastAsia="hu-HU"/>
              </w:rPr>
            </w:pPr>
            <w:r w:rsidRPr="001D2400">
              <w:rPr>
                <w:color w:val="000000"/>
                <w:lang w:eastAsia="hu-HU"/>
              </w:rPr>
              <w:t> 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rPr>
                <w:color w:val="000000"/>
                <w:lang w:eastAsia="hu-HU"/>
              </w:rPr>
            </w:pPr>
            <w:r w:rsidRPr="001D2400">
              <w:rPr>
                <w:color w:val="000000"/>
                <w:lang w:eastAsia="hu-HU"/>
              </w:rPr>
              <w:t> 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rPr>
                <w:color w:val="000000"/>
                <w:lang w:eastAsia="hu-HU"/>
              </w:rPr>
            </w:pPr>
            <w:r w:rsidRPr="001D2400">
              <w:rPr>
                <w:color w:val="000000"/>
                <w:lang w:eastAsia="hu-HU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8" w:type="dxa"/>
            <w:gridSpan w:val="2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</w:tr>
      <w:tr w:rsidR="002F1F46" w:rsidRPr="001D2400" w:rsidTr="00373D9D">
        <w:trPr>
          <w:trHeight w:hRule="exact" w:val="34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rPr>
                <w:color w:val="000000"/>
                <w:lang w:eastAsia="hu-HU"/>
              </w:rPr>
            </w:pPr>
            <w:r w:rsidRPr="001D2400">
              <w:rPr>
                <w:color w:val="000000"/>
                <w:lang w:eastAsia="hu-HU"/>
              </w:rPr>
              <w:t>legfeljebb 90 napos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jc w:val="right"/>
              <w:rPr>
                <w:color w:val="000000"/>
                <w:lang w:eastAsia="hu-HU"/>
              </w:rPr>
            </w:pPr>
            <w:r w:rsidRPr="001D2400">
              <w:rPr>
                <w:color w:val="000000"/>
                <w:lang w:eastAsia="hu-HU"/>
              </w:rPr>
              <w:t>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jc w:val="right"/>
              <w:rPr>
                <w:color w:val="000000"/>
                <w:lang w:eastAsia="hu-HU"/>
              </w:rPr>
            </w:pPr>
            <w:r w:rsidRPr="001D2400">
              <w:rPr>
                <w:color w:val="000000"/>
                <w:lang w:eastAsia="hu-HU"/>
              </w:rPr>
              <w:t>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jc w:val="right"/>
              <w:rPr>
                <w:color w:val="000000"/>
                <w:lang w:eastAsia="hu-HU"/>
              </w:rPr>
            </w:pPr>
            <w:r w:rsidRPr="001D2400">
              <w:rPr>
                <w:color w:val="000000"/>
                <w:lang w:eastAsia="hu-HU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8" w:type="dxa"/>
            <w:gridSpan w:val="2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</w:tr>
      <w:tr w:rsidR="002F1F46" w:rsidRPr="001D2400" w:rsidTr="00373D9D">
        <w:trPr>
          <w:trHeight w:hRule="exact" w:val="34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rPr>
                <w:color w:val="000000"/>
                <w:lang w:eastAsia="hu-HU"/>
              </w:rPr>
            </w:pPr>
            <w:r w:rsidRPr="001D2400">
              <w:rPr>
                <w:color w:val="000000"/>
                <w:lang w:eastAsia="hu-HU"/>
              </w:rPr>
              <w:t>91-180 napos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jc w:val="right"/>
              <w:rPr>
                <w:color w:val="000000"/>
                <w:lang w:eastAsia="hu-HU"/>
              </w:rPr>
            </w:pPr>
            <w:r w:rsidRPr="001D2400">
              <w:rPr>
                <w:color w:val="000000"/>
                <w:lang w:eastAsia="hu-HU"/>
              </w:rPr>
              <w:t>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jc w:val="right"/>
              <w:rPr>
                <w:color w:val="000000"/>
                <w:lang w:eastAsia="hu-HU"/>
              </w:rPr>
            </w:pPr>
            <w:r w:rsidRPr="001D2400">
              <w:rPr>
                <w:color w:val="000000"/>
                <w:lang w:eastAsia="hu-HU"/>
              </w:rPr>
              <w:t>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jc w:val="right"/>
              <w:rPr>
                <w:color w:val="000000"/>
                <w:lang w:eastAsia="hu-HU"/>
              </w:rPr>
            </w:pPr>
            <w:r w:rsidRPr="001D2400">
              <w:rPr>
                <w:color w:val="000000"/>
                <w:lang w:eastAsia="hu-HU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8" w:type="dxa"/>
            <w:gridSpan w:val="2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</w:tr>
      <w:tr w:rsidR="002F1F46" w:rsidRPr="001D2400" w:rsidTr="00373D9D">
        <w:trPr>
          <w:trHeight w:hRule="exact" w:val="452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rPr>
                <w:color w:val="000000"/>
                <w:lang w:eastAsia="hu-HU"/>
              </w:rPr>
            </w:pPr>
            <w:r w:rsidRPr="001D2400">
              <w:rPr>
                <w:color w:val="000000"/>
                <w:lang w:eastAsia="hu-HU"/>
              </w:rPr>
              <w:t>181-360 napos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jc w:val="right"/>
              <w:rPr>
                <w:color w:val="000000"/>
                <w:lang w:eastAsia="hu-HU"/>
              </w:rPr>
            </w:pPr>
            <w:r w:rsidRPr="001D2400">
              <w:rPr>
                <w:color w:val="000000"/>
                <w:lang w:eastAsia="hu-HU"/>
              </w:rPr>
              <w:t>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jc w:val="right"/>
              <w:rPr>
                <w:color w:val="000000"/>
                <w:lang w:eastAsia="hu-HU"/>
              </w:rPr>
            </w:pPr>
            <w:r w:rsidRPr="001D2400">
              <w:rPr>
                <w:color w:val="000000"/>
                <w:lang w:eastAsia="hu-HU"/>
              </w:rPr>
              <w:t>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jc w:val="right"/>
              <w:rPr>
                <w:color w:val="000000"/>
                <w:lang w:eastAsia="hu-HU"/>
              </w:rPr>
            </w:pPr>
            <w:r w:rsidRPr="001D2400">
              <w:rPr>
                <w:color w:val="000000"/>
                <w:lang w:eastAsia="hu-HU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8" w:type="dxa"/>
            <w:gridSpan w:val="2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</w:tr>
      <w:tr w:rsidR="002F1F46" w:rsidRPr="001D2400" w:rsidTr="00373D9D">
        <w:trPr>
          <w:trHeight w:hRule="exact" w:val="34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rPr>
                <w:color w:val="000000"/>
                <w:lang w:eastAsia="hu-HU"/>
              </w:rPr>
            </w:pPr>
            <w:r w:rsidRPr="001D2400">
              <w:rPr>
                <w:color w:val="000000"/>
                <w:lang w:eastAsia="hu-HU"/>
              </w:rPr>
              <w:t>360 napon túli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226 203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212 812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13 391</w:t>
            </w: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8" w:type="dxa"/>
            <w:gridSpan w:val="2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</w:tr>
      <w:tr w:rsidR="002F1F46" w:rsidRPr="001D2400" w:rsidTr="00373D9D">
        <w:trPr>
          <w:trHeight w:hRule="exact" w:val="34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F46" w:rsidRPr="00AA2CD5" w:rsidRDefault="002F1F46" w:rsidP="00373D9D">
            <w:pPr>
              <w:rPr>
                <w:b/>
                <w:color w:val="000000"/>
                <w:lang w:eastAsia="hu-HU"/>
              </w:rPr>
            </w:pPr>
            <w:r w:rsidRPr="00AA2CD5">
              <w:rPr>
                <w:b/>
                <w:color w:val="000000"/>
                <w:lang w:eastAsia="hu-HU"/>
              </w:rPr>
              <w:t>mindösszesen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F46" w:rsidRPr="00AA2CD5" w:rsidRDefault="002F1F46" w:rsidP="00373D9D">
            <w:pPr>
              <w:jc w:val="right"/>
              <w:rPr>
                <w:b/>
                <w:color w:val="000000"/>
                <w:lang w:eastAsia="hu-HU"/>
              </w:rPr>
            </w:pPr>
            <w:r>
              <w:rPr>
                <w:b/>
                <w:color w:val="000000"/>
                <w:lang w:eastAsia="hu-HU"/>
              </w:rPr>
              <w:t>226 203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F46" w:rsidRPr="00AA2CD5" w:rsidRDefault="002F1F46" w:rsidP="00373D9D">
            <w:pPr>
              <w:jc w:val="right"/>
              <w:rPr>
                <w:b/>
                <w:color w:val="000000"/>
                <w:lang w:eastAsia="hu-HU"/>
              </w:rPr>
            </w:pPr>
            <w:r>
              <w:rPr>
                <w:b/>
                <w:color w:val="000000"/>
                <w:lang w:eastAsia="hu-HU"/>
              </w:rPr>
              <w:t>212 812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F46" w:rsidRPr="00AA2CD5" w:rsidRDefault="002F1F46" w:rsidP="00373D9D">
            <w:pPr>
              <w:jc w:val="right"/>
              <w:rPr>
                <w:b/>
                <w:color w:val="000000"/>
                <w:lang w:eastAsia="hu-HU"/>
              </w:rPr>
            </w:pPr>
            <w:r>
              <w:rPr>
                <w:b/>
                <w:color w:val="000000"/>
                <w:lang w:eastAsia="hu-HU"/>
              </w:rPr>
              <w:t>13 391</w:t>
            </w: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8" w:type="dxa"/>
            <w:gridSpan w:val="2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</w:tr>
      <w:tr w:rsidR="002F1F46" w:rsidRPr="001D2400" w:rsidTr="00373D9D">
        <w:trPr>
          <w:trHeight w:hRule="exact" w:val="340"/>
        </w:trPr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1F46" w:rsidRDefault="002F1F46" w:rsidP="00373D9D">
            <w:pPr>
              <w:rPr>
                <w:color w:val="000000"/>
                <w:lang w:eastAsia="hu-HU"/>
              </w:rPr>
            </w:pPr>
            <w:r w:rsidRPr="001D2400">
              <w:rPr>
                <w:color w:val="000000"/>
                <w:lang w:eastAsia="hu-HU"/>
              </w:rPr>
              <w:t> </w:t>
            </w:r>
          </w:p>
          <w:p w:rsidR="002F1F46" w:rsidRPr="001D2400" w:rsidRDefault="002F1F46" w:rsidP="00373D9D">
            <w:pPr>
              <w:rPr>
                <w:color w:val="000000"/>
                <w:lang w:eastAsia="hu-H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rPr>
                <w:color w:val="000000"/>
                <w:lang w:eastAsia="hu-HU"/>
              </w:rPr>
            </w:pPr>
            <w:r w:rsidRPr="001D2400">
              <w:rPr>
                <w:color w:val="000000"/>
                <w:lang w:eastAsia="hu-HU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rPr>
                <w:color w:val="000000"/>
                <w:lang w:eastAsia="hu-HU"/>
              </w:rPr>
            </w:pPr>
            <w:r w:rsidRPr="001D2400">
              <w:rPr>
                <w:color w:val="000000"/>
                <w:lang w:eastAsia="hu-HU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rPr>
                <w:color w:val="000000"/>
                <w:lang w:eastAsia="hu-HU"/>
              </w:rPr>
            </w:pPr>
            <w:r w:rsidRPr="001D2400">
              <w:rPr>
                <w:color w:val="000000"/>
                <w:lang w:eastAsia="hu-HU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8" w:type="dxa"/>
            <w:gridSpan w:val="2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</w:tr>
      <w:tr w:rsidR="002F1F46" w:rsidRPr="001D2400" w:rsidTr="00373D9D">
        <w:trPr>
          <w:trHeight w:hRule="exact" w:val="340"/>
        </w:trPr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rPr>
                <w:b/>
                <w:bCs/>
                <w:color w:val="000000"/>
                <w:u w:val="single"/>
                <w:lang w:eastAsia="hu-HU"/>
              </w:rPr>
            </w:pPr>
            <w:r w:rsidRPr="001D2400">
              <w:rPr>
                <w:b/>
                <w:bCs/>
                <w:color w:val="000000"/>
                <w:u w:val="single"/>
                <w:lang w:eastAsia="hu-HU"/>
              </w:rPr>
              <w:t>Talajterhelési díj: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rPr>
                <w:color w:val="000000"/>
                <w:lang w:eastAsia="hu-HU"/>
              </w:rPr>
            </w:pPr>
            <w:r w:rsidRPr="001D2400">
              <w:rPr>
                <w:color w:val="000000"/>
                <w:lang w:eastAsia="hu-HU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rPr>
                <w:color w:val="000000"/>
                <w:lang w:eastAsia="hu-HU"/>
              </w:rPr>
            </w:pPr>
            <w:r w:rsidRPr="001D2400">
              <w:rPr>
                <w:color w:val="000000"/>
                <w:lang w:eastAsia="hu-HU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rPr>
                <w:color w:val="000000"/>
                <w:lang w:eastAsia="hu-HU"/>
              </w:rPr>
            </w:pPr>
            <w:r w:rsidRPr="001D2400">
              <w:rPr>
                <w:color w:val="000000"/>
                <w:lang w:eastAsia="hu-HU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8" w:type="dxa"/>
            <w:gridSpan w:val="2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</w:tr>
      <w:tr w:rsidR="002F1F46" w:rsidRPr="001D2400" w:rsidTr="00373D9D">
        <w:trPr>
          <w:trHeight w:hRule="exact" w:val="340"/>
        </w:trPr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rPr>
                <w:color w:val="000000"/>
                <w:lang w:eastAsia="hu-HU"/>
              </w:rPr>
            </w:pPr>
            <w:r w:rsidRPr="001D2400">
              <w:rPr>
                <w:color w:val="000000"/>
                <w:lang w:eastAsia="hu-HU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rPr>
                <w:color w:val="000000"/>
                <w:lang w:eastAsia="hu-HU"/>
              </w:rPr>
            </w:pPr>
            <w:r w:rsidRPr="001D2400">
              <w:rPr>
                <w:color w:val="000000"/>
                <w:lang w:eastAsia="hu-HU"/>
              </w:rPr>
              <w:t>Összes követelés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rPr>
                <w:color w:val="000000"/>
                <w:lang w:eastAsia="hu-HU"/>
              </w:rPr>
            </w:pPr>
            <w:r w:rsidRPr="001D2400">
              <w:rPr>
                <w:color w:val="000000"/>
                <w:lang w:eastAsia="hu-HU"/>
              </w:rPr>
              <w:t>Összes értékvesztés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rPr>
                <w:color w:val="000000"/>
                <w:lang w:eastAsia="hu-HU"/>
              </w:rPr>
            </w:pPr>
            <w:r w:rsidRPr="001D2400">
              <w:rPr>
                <w:color w:val="000000"/>
                <w:lang w:eastAsia="hu-HU"/>
              </w:rPr>
              <w:t>Nettó</w:t>
            </w: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8" w:type="dxa"/>
            <w:gridSpan w:val="2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</w:tr>
      <w:tr w:rsidR="002F1F46" w:rsidRPr="001D2400" w:rsidTr="00373D9D">
        <w:trPr>
          <w:trHeight w:hRule="exact" w:val="34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F46" w:rsidRPr="001D2400" w:rsidRDefault="002F1F46" w:rsidP="00373D9D">
            <w:pPr>
              <w:jc w:val="center"/>
              <w:rPr>
                <w:color w:val="000000"/>
                <w:lang w:eastAsia="hu-HU"/>
              </w:rPr>
            </w:pPr>
            <w:proofErr w:type="gramStart"/>
            <w:r w:rsidRPr="001D2400">
              <w:rPr>
                <w:color w:val="000000"/>
                <w:lang w:eastAsia="hu-HU"/>
              </w:rPr>
              <w:t>Követelés              lejárta</w:t>
            </w:r>
            <w:proofErr w:type="gramEnd"/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rPr>
                <w:color w:val="000000"/>
                <w:lang w:eastAsia="hu-HU"/>
              </w:rPr>
            </w:pPr>
            <w:r w:rsidRPr="001D2400">
              <w:rPr>
                <w:color w:val="000000"/>
                <w:lang w:eastAsia="hu-HU"/>
              </w:rPr>
              <w:t> 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rPr>
                <w:color w:val="000000"/>
                <w:lang w:eastAsia="hu-HU"/>
              </w:rPr>
            </w:pPr>
            <w:r w:rsidRPr="001D2400">
              <w:rPr>
                <w:color w:val="000000"/>
                <w:lang w:eastAsia="hu-HU"/>
              </w:rPr>
              <w:t> 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rPr>
                <w:color w:val="000000"/>
                <w:lang w:eastAsia="hu-HU"/>
              </w:rPr>
            </w:pPr>
            <w:r w:rsidRPr="001D2400">
              <w:rPr>
                <w:color w:val="000000"/>
                <w:lang w:eastAsia="hu-HU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8" w:type="dxa"/>
            <w:gridSpan w:val="2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</w:tr>
      <w:tr w:rsidR="002F1F46" w:rsidRPr="001D2400" w:rsidTr="00373D9D">
        <w:trPr>
          <w:trHeight w:hRule="exact" w:val="34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rPr>
                <w:color w:val="000000"/>
                <w:lang w:eastAsia="hu-HU"/>
              </w:rPr>
            </w:pPr>
            <w:r w:rsidRPr="001D2400">
              <w:rPr>
                <w:color w:val="000000"/>
                <w:lang w:eastAsia="hu-HU"/>
              </w:rPr>
              <w:t>legfeljebb 90 napos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jc w:val="right"/>
              <w:rPr>
                <w:color w:val="000000"/>
                <w:lang w:eastAsia="hu-HU"/>
              </w:rPr>
            </w:pPr>
            <w:r w:rsidRPr="001D2400">
              <w:rPr>
                <w:color w:val="000000"/>
                <w:lang w:eastAsia="hu-HU"/>
              </w:rPr>
              <w:t>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 xml:space="preserve">0 </w:t>
            </w: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8" w:type="dxa"/>
            <w:gridSpan w:val="2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</w:tr>
      <w:tr w:rsidR="002F1F46" w:rsidRPr="001D2400" w:rsidTr="00373D9D">
        <w:trPr>
          <w:trHeight w:hRule="exact" w:val="34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rPr>
                <w:color w:val="000000"/>
                <w:lang w:eastAsia="hu-HU"/>
              </w:rPr>
            </w:pPr>
            <w:r w:rsidRPr="001D2400">
              <w:rPr>
                <w:color w:val="000000"/>
                <w:lang w:eastAsia="hu-HU"/>
              </w:rPr>
              <w:t>91-180 napos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jc w:val="right"/>
              <w:rPr>
                <w:color w:val="000000"/>
                <w:lang w:eastAsia="hu-HU"/>
              </w:rPr>
            </w:pPr>
            <w:r w:rsidRPr="001D2400">
              <w:rPr>
                <w:color w:val="000000"/>
                <w:lang w:eastAsia="hu-HU"/>
              </w:rPr>
              <w:t>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8" w:type="dxa"/>
            <w:gridSpan w:val="2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</w:tr>
      <w:tr w:rsidR="002F1F46" w:rsidRPr="001D2400" w:rsidTr="00373D9D">
        <w:trPr>
          <w:trHeight w:hRule="exact" w:val="34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rPr>
                <w:color w:val="000000"/>
                <w:lang w:eastAsia="hu-HU"/>
              </w:rPr>
            </w:pPr>
            <w:r w:rsidRPr="001D2400">
              <w:rPr>
                <w:color w:val="000000"/>
                <w:lang w:eastAsia="hu-HU"/>
              </w:rPr>
              <w:t>181-360 napos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37 800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 xml:space="preserve">37 800 </w:t>
            </w: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8" w:type="dxa"/>
            <w:gridSpan w:val="2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</w:tr>
      <w:tr w:rsidR="002F1F46" w:rsidRPr="001D2400" w:rsidTr="00373D9D">
        <w:trPr>
          <w:trHeight w:hRule="exact" w:val="34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rPr>
                <w:color w:val="000000"/>
                <w:lang w:eastAsia="hu-HU"/>
              </w:rPr>
            </w:pPr>
            <w:r w:rsidRPr="001D2400">
              <w:rPr>
                <w:color w:val="000000"/>
                <w:lang w:eastAsia="hu-HU"/>
              </w:rPr>
              <w:t>360 napon túli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161 119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39 297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121 822</w:t>
            </w: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8" w:type="dxa"/>
            <w:gridSpan w:val="2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</w:tr>
      <w:tr w:rsidR="002F1F46" w:rsidRPr="001D2400" w:rsidTr="00373D9D">
        <w:trPr>
          <w:trHeight w:hRule="exact" w:val="34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F46" w:rsidRPr="00AA2CD5" w:rsidRDefault="002F1F46" w:rsidP="00373D9D">
            <w:pPr>
              <w:rPr>
                <w:b/>
                <w:color w:val="000000"/>
                <w:lang w:eastAsia="hu-HU"/>
              </w:rPr>
            </w:pPr>
            <w:r w:rsidRPr="00AA2CD5">
              <w:rPr>
                <w:b/>
                <w:color w:val="000000"/>
                <w:lang w:eastAsia="hu-HU"/>
              </w:rPr>
              <w:t>mindösszesen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F46" w:rsidRPr="00AA2CD5" w:rsidRDefault="002F1F46" w:rsidP="00373D9D">
            <w:pPr>
              <w:jc w:val="right"/>
              <w:rPr>
                <w:b/>
                <w:color w:val="000000"/>
                <w:lang w:eastAsia="hu-HU"/>
              </w:rPr>
            </w:pPr>
            <w:r>
              <w:rPr>
                <w:b/>
                <w:color w:val="000000"/>
                <w:lang w:eastAsia="hu-HU"/>
              </w:rPr>
              <w:t>198 919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F46" w:rsidRPr="00AA2CD5" w:rsidRDefault="002F1F46" w:rsidP="00373D9D">
            <w:pPr>
              <w:jc w:val="right"/>
              <w:rPr>
                <w:b/>
                <w:color w:val="000000"/>
                <w:lang w:eastAsia="hu-HU"/>
              </w:rPr>
            </w:pPr>
            <w:r>
              <w:rPr>
                <w:b/>
                <w:color w:val="000000"/>
                <w:lang w:eastAsia="hu-HU"/>
              </w:rPr>
              <w:t>39 297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F46" w:rsidRPr="00AA2CD5" w:rsidRDefault="002F1F46" w:rsidP="00373D9D">
            <w:pPr>
              <w:jc w:val="right"/>
              <w:rPr>
                <w:b/>
                <w:color w:val="000000"/>
                <w:lang w:eastAsia="hu-HU"/>
              </w:rPr>
            </w:pPr>
            <w:r>
              <w:rPr>
                <w:b/>
                <w:color w:val="000000"/>
                <w:lang w:eastAsia="hu-HU"/>
              </w:rPr>
              <w:t>159 622</w:t>
            </w: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8" w:type="dxa"/>
            <w:gridSpan w:val="2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</w:tr>
      <w:tr w:rsidR="002F1F46" w:rsidRPr="001D2400" w:rsidTr="00373D9D">
        <w:trPr>
          <w:trHeight w:hRule="exact" w:val="340"/>
        </w:trPr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1F46" w:rsidRDefault="002F1F46" w:rsidP="00373D9D">
            <w:pPr>
              <w:rPr>
                <w:color w:val="000000"/>
                <w:lang w:eastAsia="hu-HU"/>
              </w:rPr>
            </w:pPr>
            <w:r w:rsidRPr="001D2400">
              <w:rPr>
                <w:color w:val="000000"/>
                <w:lang w:eastAsia="hu-HU"/>
              </w:rPr>
              <w:t> </w:t>
            </w:r>
          </w:p>
          <w:p w:rsidR="002F1F46" w:rsidRDefault="002F1F46" w:rsidP="00373D9D">
            <w:pPr>
              <w:rPr>
                <w:color w:val="000000"/>
                <w:lang w:eastAsia="hu-HU"/>
              </w:rPr>
            </w:pPr>
          </w:p>
          <w:p w:rsidR="002F1F46" w:rsidRDefault="002F1F46" w:rsidP="00373D9D">
            <w:pPr>
              <w:rPr>
                <w:color w:val="000000"/>
                <w:lang w:eastAsia="hu-HU"/>
              </w:rPr>
            </w:pPr>
          </w:p>
          <w:p w:rsidR="002F1F46" w:rsidRDefault="002F1F46" w:rsidP="00373D9D">
            <w:pPr>
              <w:rPr>
                <w:color w:val="000000"/>
                <w:lang w:eastAsia="hu-HU"/>
              </w:rPr>
            </w:pPr>
          </w:p>
          <w:p w:rsidR="002F1F46" w:rsidRDefault="002F1F46" w:rsidP="00373D9D">
            <w:pPr>
              <w:rPr>
                <w:color w:val="000000"/>
                <w:lang w:eastAsia="hu-HU"/>
              </w:rPr>
            </w:pPr>
          </w:p>
          <w:p w:rsidR="002F1F46" w:rsidRDefault="002F1F46" w:rsidP="00373D9D">
            <w:pPr>
              <w:rPr>
                <w:color w:val="000000"/>
                <w:lang w:eastAsia="hu-HU"/>
              </w:rPr>
            </w:pPr>
          </w:p>
          <w:p w:rsidR="002F1F46" w:rsidRDefault="002F1F46" w:rsidP="00373D9D">
            <w:pPr>
              <w:rPr>
                <w:color w:val="000000"/>
                <w:lang w:eastAsia="hu-HU"/>
              </w:rPr>
            </w:pPr>
          </w:p>
          <w:p w:rsidR="002F1F46" w:rsidRDefault="002F1F46" w:rsidP="00373D9D">
            <w:pPr>
              <w:rPr>
                <w:color w:val="000000"/>
                <w:lang w:eastAsia="hu-HU"/>
              </w:rPr>
            </w:pPr>
          </w:p>
          <w:p w:rsidR="002F1F46" w:rsidRPr="001D2400" w:rsidRDefault="002F1F46" w:rsidP="00373D9D">
            <w:pPr>
              <w:rPr>
                <w:color w:val="000000"/>
                <w:lang w:eastAsia="hu-H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rPr>
                <w:color w:val="000000"/>
                <w:lang w:eastAsia="hu-HU"/>
              </w:rPr>
            </w:pPr>
            <w:r w:rsidRPr="001D2400">
              <w:rPr>
                <w:color w:val="000000"/>
                <w:lang w:eastAsia="hu-HU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rPr>
                <w:color w:val="000000"/>
                <w:lang w:eastAsia="hu-HU"/>
              </w:rPr>
            </w:pPr>
            <w:r w:rsidRPr="001D2400">
              <w:rPr>
                <w:color w:val="000000"/>
                <w:lang w:eastAsia="hu-HU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rPr>
                <w:color w:val="000000"/>
                <w:lang w:eastAsia="hu-HU"/>
              </w:rPr>
            </w:pPr>
            <w:r w:rsidRPr="001D2400">
              <w:rPr>
                <w:color w:val="000000"/>
                <w:lang w:eastAsia="hu-HU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8" w:type="dxa"/>
            <w:gridSpan w:val="2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</w:tr>
      <w:tr w:rsidR="002F1F46" w:rsidRPr="001D2400" w:rsidTr="00373D9D">
        <w:trPr>
          <w:trHeight w:hRule="exact" w:val="340"/>
        </w:trPr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F46" w:rsidRPr="001D2400" w:rsidRDefault="002F1F46" w:rsidP="00373D9D">
            <w:pPr>
              <w:rPr>
                <w:color w:val="000000"/>
                <w:lang w:eastAsia="hu-H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F46" w:rsidRPr="001D2400" w:rsidRDefault="002F1F46" w:rsidP="00373D9D">
            <w:pPr>
              <w:rPr>
                <w:color w:val="000000"/>
                <w:lang w:eastAsia="hu-HU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F46" w:rsidRPr="001D2400" w:rsidRDefault="002F1F46" w:rsidP="00373D9D">
            <w:pPr>
              <w:rPr>
                <w:color w:val="000000"/>
                <w:lang w:eastAsia="hu-HU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F46" w:rsidRPr="001D2400" w:rsidRDefault="002F1F46" w:rsidP="00373D9D">
            <w:pPr>
              <w:rPr>
                <w:color w:val="000000"/>
                <w:lang w:eastAsia="hu-HU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8" w:type="dxa"/>
            <w:gridSpan w:val="2"/>
            <w:shd w:val="clear" w:color="auto" w:fill="auto"/>
            <w:vAlign w:val="center"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200" w:type="dxa"/>
            <w:gridSpan w:val="2"/>
            <w:shd w:val="clear" w:color="auto" w:fill="auto"/>
            <w:vAlign w:val="center"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200" w:type="dxa"/>
            <w:gridSpan w:val="2"/>
            <w:shd w:val="clear" w:color="auto" w:fill="auto"/>
            <w:vAlign w:val="center"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</w:tr>
      <w:tr w:rsidR="002F1F46" w:rsidRPr="001D2400" w:rsidTr="00373D9D">
        <w:trPr>
          <w:gridAfter w:val="1"/>
          <w:wAfter w:w="28" w:type="dxa"/>
          <w:trHeight w:hRule="exact" w:val="340"/>
        </w:trPr>
        <w:tc>
          <w:tcPr>
            <w:tcW w:w="105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1F46" w:rsidRDefault="002F1F46" w:rsidP="00373D9D">
            <w:pPr>
              <w:rPr>
                <w:b/>
                <w:bCs/>
                <w:color w:val="000000"/>
                <w:u w:val="single"/>
                <w:lang w:eastAsia="hu-HU"/>
              </w:rPr>
            </w:pPr>
            <w:r w:rsidRPr="001D2400">
              <w:rPr>
                <w:b/>
                <w:bCs/>
                <w:color w:val="000000"/>
                <w:u w:val="single"/>
                <w:lang w:eastAsia="hu-HU"/>
              </w:rPr>
              <w:t>Államigazgatási illeték beszedés:</w:t>
            </w:r>
          </w:p>
          <w:p w:rsidR="002F1F46" w:rsidRPr="001D2400" w:rsidRDefault="002F1F46" w:rsidP="00373D9D">
            <w:pPr>
              <w:rPr>
                <w:b/>
                <w:bCs/>
                <w:color w:val="000000"/>
                <w:u w:val="single"/>
                <w:lang w:eastAsia="hu-H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  <w:r w:rsidRPr="001D2400">
              <w:rPr>
                <w:color w:val="FF0000"/>
                <w:lang w:eastAsia="hu-HU"/>
              </w:rPr>
              <w:t> 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  <w:r w:rsidRPr="001D2400">
              <w:rPr>
                <w:color w:val="FF0000"/>
                <w:lang w:eastAsia="hu-HU"/>
              </w:rPr>
              <w:t> </w:t>
            </w:r>
          </w:p>
        </w:tc>
      </w:tr>
      <w:tr w:rsidR="002F1F46" w:rsidRPr="001D2400" w:rsidTr="00373D9D">
        <w:trPr>
          <w:trHeight w:hRule="exact" w:val="340"/>
        </w:trPr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rPr>
                <w:color w:val="000000"/>
                <w:lang w:eastAsia="hu-HU"/>
              </w:rPr>
            </w:pPr>
            <w:r w:rsidRPr="001D2400">
              <w:rPr>
                <w:color w:val="000000"/>
                <w:lang w:eastAsia="hu-HU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rPr>
                <w:color w:val="000000"/>
                <w:lang w:eastAsia="hu-HU"/>
              </w:rPr>
            </w:pPr>
            <w:r w:rsidRPr="001D2400">
              <w:rPr>
                <w:color w:val="000000"/>
                <w:lang w:eastAsia="hu-HU"/>
              </w:rPr>
              <w:t>Összes követelés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rPr>
                <w:color w:val="000000"/>
                <w:lang w:eastAsia="hu-HU"/>
              </w:rPr>
            </w:pPr>
            <w:r w:rsidRPr="001D2400">
              <w:rPr>
                <w:color w:val="000000"/>
                <w:lang w:eastAsia="hu-HU"/>
              </w:rPr>
              <w:t>Összes értékvesztés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rPr>
                <w:color w:val="000000"/>
                <w:lang w:eastAsia="hu-HU"/>
              </w:rPr>
            </w:pPr>
            <w:r w:rsidRPr="001D2400">
              <w:rPr>
                <w:color w:val="000000"/>
                <w:lang w:eastAsia="hu-HU"/>
              </w:rPr>
              <w:t>Nettó</w:t>
            </w: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8" w:type="dxa"/>
            <w:gridSpan w:val="2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</w:tr>
      <w:tr w:rsidR="002F1F46" w:rsidRPr="001D2400" w:rsidTr="00373D9D">
        <w:trPr>
          <w:trHeight w:hRule="exact" w:val="34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F46" w:rsidRPr="001D2400" w:rsidRDefault="002F1F46" w:rsidP="00373D9D">
            <w:pPr>
              <w:rPr>
                <w:color w:val="000000"/>
                <w:lang w:eastAsia="hu-HU"/>
              </w:rPr>
            </w:pPr>
            <w:proofErr w:type="gramStart"/>
            <w:r w:rsidRPr="001D2400">
              <w:rPr>
                <w:color w:val="000000"/>
                <w:lang w:eastAsia="hu-HU"/>
              </w:rPr>
              <w:t>Követelés              lejárta</w:t>
            </w:r>
            <w:proofErr w:type="gramEnd"/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rPr>
                <w:color w:val="000000"/>
                <w:lang w:eastAsia="hu-HU"/>
              </w:rPr>
            </w:pPr>
            <w:r w:rsidRPr="001D2400">
              <w:rPr>
                <w:color w:val="000000"/>
                <w:lang w:eastAsia="hu-HU"/>
              </w:rPr>
              <w:t> 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rPr>
                <w:color w:val="000000"/>
                <w:lang w:eastAsia="hu-HU"/>
              </w:rPr>
            </w:pPr>
            <w:r w:rsidRPr="001D2400">
              <w:rPr>
                <w:color w:val="000000"/>
                <w:lang w:eastAsia="hu-HU"/>
              </w:rPr>
              <w:t> 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rPr>
                <w:color w:val="000000"/>
                <w:lang w:eastAsia="hu-HU"/>
              </w:rPr>
            </w:pPr>
            <w:r w:rsidRPr="001D2400">
              <w:rPr>
                <w:color w:val="000000"/>
                <w:lang w:eastAsia="hu-HU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8" w:type="dxa"/>
            <w:gridSpan w:val="2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</w:tr>
      <w:tr w:rsidR="002F1F46" w:rsidRPr="001D2400" w:rsidTr="00373D9D">
        <w:trPr>
          <w:trHeight w:hRule="exact" w:val="34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rPr>
                <w:color w:val="000000"/>
                <w:lang w:eastAsia="hu-HU"/>
              </w:rPr>
            </w:pPr>
            <w:r w:rsidRPr="001D2400">
              <w:rPr>
                <w:color w:val="000000"/>
                <w:lang w:eastAsia="hu-HU"/>
              </w:rPr>
              <w:t>le nem járt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jc w:val="right"/>
              <w:rPr>
                <w:color w:val="000000"/>
                <w:lang w:eastAsia="hu-HU"/>
              </w:rPr>
            </w:pPr>
            <w:r w:rsidRPr="001D2400">
              <w:rPr>
                <w:color w:val="000000"/>
                <w:lang w:eastAsia="hu-HU"/>
              </w:rPr>
              <w:t>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jc w:val="right"/>
              <w:rPr>
                <w:color w:val="000000"/>
                <w:lang w:eastAsia="hu-HU"/>
              </w:rPr>
            </w:pPr>
            <w:r w:rsidRPr="001D2400">
              <w:rPr>
                <w:color w:val="000000"/>
                <w:lang w:eastAsia="hu-HU"/>
              </w:rPr>
              <w:t>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jc w:val="right"/>
              <w:rPr>
                <w:color w:val="000000"/>
                <w:lang w:eastAsia="hu-HU"/>
              </w:rPr>
            </w:pPr>
            <w:r w:rsidRPr="001D2400">
              <w:rPr>
                <w:color w:val="000000"/>
                <w:lang w:eastAsia="hu-HU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8" w:type="dxa"/>
            <w:gridSpan w:val="2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</w:tr>
      <w:tr w:rsidR="002F1F46" w:rsidRPr="001D2400" w:rsidTr="00373D9D">
        <w:trPr>
          <w:trHeight w:hRule="exact" w:val="34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rPr>
                <w:color w:val="000000"/>
                <w:lang w:eastAsia="hu-HU"/>
              </w:rPr>
            </w:pPr>
            <w:r w:rsidRPr="001D2400">
              <w:rPr>
                <w:color w:val="000000"/>
                <w:lang w:eastAsia="hu-HU"/>
              </w:rPr>
              <w:t>legfeljebb 90 napos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jc w:val="right"/>
              <w:rPr>
                <w:color w:val="000000"/>
                <w:lang w:eastAsia="hu-HU"/>
              </w:rPr>
            </w:pPr>
            <w:r w:rsidRPr="001D2400">
              <w:rPr>
                <w:color w:val="000000"/>
                <w:lang w:eastAsia="hu-HU"/>
              </w:rPr>
              <w:t>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jc w:val="right"/>
              <w:rPr>
                <w:color w:val="000000"/>
                <w:lang w:eastAsia="hu-HU"/>
              </w:rPr>
            </w:pPr>
            <w:r w:rsidRPr="001D2400">
              <w:rPr>
                <w:color w:val="000000"/>
                <w:lang w:eastAsia="hu-HU"/>
              </w:rPr>
              <w:t>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jc w:val="right"/>
              <w:rPr>
                <w:color w:val="000000"/>
                <w:lang w:eastAsia="hu-HU"/>
              </w:rPr>
            </w:pPr>
            <w:r w:rsidRPr="001D2400">
              <w:rPr>
                <w:color w:val="000000"/>
                <w:lang w:eastAsia="hu-HU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8" w:type="dxa"/>
            <w:gridSpan w:val="2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</w:tr>
      <w:tr w:rsidR="002F1F46" w:rsidRPr="001D2400" w:rsidTr="00373D9D">
        <w:trPr>
          <w:trHeight w:hRule="exact" w:val="34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rPr>
                <w:color w:val="000000"/>
                <w:lang w:eastAsia="hu-HU"/>
              </w:rPr>
            </w:pPr>
            <w:r w:rsidRPr="001D2400">
              <w:rPr>
                <w:color w:val="000000"/>
                <w:lang w:eastAsia="hu-HU"/>
              </w:rPr>
              <w:t>91-180 napos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jc w:val="right"/>
              <w:rPr>
                <w:color w:val="000000"/>
                <w:lang w:eastAsia="hu-HU"/>
              </w:rPr>
            </w:pPr>
            <w:r w:rsidRPr="001D2400">
              <w:rPr>
                <w:color w:val="000000"/>
                <w:lang w:eastAsia="hu-HU"/>
              </w:rPr>
              <w:t>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jc w:val="right"/>
              <w:rPr>
                <w:color w:val="000000"/>
                <w:lang w:eastAsia="hu-HU"/>
              </w:rPr>
            </w:pPr>
            <w:r w:rsidRPr="001D2400">
              <w:rPr>
                <w:color w:val="000000"/>
                <w:lang w:eastAsia="hu-HU"/>
              </w:rPr>
              <w:t>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jc w:val="right"/>
              <w:rPr>
                <w:color w:val="000000"/>
                <w:lang w:eastAsia="hu-HU"/>
              </w:rPr>
            </w:pPr>
            <w:r w:rsidRPr="001D2400">
              <w:rPr>
                <w:color w:val="000000"/>
                <w:lang w:eastAsia="hu-HU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8" w:type="dxa"/>
            <w:gridSpan w:val="2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</w:tr>
      <w:tr w:rsidR="002F1F46" w:rsidRPr="001D2400" w:rsidTr="00373D9D">
        <w:trPr>
          <w:trHeight w:hRule="exact" w:val="34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rPr>
                <w:color w:val="000000"/>
                <w:lang w:eastAsia="hu-HU"/>
              </w:rPr>
            </w:pPr>
            <w:r w:rsidRPr="001D2400">
              <w:rPr>
                <w:color w:val="000000"/>
                <w:lang w:eastAsia="hu-HU"/>
              </w:rPr>
              <w:t>181-360 napos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jc w:val="right"/>
              <w:rPr>
                <w:color w:val="000000"/>
                <w:lang w:eastAsia="hu-HU"/>
              </w:rPr>
            </w:pPr>
            <w:r w:rsidRPr="001D2400">
              <w:rPr>
                <w:color w:val="000000"/>
                <w:lang w:eastAsia="hu-HU"/>
              </w:rPr>
              <w:t>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jc w:val="right"/>
              <w:rPr>
                <w:color w:val="000000"/>
                <w:lang w:eastAsia="hu-HU"/>
              </w:rPr>
            </w:pPr>
            <w:r w:rsidRPr="001D2400">
              <w:rPr>
                <w:color w:val="000000"/>
                <w:lang w:eastAsia="hu-HU"/>
              </w:rPr>
              <w:t>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jc w:val="right"/>
              <w:rPr>
                <w:color w:val="000000"/>
                <w:lang w:eastAsia="hu-HU"/>
              </w:rPr>
            </w:pPr>
            <w:r w:rsidRPr="001D2400">
              <w:rPr>
                <w:color w:val="000000"/>
                <w:lang w:eastAsia="hu-HU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8" w:type="dxa"/>
            <w:gridSpan w:val="2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</w:tr>
      <w:tr w:rsidR="002F1F46" w:rsidRPr="001D2400" w:rsidTr="00373D9D">
        <w:trPr>
          <w:trHeight w:hRule="exact" w:val="34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rPr>
                <w:color w:val="000000"/>
                <w:lang w:eastAsia="hu-HU"/>
              </w:rPr>
            </w:pPr>
            <w:r w:rsidRPr="001D2400">
              <w:rPr>
                <w:color w:val="000000"/>
                <w:lang w:eastAsia="hu-HU"/>
              </w:rPr>
              <w:t>360 napon túli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jc w:val="right"/>
              <w:rPr>
                <w:color w:val="000000"/>
                <w:lang w:eastAsia="hu-HU"/>
              </w:rPr>
            </w:pPr>
            <w:r w:rsidRPr="001D2400">
              <w:rPr>
                <w:color w:val="000000"/>
                <w:lang w:eastAsia="hu-HU"/>
              </w:rPr>
              <w:t>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jc w:val="right"/>
              <w:rPr>
                <w:color w:val="000000"/>
                <w:lang w:eastAsia="hu-HU"/>
              </w:rPr>
            </w:pPr>
            <w:r w:rsidRPr="001D2400">
              <w:rPr>
                <w:color w:val="000000"/>
                <w:lang w:eastAsia="hu-HU"/>
              </w:rPr>
              <w:t>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jc w:val="right"/>
              <w:rPr>
                <w:color w:val="000000"/>
                <w:lang w:eastAsia="hu-HU"/>
              </w:rPr>
            </w:pPr>
            <w:r w:rsidRPr="001D2400">
              <w:rPr>
                <w:color w:val="000000"/>
                <w:lang w:eastAsia="hu-HU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8" w:type="dxa"/>
            <w:gridSpan w:val="2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</w:tr>
      <w:tr w:rsidR="002F1F46" w:rsidRPr="001D2400" w:rsidTr="00373D9D">
        <w:trPr>
          <w:trHeight w:hRule="exact" w:val="34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rPr>
                <w:color w:val="000000"/>
                <w:lang w:eastAsia="hu-HU"/>
              </w:rPr>
            </w:pPr>
            <w:r w:rsidRPr="001D2400">
              <w:rPr>
                <w:color w:val="000000"/>
                <w:lang w:eastAsia="hu-HU"/>
              </w:rPr>
              <w:t>mindösszesen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jc w:val="right"/>
              <w:rPr>
                <w:color w:val="000000"/>
                <w:lang w:eastAsia="hu-HU"/>
              </w:rPr>
            </w:pPr>
            <w:r w:rsidRPr="001D2400">
              <w:rPr>
                <w:color w:val="000000"/>
                <w:lang w:eastAsia="hu-HU"/>
              </w:rPr>
              <w:t>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jc w:val="right"/>
              <w:rPr>
                <w:color w:val="000000"/>
                <w:lang w:eastAsia="hu-HU"/>
              </w:rPr>
            </w:pPr>
            <w:r w:rsidRPr="001D2400">
              <w:rPr>
                <w:color w:val="000000"/>
                <w:lang w:eastAsia="hu-HU"/>
              </w:rPr>
              <w:t>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F46" w:rsidRPr="001D2400" w:rsidRDefault="002F1F46" w:rsidP="00373D9D">
            <w:pPr>
              <w:jc w:val="right"/>
              <w:rPr>
                <w:color w:val="000000"/>
                <w:lang w:eastAsia="hu-HU"/>
              </w:rPr>
            </w:pPr>
            <w:r w:rsidRPr="001D2400">
              <w:rPr>
                <w:color w:val="000000"/>
                <w:lang w:eastAsia="hu-HU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168" w:type="dxa"/>
            <w:gridSpan w:val="2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2F1F46" w:rsidRPr="001D2400" w:rsidRDefault="002F1F46" w:rsidP="00373D9D">
            <w:pPr>
              <w:rPr>
                <w:color w:val="FF0000"/>
                <w:lang w:eastAsia="hu-HU"/>
              </w:rPr>
            </w:pPr>
          </w:p>
        </w:tc>
      </w:tr>
    </w:tbl>
    <w:p w:rsidR="002F1F46" w:rsidRDefault="002F1F46" w:rsidP="002F1F46">
      <w:pPr>
        <w:jc w:val="both"/>
      </w:pPr>
    </w:p>
    <w:p w:rsidR="002F1F46" w:rsidRDefault="002F1F46" w:rsidP="002F1F46">
      <w:pPr>
        <w:jc w:val="both"/>
      </w:pPr>
      <w:r>
        <w:t>A 2020.06.30-án fennálló adótúlfizetések (önkormányzati kötelezettség állomány):</w:t>
      </w:r>
    </w:p>
    <w:p w:rsidR="002F1F46" w:rsidRDefault="002F1F46" w:rsidP="002F1F46">
      <w:pPr>
        <w:numPr>
          <w:ilvl w:val="0"/>
          <w:numId w:val="7"/>
        </w:numPr>
        <w:jc w:val="both"/>
      </w:pPr>
      <w:r>
        <w:lastRenderedPageBreak/>
        <w:t>Iparűzési adó túlfizetés: 23 269 646 Ft</w:t>
      </w:r>
    </w:p>
    <w:p w:rsidR="002F1F46" w:rsidRDefault="002F1F46" w:rsidP="002F1F46">
      <w:pPr>
        <w:numPr>
          <w:ilvl w:val="0"/>
          <w:numId w:val="7"/>
        </w:numPr>
        <w:jc w:val="both"/>
      </w:pPr>
      <w:r>
        <w:t>Gépjárműadó túlfizetés: 0 Ft</w:t>
      </w:r>
    </w:p>
    <w:p w:rsidR="002F1F46" w:rsidRDefault="002F1F46" w:rsidP="002F1F46">
      <w:pPr>
        <w:numPr>
          <w:ilvl w:val="0"/>
          <w:numId w:val="7"/>
        </w:numPr>
        <w:jc w:val="both"/>
      </w:pPr>
      <w:r>
        <w:t xml:space="preserve">Magánszemélyek </w:t>
      </w:r>
      <w:proofErr w:type="gramStart"/>
      <w:r>
        <w:t>kommunális</w:t>
      </w:r>
      <w:proofErr w:type="gramEnd"/>
      <w:r>
        <w:t xml:space="preserve"> adója: 486 835 Ft</w:t>
      </w:r>
    </w:p>
    <w:p w:rsidR="002F1F46" w:rsidRDefault="002F1F46" w:rsidP="002F1F46">
      <w:pPr>
        <w:numPr>
          <w:ilvl w:val="0"/>
          <w:numId w:val="7"/>
        </w:numPr>
        <w:jc w:val="both"/>
      </w:pPr>
      <w:r>
        <w:t>Bírság: 6 006 Ft</w:t>
      </w:r>
    </w:p>
    <w:p w:rsidR="002F1F46" w:rsidRDefault="002F1F46" w:rsidP="002F1F46">
      <w:pPr>
        <w:numPr>
          <w:ilvl w:val="0"/>
          <w:numId w:val="7"/>
        </w:numPr>
        <w:jc w:val="both"/>
      </w:pPr>
      <w:r>
        <w:t>Helyi jövedéki adó: 0 Ft</w:t>
      </w:r>
    </w:p>
    <w:p w:rsidR="002F1F46" w:rsidRDefault="002F1F46" w:rsidP="002F1F46">
      <w:pPr>
        <w:numPr>
          <w:ilvl w:val="0"/>
          <w:numId w:val="7"/>
        </w:numPr>
        <w:jc w:val="both"/>
      </w:pPr>
      <w:r>
        <w:t>Talajterhelési díj: 432 Ft</w:t>
      </w:r>
    </w:p>
    <w:p w:rsidR="002F1F46" w:rsidRDefault="002F1F46" w:rsidP="002F1F46">
      <w:pPr>
        <w:numPr>
          <w:ilvl w:val="0"/>
          <w:numId w:val="7"/>
        </w:numPr>
        <w:jc w:val="both"/>
      </w:pPr>
      <w:r>
        <w:t>Pótlék: 141 279 Ft</w:t>
      </w:r>
    </w:p>
    <w:p w:rsidR="002F1F46" w:rsidRDefault="002F1F46" w:rsidP="002F1F46">
      <w:pPr>
        <w:numPr>
          <w:ilvl w:val="0"/>
          <w:numId w:val="7"/>
        </w:numPr>
        <w:jc w:val="both"/>
      </w:pPr>
      <w:r>
        <w:t>SZJA földbérbeadás: 160 Ft</w:t>
      </w:r>
    </w:p>
    <w:p w:rsidR="002F1F46" w:rsidRDefault="002F1F46" w:rsidP="002F1F46">
      <w:pPr>
        <w:ind w:left="720"/>
        <w:jc w:val="both"/>
      </w:pPr>
    </w:p>
    <w:p w:rsidR="002F1F46" w:rsidRDefault="002F1F46" w:rsidP="002F1F46">
      <w:pPr>
        <w:ind w:left="360"/>
        <w:jc w:val="both"/>
        <w:rPr>
          <w:b/>
        </w:rPr>
      </w:pPr>
      <w:r>
        <w:rPr>
          <w:b/>
        </w:rPr>
        <w:t>Mindösszesen: 23 904 358 Ft</w:t>
      </w:r>
    </w:p>
    <w:p w:rsidR="002F1F46" w:rsidRPr="001D2400" w:rsidRDefault="002F1F46" w:rsidP="002F1F46">
      <w:pPr>
        <w:jc w:val="both"/>
      </w:pPr>
      <w:r w:rsidRPr="001D2400">
        <w:t>A 20</w:t>
      </w:r>
      <w:r>
        <w:t>20</w:t>
      </w:r>
      <w:r w:rsidRPr="001D2400">
        <w:t>.</w:t>
      </w:r>
      <w:r>
        <w:t>12</w:t>
      </w:r>
      <w:r w:rsidRPr="001D2400">
        <w:t>.3</w:t>
      </w:r>
      <w:r>
        <w:t>1</w:t>
      </w:r>
      <w:r w:rsidRPr="001D2400">
        <w:t>-</w:t>
      </w:r>
      <w:r>
        <w:t>é</w:t>
      </w:r>
      <w:r w:rsidRPr="001D2400">
        <w:t>n fennálló adótúlfizetések (önkormá</w:t>
      </w:r>
      <w:r>
        <w:t>nyzati kötelezettség állomány):</w:t>
      </w:r>
    </w:p>
    <w:p w:rsidR="002F1F46" w:rsidRPr="001D2400" w:rsidRDefault="002F1F46" w:rsidP="002F1F46">
      <w:pPr>
        <w:numPr>
          <w:ilvl w:val="0"/>
          <w:numId w:val="7"/>
        </w:numPr>
        <w:jc w:val="both"/>
      </w:pPr>
      <w:r w:rsidRPr="001D2400">
        <w:t xml:space="preserve">Iparűzési adó túlfizetés: </w:t>
      </w:r>
      <w:r>
        <w:t>11 370 137</w:t>
      </w:r>
      <w:r w:rsidRPr="001D2400">
        <w:t xml:space="preserve"> Ft</w:t>
      </w:r>
    </w:p>
    <w:p w:rsidR="002F1F46" w:rsidRPr="001D2400" w:rsidRDefault="002F1F46" w:rsidP="002F1F46">
      <w:pPr>
        <w:numPr>
          <w:ilvl w:val="0"/>
          <w:numId w:val="7"/>
        </w:numPr>
        <w:jc w:val="both"/>
      </w:pPr>
      <w:r w:rsidRPr="001D2400">
        <w:t xml:space="preserve">Gépjárműadó túlfizetés: </w:t>
      </w:r>
      <w:r>
        <w:t xml:space="preserve">0 </w:t>
      </w:r>
      <w:r w:rsidRPr="001D2400">
        <w:t>Ft</w:t>
      </w:r>
    </w:p>
    <w:p w:rsidR="002F1F46" w:rsidRPr="001D2400" w:rsidRDefault="002F1F46" w:rsidP="002F1F46">
      <w:pPr>
        <w:numPr>
          <w:ilvl w:val="0"/>
          <w:numId w:val="7"/>
        </w:numPr>
        <w:jc w:val="both"/>
      </w:pPr>
      <w:r w:rsidRPr="001D2400">
        <w:t xml:space="preserve">Magánszemélyek </w:t>
      </w:r>
      <w:proofErr w:type="gramStart"/>
      <w:r w:rsidRPr="001D2400">
        <w:t>kommunális</w:t>
      </w:r>
      <w:proofErr w:type="gramEnd"/>
      <w:r w:rsidRPr="001D2400">
        <w:t xml:space="preserve"> adója: </w:t>
      </w:r>
      <w:r>
        <w:t>436 458</w:t>
      </w:r>
      <w:r w:rsidRPr="001D2400">
        <w:t xml:space="preserve"> Ft</w:t>
      </w:r>
    </w:p>
    <w:p w:rsidR="002F1F46" w:rsidRPr="001D2400" w:rsidRDefault="002F1F46" w:rsidP="002F1F46">
      <w:pPr>
        <w:numPr>
          <w:ilvl w:val="0"/>
          <w:numId w:val="7"/>
        </w:numPr>
        <w:jc w:val="both"/>
      </w:pPr>
      <w:r w:rsidRPr="001D2400">
        <w:t xml:space="preserve">Bírság: </w:t>
      </w:r>
      <w:r>
        <w:t>6 006</w:t>
      </w:r>
      <w:r w:rsidRPr="001D2400">
        <w:t xml:space="preserve"> Ft</w:t>
      </w:r>
    </w:p>
    <w:p w:rsidR="002F1F46" w:rsidRPr="001D2400" w:rsidRDefault="002F1F46" w:rsidP="002F1F46">
      <w:pPr>
        <w:numPr>
          <w:ilvl w:val="0"/>
          <w:numId w:val="7"/>
        </w:numPr>
        <w:jc w:val="both"/>
      </w:pPr>
      <w:r w:rsidRPr="001D2400">
        <w:t xml:space="preserve">Helyi jövedéki adó: </w:t>
      </w:r>
      <w:r>
        <w:t>0</w:t>
      </w:r>
      <w:r w:rsidRPr="001D2400">
        <w:t xml:space="preserve"> Ft</w:t>
      </w:r>
    </w:p>
    <w:p w:rsidR="002F1F46" w:rsidRDefault="002F1F46" w:rsidP="002F1F46">
      <w:pPr>
        <w:numPr>
          <w:ilvl w:val="0"/>
          <w:numId w:val="7"/>
        </w:numPr>
        <w:jc w:val="both"/>
      </w:pPr>
      <w:r w:rsidRPr="001D2400">
        <w:t xml:space="preserve">Talajterhelési díj: </w:t>
      </w:r>
      <w:r>
        <w:t>432</w:t>
      </w:r>
      <w:r w:rsidRPr="001D2400">
        <w:t xml:space="preserve"> Ft</w:t>
      </w:r>
    </w:p>
    <w:p w:rsidR="002F1F46" w:rsidRPr="001D2400" w:rsidRDefault="002F1F46" w:rsidP="002F1F46">
      <w:pPr>
        <w:numPr>
          <w:ilvl w:val="0"/>
          <w:numId w:val="7"/>
        </w:numPr>
        <w:jc w:val="both"/>
      </w:pPr>
      <w:r w:rsidRPr="001D2400">
        <w:t xml:space="preserve">Pótlék: </w:t>
      </w:r>
      <w:r>
        <w:t>137 324</w:t>
      </w:r>
      <w:r w:rsidRPr="001D2400">
        <w:t xml:space="preserve"> Ft</w:t>
      </w:r>
    </w:p>
    <w:p w:rsidR="002F1F46" w:rsidRPr="00E57C8B" w:rsidRDefault="002F1F46" w:rsidP="002F1F46">
      <w:pPr>
        <w:numPr>
          <w:ilvl w:val="0"/>
          <w:numId w:val="7"/>
        </w:numPr>
        <w:jc w:val="both"/>
      </w:pPr>
      <w:r w:rsidRPr="001D2400">
        <w:t xml:space="preserve">SZJA földbérbeadás: </w:t>
      </w:r>
      <w:r>
        <w:t>160</w:t>
      </w:r>
      <w:r w:rsidRPr="001D2400">
        <w:t xml:space="preserve"> Ft</w:t>
      </w:r>
    </w:p>
    <w:p w:rsidR="002F1F46" w:rsidRDefault="002F1F46" w:rsidP="002F1F46">
      <w:pPr>
        <w:jc w:val="both"/>
        <w:rPr>
          <w:b/>
        </w:rPr>
      </w:pPr>
    </w:p>
    <w:p w:rsidR="002F1F46" w:rsidRPr="001D2400" w:rsidRDefault="002F1F46" w:rsidP="002F1F46">
      <w:pPr>
        <w:jc w:val="both"/>
        <w:rPr>
          <w:b/>
        </w:rPr>
      </w:pPr>
      <w:r w:rsidRPr="001D2400">
        <w:rPr>
          <w:b/>
        </w:rPr>
        <w:t xml:space="preserve">Mindösszesen: </w:t>
      </w:r>
      <w:r>
        <w:rPr>
          <w:b/>
        </w:rPr>
        <w:t xml:space="preserve">11 950 517 </w:t>
      </w:r>
      <w:r w:rsidRPr="001D2400">
        <w:rPr>
          <w:b/>
        </w:rPr>
        <w:t>Ft</w:t>
      </w:r>
    </w:p>
    <w:p w:rsidR="002F1F46" w:rsidRPr="009A5A07" w:rsidRDefault="002F1F46" w:rsidP="002F1F46">
      <w:pPr>
        <w:spacing w:line="256" w:lineRule="auto"/>
        <w:jc w:val="both"/>
        <w:rPr>
          <w:rFonts w:eastAsia="Calibri"/>
        </w:rPr>
      </w:pPr>
      <w:r w:rsidRPr="00F20212">
        <w:rPr>
          <w:rFonts w:eastAsia="Calibri"/>
          <w:b/>
        </w:rPr>
        <w:t>A 2020. év I.</w:t>
      </w:r>
      <w:r>
        <w:rPr>
          <w:rFonts w:eastAsia="Calibri"/>
          <w:b/>
        </w:rPr>
        <w:t xml:space="preserve"> félévi </w:t>
      </w:r>
      <w:r w:rsidRPr="00F20212">
        <w:rPr>
          <w:rFonts w:eastAsia="Calibri"/>
          <w:b/>
        </w:rPr>
        <w:t xml:space="preserve">állapothoz képest a helyi adókkal kapcsolatos kötelezettség állomány a felére csökkent 11 953 841 Ft összegben, mely elsősorban az iparűzési adó rendezéséből keletkezett. </w:t>
      </w:r>
      <w:r w:rsidR="007B2801">
        <w:rPr>
          <w:rFonts w:eastAsia="Calibri"/>
        </w:rPr>
        <w:t>A ve</w:t>
      </w:r>
      <w:r w:rsidRPr="00F20212">
        <w:rPr>
          <w:rFonts w:eastAsia="Calibri"/>
        </w:rPr>
        <w:t>sz</w:t>
      </w:r>
      <w:r w:rsidR="007B2801">
        <w:rPr>
          <w:rFonts w:eastAsia="Calibri"/>
        </w:rPr>
        <w:t>élyhelyzet</w:t>
      </w:r>
      <w:r w:rsidRPr="00F20212">
        <w:rPr>
          <w:rFonts w:eastAsia="Calibri"/>
        </w:rPr>
        <w:t>re való tekintettel az iparűzési adónál a 2019. évről nem 2020. májusban, hanem szeptember 30-val kellett benyújtani az elszámoló</w:t>
      </w:r>
      <w:r w:rsidRPr="009A5A07">
        <w:rPr>
          <w:rFonts w:eastAsia="Calibri"/>
        </w:rPr>
        <w:t xml:space="preserve"> adóbevallások</w:t>
      </w:r>
      <w:r>
        <w:rPr>
          <w:rFonts w:eastAsia="Calibri"/>
        </w:rPr>
        <w:t>at.</w:t>
      </w:r>
      <w:r w:rsidRPr="009A5A07">
        <w:rPr>
          <w:rFonts w:eastAsia="Calibri"/>
        </w:rPr>
        <w:t xml:space="preserve"> </w:t>
      </w:r>
      <w:r>
        <w:rPr>
          <w:rFonts w:eastAsia="Calibri"/>
        </w:rPr>
        <w:t xml:space="preserve">A bevallások eltolódása miatt az elszámolásokat nem lehetett június 30-ig elkészíteni, ami jelentős bizonytalansági tényezőt jelentett az önkormányzati gazdálkodás számára. A </w:t>
      </w:r>
      <w:r w:rsidRPr="009A5A07">
        <w:rPr>
          <w:rFonts w:eastAsia="Calibri"/>
        </w:rPr>
        <w:t xml:space="preserve">megfizetett előlegek összege több vállalkozásnál meghaladta a bevallásban közölt </w:t>
      </w:r>
      <w:proofErr w:type="spellStart"/>
      <w:r w:rsidRPr="009A5A07">
        <w:rPr>
          <w:rFonts w:eastAsia="Calibri"/>
        </w:rPr>
        <w:t>tényadatokat</w:t>
      </w:r>
      <w:proofErr w:type="spellEnd"/>
      <w:r w:rsidRPr="009A5A07">
        <w:rPr>
          <w:rFonts w:eastAsia="Calibri"/>
        </w:rPr>
        <w:t>, így túlfizetések keletkeztek. A túlfizetések visszautalásának rendezésére az alábbi intézkedéseket foganatosítottuk:</w:t>
      </w:r>
    </w:p>
    <w:p w:rsidR="002F1F46" w:rsidRPr="009A5A07" w:rsidRDefault="002F1F46" w:rsidP="002F1F46">
      <w:pPr>
        <w:numPr>
          <w:ilvl w:val="0"/>
          <w:numId w:val="9"/>
        </w:numPr>
        <w:spacing w:after="160" w:line="256" w:lineRule="auto"/>
        <w:contextualSpacing/>
        <w:jc w:val="both"/>
        <w:rPr>
          <w:rFonts w:eastAsia="Calibri"/>
        </w:rPr>
      </w:pPr>
      <w:r>
        <w:rPr>
          <w:rFonts w:eastAsia="Calibri"/>
        </w:rPr>
        <w:t>Kiutalás előtti ellenőrzéseket folytattunk le a nagyobb</w:t>
      </w:r>
      <w:r w:rsidRPr="009A5A07">
        <w:rPr>
          <w:rFonts w:eastAsia="Calibri"/>
        </w:rPr>
        <w:t xml:space="preserve"> adózóknál.</w:t>
      </w:r>
    </w:p>
    <w:p w:rsidR="002F1F46" w:rsidRPr="009A5A07" w:rsidRDefault="002F1F46" w:rsidP="002F1F46">
      <w:pPr>
        <w:numPr>
          <w:ilvl w:val="0"/>
          <w:numId w:val="9"/>
        </w:numPr>
        <w:spacing w:after="160" w:line="256" w:lineRule="auto"/>
        <w:contextualSpacing/>
        <w:jc w:val="both"/>
        <w:rPr>
          <w:rFonts w:eastAsia="Calibri"/>
        </w:rPr>
      </w:pPr>
      <w:r w:rsidRPr="009A5A07">
        <w:rPr>
          <w:rFonts w:eastAsia="Calibri"/>
        </w:rPr>
        <w:t>Szeptember első felében a kötelezettségeink terheinek enyhítésére pályázatot nyújtottunk be az önkormányzatok kiegészítő támogatására, amelyben az adótúlfizetések, illetve ki nem egyenlített számlatartozásaink összegeit is sz</w:t>
      </w:r>
      <w:r>
        <w:rPr>
          <w:rFonts w:eastAsia="Calibri"/>
        </w:rPr>
        <w:t>erepeltettük, ahol 3.621.035 Ft rendkívüli támogatásban részesültünk a túlfizetések rendezéséhez.</w:t>
      </w:r>
    </w:p>
    <w:p w:rsidR="002F1F46" w:rsidRDefault="002F1F46" w:rsidP="002F1F46"/>
    <w:p w:rsidR="002F1F46" w:rsidRDefault="002F1F46" w:rsidP="002F1F46">
      <w:r>
        <w:t>A 2020. december 31-i adótúlfizetések 95 %-a szintén az iparűzési adóhoz kapcsolódik, ami a 2021. májusi adóbevallást követően kerül rendezésre.</w:t>
      </w:r>
      <w:r>
        <w:br w:type="page"/>
      </w:r>
    </w:p>
    <w:p w:rsidR="002F1F46" w:rsidRDefault="002F1F46" w:rsidP="002F1F46">
      <w:pPr>
        <w:jc w:val="both"/>
      </w:pPr>
    </w:p>
    <w:p w:rsidR="002F1F46" w:rsidRPr="001D2400" w:rsidRDefault="002F1F46" w:rsidP="002F1F46">
      <w:pPr>
        <w:jc w:val="both"/>
      </w:pPr>
      <w:r>
        <w:t>2020.12</w:t>
      </w:r>
      <w:r w:rsidRPr="001D2400">
        <w:t>.3</w:t>
      </w:r>
      <w:r>
        <w:t>1</w:t>
      </w:r>
      <w:r w:rsidRPr="001D2400">
        <w:t>.-</w:t>
      </w:r>
      <w:r>
        <w:t>é</w:t>
      </w:r>
      <w:r w:rsidRPr="001D2400">
        <w:t>n fennálló számlatartozások bemutatása</w:t>
      </w:r>
      <w:r w:rsidRPr="001D2400">
        <w:tab/>
      </w:r>
      <w:r w:rsidRPr="001D2400">
        <w:tab/>
      </w:r>
      <w:r w:rsidRPr="001D2400">
        <w:tab/>
      </w:r>
      <w:r w:rsidRPr="001D2400">
        <w:tab/>
      </w:r>
      <w:r>
        <w:t>Ft</w:t>
      </w:r>
      <w:r w:rsidRPr="001D2400">
        <w:tab/>
      </w:r>
      <w:r w:rsidRPr="001D2400">
        <w:tab/>
      </w:r>
      <w:r w:rsidRPr="001D2400">
        <w:tab/>
      </w:r>
      <w:r w:rsidRPr="001D2400">
        <w:tab/>
      </w:r>
      <w:r w:rsidRPr="001D2400">
        <w:tab/>
        <w:t xml:space="preserve"> </w:t>
      </w:r>
      <w:r>
        <w:tab/>
      </w:r>
      <w:r>
        <w:tab/>
      </w:r>
      <w:r>
        <w:tab/>
      </w:r>
      <w:r>
        <w:tab/>
      </w:r>
    </w:p>
    <w:tbl>
      <w:tblPr>
        <w:tblW w:w="8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1620"/>
        <w:gridCol w:w="1780"/>
        <w:gridCol w:w="1410"/>
        <w:gridCol w:w="1270"/>
      </w:tblGrid>
      <w:tr w:rsidR="002F1F46" w:rsidRPr="001D2400" w:rsidTr="00373D9D">
        <w:trPr>
          <w:trHeight w:val="543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F46" w:rsidRPr="001D2400" w:rsidRDefault="002F1F46" w:rsidP="00373D9D">
            <w:pPr>
              <w:rPr>
                <w:color w:val="000000"/>
              </w:rPr>
            </w:pPr>
            <w:r w:rsidRPr="001D2400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F46" w:rsidRPr="001D2400" w:rsidRDefault="002F1F46" w:rsidP="00373D9D">
            <w:pPr>
              <w:jc w:val="center"/>
              <w:rPr>
                <w:b/>
                <w:bCs/>
                <w:color w:val="000000"/>
              </w:rPr>
            </w:pPr>
            <w:r w:rsidRPr="001D2400">
              <w:rPr>
                <w:b/>
                <w:bCs/>
                <w:color w:val="000000"/>
              </w:rPr>
              <w:t>Közös Hivatal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F46" w:rsidRPr="001D2400" w:rsidRDefault="002F1F46" w:rsidP="00373D9D">
            <w:pPr>
              <w:jc w:val="center"/>
              <w:rPr>
                <w:b/>
                <w:bCs/>
                <w:color w:val="000000"/>
              </w:rPr>
            </w:pPr>
            <w:r w:rsidRPr="001D2400">
              <w:rPr>
                <w:b/>
                <w:bCs/>
                <w:color w:val="000000"/>
              </w:rPr>
              <w:t>Önkormányzat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F46" w:rsidRPr="001D2400" w:rsidRDefault="002F1F46" w:rsidP="00373D9D">
            <w:pPr>
              <w:jc w:val="center"/>
              <w:rPr>
                <w:b/>
                <w:bCs/>
                <w:color w:val="000000"/>
              </w:rPr>
            </w:pPr>
            <w:r w:rsidRPr="001D2400">
              <w:rPr>
                <w:b/>
                <w:bCs/>
                <w:color w:val="000000"/>
              </w:rPr>
              <w:t>Könyvtár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F46" w:rsidRPr="001D2400" w:rsidRDefault="002F1F46" w:rsidP="00373D9D">
            <w:pPr>
              <w:jc w:val="center"/>
              <w:rPr>
                <w:b/>
                <w:bCs/>
                <w:color w:val="000000"/>
              </w:rPr>
            </w:pPr>
            <w:r w:rsidRPr="001D2400">
              <w:rPr>
                <w:b/>
                <w:bCs/>
                <w:color w:val="000000"/>
              </w:rPr>
              <w:t>Összesen</w:t>
            </w:r>
          </w:p>
        </w:tc>
      </w:tr>
      <w:tr w:rsidR="002F1F46" w:rsidRPr="001D2400" w:rsidTr="00373D9D">
        <w:trPr>
          <w:trHeight w:hRule="exact" w:val="567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F46" w:rsidRPr="001D2400" w:rsidRDefault="002F1F46" w:rsidP="00373D9D">
            <w:pPr>
              <w:rPr>
                <w:color w:val="000000"/>
              </w:rPr>
            </w:pPr>
            <w:r w:rsidRPr="001D2400">
              <w:rPr>
                <w:color w:val="000000"/>
              </w:rPr>
              <w:t>Nem lejárt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F46" w:rsidRPr="001D2400" w:rsidRDefault="002F1F46" w:rsidP="00373D9D">
            <w:pPr>
              <w:jc w:val="right"/>
              <w:rPr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F46" w:rsidRPr="001D2400" w:rsidRDefault="002F1F46" w:rsidP="00373D9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137 505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F46" w:rsidRPr="001D2400" w:rsidRDefault="002F1F46" w:rsidP="00373D9D">
            <w:pPr>
              <w:jc w:val="right"/>
              <w:rPr>
                <w:color w:val="00000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F46" w:rsidRPr="001D2400" w:rsidRDefault="002F1F46" w:rsidP="00373D9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137 505</w:t>
            </w:r>
          </w:p>
        </w:tc>
      </w:tr>
      <w:tr w:rsidR="002F1F46" w:rsidRPr="001D2400" w:rsidTr="00373D9D">
        <w:trPr>
          <w:trHeight w:hRule="exact" w:val="567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F46" w:rsidRPr="001D2400" w:rsidRDefault="002F1F46" w:rsidP="00373D9D">
            <w:pPr>
              <w:rPr>
                <w:color w:val="000000"/>
              </w:rPr>
            </w:pPr>
            <w:r w:rsidRPr="001D2400">
              <w:rPr>
                <w:color w:val="000000"/>
              </w:rPr>
              <w:t>1-30 nap közötti lejárt tartozás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F46" w:rsidRPr="001D2400" w:rsidRDefault="002F1F46" w:rsidP="00373D9D">
            <w:pPr>
              <w:jc w:val="right"/>
              <w:rPr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F46" w:rsidRPr="001D2400" w:rsidRDefault="002F1F46" w:rsidP="00373D9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43 000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F46" w:rsidRPr="001D2400" w:rsidRDefault="002F1F46" w:rsidP="00373D9D">
            <w:pPr>
              <w:jc w:val="right"/>
              <w:rPr>
                <w:color w:val="00000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F46" w:rsidRPr="001D2400" w:rsidRDefault="002F1F46" w:rsidP="00373D9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43 000</w:t>
            </w:r>
          </w:p>
        </w:tc>
      </w:tr>
      <w:tr w:rsidR="002F1F46" w:rsidRPr="001D2400" w:rsidTr="00373D9D">
        <w:trPr>
          <w:trHeight w:hRule="exact" w:val="567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F46" w:rsidRPr="001D2400" w:rsidRDefault="002F1F46" w:rsidP="00373D9D">
            <w:pPr>
              <w:rPr>
                <w:color w:val="000000"/>
              </w:rPr>
            </w:pPr>
            <w:r w:rsidRPr="001D2400">
              <w:rPr>
                <w:color w:val="000000"/>
              </w:rPr>
              <w:t>31-60 nap közötti lejárt tartozás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F46" w:rsidRPr="001D2400" w:rsidRDefault="002F1F46" w:rsidP="00373D9D">
            <w:pPr>
              <w:jc w:val="right"/>
              <w:rPr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F46" w:rsidRPr="001D2400" w:rsidRDefault="002F1F46" w:rsidP="00373D9D">
            <w:pPr>
              <w:jc w:val="right"/>
              <w:rPr>
                <w:color w:val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F46" w:rsidRPr="001D2400" w:rsidRDefault="002F1F46" w:rsidP="00373D9D">
            <w:pPr>
              <w:jc w:val="right"/>
              <w:rPr>
                <w:color w:val="00000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F46" w:rsidRPr="001D2400" w:rsidRDefault="002F1F46" w:rsidP="00373D9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2F1F46" w:rsidRPr="001D2400" w:rsidTr="00373D9D">
        <w:trPr>
          <w:trHeight w:hRule="exact" w:val="567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F46" w:rsidRPr="001D2400" w:rsidRDefault="002F1F46" w:rsidP="00373D9D">
            <w:pPr>
              <w:rPr>
                <w:color w:val="000000"/>
              </w:rPr>
            </w:pPr>
            <w:r w:rsidRPr="001D2400">
              <w:rPr>
                <w:color w:val="000000"/>
              </w:rPr>
              <w:t>61-90 nap közötti lejárt tartozás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F46" w:rsidRPr="001D2400" w:rsidRDefault="002F1F46" w:rsidP="00373D9D">
            <w:pPr>
              <w:jc w:val="right"/>
              <w:rPr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F46" w:rsidRPr="001D2400" w:rsidRDefault="002F1F46" w:rsidP="00373D9D">
            <w:pPr>
              <w:jc w:val="right"/>
              <w:rPr>
                <w:color w:val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F46" w:rsidRPr="001D2400" w:rsidRDefault="002F1F46" w:rsidP="00373D9D">
            <w:pPr>
              <w:jc w:val="right"/>
              <w:rPr>
                <w:color w:val="00000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F46" w:rsidRPr="001D2400" w:rsidRDefault="002F1F46" w:rsidP="00373D9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2F1F46" w:rsidRPr="001D2400" w:rsidTr="00373D9D">
        <w:trPr>
          <w:trHeight w:hRule="exact" w:val="567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F46" w:rsidRPr="001D2400" w:rsidRDefault="002F1F46" w:rsidP="00373D9D">
            <w:pPr>
              <w:rPr>
                <w:color w:val="000000"/>
              </w:rPr>
            </w:pPr>
            <w:r w:rsidRPr="001D2400">
              <w:rPr>
                <w:color w:val="000000"/>
              </w:rPr>
              <w:t>91-180 nap közötti lejárt tartozás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F46" w:rsidRPr="001D2400" w:rsidRDefault="002F1F46" w:rsidP="00373D9D">
            <w:pPr>
              <w:jc w:val="right"/>
              <w:rPr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F46" w:rsidRPr="001D2400" w:rsidRDefault="002F1F46" w:rsidP="00373D9D">
            <w:pPr>
              <w:jc w:val="right"/>
              <w:rPr>
                <w:color w:val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F46" w:rsidRPr="001D2400" w:rsidRDefault="002F1F46" w:rsidP="00373D9D">
            <w:pPr>
              <w:jc w:val="right"/>
              <w:rPr>
                <w:color w:val="00000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F46" w:rsidRPr="001D2400" w:rsidRDefault="002F1F46" w:rsidP="00373D9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2F1F46" w:rsidRPr="001D2400" w:rsidTr="00373D9D">
        <w:trPr>
          <w:trHeight w:hRule="exact" w:val="567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F46" w:rsidRPr="001D2400" w:rsidRDefault="002F1F46" w:rsidP="00373D9D">
            <w:pPr>
              <w:rPr>
                <w:color w:val="000000"/>
              </w:rPr>
            </w:pPr>
            <w:r w:rsidRPr="001D2400">
              <w:rPr>
                <w:color w:val="000000"/>
              </w:rPr>
              <w:t>181-360 nap közötti lejárt tartozás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F46" w:rsidRPr="001D2400" w:rsidRDefault="002F1F46" w:rsidP="00373D9D">
            <w:pPr>
              <w:jc w:val="right"/>
              <w:rPr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F46" w:rsidRPr="001D2400" w:rsidRDefault="002F1F46" w:rsidP="00373D9D">
            <w:pPr>
              <w:jc w:val="right"/>
              <w:rPr>
                <w:color w:val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F46" w:rsidRPr="001D2400" w:rsidRDefault="002F1F46" w:rsidP="00373D9D">
            <w:pPr>
              <w:jc w:val="right"/>
              <w:rPr>
                <w:color w:val="00000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F46" w:rsidRPr="001D2400" w:rsidRDefault="002F1F46" w:rsidP="00373D9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2F1F46" w:rsidRPr="001D2400" w:rsidTr="00373D9D">
        <w:trPr>
          <w:trHeight w:hRule="exact" w:val="49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F46" w:rsidRPr="001D2400" w:rsidRDefault="002F1F46" w:rsidP="00373D9D">
            <w:pPr>
              <w:rPr>
                <w:color w:val="000000"/>
              </w:rPr>
            </w:pPr>
            <w:r w:rsidRPr="001D2400">
              <w:rPr>
                <w:color w:val="000000"/>
              </w:rPr>
              <w:t>1 éven túli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F46" w:rsidRPr="001D2400" w:rsidRDefault="002F1F46" w:rsidP="00373D9D">
            <w:pPr>
              <w:jc w:val="right"/>
              <w:rPr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F46" w:rsidRPr="001D2400" w:rsidRDefault="002F1F46" w:rsidP="00373D9D">
            <w:pPr>
              <w:jc w:val="right"/>
              <w:rPr>
                <w:color w:val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F46" w:rsidRPr="001D2400" w:rsidRDefault="002F1F46" w:rsidP="00373D9D">
            <w:pPr>
              <w:jc w:val="right"/>
              <w:rPr>
                <w:color w:val="00000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F46" w:rsidRPr="001D2400" w:rsidRDefault="002F1F46" w:rsidP="00373D9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2F1F46" w:rsidRPr="001D2400" w:rsidTr="00373D9D">
        <w:trPr>
          <w:trHeight w:val="24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F1F46" w:rsidRPr="001D2400" w:rsidRDefault="002F1F46" w:rsidP="00373D9D">
            <w:pPr>
              <w:rPr>
                <w:b/>
                <w:bCs/>
                <w:color w:val="000000"/>
              </w:rPr>
            </w:pPr>
            <w:r w:rsidRPr="001D2400">
              <w:rPr>
                <w:b/>
                <w:bCs/>
                <w:color w:val="000000"/>
              </w:rPr>
              <w:t>Összesen: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</w:tcPr>
          <w:p w:rsidR="002F1F46" w:rsidRPr="001D2400" w:rsidRDefault="002F1F46" w:rsidP="00373D9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</w:tcPr>
          <w:p w:rsidR="002F1F46" w:rsidRPr="001D2400" w:rsidRDefault="002F1F46" w:rsidP="00373D9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180 505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</w:tcPr>
          <w:p w:rsidR="002F1F46" w:rsidRPr="001D2400" w:rsidRDefault="002F1F46" w:rsidP="00373D9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</w:tcPr>
          <w:p w:rsidR="002F1F46" w:rsidRPr="001D2400" w:rsidRDefault="002F1F46" w:rsidP="00373D9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180 505</w:t>
            </w:r>
          </w:p>
        </w:tc>
      </w:tr>
    </w:tbl>
    <w:p w:rsidR="002F1F46" w:rsidRDefault="002F1F46" w:rsidP="002F1F46">
      <w:pPr>
        <w:jc w:val="both"/>
      </w:pPr>
    </w:p>
    <w:p w:rsidR="002F1F46" w:rsidRPr="001D2400" w:rsidRDefault="002F1F46" w:rsidP="002F1F46">
      <w:pPr>
        <w:jc w:val="both"/>
      </w:pPr>
      <w:r w:rsidRPr="001D2400">
        <w:t>20</w:t>
      </w:r>
      <w:r>
        <w:t>20.06.30</w:t>
      </w:r>
      <w:r w:rsidRPr="001D2400">
        <w:t>.-</w:t>
      </w:r>
      <w:r>
        <w:t>á</w:t>
      </w:r>
      <w:r w:rsidRPr="001D2400">
        <w:t xml:space="preserve">n fennálló számlatartozások </w:t>
      </w:r>
      <w:proofErr w:type="gramStart"/>
      <w:r w:rsidRPr="001D2400">
        <w:t>bemutatása</w:t>
      </w:r>
      <w:r>
        <w:t xml:space="preserve">                                          Ft</w:t>
      </w:r>
      <w:proofErr w:type="gramEnd"/>
    </w:p>
    <w:tbl>
      <w:tblPr>
        <w:tblW w:w="8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1620"/>
        <w:gridCol w:w="1780"/>
        <w:gridCol w:w="1410"/>
        <w:gridCol w:w="1270"/>
      </w:tblGrid>
      <w:tr w:rsidR="002F1F46" w:rsidRPr="001D2400" w:rsidTr="00373D9D">
        <w:trPr>
          <w:trHeight w:val="703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F46" w:rsidRPr="001D2400" w:rsidRDefault="002F1F46" w:rsidP="00373D9D">
            <w:pPr>
              <w:rPr>
                <w:color w:val="000000"/>
              </w:rPr>
            </w:pPr>
            <w:r w:rsidRPr="001D2400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F46" w:rsidRPr="001D2400" w:rsidRDefault="002F1F46" w:rsidP="00373D9D">
            <w:pPr>
              <w:jc w:val="center"/>
              <w:rPr>
                <w:b/>
                <w:bCs/>
                <w:color w:val="000000"/>
              </w:rPr>
            </w:pPr>
            <w:r w:rsidRPr="001D2400">
              <w:rPr>
                <w:b/>
                <w:bCs/>
                <w:color w:val="000000"/>
              </w:rPr>
              <w:t>Közös Hivatal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F46" w:rsidRPr="001D2400" w:rsidRDefault="002F1F46" w:rsidP="00373D9D">
            <w:pPr>
              <w:jc w:val="center"/>
              <w:rPr>
                <w:b/>
                <w:bCs/>
                <w:color w:val="000000"/>
              </w:rPr>
            </w:pPr>
            <w:r w:rsidRPr="001D2400">
              <w:rPr>
                <w:b/>
                <w:bCs/>
                <w:color w:val="000000"/>
              </w:rPr>
              <w:t>Önkormányzat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F46" w:rsidRPr="001D2400" w:rsidRDefault="002F1F46" w:rsidP="00373D9D">
            <w:pPr>
              <w:jc w:val="center"/>
              <w:rPr>
                <w:b/>
                <w:bCs/>
                <w:color w:val="000000"/>
              </w:rPr>
            </w:pPr>
            <w:r w:rsidRPr="001D2400">
              <w:rPr>
                <w:b/>
                <w:bCs/>
                <w:color w:val="000000"/>
              </w:rPr>
              <w:t>Könyvtár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F46" w:rsidRPr="001D2400" w:rsidRDefault="002F1F46" w:rsidP="00373D9D">
            <w:pPr>
              <w:jc w:val="center"/>
              <w:rPr>
                <w:b/>
                <w:bCs/>
                <w:color w:val="000000"/>
              </w:rPr>
            </w:pPr>
            <w:r w:rsidRPr="001D2400">
              <w:rPr>
                <w:b/>
                <w:bCs/>
                <w:color w:val="000000"/>
              </w:rPr>
              <w:t>Összesen</w:t>
            </w:r>
          </w:p>
        </w:tc>
      </w:tr>
      <w:tr w:rsidR="002F1F46" w:rsidRPr="001D2400" w:rsidTr="00373D9D">
        <w:trPr>
          <w:trHeight w:hRule="exact" w:val="567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F46" w:rsidRPr="001D2400" w:rsidRDefault="002F1F46" w:rsidP="00373D9D">
            <w:pPr>
              <w:rPr>
                <w:color w:val="000000"/>
              </w:rPr>
            </w:pPr>
            <w:r w:rsidRPr="001D2400">
              <w:rPr>
                <w:color w:val="000000"/>
              </w:rPr>
              <w:t>Nem lejárt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F46" w:rsidRPr="001D2400" w:rsidRDefault="002F1F46" w:rsidP="00373D9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61 958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F46" w:rsidRPr="001D2400" w:rsidRDefault="002F1F46" w:rsidP="00373D9D">
            <w:pPr>
              <w:jc w:val="right"/>
              <w:rPr>
                <w:color w:val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F46" w:rsidRPr="001D2400" w:rsidRDefault="002F1F46" w:rsidP="00373D9D">
            <w:pPr>
              <w:jc w:val="right"/>
              <w:rPr>
                <w:color w:val="00000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F46" w:rsidRPr="001D2400" w:rsidRDefault="002F1F46" w:rsidP="00373D9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61 958</w:t>
            </w:r>
          </w:p>
        </w:tc>
      </w:tr>
      <w:tr w:rsidR="002F1F46" w:rsidRPr="001D2400" w:rsidTr="00373D9D">
        <w:trPr>
          <w:trHeight w:hRule="exact" w:val="567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F46" w:rsidRPr="001D2400" w:rsidRDefault="002F1F46" w:rsidP="00373D9D">
            <w:pPr>
              <w:rPr>
                <w:color w:val="000000"/>
              </w:rPr>
            </w:pPr>
            <w:r w:rsidRPr="001D2400">
              <w:rPr>
                <w:color w:val="000000"/>
              </w:rPr>
              <w:t>1-30 nap közötti lejárt tartozás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F46" w:rsidRPr="001D2400" w:rsidRDefault="002F1F46" w:rsidP="00373D9D">
            <w:pPr>
              <w:jc w:val="right"/>
              <w:rPr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F46" w:rsidRPr="001D2400" w:rsidRDefault="002F1F46" w:rsidP="00373D9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79 751 354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F46" w:rsidRPr="001D2400" w:rsidRDefault="002F1F46" w:rsidP="00373D9D">
            <w:pPr>
              <w:jc w:val="right"/>
              <w:rPr>
                <w:color w:val="00000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F46" w:rsidRPr="001D2400" w:rsidRDefault="002F1F46" w:rsidP="00373D9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79 751 351</w:t>
            </w:r>
          </w:p>
        </w:tc>
      </w:tr>
      <w:tr w:rsidR="002F1F46" w:rsidRPr="001D2400" w:rsidTr="00373D9D">
        <w:trPr>
          <w:trHeight w:hRule="exact" w:val="567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F46" w:rsidRPr="001D2400" w:rsidRDefault="002F1F46" w:rsidP="00373D9D">
            <w:pPr>
              <w:rPr>
                <w:color w:val="000000"/>
              </w:rPr>
            </w:pPr>
            <w:r w:rsidRPr="001D2400">
              <w:rPr>
                <w:color w:val="000000"/>
              </w:rPr>
              <w:t>31-60 nap közötti lejárt tartozás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F46" w:rsidRPr="001D2400" w:rsidRDefault="002F1F46" w:rsidP="00373D9D">
            <w:pPr>
              <w:jc w:val="right"/>
              <w:rPr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F46" w:rsidRPr="001D2400" w:rsidRDefault="002F1F46" w:rsidP="00373D9D">
            <w:pPr>
              <w:jc w:val="right"/>
              <w:rPr>
                <w:color w:val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F46" w:rsidRPr="001D2400" w:rsidRDefault="002F1F46" w:rsidP="00373D9D">
            <w:pPr>
              <w:jc w:val="right"/>
              <w:rPr>
                <w:color w:val="00000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F46" w:rsidRPr="001D2400" w:rsidRDefault="002F1F46" w:rsidP="00373D9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2F1F46" w:rsidRPr="001D2400" w:rsidTr="00373D9D">
        <w:trPr>
          <w:trHeight w:hRule="exact" w:val="567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F46" w:rsidRPr="001D2400" w:rsidRDefault="002F1F46" w:rsidP="00373D9D">
            <w:pPr>
              <w:rPr>
                <w:color w:val="000000"/>
              </w:rPr>
            </w:pPr>
            <w:r w:rsidRPr="001D2400">
              <w:rPr>
                <w:color w:val="000000"/>
              </w:rPr>
              <w:t>61-90 nap közötti lejárt tartozás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F46" w:rsidRPr="001D2400" w:rsidRDefault="002F1F46" w:rsidP="00373D9D">
            <w:pPr>
              <w:jc w:val="right"/>
              <w:rPr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F46" w:rsidRPr="001D2400" w:rsidRDefault="002F1F46" w:rsidP="00373D9D">
            <w:pPr>
              <w:jc w:val="right"/>
              <w:rPr>
                <w:color w:val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F46" w:rsidRPr="001D2400" w:rsidRDefault="002F1F46" w:rsidP="00373D9D">
            <w:pPr>
              <w:jc w:val="right"/>
              <w:rPr>
                <w:color w:val="00000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F46" w:rsidRPr="001D2400" w:rsidRDefault="002F1F46" w:rsidP="00373D9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2F1F46" w:rsidRPr="001D2400" w:rsidTr="00373D9D">
        <w:trPr>
          <w:trHeight w:hRule="exact" w:val="567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F46" w:rsidRPr="001D2400" w:rsidRDefault="002F1F46" w:rsidP="00373D9D">
            <w:pPr>
              <w:rPr>
                <w:color w:val="000000"/>
              </w:rPr>
            </w:pPr>
            <w:r w:rsidRPr="001D2400">
              <w:rPr>
                <w:color w:val="000000"/>
              </w:rPr>
              <w:t>91-180 nap közötti lejárt tartozás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F46" w:rsidRPr="001D2400" w:rsidRDefault="002F1F46" w:rsidP="00373D9D">
            <w:pPr>
              <w:jc w:val="right"/>
              <w:rPr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F46" w:rsidRPr="001D2400" w:rsidRDefault="002F1F46" w:rsidP="00373D9D">
            <w:pPr>
              <w:jc w:val="right"/>
              <w:rPr>
                <w:color w:val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F46" w:rsidRPr="001D2400" w:rsidRDefault="002F1F46" w:rsidP="00373D9D">
            <w:pPr>
              <w:jc w:val="right"/>
              <w:rPr>
                <w:color w:val="00000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F46" w:rsidRPr="001D2400" w:rsidRDefault="002F1F46" w:rsidP="00373D9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2F1F46" w:rsidRPr="001D2400" w:rsidTr="00373D9D">
        <w:trPr>
          <w:trHeight w:hRule="exact" w:val="567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F46" w:rsidRPr="001D2400" w:rsidRDefault="002F1F46" w:rsidP="00373D9D">
            <w:pPr>
              <w:rPr>
                <w:color w:val="000000"/>
              </w:rPr>
            </w:pPr>
            <w:r w:rsidRPr="001D2400">
              <w:rPr>
                <w:color w:val="000000"/>
              </w:rPr>
              <w:t>181-360 nap közötti lejárt tartozás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F46" w:rsidRPr="001D2400" w:rsidRDefault="002F1F46" w:rsidP="00373D9D">
            <w:pPr>
              <w:jc w:val="right"/>
              <w:rPr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F46" w:rsidRPr="001D2400" w:rsidRDefault="002F1F46" w:rsidP="00373D9D">
            <w:pPr>
              <w:jc w:val="right"/>
              <w:rPr>
                <w:color w:val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F46" w:rsidRPr="001D2400" w:rsidRDefault="002F1F46" w:rsidP="00373D9D">
            <w:pPr>
              <w:jc w:val="right"/>
              <w:rPr>
                <w:color w:val="00000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F46" w:rsidRPr="001D2400" w:rsidRDefault="002F1F46" w:rsidP="00373D9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2F1F46" w:rsidRPr="001D2400" w:rsidTr="00373D9D">
        <w:trPr>
          <w:trHeight w:hRule="exact" w:val="567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F46" w:rsidRPr="001D2400" w:rsidRDefault="002F1F46" w:rsidP="00373D9D">
            <w:pPr>
              <w:rPr>
                <w:color w:val="000000"/>
              </w:rPr>
            </w:pPr>
            <w:r w:rsidRPr="001D2400">
              <w:rPr>
                <w:color w:val="000000"/>
              </w:rPr>
              <w:t>1 éven túli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F46" w:rsidRPr="001D2400" w:rsidRDefault="002F1F46" w:rsidP="00373D9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F46" w:rsidRPr="001D2400" w:rsidRDefault="002F1F46" w:rsidP="00373D9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F46" w:rsidRPr="001D2400" w:rsidRDefault="002F1F46" w:rsidP="00373D9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F46" w:rsidRPr="001D2400" w:rsidRDefault="002F1F46" w:rsidP="00373D9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2F1F46" w:rsidRPr="001D2400" w:rsidTr="00373D9D">
        <w:trPr>
          <w:trHeight w:val="283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F1F46" w:rsidRPr="001D2400" w:rsidRDefault="002F1F46" w:rsidP="00373D9D">
            <w:pPr>
              <w:rPr>
                <w:b/>
                <w:bCs/>
                <w:color w:val="000000"/>
              </w:rPr>
            </w:pPr>
            <w:r w:rsidRPr="001D2400">
              <w:rPr>
                <w:b/>
                <w:bCs/>
                <w:color w:val="000000"/>
              </w:rPr>
              <w:t>Összesen: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</w:tcPr>
          <w:p w:rsidR="002F1F46" w:rsidRPr="001D2400" w:rsidRDefault="002F1F46" w:rsidP="00373D9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61 958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</w:tcPr>
          <w:p w:rsidR="002F1F46" w:rsidRPr="001D2400" w:rsidRDefault="002F1F46" w:rsidP="00373D9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79 751 354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</w:tcPr>
          <w:p w:rsidR="002F1F46" w:rsidRPr="001D2400" w:rsidRDefault="002F1F46" w:rsidP="00373D9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</w:tcPr>
          <w:p w:rsidR="002F1F46" w:rsidRPr="001D2400" w:rsidRDefault="002F1F46" w:rsidP="00373D9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79 813 309</w:t>
            </w:r>
          </w:p>
        </w:tc>
      </w:tr>
    </w:tbl>
    <w:p w:rsidR="002F1F46" w:rsidRPr="001D2400" w:rsidRDefault="002F1F46" w:rsidP="002F1F46">
      <w:pPr>
        <w:jc w:val="both"/>
      </w:pPr>
    </w:p>
    <w:p w:rsidR="002F1F46" w:rsidRDefault="002F1F46" w:rsidP="002F1F46">
      <w:pPr>
        <w:spacing w:line="256" w:lineRule="auto"/>
        <w:jc w:val="both"/>
      </w:pPr>
      <w:r>
        <w:t>A számlatartozások 2020. év I. félév végén 79 813 309</w:t>
      </w:r>
      <w:r w:rsidRPr="000023D8">
        <w:t xml:space="preserve"> Ft összeget tettek ki,</w:t>
      </w:r>
      <w:r>
        <w:t xml:space="preserve"> amelyből 79 751 351 Ft a TOP 1.1.3. Agrárlogisztikai pályázathoz kapcsolódó végszámlából, illetve pótmunka számlából áll. A végszámla kifizetéséhez a kifizetési kérelem beadásra került a MÁK-hoz utóellenőrzésre, ezért jelentkezett az első félév végén az 1 – 30 nap közötti lejárt tartozásoknál, de a fedezet folyósítása után a 71 649 290 Ft összegű számla kiegyenlítésre került, valamint időközben a 8 102 061 Ft pótmunka számla teljesítése is megtörtént. A 61.958 Ft-os számlának pedig akkor még nem járt le a fizetési határideje, az összeg átutalása határidőre megtörtént. </w:t>
      </w:r>
    </w:p>
    <w:p w:rsidR="002F1F46" w:rsidRDefault="002F1F46" w:rsidP="002F1F46">
      <w:pPr>
        <w:spacing w:line="256" w:lineRule="auto"/>
        <w:jc w:val="both"/>
      </w:pPr>
      <w:r>
        <w:lastRenderedPageBreak/>
        <w:t>A második félévben keletkezett 137.505 Ft-os számla fizetési határideje még nem járt le 2020. december 31-én, de határidőre a kiegyenlítése 2021-ben megtörtént. A 43.000 Ft-os számla pedig fizetési határidőn túl érkezett, ezért szerepel az 1-30 nap közötti számlatartozásoknál, de már annak a kifizetését is teljesítettük.</w:t>
      </w:r>
    </w:p>
    <w:p w:rsidR="002F1F46" w:rsidRPr="000023D8" w:rsidRDefault="002F1F46" w:rsidP="002F1F46">
      <w:pPr>
        <w:spacing w:line="256" w:lineRule="auto"/>
        <w:jc w:val="both"/>
      </w:pPr>
      <w:r>
        <w:t>A normál</w:t>
      </w:r>
      <w:r w:rsidRPr="000023D8">
        <w:t xml:space="preserve"> gazdálkodási ügymenetnek megfelelően a számláink határidőben kiegyenlítésre kerülnek, és a jelenleg fennálló számlatartozások fedezete is rendelkezésre áll a költségvetésben. </w:t>
      </w:r>
    </w:p>
    <w:p w:rsidR="002F1F46" w:rsidRPr="000023D8" w:rsidRDefault="002F1F46" w:rsidP="002F1F46">
      <w:pPr>
        <w:jc w:val="both"/>
      </w:pPr>
      <w:r w:rsidRPr="000023D8">
        <w:t>A fennálló számlatartozásainkat folyamatosan a fizetési határidőket figyelembe véve kiegyenlítjük.</w:t>
      </w:r>
    </w:p>
    <w:p w:rsidR="002F1F46" w:rsidRPr="000023D8" w:rsidRDefault="008534CB" w:rsidP="002F1F46">
      <w:pPr>
        <w:jc w:val="both"/>
      </w:pPr>
      <w:r>
        <w:t>Kérem jelen tájékoztatás elfogadását.</w:t>
      </w:r>
      <w:r w:rsidR="002F1F46" w:rsidRPr="000023D8">
        <w:t xml:space="preserve"> </w:t>
      </w:r>
    </w:p>
    <w:p w:rsidR="002F1F46" w:rsidRDefault="002F1F46" w:rsidP="002F1F46">
      <w:pPr>
        <w:jc w:val="both"/>
      </w:pPr>
    </w:p>
    <w:p w:rsidR="002F1F46" w:rsidRDefault="002F1F46" w:rsidP="002F1F46">
      <w:pPr>
        <w:spacing w:line="256" w:lineRule="auto"/>
        <w:jc w:val="both"/>
      </w:pPr>
    </w:p>
    <w:p w:rsidR="002F1F46" w:rsidRDefault="002F1F46" w:rsidP="002F1F46">
      <w:pPr>
        <w:spacing w:line="256" w:lineRule="auto"/>
        <w:jc w:val="both"/>
      </w:pPr>
    </w:p>
    <w:p w:rsidR="002F1F46" w:rsidRPr="00DD1422" w:rsidRDefault="002F1F46" w:rsidP="002F1F46">
      <w:pPr>
        <w:spacing w:line="256" w:lineRule="auto"/>
        <w:jc w:val="both"/>
      </w:pPr>
    </w:p>
    <w:p w:rsidR="002F1F46" w:rsidRPr="00DD1422" w:rsidRDefault="002F1F46" w:rsidP="002F1F46">
      <w:pPr>
        <w:spacing w:line="256" w:lineRule="auto"/>
        <w:ind w:left="2835"/>
        <w:jc w:val="both"/>
        <w:rPr>
          <w:b/>
          <w:u w:val="single"/>
        </w:rPr>
      </w:pPr>
      <w:r w:rsidRPr="00DD1422">
        <w:rPr>
          <w:b/>
          <w:u w:val="single"/>
        </w:rPr>
        <w:t xml:space="preserve">H a t á r o z a t i    j a v a s l a </w:t>
      </w:r>
      <w:proofErr w:type="gramStart"/>
      <w:r w:rsidRPr="00DD1422">
        <w:rPr>
          <w:b/>
          <w:u w:val="single"/>
        </w:rPr>
        <w:t>t :</w:t>
      </w:r>
      <w:proofErr w:type="gramEnd"/>
    </w:p>
    <w:p w:rsidR="002F1F46" w:rsidRPr="00DD1422" w:rsidRDefault="002F1F46" w:rsidP="002F1F46">
      <w:pPr>
        <w:spacing w:line="256" w:lineRule="auto"/>
        <w:ind w:left="2835"/>
        <w:jc w:val="both"/>
        <w:rPr>
          <w:u w:val="single"/>
        </w:rPr>
      </w:pPr>
    </w:p>
    <w:p w:rsidR="002F1F46" w:rsidRPr="00DD1422" w:rsidRDefault="002F1F46" w:rsidP="002F1F46">
      <w:pPr>
        <w:spacing w:line="256" w:lineRule="auto"/>
        <w:ind w:left="2835"/>
        <w:jc w:val="both"/>
        <w:rPr>
          <w:b/>
          <w:u w:val="single"/>
        </w:rPr>
      </w:pPr>
      <w:proofErr w:type="gramStart"/>
      <w:r>
        <w:rPr>
          <w:b/>
          <w:u w:val="single"/>
        </w:rPr>
        <w:t>tájékoztató</w:t>
      </w:r>
      <w:proofErr w:type="gramEnd"/>
      <w:r>
        <w:rPr>
          <w:b/>
          <w:u w:val="single"/>
        </w:rPr>
        <w:t xml:space="preserve"> a 2020. II</w:t>
      </w:r>
      <w:r w:rsidRPr="00DD1422">
        <w:rPr>
          <w:b/>
          <w:u w:val="single"/>
        </w:rPr>
        <w:t>. féléves önkormányzati adó- és számlatartozásokra</w:t>
      </w:r>
    </w:p>
    <w:p w:rsidR="002F1F46" w:rsidRPr="00DD1422" w:rsidRDefault="002F1F46" w:rsidP="002F1F46">
      <w:pPr>
        <w:spacing w:line="256" w:lineRule="auto"/>
        <w:jc w:val="both"/>
        <w:rPr>
          <w:u w:val="single"/>
        </w:rPr>
      </w:pPr>
    </w:p>
    <w:p w:rsidR="002F1F46" w:rsidRPr="00DD1422" w:rsidRDefault="008534CB" w:rsidP="002F1F46">
      <w:pPr>
        <w:tabs>
          <w:tab w:val="left" w:pos="3555"/>
        </w:tabs>
        <w:spacing w:line="256" w:lineRule="auto"/>
        <w:ind w:left="2835"/>
        <w:jc w:val="both"/>
      </w:pPr>
      <w:r w:rsidRPr="008534CB">
        <w:t>Bátaszék Város</w:t>
      </w:r>
      <w:r w:rsidRPr="008534CB">
        <w:rPr>
          <w:lang w:val="x-none"/>
        </w:rPr>
        <w:t xml:space="preserve"> Önkormányzata Képviselő-testületének </w:t>
      </w:r>
      <w:r w:rsidRPr="008534CB">
        <w:rPr>
          <w:iCs/>
          <w:lang w:val="x-none"/>
        </w:rPr>
        <w:t xml:space="preserve">- </w:t>
      </w:r>
      <w:r w:rsidRPr="008534CB">
        <w:rPr>
          <w:lang w:val="x-none"/>
        </w:rPr>
        <w:t>a Kormány által a 27/2021. (I. 29.) Korm. rendelettel kihirdetett veszélyhelyzetre tekintettel</w:t>
      </w:r>
      <w:r w:rsidRPr="008534CB">
        <w:rPr>
          <w:iCs/>
          <w:lang w:val="x-none"/>
        </w:rPr>
        <w:t xml:space="preserve"> a katasztrófavédelemről és a hozzá kapcsolódó egyes törvények módosításáról szóló 2011. évi CXXVIII. törvény 46. § (4) bekezdése szerinti - hatáskörében eljáró </w:t>
      </w:r>
      <w:r w:rsidRPr="008534CB">
        <w:t>Bátaszék Város</w:t>
      </w:r>
      <w:r w:rsidRPr="008534CB">
        <w:rPr>
          <w:lang w:val="x-none"/>
        </w:rPr>
        <w:t xml:space="preserve"> Polgármestere</w:t>
      </w:r>
      <w:r w:rsidR="002F1F46">
        <w:t xml:space="preserve"> a 2020. év II</w:t>
      </w:r>
      <w:r w:rsidR="002F1F46" w:rsidRPr="00DD1422">
        <w:t>. félévi adó- és számlatartozásokról szóló tájékoztatót tudomásul veszi.</w:t>
      </w:r>
    </w:p>
    <w:p w:rsidR="002F1F46" w:rsidRPr="00DD1422" w:rsidRDefault="002F1F46" w:rsidP="002F1F46">
      <w:pPr>
        <w:spacing w:line="256" w:lineRule="auto"/>
        <w:ind w:left="2835"/>
        <w:jc w:val="both"/>
      </w:pPr>
    </w:p>
    <w:p w:rsidR="002F1F46" w:rsidRPr="00DD1422" w:rsidRDefault="002F1F46" w:rsidP="002F1F46">
      <w:pPr>
        <w:spacing w:line="256" w:lineRule="auto"/>
        <w:ind w:left="2835"/>
      </w:pPr>
      <w:r w:rsidRPr="008534CB">
        <w:rPr>
          <w:i/>
        </w:rPr>
        <w:t xml:space="preserve">Határidő: </w:t>
      </w:r>
      <w:r w:rsidR="007F72DA">
        <w:t>2021. augusztusi testületi ülés</w:t>
      </w:r>
      <w:bookmarkStart w:id="0" w:name="_GoBack"/>
      <w:bookmarkEnd w:id="0"/>
    </w:p>
    <w:p w:rsidR="002F1F46" w:rsidRPr="00DD1422" w:rsidRDefault="002F1F46" w:rsidP="002F1F46">
      <w:pPr>
        <w:spacing w:line="256" w:lineRule="auto"/>
        <w:ind w:left="2835"/>
      </w:pPr>
      <w:r w:rsidRPr="00DD1422">
        <w:rPr>
          <w:i/>
        </w:rPr>
        <w:t>Felelős</w:t>
      </w:r>
      <w:proofErr w:type="gramStart"/>
      <w:r w:rsidRPr="00DD1422">
        <w:rPr>
          <w:i/>
        </w:rPr>
        <w:t>:</w:t>
      </w:r>
      <w:r w:rsidRPr="00DD1422">
        <w:t xml:space="preserve">   </w:t>
      </w:r>
      <w:r>
        <w:t>Nagyné</w:t>
      </w:r>
      <w:proofErr w:type="gramEnd"/>
      <w:r>
        <w:t xml:space="preserve"> Gyura Györgyi  pénzügyi</w:t>
      </w:r>
      <w:r w:rsidRPr="00DD1422">
        <w:t xml:space="preserve"> irodavezető</w:t>
      </w:r>
    </w:p>
    <w:p w:rsidR="002F1F46" w:rsidRPr="00DD1422" w:rsidRDefault="002F1F46" w:rsidP="002F1F46">
      <w:pPr>
        <w:spacing w:line="256" w:lineRule="auto"/>
        <w:ind w:left="2835"/>
      </w:pPr>
      <w:r w:rsidRPr="00DD1422">
        <w:t xml:space="preserve">                (a következő tájékoztató elkészítéséért)</w:t>
      </w:r>
    </w:p>
    <w:p w:rsidR="002F1F46" w:rsidRPr="00DD1422" w:rsidRDefault="002F1F46" w:rsidP="002F1F46">
      <w:pPr>
        <w:spacing w:line="256" w:lineRule="auto"/>
        <w:ind w:left="2835"/>
      </w:pPr>
    </w:p>
    <w:p w:rsidR="002F1F46" w:rsidRPr="00DD1422" w:rsidRDefault="002F1F46" w:rsidP="002F1F46">
      <w:pPr>
        <w:spacing w:line="256" w:lineRule="auto"/>
        <w:ind w:left="2835"/>
      </w:pPr>
      <w:r w:rsidRPr="00DD1422">
        <w:rPr>
          <w:i/>
        </w:rPr>
        <w:t>Határozatról értesül:</w:t>
      </w:r>
      <w:r w:rsidRPr="00DD1422">
        <w:t xml:space="preserve"> Bátaszéki KÖH pénzügyi iroda</w:t>
      </w:r>
    </w:p>
    <w:p w:rsidR="002F1F46" w:rsidRPr="00DD1422" w:rsidRDefault="002F1F46" w:rsidP="002F1F46">
      <w:pPr>
        <w:spacing w:line="256" w:lineRule="auto"/>
        <w:ind w:left="2835"/>
      </w:pPr>
      <w:r w:rsidRPr="00DD1422">
        <w:t xml:space="preserve">                                   </w:t>
      </w:r>
      <w:proofErr w:type="gramStart"/>
      <w:r w:rsidRPr="00DD1422">
        <w:t>irattár</w:t>
      </w:r>
      <w:proofErr w:type="gramEnd"/>
    </w:p>
    <w:p w:rsidR="002F1F46" w:rsidRPr="001D2400" w:rsidRDefault="002F1F46" w:rsidP="002F1F46"/>
    <w:p w:rsidR="002F1F46" w:rsidRDefault="002F1F46" w:rsidP="002F1F46"/>
    <w:p w:rsidR="004E04CF" w:rsidRPr="00D9303B" w:rsidRDefault="004E04CF" w:rsidP="00DA5EEA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sectPr w:rsidR="004E04CF" w:rsidRPr="00D93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38C0C13"/>
    <w:multiLevelType w:val="hybridMultilevel"/>
    <w:tmpl w:val="D5E2CFFE"/>
    <w:lvl w:ilvl="0" w:tplc="86AC0660">
      <w:start w:val="1"/>
      <w:numFmt w:val="lowerLetter"/>
      <w:lvlText w:val="%1.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15A45B4F"/>
    <w:multiLevelType w:val="hybridMultilevel"/>
    <w:tmpl w:val="6C067D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46DD7"/>
    <w:multiLevelType w:val="hybridMultilevel"/>
    <w:tmpl w:val="3A86A5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A312E8"/>
    <w:multiLevelType w:val="hybridMultilevel"/>
    <w:tmpl w:val="104C8D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46BA8"/>
    <w:rsid w:val="000E1B63"/>
    <w:rsid w:val="0021070F"/>
    <w:rsid w:val="002654BE"/>
    <w:rsid w:val="002F1F46"/>
    <w:rsid w:val="0032605A"/>
    <w:rsid w:val="00332C16"/>
    <w:rsid w:val="00373D9D"/>
    <w:rsid w:val="004E04CF"/>
    <w:rsid w:val="00523FB3"/>
    <w:rsid w:val="005E220A"/>
    <w:rsid w:val="006C2F4C"/>
    <w:rsid w:val="006D5DC7"/>
    <w:rsid w:val="007B2801"/>
    <w:rsid w:val="007F72DA"/>
    <w:rsid w:val="008534CB"/>
    <w:rsid w:val="008D3905"/>
    <w:rsid w:val="009663F9"/>
    <w:rsid w:val="00A73F9F"/>
    <w:rsid w:val="00AC2A81"/>
    <w:rsid w:val="00B23249"/>
    <w:rsid w:val="00BD6991"/>
    <w:rsid w:val="00DA5EEA"/>
    <w:rsid w:val="00DF695A"/>
    <w:rsid w:val="00E14821"/>
    <w:rsid w:val="00E40522"/>
    <w:rsid w:val="00ED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6210E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character" w:customStyle="1" w:styleId="WW8Num1z0">
    <w:name w:val="WW8Num1z0"/>
    <w:rsid w:val="002F1F46"/>
    <w:rPr>
      <w:rFonts w:ascii="Symbol" w:hAnsi="Symbol"/>
    </w:rPr>
  </w:style>
  <w:style w:type="character" w:customStyle="1" w:styleId="Bekezdsalapbettpusa3">
    <w:name w:val="Bekezdés alapbetűtípusa3"/>
    <w:rsid w:val="002F1F46"/>
  </w:style>
  <w:style w:type="character" w:customStyle="1" w:styleId="Absatz-Standardschriftart">
    <w:name w:val="Absatz-Standardschriftart"/>
    <w:rsid w:val="002F1F46"/>
  </w:style>
  <w:style w:type="character" w:customStyle="1" w:styleId="Bekezdsalapbettpusa2">
    <w:name w:val="Bekezdés alapbetűtípusa2"/>
    <w:rsid w:val="002F1F46"/>
  </w:style>
  <w:style w:type="character" w:customStyle="1" w:styleId="WW8Num1z1">
    <w:name w:val="WW8Num1z1"/>
    <w:rsid w:val="002F1F46"/>
    <w:rPr>
      <w:rFonts w:ascii="Courier New" w:hAnsi="Courier New" w:cs="Courier New"/>
    </w:rPr>
  </w:style>
  <w:style w:type="character" w:customStyle="1" w:styleId="WW8Num1z2">
    <w:name w:val="WW8Num1z2"/>
    <w:rsid w:val="002F1F46"/>
    <w:rPr>
      <w:rFonts w:ascii="Wingdings" w:hAnsi="Wingdings"/>
    </w:rPr>
  </w:style>
  <w:style w:type="character" w:customStyle="1" w:styleId="Bekezdsalapbettpusa1">
    <w:name w:val="Bekezdés alapbetűtípusa1"/>
    <w:rsid w:val="002F1F46"/>
  </w:style>
  <w:style w:type="character" w:customStyle="1" w:styleId="Szmozsjelek">
    <w:name w:val="Számozásjelek"/>
    <w:rsid w:val="002F1F46"/>
  </w:style>
  <w:style w:type="paragraph" w:customStyle="1" w:styleId="Cmsor">
    <w:name w:val="Címsor"/>
    <w:basedOn w:val="Norml"/>
    <w:next w:val="Szvegtrzs"/>
    <w:rsid w:val="002F1F4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Lista">
    <w:name w:val="List"/>
    <w:basedOn w:val="Szvegtrzs"/>
    <w:semiHidden/>
    <w:rsid w:val="002F1F46"/>
    <w:pPr>
      <w:spacing w:after="120"/>
      <w:jc w:val="left"/>
    </w:pPr>
    <w:rPr>
      <w:rFonts w:cs="Tahoma"/>
      <w:bCs w:val="0"/>
    </w:rPr>
  </w:style>
  <w:style w:type="paragraph" w:customStyle="1" w:styleId="Felirat">
    <w:name w:val="Felirat"/>
    <w:basedOn w:val="Norml"/>
    <w:rsid w:val="002F1F46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rsid w:val="002F1F46"/>
    <w:pPr>
      <w:suppressLineNumbers/>
    </w:pPr>
    <w:rPr>
      <w:rFonts w:cs="Tahoma"/>
    </w:rPr>
  </w:style>
  <w:style w:type="paragraph" w:customStyle="1" w:styleId="Tblzattartalom">
    <w:name w:val="Táblázattartalom"/>
    <w:basedOn w:val="Norml"/>
    <w:rsid w:val="002F1F46"/>
    <w:pPr>
      <w:suppressLineNumbers/>
    </w:pPr>
  </w:style>
  <w:style w:type="paragraph" w:customStyle="1" w:styleId="Tblzatfejlc">
    <w:name w:val="Táblázatfejléc"/>
    <w:basedOn w:val="Tblzattartalom"/>
    <w:rsid w:val="002F1F46"/>
    <w:pPr>
      <w:jc w:val="center"/>
    </w:pPr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2F1F46"/>
    <w:pPr>
      <w:tabs>
        <w:tab w:val="center" w:pos="4536"/>
        <w:tab w:val="right" w:pos="9072"/>
      </w:tabs>
    </w:pPr>
    <w:rPr>
      <w:lang w:val="x-none"/>
    </w:rPr>
  </w:style>
  <w:style w:type="character" w:customStyle="1" w:styleId="lfejChar">
    <w:name w:val="Élőfej Char"/>
    <w:basedOn w:val="Bekezdsalapbettpusa"/>
    <w:link w:val="lfej"/>
    <w:uiPriority w:val="99"/>
    <w:rsid w:val="002F1F46"/>
    <w:rPr>
      <w:sz w:val="24"/>
      <w:szCs w:val="24"/>
      <w:lang w:val="x-none" w:eastAsia="ar-SA"/>
    </w:rPr>
  </w:style>
  <w:style w:type="paragraph" w:styleId="llb">
    <w:name w:val="footer"/>
    <w:basedOn w:val="Norml"/>
    <w:link w:val="llbChar"/>
    <w:uiPriority w:val="99"/>
    <w:unhideWhenUsed/>
    <w:rsid w:val="002F1F46"/>
    <w:pPr>
      <w:tabs>
        <w:tab w:val="center" w:pos="4536"/>
        <w:tab w:val="right" w:pos="9072"/>
      </w:tabs>
    </w:pPr>
    <w:rPr>
      <w:lang w:val="x-none"/>
    </w:rPr>
  </w:style>
  <w:style w:type="character" w:customStyle="1" w:styleId="llbChar">
    <w:name w:val="Élőláb Char"/>
    <w:basedOn w:val="Bekezdsalapbettpusa"/>
    <w:link w:val="llb"/>
    <w:uiPriority w:val="99"/>
    <w:rsid w:val="002F1F46"/>
    <w:rPr>
      <w:sz w:val="24"/>
      <w:szCs w:val="24"/>
      <w:lang w:val="x-none" w:eastAsia="ar-SA"/>
    </w:rPr>
  </w:style>
  <w:style w:type="paragraph" w:styleId="Nincstrkz">
    <w:name w:val="No Spacing"/>
    <w:uiPriority w:val="1"/>
    <w:qFormat/>
    <w:rsid w:val="002F1F46"/>
    <w:rPr>
      <w:sz w:val="24"/>
      <w:szCs w:val="24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F1F46"/>
    <w:rPr>
      <w:rFonts w:ascii="Tahoma" w:hAnsi="Tahoma"/>
      <w:sz w:val="16"/>
      <w:szCs w:val="16"/>
      <w:lang w:val="x-none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F1F46"/>
    <w:rPr>
      <w:rFonts w:ascii="Tahoma" w:hAnsi="Tahoma"/>
      <w:sz w:val="16"/>
      <w:szCs w:val="16"/>
      <w:lang w:val="x-none" w:eastAsia="ar-SA"/>
    </w:rPr>
  </w:style>
  <w:style w:type="character" w:styleId="Hiperhivatkozs">
    <w:name w:val="Hyperlink"/>
    <w:uiPriority w:val="99"/>
    <w:semiHidden/>
    <w:unhideWhenUsed/>
    <w:rsid w:val="002F1F46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2F1F46"/>
    <w:rPr>
      <w:color w:val="800080"/>
      <w:u w:val="single"/>
    </w:rPr>
  </w:style>
  <w:style w:type="paragraph" w:customStyle="1" w:styleId="xl65">
    <w:name w:val="xl65"/>
    <w:basedOn w:val="Norml"/>
    <w:rsid w:val="002F1F46"/>
    <w:pPr>
      <w:spacing w:before="100" w:beforeAutospacing="1" w:after="100" w:afterAutospacing="1"/>
    </w:pPr>
    <w:rPr>
      <w:sz w:val="26"/>
      <w:szCs w:val="26"/>
      <w:lang w:eastAsia="hu-HU"/>
    </w:rPr>
  </w:style>
  <w:style w:type="paragraph" w:customStyle="1" w:styleId="xl66">
    <w:name w:val="xl66"/>
    <w:basedOn w:val="Norml"/>
    <w:rsid w:val="002F1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  <w:lang w:eastAsia="hu-HU"/>
    </w:rPr>
  </w:style>
  <w:style w:type="paragraph" w:customStyle="1" w:styleId="xl67">
    <w:name w:val="xl67"/>
    <w:basedOn w:val="Norml"/>
    <w:rsid w:val="002F1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  <w:lang w:eastAsia="hu-HU"/>
    </w:rPr>
  </w:style>
  <w:style w:type="paragraph" w:customStyle="1" w:styleId="xl68">
    <w:name w:val="xl68"/>
    <w:basedOn w:val="Norml"/>
    <w:rsid w:val="002F1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  <w:lang w:eastAsia="hu-HU"/>
    </w:rPr>
  </w:style>
  <w:style w:type="paragraph" w:customStyle="1" w:styleId="xl69">
    <w:name w:val="xl69"/>
    <w:basedOn w:val="Norml"/>
    <w:rsid w:val="002F1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  <w:lang w:eastAsia="hu-HU"/>
    </w:rPr>
  </w:style>
  <w:style w:type="paragraph" w:customStyle="1" w:styleId="xl70">
    <w:name w:val="xl70"/>
    <w:basedOn w:val="Norml"/>
    <w:rsid w:val="002F1F46"/>
    <w:pPr>
      <w:spacing w:before="100" w:beforeAutospacing="1" w:after="100" w:afterAutospacing="1"/>
    </w:pPr>
    <w:rPr>
      <w:rFonts w:ascii="Arial" w:hAnsi="Arial" w:cs="Arial"/>
      <w:b/>
      <w:bCs/>
      <w:sz w:val="26"/>
      <w:szCs w:val="26"/>
      <w:u w:val="single"/>
      <w:lang w:eastAsia="hu-HU"/>
    </w:rPr>
  </w:style>
  <w:style w:type="paragraph" w:customStyle="1" w:styleId="xl72">
    <w:name w:val="xl72"/>
    <w:basedOn w:val="Norml"/>
    <w:rsid w:val="002F1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hu-HU"/>
    </w:rPr>
  </w:style>
  <w:style w:type="paragraph" w:customStyle="1" w:styleId="xl73">
    <w:name w:val="xl73"/>
    <w:basedOn w:val="Norml"/>
    <w:rsid w:val="002F1F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  <w:lang w:eastAsia="hu-HU"/>
    </w:rPr>
  </w:style>
  <w:style w:type="paragraph" w:customStyle="1" w:styleId="xl74">
    <w:name w:val="xl74"/>
    <w:basedOn w:val="Norml"/>
    <w:rsid w:val="002F1F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  <w:lang w:eastAsia="hu-HU"/>
    </w:rPr>
  </w:style>
  <w:style w:type="paragraph" w:customStyle="1" w:styleId="xl75">
    <w:name w:val="xl75"/>
    <w:basedOn w:val="Norml"/>
    <w:rsid w:val="002F1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6"/>
      <w:szCs w:val="26"/>
      <w:lang w:eastAsia="hu-HU"/>
    </w:rPr>
  </w:style>
  <w:style w:type="paragraph" w:customStyle="1" w:styleId="xl76">
    <w:name w:val="xl76"/>
    <w:basedOn w:val="Norml"/>
    <w:rsid w:val="002F1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6"/>
      <w:szCs w:val="26"/>
      <w:lang w:eastAsia="hu-HU"/>
    </w:rPr>
  </w:style>
  <w:style w:type="paragraph" w:customStyle="1" w:styleId="xl77">
    <w:name w:val="xl77"/>
    <w:basedOn w:val="Norml"/>
    <w:rsid w:val="002F1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6"/>
      <w:szCs w:val="26"/>
      <w:lang w:eastAsia="hu-HU"/>
    </w:rPr>
  </w:style>
  <w:style w:type="paragraph" w:customStyle="1" w:styleId="xl78">
    <w:name w:val="xl78"/>
    <w:basedOn w:val="Norml"/>
    <w:rsid w:val="002F1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eastAsia="hu-HU"/>
    </w:rPr>
  </w:style>
  <w:style w:type="paragraph" w:customStyle="1" w:styleId="xl79">
    <w:name w:val="xl79"/>
    <w:basedOn w:val="Norml"/>
    <w:rsid w:val="002F1F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6"/>
      <w:szCs w:val="26"/>
      <w:lang w:eastAsia="hu-HU"/>
    </w:rPr>
  </w:style>
  <w:style w:type="paragraph" w:customStyle="1" w:styleId="xl80">
    <w:name w:val="xl80"/>
    <w:basedOn w:val="Norml"/>
    <w:rsid w:val="002F1F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hu-HU"/>
    </w:rPr>
  </w:style>
  <w:style w:type="paragraph" w:customStyle="1" w:styleId="xl81">
    <w:name w:val="xl81"/>
    <w:basedOn w:val="Norml"/>
    <w:rsid w:val="002F1F46"/>
    <w:pPr>
      <w:shd w:val="clear" w:color="000000" w:fill="FFCC99"/>
      <w:spacing w:before="100" w:beforeAutospacing="1" w:after="100" w:afterAutospacing="1"/>
    </w:pPr>
    <w:rPr>
      <w:lang w:eastAsia="hu-HU"/>
    </w:rPr>
  </w:style>
  <w:style w:type="paragraph" w:customStyle="1" w:styleId="xl82">
    <w:name w:val="xl82"/>
    <w:basedOn w:val="Norml"/>
    <w:rsid w:val="002F1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8080"/>
      <w:spacing w:before="100" w:beforeAutospacing="1" w:after="100" w:afterAutospacing="1"/>
    </w:pPr>
    <w:rPr>
      <w:rFonts w:ascii="Arial" w:hAnsi="Arial" w:cs="Arial"/>
      <w:b/>
      <w:bCs/>
      <w:sz w:val="26"/>
      <w:szCs w:val="26"/>
      <w:lang w:eastAsia="hu-HU"/>
    </w:rPr>
  </w:style>
  <w:style w:type="paragraph" w:customStyle="1" w:styleId="xl83">
    <w:name w:val="xl83"/>
    <w:basedOn w:val="Norml"/>
    <w:rsid w:val="002F1F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8080"/>
      <w:spacing w:before="100" w:beforeAutospacing="1" w:after="100" w:afterAutospacing="1"/>
    </w:pPr>
    <w:rPr>
      <w:sz w:val="26"/>
      <w:szCs w:val="26"/>
      <w:lang w:eastAsia="hu-HU"/>
    </w:rPr>
  </w:style>
  <w:style w:type="paragraph" w:customStyle="1" w:styleId="xl84">
    <w:name w:val="xl84"/>
    <w:basedOn w:val="Norml"/>
    <w:rsid w:val="002F1F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8080"/>
      <w:spacing w:before="100" w:beforeAutospacing="1" w:after="100" w:afterAutospacing="1"/>
    </w:pPr>
    <w:rPr>
      <w:sz w:val="26"/>
      <w:szCs w:val="26"/>
      <w:lang w:eastAsia="hu-HU"/>
    </w:rPr>
  </w:style>
  <w:style w:type="paragraph" w:customStyle="1" w:styleId="xl85">
    <w:name w:val="xl85"/>
    <w:basedOn w:val="Norml"/>
    <w:rsid w:val="002F1F46"/>
    <w:pPr>
      <w:shd w:val="clear" w:color="000000" w:fill="FFFF00"/>
      <w:spacing w:before="100" w:beforeAutospacing="1" w:after="100" w:afterAutospacing="1"/>
    </w:pPr>
    <w:rPr>
      <w:lang w:eastAsia="hu-HU"/>
    </w:rPr>
  </w:style>
  <w:style w:type="paragraph" w:customStyle="1" w:styleId="xl86">
    <w:name w:val="xl86"/>
    <w:basedOn w:val="Norml"/>
    <w:rsid w:val="002F1F46"/>
    <w:pPr>
      <w:spacing w:before="100" w:beforeAutospacing="1" w:after="100" w:afterAutospacing="1"/>
    </w:pPr>
    <w:rPr>
      <w:rFonts w:ascii="Arial" w:hAnsi="Arial" w:cs="Arial"/>
      <w:lang w:eastAsia="hu-HU"/>
    </w:rPr>
  </w:style>
  <w:style w:type="paragraph" w:customStyle="1" w:styleId="xl87">
    <w:name w:val="xl87"/>
    <w:basedOn w:val="Norml"/>
    <w:rsid w:val="002F1F46"/>
    <w:pP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sz w:val="26"/>
      <w:szCs w:val="26"/>
      <w:u w:val="single"/>
      <w:lang w:eastAsia="hu-HU"/>
    </w:rPr>
  </w:style>
  <w:style w:type="paragraph" w:customStyle="1" w:styleId="xl88">
    <w:name w:val="xl88"/>
    <w:basedOn w:val="Norml"/>
    <w:rsid w:val="002F1F46"/>
    <w:pPr>
      <w:shd w:val="clear" w:color="000000" w:fill="FFFF00"/>
      <w:spacing w:before="100" w:beforeAutospacing="1" w:after="100" w:afterAutospacing="1"/>
    </w:pPr>
    <w:rPr>
      <w:sz w:val="26"/>
      <w:szCs w:val="26"/>
      <w:lang w:eastAsia="hu-HU"/>
    </w:rPr>
  </w:style>
  <w:style w:type="paragraph" w:customStyle="1" w:styleId="xl89">
    <w:name w:val="xl89"/>
    <w:basedOn w:val="Norml"/>
    <w:rsid w:val="002F1F46"/>
    <w:pPr>
      <w:shd w:val="clear" w:color="000000" w:fill="FFCC99"/>
      <w:spacing w:before="100" w:beforeAutospacing="1" w:after="100" w:afterAutospacing="1"/>
    </w:pPr>
    <w:rPr>
      <w:rFonts w:ascii="Arial" w:hAnsi="Arial" w:cs="Arial"/>
      <w:b/>
      <w:bCs/>
      <w:sz w:val="26"/>
      <w:szCs w:val="26"/>
      <w:u w:val="single"/>
      <w:lang w:eastAsia="hu-HU"/>
    </w:rPr>
  </w:style>
  <w:style w:type="paragraph" w:customStyle="1" w:styleId="xl90">
    <w:name w:val="xl90"/>
    <w:basedOn w:val="Norml"/>
    <w:rsid w:val="002F1F46"/>
    <w:pPr>
      <w:shd w:val="clear" w:color="000000" w:fill="FFCC99"/>
      <w:spacing w:before="100" w:beforeAutospacing="1" w:after="100" w:afterAutospacing="1"/>
    </w:pPr>
    <w:rPr>
      <w:sz w:val="26"/>
      <w:szCs w:val="26"/>
      <w:lang w:eastAsia="hu-HU"/>
    </w:rPr>
  </w:style>
  <w:style w:type="paragraph" w:customStyle="1" w:styleId="xl91">
    <w:name w:val="xl91"/>
    <w:basedOn w:val="Norml"/>
    <w:rsid w:val="002F1F46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  <w:sz w:val="26"/>
      <w:szCs w:val="26"/>
      <w:u w:val="single"/>
      <w:lang w:eastAsia="hu-HU"/>
    </w:rPr>
  </w:style>
  <w:style w:type="paragraph" w:customStyle="1" w:styleId="xl92">
    <w:name w:val="xl92"/>
    <w:basedOn w:val="Norml"/>
    <w:rsid w:val="002F1F46"/>
    <w:pPr>
      <w:shd w:val="clear" w:color="000000" w:fill="FCD5B4"/>
      <w:spacing w:before="100" w:beforeAutospacing="1" w:after="100" w:afterAutospacing="1"/>
    </w:pPr>
    <w:rPr>
      <w:sz w:val="26"/>
      <w:szCs w:val="26"/>
      <w:lang w:eastAsia="hu-HU"/>
    </w:rPr>
  </w:style>
  <w:style w:type="paragraph" w:customStyle="1" w:styleId="xl93">
    <w:name w:val="xl93"/>
    <w:basedOn w:val="Norml"/>
    <w:rsid w:val="002F1F46"/>
    <w:pPr>
      <w:shd w:val="clear" w:color="000000" w:fill="FCD5B4"/>
      <w:spacing w:before="100" w:beforeAutospacing="1" w:after="100" w:afterAutospacing="1"/>
    </w:pPr>
    <w:rPr>
      <w:lang w:eastAsia="hu-HU"/>
    </w:rPr>
  </w:style>
  <w:style w:type="paragraph" w:customStyle="1" w:styleId="xl94">
    <w:name w:val="xl94"/>
    <w:basedOn w:val="Norml"/>
    <w:rsid w:val="002F1F46"/>
    <w:pPr>
      <w:shd w:val="clear" w:color="000000" w:fill="FFFF00"/>
      <w:spacing w:before="100" w:beforeAutospacing="1" w:after="100" w:afterAutospacing="1"/>
    </w:pPr>
    <w:rPr>
      <w:lang w:eastAsia="hu-HU"/>
    </w:rPr>
  </w:style>
  <w:style w:type="paragraph" w:customStyle="1" w:styleId="xl95">
    <w:name w:val="xl95"/>
    <w:basedOn w:val="Norml"/>
    <w:rsid w:val="002F1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6"/>
      <w:szCs w:val="26"/>
      <w:lang w:eastAsia="hu-HU"/>
    </w:rPr>
  </w:style>
  <w:style w:type="paragraph" w:customStyle="1" w:styleId="xl96">
    <w:name w:val="xl96"/>
    <w:basedOn w:val="Norml"/>
    <w:rsid w:val="002F1F46"/>
    <w:pPr>
      <w:spacing w:before="100" w:beforeAutospacing="1" w:after="100" w:afterAutospacing="1"/>
    </w:pPr>
    <w:rPr>
      <w:sz w:val="26"/>
      <w:szCs w:val="26"/>
      <w:lang w:eastAsia="hu-HU"/>
    </w:rPr>
  </w:style>
  <w:style w:type="paragraph" w:customStyle="1" w:styleId="xl97">
    <w:name w:val="xl97"/>
    <w:basedOn w:val="Norml"/>
    <w:rsid w:val="002F1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hu-HU"/>
    </w:rPr>
  </w:style>
  <w:style w:type="paragraph" w:customStyle="1" w:styleId="xl98">
    <w:name w:val="xl98"/>
    <w:basedOn w:val="Norml"/>
    <w:rsid w:val="002F1F46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6"/>
      <w:szCs w:val="26"/>
      <w:lang w:eastAsia="hu-HU"/>
    </w:rPr>
  </w:style>
  <w:style w:type="paragraph" w:customStyle="1" w:styleId="xl99">
    <w:name w:val="xl99"/>
    <w:basedOn w:val="Norml"/>
    <w:rsid w:val="002F1F46"/>
    <w:pPr>
      <w:pBdr>
        <w:bottom w:val="single" w:sz="4" w:space="0" w:color="auto"/>
      </w:pBdr>
      <w:spacing w:before="100" w:beforeAutospacing="1" w:after="100" w:afterAutospacing="1"/>
    </w:pPr>
    <w:rPr>
      <w:lang w:eastAsia="hu-HU"/>
    </w:rPr>
  </w:style>
  <w:style w:type="paragraph" w:customStyle="1" w:styleId="xl100">
    <w:name w:val="xl100"/>
    <w:basedOn w:val="Norml"/>
    <w:rsid w:val="002F1F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6"/>
      <w:szCs w:val="26"/>
      <w:lang w:eastAsia="hu-HU"/>
    </w:rPr>
  </w:style>
  <w:style w:type="paragraph" w:customStyle="1" w:styleId="xl101">
    <w:name w:val="xl101"/>
    <w:basedOn w:val="Norml"/>
    <w:rsid w:val="002F1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eastAsia="hu-HU"/>
    </w:rPr>
  </w:style>
  <w:style w:type="paragraph" w:customStyle="1" w:styleId="xl102">
    <w:name w:val="xl102"/>
    <w:basedOn w:val="Norml"/>
    <w:rsid w:val="002F1F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6"/>
      <w:szCs w:val="26"/>
      <w:lang w:eastAsia="hu-HU"/>
    </w:rPr>
  </w:style>
  <w:style w:type="paragraph" w:customStyle="1" w:styleId="xl103">
    <w:name w:val="xl103"/>
    <w:basedOn w:val="Norml"/>
    <w:rsid w:val="002F1F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hu-HU"/>
    </w:rPr>
  </w:style>
  <w:style w:type="paragraph" w:customStyle="1" w:styleId="xl104">
    <w:name w:val="xl104"/>
    <w:basedOn w:val="Norml"/>
    <w:rsid w:val="002F1F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6"/>
      <w:szCs w:val="26"/>
      <w:lang w:eastAsia="hu-HU"/>
    </w:rPr>
  </w:style>
  <w:style w:type="paragraph" w:customStyle="1" w:styleId="xl105">
    <w:name w:val="xl105"/>
    <w:basedOn w:val="Norml"/>
    <w:rsid w:val="002F1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6"/>
      <w:szCs w:val="26"/>
      <w:lang w:eastAsia="hu-HU"/>
    </w:rPr>
  </w:style>
  <w:style w:type="paragraph" w:customStyle="1" w:styleId="xl106">
    <w:name w:val="xl106"/>
    <w:basedOn w:val="Norml"/>
    <w:rsid w:val="002F1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lang w:eastAsia="hu-HU"/>
    </w:rPr>
  </w:style>
  <w:style w:type="paragraph" w:customStyle="1" w:styleId="xl107">
    <w:name w:val="xl107"/>
    <w:basedOn w:val="Norml"/>
    <w:rsid w:val="002F1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hu-HU"/>
    </w:rPr>
  </w:style>
  <w:style w:type="paragraph" w:customStyle="1" w:styleId="xl108">
    <w:name w:val="xl108"/>
    <w:basedOn w:val="Norml"/>
    <w:rsid w:val="002F1F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  <w:lang w:eastAsia="hu-HU"/>
    </w:rPr>
  </w:style>
  <w:style w:type="paragraph" w:customStyle="1" w:styleId="xl109">
    <w:name w:val="xl109"/>
    <w:basedOn w:val="Norml"/>
    <w:rsid w:val="002F1F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  <w:lang w:eastAsia="hu-HU"/>
    </w:rPr>
  </w:style>
  <w:style w:type="paragraph" w:customStyle="1" w:styleId="xl110">
    <w:name w:val="xl110"/>
    <w:basedOn w:val="Norml"/>
    <w:rsid w:val="002F1F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hu-HU"/>
    </w:rPr>
  </w:style>
  <w:style w:type="paragraph" w:customStyle="1" w:styleId="xl111">
    <w:name w:val="xl111"/>
    <w:basedOn w:val="Norml"/>
    <w:rsid w:val="002F1F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hu-HU"/>
    </w:rPr>
  </w:style>
  <w:style w:type="paragraph" w:customStyle="1" w:styleId="xl112">
    <w:name w:val="xl112"/>
    <w:basedOn w:val="Norml"/>
    <w:rsid w:val="002F1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1154</Words>
  <Characters>7970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JEGYZŐ</cp:lastModifiedBy>
  <cp:revision>9</cp:revision>
  <dcterms:created xsi:type="dcterms:W3CDTF">2020-08-05T07:06:00Z</dcterms:created>
  <dcterms:modified xsi:type="dcterms:W3CDTF">2021-02-24T12:22:00Z</dcterms:modified>
</cp:coreProperties>
</file>