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42FC" w14:textId="77777777" w:rsidR="00417914" w:rsidRDefault="00D3171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Bátaszék Város Önkormányzat Képviselő-testülete .../.... (...) önkormányzati rendelete</w:t>
      </w:r>
    </w:p>
    <w:p w14:paraId="581C5D2A" w14:textId="77777777" w:rsidR="00417914" w:rsidRDefault="00D3171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köztemető fenntartásáról és a temetkezésről szóló 2/2014. (II. 1.) önkormányzati rendelet módosításáról</w:t>
      </w:r>
    </w:p>
    <w:p w14:paraId="532F0720" w14:textId="77777777" w:rsidR="00417914" w:rsidRDefault="00D3171E">
      <w:pPr>
        <w:pStyle w:val="Szvegtrzs"/>
        <w:spacing w:before="220" w:after="0" w:line="240" w:lineRule="auto"/>
        <w:jc w:val="both"/>
      </w:pPr>
      <w:r>
        <w:t>Bátaszék Város Önkormányzatának Képviselő- testülete a temetőkről és a temetkezésről szóló 1999. évi XLIII. törvény 41. § (3) bekezdésében kapott felhatalmazás alapján, Magyarország Alaptörvénye 32. cikk (1) bekezdés a) pontjában és Magyarország helyi önkormányzatairól szóló 2011. évi CLXXXIX. törvény 13. § (1) bekezdés 2. pontjában meghatározott feladatkörében eljárva a következőket rendeli el</w:t>
      </w:r>
    </w:p>
    <w:p w14:paraId="4E313290" w14:textId="77777777" w:rsidR="00417914" w:rsidRDefault="00D3171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06D9348" w14:textId="77777777" w:rsidR="00417914" w:rsidRDefault="00D3171E">
      <w:pPr>
        <w:pStyle w:val="Szvegtrzs"/>
        <w:spacing w:before="220" w:after="0" w:line="240" w:lineRule="auto"/>
        <w:jc w:val="both"/>
      </w:pPr>
      <w:r>
        <w:t>(1) A köztemető fenntartásáról és a temetkezésről szóló 2/2014. (II. 1.) önkormányzati rendelet 2. melléklete helyébe az 1. melléklet lép.</w:t>
      </w:r>
    </w:p>
    <w:p w14:paraId="16B80A40" w14:textId="77777777" w:rsidR="00417914" w:rsidRDefault="00D3171E">
      <w:pPr>
        <w:pStyle w:val="Szvegtrzs"/>
        <w:spacing w:before="220" w:after="0" w:line="240" w:lineRule="auto"/>
        <w:jc w:val="both"/>
      </w:pPr>
      <w:r>
        <w:t>(2) A köztemető fenntartásáról és a temetkezésről szóló 2/2014. (II. 1.) önkormányzati rendelet a 2. melléklet szerinti 3. melléklettel egészül ki.</w:t>
      </w:r>
    </w:p>
    <w:p w14:paraId="2D6DEB9A" w14:textId="77777777" w:rsidR="00417914" w:rsidRDefault="00D3171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6CF44F2E" w14:textId="77777777" w:rsidR="00417914" w:rsidRDefault="00D3171E">
      <w:pPr>
        <w:pStyle w:val="Szvegtrzs"/>
        <w:spacing w:before="220" w:after="0" w:line="240" w:lineRule="auto"/>
        <w:jc w:val="both"/>
      </w:pPr>
      <w:r>
        <w:t>A köztemető fenntartásáról és a temetkezésről szóló 2/2014. (II. 1.) önkormányzati rendelet 10. § (2) bekezdésében a „2” szövegrész helyébe a „3” szöveg lép.</w:t>
      </w:r>
    </w:p>
    <w:p w14:paraId="738E888D" w14:textId="77777777" w:rsidR="00417914" w:rsidRDefault="00D3171E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3A99AF1C" w14:textId="77777777" w:rsidR="007025EF" w:rsidRDefault="00D3171E">
      <w:pPr>
        <w:pStyle w:val="Szvegtrzs"/>
        <w:spacing w:before="220" w:after="0" w:line="240" w:lineRule="auto"/>
        <w:jc w:val="both"/>
      </w:pPr>
      <w:r>
        <w:t>Ez a rendelet 2021. július 9-én lép hatályba.</w:t>
      </w:r>
    </w:p>
    <w:p w14:paraId="7E3AF1EB" w14:textId="77777777" w:rsidR="007025EF" w:rsidRDefault="007025EF">
      <w:pPr>
        <w:pStyle w:val="Szvegtrzs"/>
        <w:spacing w:before="220" w:after="0" w:line="240" w:lineRule="auto"/>
        <w:jc w:val="both"/>
      </w:pPr>
    </w:p>
    <w:p w14:paraId="255D3137" w14:textId="77777777" w:rsidR="007025EF" w:rsidRDefault="007025EF" w:rsidP="007025EF">
      <w:pPr>
        <w:pStyle w:val="Szvegtrzs"/>
        <w:spacing w:after="0" w:line="240" w:lineRule="auto"/>
        <w:jc w:val="both"/>
      </w:pPr>
      <w:r>
        <w:t xml:space="preserve">Dr. Bozsolik Róbert                                                      </w:t>
      </w:r>
      <w:proofErr w:type="spellStart"/>
      <w:r>
        <w:t>Kondriczné</w:t>
      </w:r>
      <w:proofErr w:type="spellEnd"/>
      <w:r>
        <w:t xml:space="preserve"> dr. Varga Erzsébet</w:t>
      </w:r>
    </w:p>
    <w:p w14:paraId="3E197857" w14:textId="65AFFD03" w:rsidR="00417914" w:rsidRDefault="007025EF" w:rsidP="007025EF">
      <w:pPr>
        <w:pStyle w:val="Szvegtrzs"/>
        <w:spacing w:after="0" w:line="240" w:lineRule="auto"/>
        <w:jc w:val="both"/>
      </w:pPr>
      <w:r>
        <w:t>polgármester                                                                                     jegyző</w:t>
      </w:r>
      <w:r w:rsidR="00D3171E">
        <w:br w:type="page"/>
      </w:r>
    </w:p>
    <w:p w14:paraId="722A89D4" w14:textId="77777777" w:rsidR="00417914" w:rsidRDefault="00D3171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64F67D41" w14:textId="77777777" w:rsidR="00417914" w:rsidRDefault="00D3171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5F300E8A" w14:textId="77777777" w:rsidR="00417914" w:rsidRDefault="00D3171E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Az üzemeltető által gondozott díszsírhelyek</w:t>
      </w:r>
    </w:p>
    <w:p w14:paraId="51AA9B80" w14:textId="77777777" w:rsidR="00417914" w:rsidRDefault="00D3171E">
      <w:pPr>
        <w:pStyle w:val="Szvegtrzs"/>
        <w:spacing w:before="220" w:after="0" w:line="240" w:lineRule="auto"/>
        <w:jc w:val="both"/>
      </w:pPr>
      <w:r>
        <w:t>1. I. világháborús emlékmű,</w:t>
      </w:r>
    </w:p>
    <w:p w14:paraId="191C4F66" w14:textId="77777777" w:rsidR="00417914" w:rsidRDefault="00D3171E">
      <w:pPr>
        <w:pStyle w:val="Szvegtrzs"/>
        <w:spacing w:before="220" w:after="0" w:line="240" w:lineRule="auto"/>
        <w:jc w:val="both"/>
      </w:pPr>
      <w:r>
        <w:t>2. II. világháborús emlékmű,</w:t>
      </w:r>
    </w:p>
    <w:p w14:paraId="6E1EC3FC" w14:textId="77777777" w:rsidR="00417914" w:rsidRDefault="00D3171E">
      <w:pPr>
        <w:pStyle w:val="Szvegtrzs"/>
        <w:spacing w:before="220" w:after="0" w:line="240" w:lineRule="auto"/>
        <w:jc w:val="both"/>
      </w:pPr>
      <w:r>
        <w:t>3. Szovjet katonai emlékmű</w:t>
      </w:r>
    </w:p>
    <w:p w14:paraId="2D5182C6" w14:textId="77777777" w:rsidR="00417914" w:rsidRDefault="00D3171E">
      <w:pPr>
        <w:pStyle w:val="Szvegtrzs"/>
        <w:spacing w:before="220" w:after="0" w:line="240" w:lineRule="auto"/>
        <w:jc w:val="both"/>
      </w:pPr>
      <w:r>
        <w:t>4. I parcella 2. sor 5. sír”</w:t>
      </w:r>
      <w:r>
        <w:br w:type="page"/>
      </w:r>
    </w:p>
    <w:p w14:paraId="2B12B2E2" w14:textId="77777777" w:rsidR="00417914" w:rsidRDefault="00D3171E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0765507C" w14:textId="77777777" w:rsidR="00417914" w:rsidRDefault="00D3171E">
      <w:pPr>
        <w:pStyle w:val="Szvegtrzs"/>
        <w:spacing w:before="22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54CD6A5B" w14:textId="77777777" w:rsidR="00417914" w:rsidRDefault="00D3171E">
      <w:pPr>
        <w:pStyle w:val="Szvegtrzs"/>
        <w:spacing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ravatalozóhoz tartozó alapkellékek</w:t>
      </w:r>
    </w:p>
    <w:p w14:paraId="6775FF92" w14:textId="77777777" w:rsidR="00417914" w:rsidRDefault="00D3171E">
      <w:pPr>
        <w:pStyle w:val="Szvegtrzs"/>
        <w:spacing w:before="220" w:after="0" w:line="240" w:lineRule="auto"/>
        <w:jc w:val="both"/>
      </w:pPr>
      <w:r>
        <w:t>1. ravatalozó asztal (1db)</w:t>
      </w:r>
    </w:p>
    <w:p w14:paraId="34DA6E10" w14:textId="77777777" w:rsidR="00417914" w:rsidRDefault="00D3171E">
      <w:pPr>
        <w:pStyle w:val="Szvegtrzs"/>
        <w:spacing w:before="220" w:after="0" w:line="240" w:lineRule="auto"/>
        <w:jc w:val="both"/>
      </w:pPr>
      <w:r>
        <w:t>2. kisasztal (1db)</w:t>
      </w:r>
    </w:p>
    <w:p w14:paraId="3ABD367A" w14:textId="77777777" w:rsidR="00417914" w:rsidRDefault="00D3171E">
      <w:pPr>
        <w:pStyle w:val="Szvegtrzs"/>
        <w:spacing w:before="220" w:after="0" w:line="240" w:lineRule="auto"/>
        <w:jc w:val="both"/>
      </w:pPr>
      <w:r>
        <w:t>3. koporsó szállító kocsi (1db)</w:t>
      </w:r>
    </w:p>
    <w:p w14:paraId="07DFB7EC" w14:textId="77777777" w:rsidR="00417914" w:rsidRDefault="00D3171E">
      <w:pPr>
        <w:pStyle w:val="Szvegtrzs"/>
        <w:spacing w:before="220" w:after="0" w:line="240" w:lineRule="auto"/>
        <w:jc w:val="both"/>
      </w:pPr>
      <w:r>
        <w:t>4. koszorú szállító kocsi (1db)</w:t>
      </w:r>
    </w:p>
    <w:p w14:paraId="2C9F84CB" w14:textId="77777777" w:rsidR="00417914" w:rsidRDefault="00D3171E">
      <w:pPr>
        <w:pStyle w:val="Szvegtrzs"/>
        <w:spacing w:before="220" w:after="0" w:line="240" w:lineRule="auto"/>
        <w:jc w:val="both"/>
      </w:pPr>
      <w:r>
        <w:t>5. szekrény kétajtós (2 db)</w:t>
      </w:r>
    </w:p>
    <w:p w14:paraId="7EB63217" w14:textId="77777777" w:rsidR="00417914" w:rsidRDefault="00D3171E">
      <w:pPr>
        <w:pStyle w:val="Szvegtrzs"/>
        <w:spacing w:before="220" w:after="0" w:line="240" w:lineRule="auto"/>
        <w:jc w:val="both"/>
      </w:pPr>
      <w:r>
        <w:t>6. szék (8 db)</w:t>
      </w:r>
    </w:p>
    <w:p w14:paraId="2EAC8E19" w14:textId="77777777" w:rsidR="00417914" w:rsidRDefault="00D3171E">
      <w:pPr>
        <w:pStyle w:val="Szvegtrzs"/>
        <w:spacing w:before="220" w:after="0" w:line="240" w:lineRule="auto"/>
        <w:jc w:val="both"/>
      </w:pPr>
      <w:r>
        <w:t>7. kandeláber (2 db) (a szükséges égő betéteket a temetkezési vállalkozásnak kell biztosítani)</w:t>
      </w:r>
    </w:p>
    <w:p w14:paraId="2CD424BB" w14:textId="77777777" w:rsidR="00417914" w:rsidRDefault="00D3171E">
      <w:pPr>
        <w:pStyle w:val="Szvegtrzs"/>
        <w:spacing w:before="220" w:after="0" w:line="240" w:lineRule="auto"/>
        <w:jc w:val="both"/>
      </w:pPr>
      <w:r>
        <w:t>8. gyertyatartó (6 db) (a gyertyákat a temetkezési vállalkozásnak kell biztosítani)</w:t>
      </w:r>
    </w:p>
    <w:p w14:paraId="6191F6FE" w14:textId="77777777" w:rsidR="00417914" w:rsidRDefault="00D3171E">
      <w:pPr>
        <w:pStyle w:val="Szvegtrzs"/>
        <w:spacing w:before="220" w:after="0" w:line="240" w:lineRule="auto"/>
        <w:jc w:val="both"/>
      </w:pPr>
      <w:r>
        <w:t xml:space="preserve">9. </w:t>
      </w:r>
      <w:proofErr w:type="spellStart"/>
      <w:r>
        <w:t>hangosító</w:t>
      </w:r>
      <w:proofErr w:type="spellEnd"/>
      <w:r>
        <w:t xml:space="preserve"> rendszer (erősítő, keverő, mikrofon, állvánnyal, hangfalak)</w:t>
      </w:r>
    </w:p>
    <w:p w14:paraId="37BD5F0B" w14:textId="77777777" w:rsidR="00417914" w:rsidRDefault="00D3171E">
      <w:pPr>
        <w:pStyle w:val="Szvegtrzs"/>
        <w:spacing w:before="220" w:after="0" w:line="240" w:lineRule="auto"/>
        <w:jc w:val="both"/>
      </w:pPr>
      <w:r>
        <w:t>10. drapéria (1 db)</w:t>
      </w:r>
    </w:p>
    <w:p w14:paraId="76F3EAA1" w14:textId="77777777" w:rsidR="00417914" w:rsidRDefault="00D3171E">
      <w:pPr>
        <w:pStyle w:val="Szvegtrzs"/>
        <w:spacing w:before="220" w:after="0" w:line="240" w:lineRule="auto"/>
        <w:jc w:val="both"/>
      </w:pPr>
      <w:r>
        <w:t>11. asztalterítő (2 db)</w:t>
      </w:r>
    </w:p>
    <w:p w14:paraId="067D2731" w14:textId="77777777" w:rsidR="00417914" w:rsidRDefault="00D3171E">
      <w:pPr>
        <w:pStyle w:val="Szvegtrzs"/>
        <w:spacing w:before="220" w:after="0" w:line="240" w:lineRule="auto"/>
        <w:jc w:val="both"/>
      </w:pPr>
      <w:r>
        <w:t>12. feszület (1 db)</w:t>
      </w:r>
    </w:p>
    <w:p w14:paraId="0A552A4B" w14:textId="77777777" w:rsidR="00417914" w:rsidRDefault="00D3171E">
      <w:pPr>
        <w:pStyle w:val="Szvegtrzs"/>
        <w:spacing w:before="220" w:after="0" w:line="240" w:lineRule="auto"/>
        <w:jc w:val="both"/>
      </w:pPr>
      <w:r>
        <w:t>13. szenteltvíztartó (1 db)</w:t>
      </w:r>
    </w:p>
    <w:p w14:paraId="00442829" w14:textId="77777777" w:rsidR="00417914" w:rsidRDefault="00D3171E">
      <w:pPr>
        <w:pStyle w:val="Szvegtrzs"/>
        <w:spacing w:before="220" w:after="0" w:line="240" w:lineRule="auto"/>
        <w:jc w:val="both"/>
      </w:pPr>
      <w:r>
        <w:t>14. urnavivő (1 db)”</w:t>
      </w:r>
    </w:p>
    <w:sectPr w:rsidR="00417914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95778" w14:textId="77777777" w:rsidR="00A435E6" w:rsidRDefault="00D3171E">
      <w:r>
        <w:separator/>
      </w:r>
    </w:p>
  </w:endnote>
  <w:endnote w:type="continuationSeparator" w:id="0">
    <w:p w14:paraId="09AEB646" w14:textId="77777777" w:rsidR="00A435E6" w:rsidRDefault="00D3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6FA1" w14:textId="77777777" w:rsidR="00417914" w:rsidRDefault="00D3171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671D" w14:textId="77777777" w:rsidR="00A435E6" w:rsidRDefault="00D3171E">
      <w:r>
        <w:separator/>
      </w:r>
    </w:p>
  </w:footnote>
  <w:footnote w:type="continuationSeparator" w:id="0">
    <w:p w14:paraId="4895A302" w14:textId="77777777" w:rsidR="00A435E6" w:rsidRDefault="00D3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48F1"/>
    <w:multiLevelType w:val="multilevel"/>
    <w:tmpl w:val="327E993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14"/>
    <w:rsid w:val="00417914"/>
    <w:rsid w:val="007025EF"/>
    <w:rsid w:val="00A435E6"/>
    <w:rsid w:val="00D3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9E73"/>
  <w15:docId w15:val="{C3CB731B-306E-4BAE-8AB2-5D416348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3</cp:revision>
  <dcterms:created xsi:type="dcterms:W3CDTF">2021-06-16T11:38:00Z</dcterms:created>
  <dcterms:modified xsi:type="dcterms:W3CDTF">2021-06-23T21:18:00Z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