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F260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4F2F49" w:rsidRPr="00554638" w:rsidRDefault="004F2F49" w:rsidP="004F2F49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Alsónána, Alsónyék és Sárpilis községek ö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nkormányzata </w:t>
      </w:r>
      <w:r>
        <w:rPr>
          <w:rFonts w:ascii="Arial" w:hAnsi="Arial" w:cs="Arial"/>
          <w:color w:val="3366FF"/>
          <w:sz w:val="22"/>
          <w:szCs w:val="22"/>
        </w:rPr>
        <w:t>k</w:t>
      </w:r>
      <w:r w:rsidRPr="00554638">
        <w:rPr>
          <w:rFonts w:ascii="Arial" w:hAnsi="Arial" w:cs="Arial"/>
          <w:color w:val="3366FF"/>
          <w:sz w:val="22"/>
          <w:szCs w:val="22"/>
        </w:rPr>
        <w:t>épviselő-testületeivel</w:t>
      </w:r>
      <w:r>
        <w:rPr>
          <w:rFonts w:ascii="Arial" w:hAnsi="Arial" w:cs="Arial"/>
          <w:color w:val="3366FF"/>
          <w:sz w:val="22"/>
          <w:szCs w:val="22"/>
        </w:rPr>
        <w:t>, 2022. április 27-én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4F2F49" w:rsidRDefault="004F2F49" w:rsidP="004F2F49">
      <w:pPr>
        <w:spacing w:before="120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                                       15.30</w:t>
      </w:r>
      <w:r w:rsidRPr="00356D0C">
        <w:rPr>
          <w:rFonts w:ascii="Arial" w:hAnsi="Arial" w:cs="Arial"/>
          <w:color w:val="3366FF"/>
          <w:sz w:val="22"/>
          <w:szCs w:val="22"/>
        </w:rPr>
        <w:t xml:space="preserve"> órakor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Pr="00554638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 ülés</w:t>
      </w:r>
      <w:r>
        <w:rPr>
          <w:rFonts w:ascii="Arial" w:hAnsi="Arial" w:cs="Arial"/>
          <w:color w:val="3366FF"/>
          <w:sz w:val="22"/>
          <w:szCs w:val="22"/>
        </w:rPr>
        <w:t>é</w:t>
      </w:r>
      <w:r w:rsidRPr="00554638">
        <w:rPr>
          <w:rFonts w:ascii="Arial" w:hAnsi="Arial" w:cs="Arial"/>
          <w:color w:val="3366FF"/>
          <w:sz w:val="22"/>
          <w:szCs w:val="22"/>
        </w:rPr>
        <w:t>re</w:t>
      </w:r>
    </w:p>
    <w:p w:rsidR="0022221B" w:rsidRPr="0022221B" w:rsidRDefault="0022221B" w:rsidP="0022221B">
      <w:pPr>
        <w:tabs>
          <w:tab w:val="left" w:pos="567"/>
        </w:tabs>
        <w:spacing w:before="24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</w:pPr>
      <w:r w:rsidRPr="0022221B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Beszámoló a Bátaszéki Közös Önkormányzati Hivatal 20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21</w:t>
      </w:r>
      <w:r w:rsidRPr="0022221B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. évi munkájáról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221B" w:rsidRP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2221B" w:rsidRP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22221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22221B" w:rsidRP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2221B" w:rsidRP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2221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22221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  </w:t>
            </w:r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gramEnd"/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 </w:t>
            </w:r>
          </w:p>
          <w:p w:rsidR="0022221B" w:rsidRP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dr. Firle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- Paksi</w:t>
            </w:r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Anna aljegyző</w:t>
            </w:r>
          </w:p>
          <w:p w:rsidR="0022221B" w:rsidRP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Tóthné Lelkes Erika</w:t>
            </w:r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:rsidR="0022221B" w:rsidRP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Bozsolik Zoltán városüzemeltetési mb. irodavezető</w:t>
            </w:r>
          </w:p>
          <w:p w:rsidR="0022221B" w:rsidRP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22221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                                            </w:t>
            </w:r>
          </w:p>
          <w:p w:rsid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2221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Kondriczné dr. Varga Erzsébet </w:t>
            </w:r>
          </w:p>
          <w:p w:rsidR="0022221B" w:rsidRPr="0022221B" w:rsidRDefault="0022221B" w:rsidP="0022221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22221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Képviselő-testületek!</w:t>
      </w:r>
    </w:p>
    <w:p w:rsidR="0022221B" w:rsidRDefault="0022221B" w:rsidP="0022221B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Magyarország helyi önkormányzatairól szóló 2011. évi CLXXXIX. törvény (a továbbiakban: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 xml:space="preserve">.) 81. § (3) bekezdés f) pontja értelmében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„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jegyző évente beszámol a képviselő-testületnek a hivatal munkájáról.” </w:t>
      </w:r>
      <w:r>
        <w:rPr>
          <w:rFonts w:ascii="Arial" w:hAnsi="Arial" w:cs="Arial"/>
          <w:sz w:val="22"/>
          <w:szCs w:val="22"/>
        </w:rPr>
        <w:t xml:space="preserve">Ez alapján a Bátaszéki </w:t>
      </w:r>
      <w:r w:rsidR="00AD769C">
        <w:rPr>
          <w:rFonts w:ascii="Arial" w:hAnsi="Arial" w:cs="Arial"/>
          <w:sz w:val="22"/>
          <w:szCs w:val="22"/>
        </w:rPr>
        <w:t>Közös Önkormányzati Hivatal 2021</w:t>
      </w:r>
      <w:r>
        <w:rPr>
          <w:rFonts w:ascii="Arial" w:hAnsi="Arial" w:cs="Arial"/>
          <w:sz w:val="22"/>
          <w:szCs w:val="22"/>
        </w:rPr>
        <w:t>. évi tevékenységéről az alábbiakban tájékoztatjuk a tisztelt képviselő-testületeket.</w:t>
      </w: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  <w:u w:val="single"/>
        </w:rPr>
        <w:t>Szervezeti, személyi kérdések</w:t>
      </w:r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221B" w:rsidRDefault="0022221B" w:rsidP="0022221B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közös hivatal létrehozása </w:t>
      </w:r>
    </w:p>
    <w:p w:rsidR="0022221B" w:rsidRDefault="0022221B" w:rsidP="0022221B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 xml:space="preserve">. 84. § (1) bekezdése szerint </w:t>
      </w:r>
      <w:r>
        <w:rPr>
          <w:rFonts w:ascii="Arial" w:hAnsi="Arial" w:cs="Arial"/>
          <w:bCs/>
          <w:i/>
          <w:iCs/>
          <w:sz w:val="22"/>
          <w:szCs w:val="22"/>
        </w:rPr>
        <w:t>„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A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hivatalt, vagy közös önkormányzati hivatalt hoz létre.”</w:t>
      </w:r>
    </w:p>
    <w:p w:rsidR="0022221B" w:rsidRDefault="0022221B" w:rsidP="0022221B">
      <w:pPr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>. 85. § (1) bekezdése szerint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„</w:t>
      </w:r>
      <w:r>
        <w:rPr>
          <w:rFonts w:ascii="Arial" w:hAnsi="Arial" w:cs="Arial"/>
          <w:bCs/>
          <w:i/>
          <w:iCs/>
          <w:sz w:val="22"/>
          <w:szCs w:val="22"/>
        </w:rPr>
        <w:t>Közös önkormányzati hivatalt hoznak létre azok a járáson belüli községi önkormányzatok, amelyek közigazgatási területét legfeljebb egy település közigazgatási területe választja el egymástól, és a községek lakosságszáma nem haladja meg a kétezer főt. A kétezer fő lakosságszámot meghaladó település is tartozhat közös önkormányzati hivatalhoz.”</w:t>
      </w:r>
    </w:p>
    <w:p w:rsidR="0022221B" w:rsidRDefault="0022221B" w:rsidP="0022221B">
      <w:pPr>
        <w:pStyle w:val="Nincstrkz"/>
        <w:ind w:firstLine="567"/>
        <w:jc w:val="both"/>
        <w:rPr>
          <w:rFonts w:ascii="Arial" w:hAnsi="Arial" w:cs="Arial"/>
          <w:highlight w:val="yellow"/>
        </w:rPr>
      </w:pPr>
    </w:p>
    <w:p w:rsidR="0022221B" w:rsidRPr="00EA3FFB" w:rsidRDefault="0022221B" w:rsidP="00EA3FFB">
      <w:pPr>
        <w:pStyle w:val="Nincstrkz"/>
        <w:ind w:firstLine="567"/>
        <w:jc w:val="both"/>
        <w:rPr>
          <w:rFonts w:ascii="Arial" w:hAnsi="Arial" w:cs="Arial"/>
          <w:bCs/>
          <w:iCs/>
          <w:highlight w:val="yellow"/>
        </w:rPr>
      </w:pPr>
      <w:r>
        <w:rPr>
          <w:rFonts w:ascii="Arial" w:hAnsi="Arial" w:cs="Arial"/>
        </w:rPr>
        <w:t xml:space="preserve">A fenti törvényi előírások alapján Bátaszék város, valamint Alsónána és Alsónyék községek képviselő-testületei a 2012. november 28-án megtartott együttes ülésükön elfogadták a Bátaszéki Közös Önkormányzati Hivatal (a továbbiakban: KÖH) 2013. január 1-jével történő létrehozására irányuló megállapodást, továbbá a KÖH alapító okiratát és SZMSZ-ét. A KÖH székhelye Bátaszék város lett 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 85. § (4) bekezdése értelmében </w:t>
      </w:r>
      <w:r>
        <w:rPr>
          <w:rFonts w:ascii="Arial" w:hAnsi="Arial" w:cs="Arial"/>
          <w:b/>
          <w:bCs/>
          <w:i/>
          <w:iCs/>
        </w:rPr>
        <w:t>„Abban az esetben, ha a közös önkormányzati hivatalt működtető települések egyike város, akkor a város a székhelytelepülés.”</w:t>
      </w:r>
      <w:r w:rsidR="00EA3FFB" w:rsidRPr="00EA3FFB">
        <w:t xml:space="preserve"> </w:t>
      </w:r>
      <w:r w:rsidR="00EA3FFB">
        <w:rPr>
          <w:rFonts w:ascii="Arial" w:hAnsi="Arial" w:cs="Arial"/>
          <w:bCs/>
          <w:iCs/>
        </w:rPr>
        <w:t>2020. január 1-jétől</w:t>
      </w:r>
      <w:r w:rsidR="00EA3FFB" w:rsidRPr="00EA3FFB">
        <w:rPr>
          <w:rFonts w:ascii="Arial" w:hAnsi="Arial" w:cs="Arial"/>
          <w:bCs/>
          <w:iCs/>
        </w:rPr>
        <w:t xml:space="preserve"> Sárpilis Község Önkormányza</w:t>
      </w:r>
      <w:r w:rsidR="00DD28EF">
        <w:rPr>
          <w:rFonts w:ascii="Arial" w:hAnsi="Arial" w:cs="Arial"/>
          <w:bCs/>
          <w:iCs/>
        </w:rPr>
        <w:t>ta csatlakozott a KÖH fenntartásához.</w:t>
      </w:r>
    </w:p>
    <w:p w:rsidR="0022221B" w:rsidRDefault="0022221B" w:rsidP="0022221B">
      <w:pPr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A KÖH létrehozásáról és fenntar</w:t>
      </w:r>
      <w:r w:rsidR="00830A90">
        <w:rPr>
          <w:rFonts w:ascii="Arial" w:hAnsi="Arial" w:cs="Arial"/>
          <w:sz w:val="22"/>
          <w:szCs w:val="22"/>
        </w:rPr>
        <w:t>tásáról szóló megállapodás öt</w:t>
      </w:r>
      <w:r>
        <w:rPr>
          <w:rFonts w:ascii="Arial" w:hAnsi="Arial" w:cs="Arial"/>
          <w:sz w:val="22"/>
          <w:szCs w:val="22"/>
        </w:rPr>
        <w:t xml:space="preserve"> alkalomm</w:t>
      </w:r>
      <w:r w:rsidR="00EA3FFB">
        <w:rPr>
          <w:rFonts w:ascii="Arial" w:hAnsi="Arial" w:cs="Arial"/>
          <w:sz w:val="22"/>
          <w:szCs w:val="22"/>
        </w:rPr>
        <w:t>al került módosításra, az u</w:t>
      </w:r>
      <w:r w:rsidR="00E56FC6">
        <w:rPr>
          <w:rFonts w:ascii="Arial" w:hAnsi="Arial" w:cs="Arial"/>
          <w:sz w:val="22"/>
          <w:szCs w:val="22"/>
        </w:rPr>
        <w:t>tolsó módosítás 2022. február 1-jétől hatályos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numPr>
          <w:ilvl w:val="1"/>
          <w:numId w:val="12"/>
        </w:num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hivatal szervezete</w:t>
      </w:r>
    </w:p>
    <w:p w:rsidR="0022221B" w:rsidRDefault="0022221B" w:rsidP="0022221B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 xml:space="preserve">. 85. § (5) bekezdése értelmében </w:t>
      </w:r>
      <w:r>
        <w:rPr>
          <w:rFonts w:ascii="Arial" w:hAnsi="Arial" w:cs="Arial"/>
          <w:bCs/>
          <w:i/>
          <w:iCs/>
          <w:sz w:val="22"/>
          <w:szCs w:val="22"/>
        </w:rPr>
        <w:t>„Amennyiben a közös önkormányzati hivatalt város működteti, úgy a hivatal létszámát az érintett települések képviselő-testületeinek megállapodásával határozzák meg. Megállapodás hiányában a városi önkormányzat képviselő-testülete állapítja meg, figyelemmel a (4) és a (8) bekezdésben foglaltakra.”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továbbá a KÖH által ellátandó feladatokra. A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 xml:space="preserve">. értemében a KÖH legfontosabb feladata az önkormányzat működésével, valamint a képviselő-testület, a polgármester, a jegyző feladat- és hatáskörébe tartozó ügyek döntésre való előkészítésével és végrehajtásával kapcsolatos feladatok ellátása. Feladata volt továbbá a gazdálkodással kapcsolatos feladatok a Keresztély Gyula Városi Könyvtár, a két bátaszéki székhelyű társulás (MOB, ESZGY) és az általuk fenntartott intézmények (óvoda, Gondozási Központ), valamint a három nemzetiségi önkormányzat tekintetében. </w:t>
      </w: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2015. jan</w:t>
      </w:r>
      <w:r w:rsidRPr="001D657E">
        <w:rPr>
          <w:rFonts w:ascii="Arial" w:hAnsi="Arial" w:cs="Arial"/>
          <w:sz w:val="22"/>
          <w:szCs w:val="22"/>
        </w:rPr>
        <w:t>uárjától</w:t>
      </w:r>
      <w:proofErr w:type="gramEnd"/>
      <w:r w:rsidRPr="001D657E">
        <w:rPr>
          <w:rFonts w:ascii="Arial" w:hAnsi="Arial" w:cs="Arial"/>
          <w:sz w:val="22"/>
          <w:szCs w:val="22"/>
        </w:rPr>
        <w:t xml:space="preserve"> az érintett önkormányzatok képviselő-testületei a KÖH létszámát 30 főben határozták meg. A 30 fős létszámból </w:t>
      </w:r>
      <w:r w:rsidR="00696FFB" w:rsidRPr="00C30EEC">
        <w:rPr>
          <w:rFonts w:ascii="Arial" w:hAnsi="Arial" w:cs="Arial"/>
          <w:sz w:val="22"/>
          <w:szCs w:val="22"/>
        </w:rPr>
        <w:t>26,37</w:t>
      </w:r>
      <w:r w:rsidRPr="00C30EEC">
        <w:rPr>
          <w:rFonts w:ascii="Arial" w:hAnsi="Arial" w:cs="Arial"/>
          <w:sz w:val="22"/>
          <w:szCs w:val="22"/>
        </w:rPr>
        <w:t xml:space="preserve"> fő létszámra</w:t>
      </w:r>
      <w:r w:rsidRPr="001D657E">
        <w:rPr>
          <w:rFonts w:ascii="Arial" w:hAnsi="Arial" w:cs="Arial"/>
          <w:sz w:val="22"/>
          <w:szCs w:val="22"/>
        </w:rPr>
        <w:t xml:space="preserve"> folyósítanak állami támogatást, </w:t>
      </w:r>
      <w:r w:rsidRPr="00C30EEC">
        <w:rPr>
          <w:rFonts w:ascii="Arial" w:hAnsi="Arial" w:cs="Arial"/>
          <w:sz w:val="22"/>
          <w:szCs w:val="22"/>
        </w:rPr>
        <w:t xml:space="preserve">melyből </w:t>
      </w:r>
      <w:r w:rsidR="00696FFB" w:rsidRPr="00C30EEC">
        <w:rPr>
          <w:rFonts w:ascii="Arial" w:hAnsi="Arial" w:cs="Arial"/>
          <w:sz w:val="22"/>
          <w:szCs w:val="22"/>
        </w:rPr>
        <w:t>20,47</w:t>
      </w:r>
      <w:r w:rsidRPr="00C30EEC">
        <w:rPr>
          <w:rFonts w:ascii="Arial" w:hAnsi="Arial" w:cs="Arial"/>
          <w:sz w:val="22"/>
          <w:szCs w:val="22"/>
        </w:rPr>
        <w:t xml:space="preserve"> fő Bátaszéket, </w:t>
      </w:r>
      <w:r w:rsidR="00696FFB" w:rsidRPr="00C30EEC">
        <w:rPr>
          <w:rFonts w:ascii="Arial" w:hAnsi="Arial" w:cs="Arial"/>
          <w:sz w:val="22"/>
          <w:szCs w:val="22"/>
        </w:rPr>
        <w:t>2</w:t>
      </w:r>
      <w:r w:rsidRPr="00C30EEC">
        <w:rPr>
          <w:rFonts w:ascii="Arial" w:hAnsi="Arial" w:cs="Arial"/>
          <w:sz w:val="22"/>
          <w:szCs w:val="22"/>
        </w:rPr>
        <w:t xml:space="preserve"> fő Alsónyéket, </w:t>
      </w:r>
      <w:r w:rsidR="00696FFB" w:rsidRPr="00C30EEC">
        <w:rPr>
          <w:rFonts w:ascii="Arial" w:hAnsi="Arial" w:cs="Arial"/>
          <w:sz w:val="22"/>
          <w:szCs w:val="22"/>
        </w:rPr>
        <w:t>1,95</w:t>
      </w:r>
      <w:r w:rsidRPr="00C30EEC">
        <w:rPr>
          <w:rFonts w:ascii="Arial" w:hAnsi="Arial" w:cs="Arial"/>
          <w:sz w:val="22"/>
          <w:szCs w:val="22"/>
        </w:rPr>
        <w:t xml:space="preserve"> fő Alsónánát és </w:t>
      </w:r>
      <w:r w:rsidR="00696FFB" w:rsidRPr="00C30EEC">
        <w:rPr>
          <w:rFonts w:ascii="Arial" w:hAnsi="Arial" w:cs="Arial"/>
          <w:sz w:val="22"/>
          <w:szCs w:val="22"/>
        </w:rPr>
        <w:t>1,95</w:t>
      </w:r>
      <w:r w:rsidRPr="00C30EEC">
        <w:rPr>
          <w:rFonts w:ascii="Arial" w:hAnsi="Arial" w:cs="Arial"/>
          <w:sz w:val="22"/>
          <w:szCs w:val="22"/>
        </w:rPr>
        <w:t xml:space="preserve"> fő</w:t>
      </w:r>
      <w:r w:rsidRPr="001D657E">
        <w:rPr>
          <w:rFonts w:ascii="Arial" w:hAnsi="Arial" w:cs="Arial"/>
          <w:sz w:val="22"/>
          <w:szCs w:val="22"/>
        </w:rPr>
        <w:t xml:space="preserve"> Sárpilist illeti meg.</w:t>
      </w:r>
      <w:r w:rsidRPr="003A0390">
        <w:rPr>
          <w:rFonts w:ascii="Arial" w:hAnsi="Arial" w:cs="Arial"/>
          <w:sz w:val="22"/>
          <w:szCs w:val="22"/>
        </w:rPr>
        <w:t xml:space="preserve"> Az állami támogatások mellett további 1-1 fő bérének költségét az ESZGY és a MOB társulások térítik meg.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A KÖH felépítését az SZMSZ-e határozza meg. Eszerint a KÖH-ön belül a pénzügyi iroda 9 fővel, a városüzemeltetési iroda 5 fővel, míg a hatósági iroda 14 fővel működik, ebből a három kistelepülésen 1-1 igazgatási ügyintéző dolgozik állandó jelleggel, és végül a létszámba tartozik a jegyző és az aljegyző.</w:t>
      </w: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CE1C04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240EB5">
        <w:rPr>
          <w:rFonts w:ascii="Arial" w:hAnsi="Arial" w:cs="Arial"/>
          <w:sz w:val="22"/>
          <w:szCs w:val="22"/>
        </w:rPr>
        <w:t>20</w:t>
      </w:r>
      <w:r w:rsidR="00D00556">
        <w:rPr>
          <w:rFonts w:ascii="Arial" w:hAnsi="Arial" w:cs="Arial"/>
          <w:sz w:val="22"/>
          <w:szCs w:val="22"/>
        </w:rPr>
        <w:t>21</w:t>
      </w:r>
      <w:r w:rsidR="00BB6979">
        <w:rPr>
          <w:rFonts w:ascii="Arial" w:hAnsi="Arial" w:cs="Arial"/>
          <w:sz w:val="22"/>
          <w:szCs w:val="22"/>
        </w:rPr>
        <w:t>. évben a korábbi évekhez képest kevesebb személyi változás következett be</w:t>
      </w:r>
      <w:r w:rsidRPr="00240EB5">
        <w:rPr>
          <w:rFonts w:ascii="Arial" w:hAnsi="Arial" w:cs="Arial"/>
          <w:sz w:val="22"/>
          <w:szCs w:val="22"/>
        </w:rPr>
        <w:t xml:space="preserve"> a hivatal állományá</w:t>
      </w:r>
      <w:r w:rsidR="00CD5BAE">
        <w:rPr>
          <w:rFonts w:ascii="Arial" w:hAnsi="Arial" w:cs="Arial"/>
          <w:sz w:val="22"/>
          <w:szCs w:val="22"/>
        </w:rPr>
        <w:t>ban. A hatósági irodán egy kolleganő állt vissza a m</w:t>
      </w:r>
      <w:r w:rsidR="00A11EAA">
        <w:rPr>
          <w:rFonts w:ascii="Arial" w:hAnsi="Arial" w:cs="Arial"/>
          <w:sz w:val="22"/>
          <w:szCs w:val="22"/>
        </w:rPr>
        <w:t>unkába, aki gyermekvállalás okán</w:t>
      </w:r>
      <w:r w:rsidR="00CD5BAE">
        <w:rPr>
          <w:rFonts w:ascii="Arial" w:hAnsi="Arial" w:cs="Arial"/>
          <w:sz w:val="22"/>
          <w:szCs w:val="22"/>
        </w:rPr>
        <w:t xml:space="preserve"> volt távol és a helye így határozott időre </w:t>
      </w:r>
      <w:r w:rsidR="00A11EAA">
        <w:rPr>
          <w:rFonts w:ascii="Arial" w:hAnsi="Arial" w:cs="Arial"/>
          <w:sz w:val="22"/>
          <w:szCs w:val="22"/>
        </w:rPr>
        <w:t>volt betöltve</w:t>
      </w:r>
      <w:r>
        <w:rPr>
          <w:rFonts w:ascii="Arial" w:hAnsi="Arial" w:cs="Arial"/>
          <w:sz w:val="22"/>
          <w:szCs w:val="22"/>
        </w:rPr>
        <w:t>.</w:t>
      </w:r>
      <w:r w:rsidR="00962B16">
        <w:rPr>
          <w:rFonts w:ascii="Arial" w:hAnsi="Arial" w:cs="Arial"/>
          <w:sz w:val="22"/>
          <w:szCs w:val="22"/>
        </w:rPr>
        <w:t xml:space="preserve"> Továbbá az év vége fe</w:t>
      </w:r>
      <w:r w:rsidR="00541765">
        <w:rPr>
          <w:rFonts w:ascii="Arial" w:hAnsi="Arial" w:cs="Arial"/>
          <w:sz w:val="22"/>
          <w:szCs w:val="22"/>
        </w:rPr>
        <w:t>lé az adócsoport egy munkatársa gyermekvállalása okán</w:t>
      </w:r>
      <w:r w:rsidR="00DD2BDC">
        <w:rPr>
          <w:rFonts w:ascii="Arial" w:hAnsi="Arial" w:cs="Arial"/>
          <w:sz w:val="22"/>
          <w:szCs w:val="22"/>
        </w:rPr>
        <w:t xml:space="preserve"> távozott, státuszát az idei évben sikerült betölteni.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221B" w:rsidRDefault="0022221B" w:rsidP="0022221B">
      <w:pPr>
        <w:tabs>
          <w:tab w:val="left" w:pos="72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tabs>
          <w:tab w:val="left" w:pos="72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A KÖH dolgozói felett a munkáltatói jogokat a jegyző gyakorolja. A KÖH köztisztviselője kinevezéséhez, bérezéséhez, vezetői megbízásához, felmentéséhez, a vezetői megbízás visszavonásához és jutalmazásához Bátaszék város polgármesterének egyetértése, míg Alsónána, Alsónyék és Sárpilis községben a helyben dolgozó, továbbá az adott település gazdálkodását intéző köztisztviselő kinevezéséhez, felmentéséhez és jutalmazásához Alsónána, Alsónyék, illetve Sárpilis község polgármesterének egyetértése szükséges.</w:t>
      </w:r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1.3. Munkakörök kialakítása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 feltételekhez igazodva a közös hivatalt szervezetileg kezdetektől valódi, egységes hivatalként működtetjük. Az irodán belüli személyre szóló feladatleosztás az irodavezetők </w:t>
      </w:r>
      <w:r>
        <w:rPr>
          <w:rFonts w:ascii="Arial" w:hAnsi="Arial" w:cs="Arial"/>
          <w:sz w:val="22"/>
          <w:szCs w:val="22"/>
        </w:rPr>
        <w:lastRenderedPageBreak/>
        <w:t>feladata. A KÖH ügyfélfogadási rendje mindhárom településen azonos, bár a kistelepüléseken ezt nyilvánvalóan nehezebb volt betartani. Alsónánán, Alsónyéken és Sárpilisen a jegyző nevében az aljegyző tartott ügyfélfogadást heti 2 órát a településen; a pénzügyesek hetente egy félnapot mennek a kistelepülésekre, míg az informatikus és a városüzemeltetési ügyintézők alkalomszerűen.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Hlk69393912"/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34A3">
        <w:rPr>
          <w:rFonts w:ascii="Arial" w:hAnsi="Arial" w:cs="Arial"/>
          <w:b/>
          <w:bCs/>
          <w:sz w:val="22"/>
          <w:szCs w:val="22"/>
        </w:rPr>
        <w:t>1.4 Képzés</w:t>
      </w:r>
    </w:p>
    <w:bookmarkEnd w:id="0"/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  <w:shd w:val="clear" w:color="auto" w:fill="FFFF00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hivatal köztisztviselői rendelkeznek a munkakörük ellátásához szükséges iskolai és szak</w:t>
      </w:r>
      <w:r w:rsidR="00CC59F9">
        <w:rPr>
          <w:rFonts w:ascii="Arial" w:hAnsi="Arial" w:cs="Arial"/>
          <w:sz w:val="22"/>
          <w:szCs w:val="22"/>
        </w:rPr>
        <w:t>mai végzettséggel. 2020. évben 3</w:t>
      </w:r>
      <w:r>
        <w:rPr>
          <w:rFonts w:ascii="Arial" w:hAnsi="Arial" w:cs="Arial"/>
          <w:sz w:val="22"/>
          <w:szCs w:val="22"/>
        </w:rPr>
        <w:t xml:space="preserve"> fő tett közigazgatási alapvizsgá</w:t>
      </w:r>
      <w:r w:rsidR="00CC59F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közszolgálati tisztviselők továbbképzéséről szóló 273/2012. (IX.28.) Korm. rendelet értelmében a köztisztviselők a kötelezően előírt továbbképzéseket teljesítették. A továbbképzések teljesítése érdekében jegyzői utasítás került kiadásra. A </w:t>
      </w:r>
      <w:r w:rsidR="00CC59F9">
        <w:rPr>
          <w:rFonts w:ascii="Arial" w:hAnsi="Arial" w:cs="Arial"/>
          <w:sz w:val="22"/>
          <w:szCs w:val="22"/>
        </w:rPr>
        <w:t>felhasznált tanulmányi pont 2021-ben 719</w:t>
      </w:r>
      <w:r>
        <w:rPr>
          <w:rFonts w:ascii="Arial" w:hAnsi="Arial" w:cs="Arial"/>
          <w:sz w:val="22"/>
          <w:szCs w:val="22"/>
        </w:rPr>
        <w:t xml:space="preserve"> kredit.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képzé</w:t>
      </w:r>
      <w:r w:rsidR="00CC59F9">
        <w:rPr>
          <w:rFonts w:ascii="Arial" w:hAnsi="Arial" w:cs="Arial"/>
          <w:sz w:val="22"/>
          <w:szCs w:val="22"/>
        </w:rPr>
        <w:t>sek finanszírozására összesen 25 főre 705.350</w:t>
      </w:r>
      <w:r>
        <w:rPr>
          <w:rFonts w:ascii="Arial" w:hAnsi="Arial" w:cs="Arial"/>
          <w:sz w:val="22"/>
          <w:szCs w:val="22"/>
        </w:rPr>
        <w:t xml:space="preserve"> Ft-ot két egyenlő részletben fizettünk meg.</w:t>
      </w:r>
    </w:p>
    <w:p w:rsidR="0022221B" w:rsidRDefault="0022221B" w:rsidP="0022221B">
      <w:pPr>
        <w:pStyle w:val="Lista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pStyle w:val="Lista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dolgozók közül 17 fő középiskolai végzettséggel, 13 fő pedig felsőfokú végzettséggel rendelkezik. </w:t>
      </w:r>
    </w:p>
    <w:p w:rsidR="0022221B" w:rsidRDefault="0022221B" w:rsidP="0022221B">
      <w:pPr>
        <w:pStyle w:val="Lista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pStyle w:val="Lista"/>
        <w:tabs>
          <w:tab w:val="clear" w:pos="283"/>
          <w:tab w:val="left" w:pos="708"/>
        </w:tabs>
        <w:spacing w:after="0"/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6B3FD6" w:rsidRDefault="0022221B" w:rsidP="0022221B">
      <w:pPr>
        <w:autoSpaceDE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B3FD6">
        <w:rPr>
          <w:rFonts w:ascii="Arial" w:hAnsi="Arial" w:cs="Arial"/>
          <w:b/>
          <w:bCs/>
          <w:iCs/>
          <w:sz w:val="22"/>
          <w:szCs w:val="22"/>
        </w:rPr>
        <w:t xml:space="preserve">1.5 Tárgyi feltételek: </w:t>
      </w:r>
    </w:p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KÖH hatékony működését szolgálja, hogy mind a négy település hivatalában rendezett körülmények között végezhetik a munkájukat a hivatal dolgozói. Az épületek akadálymentesítettek. </w:t>
      </w:r>
    </w:p>
    <w:p w:rsidR="0022221B" w:rsidRPr="00E81169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meglévő</w:t>
      </w:r>
      <w:proofErr w:type="gramEnd"/>
      <w:r>
        <w:rPr>
          <w:rFonts w:ascii="Arial" w:hAnsi="Arial" w:cs="Arial"/>
          <w:sz w:val="22"/>
          <w:szCs w:val="22"/>
        </w:rPr>
        <w:t xml:space="preserve"> számítástechnikai eszközök amortizációs idejét figyelembe véve a cseréjük folyamatos, ezt egy meghatározott ütemben a biztonsági kockázatokat előtérbe helyezve fejlesszük. A hivatalok és intézményeknél működő nagyobb biztonsági kockázatot jelentő Windows XP operációs rendszert használó számítógépek cseréje Windows 8.1 és Windows 10 rendszert használó konfigurációkra a meghatározott ütemben megtörtént. Az operációs rendszer teljes cseréje 2017-re befejeződött, a géppark folyamatos fejlesztésével. 2017. évben a </w:t>
      </w:r>
      <w:r>
        <w:rPr>
          <w:rFonts w:ascii="Arial" w:hAnsi="Arial" w:cs="Arial"/>
          <w:sz w:val="22"/>
          <w:szCs w:val="22"/>
          <w:lang w:eastAsia="hu-HU"/>
        </w:rPr>
        <w:t>„</w:t>
      </w:r>
      <w:r>
        <w:rPr>
          <w:rFonts w:ascii="Arial" w:hAnsi="Arial" w:cs="Arial"/>
          <w:bCs/>
          <w:iCs/>
          <w:sz w:val="22"/>
          <w:szCs w:val="22"/>
        </w:rPr>
        <w:t>Csatlakozási konstrukció az önkormányzati ASP rendszer országos kiterjesztéséhez</w:t>
      </w:r>
      <w:r>
        <w:rPr>
          <w:rFonts w:ascii="Arial" w:hAnsi="Arial" w:cs="Arial"/>
          <w:sz w:val="22"/>
          <w:szCs w:val="22"/>
        </w:rPr>
        <w:t xml:space="preserve"> pályázat keretében jelentős géppark fejlesztés történt. A Bátaszéki Közös Önkormányzati Hivatalnál 34 db asztali számítógép + 2 db szerver látja el a napi feladatokat, az </w:t>
      </w:r>
      <w:proofErr w:type="spellStart"/>
      <w:r>
        <w:rPr>
          <w:rFonts w:ascii="Arial" w:hAnsi="Arial" w:cs="Arial"/>
          <w:sz w:val="22"/>
          <w:szCs w:val="22"/>
        </w:rPr>
        <w:t>alsónánai</w:t>
      </w:r>
      <w:proofErr w:type="spellEnd"/>
      <w:r>
        <w:rPr>
          <w:rFonts w:ascii="Arial" w:hAnsi="Arial" w:cs="Arial"/>
          <w:sz w:val="22"/>
          <w:szCs w:val="22"/>
        </w:rPr>
        <w:t xml:space="preserve"> ügyfélszolgálaton 3 db számítógép + 1 szerver, alsónyéki ügyfélszolgálaton 2 db számítógép, </w:t>
      </w:r>
      <w:r w:rsidRPr="008A172C">
        <w:rPr>
          <w:rFonts w:ascii="Arial" w:hAnsi="Arial" w:cs="Arial"/>
          <w:sz w:val="22"/>
          <w:szCs w:val="22"/>
        </w:rPr>
        <w:t xml:space="preserve">a sárpilisi ügyfélszolgálaton 5 db számítógép. </w:t>
      </w:r>
      <w:r>
        <w:rPr>
          <w:rFonts w:ascii="Arial" w:hAnsi="Arial" w:cs="Arial"/>
          <w:sz w:val="22"/>
          <w:szCs w:val="22"/>
        </w:rPr>
        <w:t xml:space="preserve"> </w:t>
      </w:r>
      <w:r w:rsidRPr="00E81169">
        <w:rPr>
          <w:rFonts w:ascii="Arial" w:hAnsi="Arial" w:cs="Arial"/>
          <w:sz w:val="22"/>
          <w:szCs w:val="22"/>
        </w:rPr>
        <w:t>A „Klímariadó Bátaszéken” - Települési klímastratégia kidolgozása és szemléletformáló kampány” című KEHOP-1.2.1-18-2018-00222 azonosító számú projektnek köszönhetően 2020-ban 6 db Notebook besz</w:t>
      </w:r>
      <w:r>
        <w:rPr>
          <w:rFonts w:ascii="Arial" w:hAnsi="Arial" w:cs="Arial"/>
          <w:sz w:val="22"/>
          <w:szCs w:val="22"/>
        </w:rPr>
        <w:t>erzésére vált lehetőség, melyek</w:t>
      </w:r>
      <w:r w:rsidRPr="00E81169">
        <w:rPr>
          <w:rFonts w:ascii="Arial" w:hAnsi="Arial" w:cs="Arial"/>
          <w:sz w:val="22"/>
          <w:szCs w:val="22"/>
        </w:rPr>
        <w:t xml:space="preserve"> a veszélyhelyzet ideje alatt az otthoni munkavégzés feltételeinek megteremtését </w:t>
      </w:r>
      <w:r>
        <w:rPr>
          <w:rFonts w:ascii="Arial" w:hAnsi="Arial" w:cs="Arial"/>
          <w:sz w:val="22"/>
          <w:szCs w:val="22"/>
        </w:rPr>
        <w:t>is elő</w:t>
      </w:r>
      <w:r w:rsidRPr="00E81169">
        <w:rPr>
          <w:rFonts w:ascii="Arial" w:hAnsi="Arial" w:cs="Arial"/>
          <w:sz w:val="22"/>
          <w:szCs w:val="22"/>
        </w:rPr>
        <w:t>segítették.</w:t>
      </w:r>
    </w:p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meglévő számítástechnikai eszközeink megfelelőek, folyamatos javításukra, karbantartásukra nagy figyelmet fordítunk. E technikák amortizációja közel 3 év. Minden ügyintéző rendelkezik Internet kapcsolattal, amely már alapvető elvárás az ASP alkalmazásához is. Most már minden adatszolgáltatást, megkeresését kizárólag elektronikus formában kell teljesítenünk,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megkeresések különböző programok futását és használatát teszik szükségessé. Elektronikus úton történnek a pénzügyi utalások a számlavezető pénzintézetünkön keresztül, az anyakönyvi események rögzítése, költségvetési beszámolók továbbítása, a helyi adókkal kapcsolatos adatszolgáltatás. Elektronikusan tartottuk a kapcsolatot a bíróságokkal és más hatóságokkal is. </w:t>
      </w:r>
    </w:p>
    <w:p w:rsidR="0022221B" w:rsidRPr="001C6F0A" w:rsidRDefault="0022221B" w:rsidP="008831E2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Az Informatikai Biztonsági Szabályzatnak</w:t>
      </w:r>
      <w:r w:rsidRPr="001C6F0A">
        <w:rPr>
          <w:rFonts w:ascii="Arial" w:hAnsi="Arial" w:cs="Arial"/>
          <w:sz w:val="22"/>
          <w:szCs w:val="22"/>
        </w:rPr>
        <w:t xml:space="preserve"> megfelelően  </w:t>
      </w:r>
      <w:r>
        <w:rPr>
          <w:rFonts w:ascii="Arial" w:hAnsi="Arial" w:cs="Arial"/>
          <w:sz w:val="22"/>
          <w:szCs w:val="22"/>
        </w:rPr>
        <w:t xml:space="preserve">2020-ban </w:t>
      </w:r>
      <w:r w:rsidRPr="001C6F0A">
        <w:rPr>
          <w:rFonts w:ascii="Arial" w:hAnsi="Arial" w:cs="Arial"/>
          <w:sz w:val="22"/>
          <w:szCs w:val="22"/>
        </w:rPr>
        <w:t xml:space="preserve">egy szerverszoba kialakítására került sor. </w:t>
      </w: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2015. évben megújult honlapon az önkormányzatot és a KÖH-öt érintő, jogszabály által előírt adatok, nyilvántartások, testületi jegyzőkönyvek, rendeletek és az egyéb kötelező és tájékoztató jellegű anyagok, információk kerülnek közzétételre. A honlapok felügyeletét, karbantartását szerződéses keretben látjuk el. </w:t>
      </w:r>
    </w:p>
    <w:p w:rsidR="0022221B" w:rsidRDefault="0022221B" w:rsidP="0022221B">
      <w:pPr>
        <w:autoSpaceDE w:val="0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Jogi ismereteink naprakészen tartása érdekében az </w:t>
      </w:r>
      <w:proofErr w:type="spellStart"/>
      <w:r>
        <w:rPr>
          <w:rFonts w:ascii="Arial" w:hAnsi="Arial" w:cs="Arial"/>
          <w:sz w:val="22"/>
          <w:szCs w:val="22"/>
        </w:rPr>
        <w:t>Opten</w:t>
      </w:r>
      <w:proofErr w:type="spellEnd"/>
      <w:r>
        <w:rPr>
          <w:rFonts w:ascii="Arial" w:hAnsi="Arial" w:cs="Arial"/>
          <w:sz w:val="22"/>
          <w:szCs w:val="22"/>
        </w:rPr>
        <w:t xml:space="preserve"> cég által készített jogszabálytár van alkalmazásban, emellett ingyenesen használható a Nemzeti Jogszabálytár is. A KÖH által használt szoftvereket a beszámoló 4. melléklete tartalmazza.</w:t>
      </w: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autoSpaceDE w:val="0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:rsidR="0022221B" w:rsidRDefault="0022221B" w:rsidP="0022221B">
      <w:pPr>
        <w:autoSpaceDE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69389431"/>
      <w:r>
        <w:rPr>
          <w:rFonts w:ascii="Arial" w:hAnsi="Arial" w:cs="Arial"/>
          <w:b/>
          <w:bCs/>
          <w:sz w:val="22"/>
          <w:szCs w:val="22"/>
        </w:rPr>
        <w:t xml:space="preserve">II. </w:t>
      </w:r>
      <w:r>
        <w:rPr>
          <w:rFonts w:ascii="Arial" w:hAnsi="Arial" w:cs="Arial"/>
          <w:b/>
          <w:bCs/>
          <w:sz w:val="22"/>
          <w:szCs w:val="22"/>
          <w:u w:val="single"/>
        </w:rPr>
        <w:t>Az önkormányzatok működésével kapcsolatos feladatok</w:t>
      </w:r>
    </w:p>
    <w:p w:rsidR="0022221B" w:rsidRDefault="0022221B" w:rsidP="0022221B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22221B" w:rsidRDefault="0022221B" w:rsidP="0022221B">
      <w:pPr>
        <w:tabs>
          <w:tab w:val="left" w:pos="360"/>
        </w:tabs>
        <w:autoSpaceDE w:val="0"/>
        <w:rPr>
          <w:rFonts w:ascii="Arial" w:hAnsi="Arial" w:cs="Arial"/>
          <w:b/>
          <w:bCs/>
          <w:sz w:val="22"/>
          <w:szCs w:val="22"/>
        </w:rPr>
      </w:pPr>
      <w:bookmarkStart w:id="2" w:name="_Hlk69390048"/>
      <w:proofErr w:type="gramStart"/>
      <w:r>
        <w:rPr>
          <w:rFonts w:ascii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</w:rPr>
        <w:t>) Képviselő-testületi ülések és döntések száma</w:t>
      </w:r>
    </w:p>
    <w:p w:rsidR="0022221B" w:rsidRDefault="0022221B" w:rsidP="0022221B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280"/>
        <w:gridCol w:w="1276"/>
        <w:gridCol w:w="1276"/>
        <w:gridCol w:w="1276"/>
      </w:tblGrid>
      <w:tr w:rsidR="0022221B" w:rsidRPr="00993B96" w:rsidTr="00AD769C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Pr="00993B96" w:rsidRDefault="0022221B" w:rsidP="00AD76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Bátaszék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Alsónána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Alsónyék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Sárpilis</w:t>
            </w:r>
          </w:p>
        </w:tc>
      </w:tr>
      <w:tr w:rsidR="0022221B" w:rsidRPr="00993B96" w:rsidTr="00AD769C">
        <w:trPr>
          <w:trHeight w:val="266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Testületi ülések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60036E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ebből együttes ülés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60036E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rendkívüli ülés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221B" w:rsidRPr="00993B96" w:rsidRDefault="0060036E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Közmeghallgatás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60036E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Rendeletek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60036E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Határozatok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60036E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ebből polgármesteri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Pr="00993B96" w:rsidRDefault="0060036E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rendeletre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CE639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4150D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határozatra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jegyzőnek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2221B" w:rsidRDefault="0022221B" w:rsidP="0022221B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22221B" w:rsidRPr="001C6CF8" w:rsidRDefault="0022221B" w:rsidP="0022221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tabs>
          <w:tab w:val="left" w:pos="360"/>
        </w:tabs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2221B" w:rsidRPr="00993B96" w:rsidRDefault="0022221B" w:rsidP="0022221B">
      <w:pPr>
        <w:tabs>
          <w:tab w:val="left" w:pos="36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993B96">
        <w:rPr>
          <w:rFonts w:ascii="Arial" w:hAnsi="Arial" w:cs="Arial"/>
          <w:b/>
          <w:bCs/>
          <w:sz w:val="22"/>
          <w:szCs w:val="22"/>
        </w:rPr>
        <w:t>b) Bizottsági ülések és döntések száma</w:t>
      </w:r>
    </w:p>
    <w:p w:rsidR="0022221B" w:rsidRPr="00993B96" w:rsidRDefault="0022221B" w:rsidP="0022221B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422"/>
        <w:gridCol w:w="1276"/>
        <w:gridCol w:w="1276"/>
        <w:gridCol w:w="1276"/>
      </w:tblGrid>
      <w:tr w:rsidR="0022221B" w:rsidRPr="00993B96" w:rsidTr="00AD769C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Pr="00993B96" w:rsidRDefault="0022221B" w:rsidP="00AD76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Bátaszék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Alsónána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Alsónyék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Sárpilis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Ülések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221B" w:rsidRPr="00993B96" w:rsidRDefault="007B45B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7B45B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7B45B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Határozatok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7B45B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7B45B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2221B"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7B45B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határozatra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7B45B0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2221B" w:rsidRPr="00993B96" w:rsidRDefault="0022221B" w:rsidP="0022221B">
      <w:pPr>
        <w:autoSpaceDE w:val="0"/>
        <w:jc w:val="both"/>
        <w:rPr>
          <w:rFonts w:ascii="Arial" w:hAnsi="Arial" w:cs="Arial"/>
          <w:sz w:val="22"/>
          <w:szCs w:val="22"/>
        </w:rPr>
      </w:pPr>
    </w:p>
    <w:bookmarkEnd w:id="1"/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93B96">
        <w:rPr>
          <w:rFonts w:ascii="Arial" w:hAnsi="Arial" w:cs="Arial"/>
          <w:sz w:val="22"/>
          <w:szCs w:val="22"/>
        </w:rPr>
        <w:t>Bátaszéken három, Alsónánán, Alsónyéken és Sárpilisen 1-1 bizottság működik.</w:t>
      </w:r>
    </w:p>
    <w:p w:rsidR="0022221B" w:rsidRPr="00993B96" w:rsidRDefault="0022221B" w:rsidP="0022221B">
      <w:pPr>
        <w:autoSpaceDE w:val="0"/>
        <w:jc w:val="both"/>
        <w:rPr>
          <w:rFonts w:ascii="Arial" w:hAnsi="Arial" w:cs="Arial"/>
          <w:sz w:val="22"/>
          <w:szCs w:val="22"/>
        </w:rPr>
      </w:pPr>
    </w:p>
    <w:bookmarkEnd w:id="2"/>
    <w:p w:rsidR="0022221B" w:rsidRPr="00993B96" w:rsidRDefault="0022221B" w:rsidP="0022221B">
      <w:pPr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22221B" w:rsidRPr="00993B96" w:rsidRDefault="0022221B" w:rsidP="0022221B">
      <w:pPr>
        <w:tabs>
          <w:tab w:val="left" w:pos="36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993B96">
        <w:rPr>
          <w:rFonts w:ascii="Arial" w:hAnsi="Arial" w:cs="Arial"/>
          <w:b/>
          <w:bCs/>
          <w:sz w:val="22"/>
          <w:szCs w:val="22"/>
        </w:rPr>
        <w:t>c) Nemzetiségi önkormányzat ülések és döntések száma</w:t>
      </w:r>
    </w:p>
    <w:p w:rsidR="0022221B" w:rsidRPr="00993B96" w:rsidRDefault="0022221B" w:rsidP="0022221B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422"/>
        <w:gridCol w:w="1276"/>
        <w:gridCol w:w="1417"/>
        <w:gridCol w:w="1417"/>
      </w:tblGrid>
      <w:tr w:rsidR="0022221B" w:rsidRPr="00993B96" w:rsidTr="00AD769C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Pr="00993B96" w:rsidRDefault="0022221B" w:rsidP="00AD76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Bátaszék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Alsónána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Alsónyék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Sárpilis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Ülések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6D591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5E3B89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Közmeghallgatás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6D591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Határozatok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6D591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5E3B89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ebből elnöki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Pr="00993B96" w:rsidRDefault="006D591D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5E3B89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2221B" w:rsidRPr="00993B96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B96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határozatra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383F21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Pr="00993B96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B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Pr="00993B96" w:rsidRDefault="005E3B89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Alsónánán, Alsónyéken nemzetiségi önkormányzat nem működik.</w:t>
      </w:r>
    </w:p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Bátaszéken kettő, míg Sárpilisen egy nemzetiségi önkormányzat működik.</w:t>
      </w:r>
    </w:p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tabs>
          <w:tab w:val="left" w:pos="360"/>
        </w:tabs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d) Társulási ülések és döntések száma</w:t>
      </w:r>
    </w:p>
    <w:p w:rsidR="0022221B" w:rsidRDefault="0022221B" w:rsidP="0022221B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280"/>
        <w:gridCol w:w="1418"/>
        <w:gridCol w:w="1276"/>
        <w:gridCol w:w="1276"/>
      </w:tblGrid>
      <w:tr w:rsidR="0022221B" w:rsidTr="00AD769C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21B" w:rsidRDefault="0022221B" w:rsidP="00AD76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Bátaszék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Alsónána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Alsónyék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Sárpilis</w:t>
            </w:r>
          </w:p>
        </w:tc>
      </w:tr>
      <w:tr w:rsidR="0022221B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Default="0022221B" w:rsidP="00AD769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Ülések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EF7B47" w:rsidRDefault="00383F21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221B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Határozatok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Pr="00EF7B47" w:rsidRDefault="00383F21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221B" w:rsidTr="00AD769C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határozatra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B" w:rsidRDefault="0022221B" w:rsidP="00AD769C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7F51E5">
        <w:rPr>
          <w:rFonts w:ascii="Arial" w:hAnsi="Arial" w:cs="Arial"/>
          <w:sz w:val="22"/>
          <w:szCs w:val="22"/>
        </w:rPr>
        <w:t xml:space="preserve">A fenti táblázat a két bátaszéki székhelyű társulást tartalmazza, a </w:t>
      </w:r>
      <w:r>
        <w:rPr>
          <w:rFonts w:ascii="Arial" w:hAnsi="Arial" w:cs="Arial"/>
          <w:sz w:val="22"/>
          <w:szCs w:val="22"/>
        </w:rPr>
        <w:t>három</w:t>
      </w:r>
      <w:r w:rsidRPr="007F51E5">
        <w:rPr>
          <w:rFonts w:ascii="Arial" w:hAnsi="Arial" w:cs="Arial"/>
          <w:sz w:val="22"/>
          <w:szCs w:val="22"/>
        </w:rPr>
        <w:t xml:space="preserve"> kistelepülés nem székhelye társulásnak. </w:t>
      </w: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545864">
        <w:rPr>
          <w:rFonts w:ascii="Arial" w:hAnsi="Arial" w:cs="Arial"/>
          <w:sz w:val="22"/>
          <w:szCs w:val="22"/>
        </w:rPr>
        <w:t>A táblázatok tanúsága szerint a négy ké</w:t>
      </w:r>
      <w:r w:rsidR="00592342">
        <w:rPr>
          <w:rFonts w:ascii="Arial" w:hAnsi="Arial" w:cs="Arial"/>
          <w:sz w:val="22"/>
          <w:szCs w:val="22"/>
        </w:rPr>
        <w:t>pviselő-testület által összesen 54 db rendelet került elfogadásra. Rendeletekre 5</w:t>
      </w:r>
      <w:r w:rsidRPr="00545864">
        <w:rPr>
          <w:rFonts w:ascii="Arial" w:hAnsi="Arial" w:cs="Arial"/>
          <w:sz w:val="22"/>
          <w:szCs w:val="22"/>
        </w:rPr>
        <w:t xml:space="preserve"> db törvényességi felhívás érkezett. A Kormányhivatal</w:t>
      </w:r>
      <w:r w:rsidR="00E67274">
        <w:rPr>
          <w:rFonts w:ascii="Arial" w:hAnsi="Arial" w:cs="Arial"/>
          <w:sz w:val="22"/>
          <w:szCs w:val="22"/>
        </w:rPr>
        <w:t xml:space="preserve"> az első félévben</w:t>
      </w:r>
      <w:r w:rsidRPr="00545864">
        <w:rPr>
          <w:rFonts w:ascii="Arial" w:hAnsi="Arial" w:cs="Arial"/>
          <w:sz w:val="22"/>
          <w:szCs w:val="22"/>
        </w:rPr>
        <w:t xml:space="preserve"> célvizsgálat keretében vizsgálta v</w:t>
      </w:r>
      <w:r w:rsidR="00E67274">
        <w:rPr>
          <w:rFonts w:ascii="Arial" w:hAnsi="Arial" w:cs="Arial"/>
          <w:sz w:val="22"/>
          <w:szCs w:val="22"/>
        </w:rPr>
        <w:t>alamennyi településen a gyermekvédelmi tárgykörben</w:t>
      </w:r>
      <w:r w:rsidRPr="00545864">
        <w:rPr>
          <w:rFonts w:ascii="Arial" w:hAnsi="Arial" w:cs="Arial"/>
          <w:sz w:val="22"/>
          <w:szCs w:val="22"/>
        </w:rPr>
        <w:t xml:space="preserve"> alkotott rendeleteket. Alsónána község és Bátaszék város e tárgyú rendeleteire érkezett törvényességi felhívás, melyek a felhívásban foglalt észrevételeknek megfelelően módosításra kerültek. </w:t>
      </w:r>
      <w:r w:rsidR="00E67274">
        <w:rPr>
          <w:rFonts w:ascii="Arial" w:hAnsi="Arial" w:cs="Arial"/>
          <w:sz w:val="22"/>
          <w:szCs w:val="22"/>
        </w:rPr>
        <w:t xml:space="preserve">Az év második felében szintén célvizsgálat keretében valamennyi településen a közművelődési tárgyú rendeletek </w:t>
      </w:r>
      <w:r w:rsidR="002243D8">
        <w:rPr>
          <w:rFonts w:ascii="Arial" w:hAnsi="Arial" w:cs="Arial"/>
          <w:sz w:val="22"/>
          <w:szCs w:val="22"/>
        </w:rPr>
        <w:t>ellenőrzését végezte</w:t>
      </w:r>
      <w:r w:rsidR="009018D6">
        <w:rPr>
          <w:rFonts w:ascii="Arial" w:hAnsi="Arial" w:cs="Arial"/>
          <w:sz w:val="22"/>
          <w:szCs w:val="22"/>
        </w:rPr>
        <w:t xml:space="preserve"> el</w:t>
      </w:r>
      <w:r w:rsidR="002243D8">
        <w:rPr>
          <w:rFonts w:ascii="Arial" w:hAnsi="Arial" w:cs="Arial"/>
          <w:sz w:val="22"/>
          <w:szCs w:val="22"/>
        </w:rPr>
        <w:t xml:space="preserve"> a Kormányhivatal. E tárgykörben Alsónána, </w:t>
      </w:r>
      <w:r w:rsidRPr="00545864">
        <w:rPr>
          <w:rFonts w:ascii="Arial" w:hAnsi="Arial" w:cs="Arial"/>
          <w:sz w:val="22"/>
          <w:szCs w:val="22"/>
        </w:rPr>
        <w:t>Alsónyék</w:t>
      </w:r>
      <w:r w:rsidR="002243D8">
        <w:rPr>
          <w:rFonts w:ascii="Arial" w:hAnsi="Arial" w:cs="Arial"/>
          <w:sz w:val="22"/>
          <w:szCs w:val="22"/>
        </w:rPr>
        <w:t xml:space="preserve"> és Sárpilis</w:t>
      </w:r>
      <w:r w:rsidRPr="00545864">
        <w:rPr>
          <w:rFonts w:ascii="Arial" w:hAnsi="Arial" w:cs="Arial"/>
          <w:sz w:val="22"/>
          <w:szCs w:val="22"/>
        </w:rPr>
        <w:t xml:space="preserve"> Község Önkormányzata Képviselő- testületének</w:t>
      </w:r>
      <w:r w:rsidR="002243D8">
        <w:rPr>
          <w:rFonts w:ascii="Arial" w:hAnsi="Arial" w:cs="Arial"/>
          <w:sz w:val="22"/>
          <w:szCs w:val="22"/>
        </w:rPr>
        <w:t xml:space="preserve"> </w:t>
      </w:r>
      <w:r w:rsidRPr="00545864">
        <w:rPr>
          <w:rFonts w:ascii="Arial" w:hAnsi="Arial" w:cs="Arial"/>
          <w:sz w:val="22"/>
          <w:szCs w:val="22"/>
        </w:rPr>
        <w:t xml:space="preserve">érkezett felhívás, melynek </w:t>
      </w:r>
      <w:r w:rsidR="00F260B2">
        <w:rPr>
          <w:rFonts w:ascii="Arial" w:hAnsi="Arial" w:cs="Arial"/>
          <w:sz w:val="22"/>
          <w:szCs w:val="22"/>
        </w:rPr>
        <w:t>megfelelően a rendeletek módosítása/ megalkotása megtörtént</w:t>
      </w:r>
      <w:r w:rsidRPr="00545864">
        <w:rPr>
          <w:rFonts w:ascii="Arial" w:hAnsi="Arial" w:cs="Arial"/>
          <w:sz w:val="22"/>
          <w:szCs w:val="22"/>
        </w:rPr>
        <w:t>.</w:t>
      </w:r>
    </w:p>
    <w:p w:rsidR="00007542" w:rsidRPr="00545864" w:rsidRDefault="00007542" w:rsidP="00007542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2021. április 1.-jétől az önkormányzati rendeletek szerkesztése, majd elfogadásuk utáni hatályosítása és publikálása az Integrált Jogalkotási Rendszer </w:t>
      </w:r>
      <w:proofErr w:type="spellStart"/>
      <w:r>
        <w:rPr>
          <w:rFonts w:ascii="Arial" w:hAnsi="Arial" w:cs="Arial"/>
          <w:sz w:val="22"/>
          <w:szCs w:val="22"/>
        </w:rPr>
        <w:t>Loclex</w:t>
      </w:r>
      <w:proofErr w:type="spellEnd"/>
      <w:r>
        <w:rPr>
          <w:rFonts w:ascii="Arial" w:hAnsi="Arial" w:cs="Arial"/>
          <w:sz w:val="22"/>
          <w:szCs w:val="22"/>
        </w:rPr>
        <w:t xml:space="preserve"> alrendszerének használatával kötelező. Az alrendszer használatához szükséges ismeretek elsajátítása sok- sok munkaórát vett igénybe</w:t>
      </w:r>
      <w:r w:rsidR="00BC0633">
        <w:rPr>
          <w:rFonts w:ascii="Arial" w:hAnsi="Arial" w:cs="Arial"/>
          <w:sz w:val="22"/>
          <w:szCs w:val="22"/>
        </w:rPr>
        <w:t>. Az alrendszer használata a jegyző és az aljegyző feladata.</w:t>
      </w:r>
    </w:p>
    <w:p w:rsidR="00E06B38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545864">
        <w:rPr>
          <w:rFonts w:ascii="Arial" w:hAnsi="Arial" w:cs="Arial"/>
          <w:sz w:val="22"/>
          <w:szCs w:val="22"/>
        </w:rPr>
        <w:t>A négy településen ö</w:t>
      </w:r>
      <w:r w:rsidR="009018D6">
        <w:rPr>
          <w:rFonts w:ascii="Arial" w:hAnsi="Arial" w:cs="Arial"/>
          <w:sz w:val="22"/>
          <w:szCs w:val="22"/>
        </w:rPr>
        <w:t>sszesen 746 db testületi, 30</w:t>
      </w:r>
      <w:r w:rsidRPr="00545864">
        <w:rPr>
          <w:rFonts w:ascii="Arial" w:hAnsi="Arial" w:cs="Arial"/>
          <w:sz w:val="22"/>
          <w:szCs w:val="22"/>
        </w:rPr>
        <w:t>1 db bizottsági</w:t>
      </w:r>
      <w:r w:rsidR="004A1D45">
        <w:rPr>
          <w:rFonts w:ascii="Arial" w:hAnsi="Arial" w:cs="Arial"/>
          <w:sz w:val="22"/>
          <w:szCs w:val="22"/>
        </w:rPr>
        <w:t>, 28 db társulási tanácsi és 73</w:t>
      </w:r>
      <w:r w:rsidRPr="00545864">
        <w:rPr>
          <w:rFonts w:ascii="Arial" w:hAnsi="Arial" w:cs="Arial"/>
          <w:sz w:val="22"/>
          <w:szCs w:val="22"/>
        </w:rPr>
        <w:t xml:space="preserve"> db nemzetiségi önko</w:t>
      </w:r>
      <w:r w:rsidR="004A1D45">
        <w:rPr>
          <w:rFonts w:ascii="Arial" w:hAnsi="Arial" w:cs="Arial"/>
          <w:sz w:val="22"/>
          <w:szCs w:val="22"/>
        </w:rPr>
        <w:t xml:space="preserve">rmányzati határozattal szemben 2 </w:t>
      </w:r>
      <w:r w:rsidRPr="00545864">
        <w:rPr>
          <w:rFonts w:ascii="Arial" w:hAnsi="Arial" w:cs="Arial"/>
          <w:sz w:val="22"/>
          <w:szCs w:val="22"/>
        </w:rPr>
        <w:t xml:space="preserve">db törvényességi felhívás érkezett. </w:t>
      </w:r>
      <w:r w:rsidR="00E06B38">
        <w:rPr>
          <w:rFonts w:ascii="Arial" w:hAnsi="Arial" w:cs="Arial"/>
          <w:sz w:val="22"/>
          <w:szCs w:val="22"/>
        </w:rPr>
        <w:t>A felhívásokban foglaltak orvoslása megtörtént.</w:t>
      </w:r>
    </w:p>
    <w:p w:rsidR="0022221B" w:rsidRPr="00F54546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E849CB">
        <w:rPr>
          <w:rFonts w:ascii="Arial" w:hAnsi="Arial" w:cs="Arial"/>
          <w:sz w:val="22"/>
          <w:szCs w:val="22"/>
        </w:rPr>
        <w:t>A</w:t>
      </w:r>
      <w:r w:rsidR="000732E9">
        <w:rPr>
          <w:rFonts w:ascii="Arial" w:hAnsi="Arial" w:cs="Arial"/>
          <w:sz w:val="22"/>
          <w:szCs w:val="22"/>
        </w:rPr>
        <w:t xml:space="preserve"> korábbi évekhez képest 2</w:t>
      </w:r>
      <w:r w:rsidR="00317F0E">
        <w:rPr>
          <w:rFonts w:ascii="Arial" w:hAnsi="Arial" w:cs="Arial"/>
          <w:sz w:val="22"/>
          <w:szCs w:val="22"/>
        </w:rPr>
        <w:t>021. első felében megváltoztatta</w:t>
      </w:r>
      <w:r w:rsidR="000732E9">
        <w:rPr>
          <w:rFonts w:ascii="Arial" w:hAnsi="Arial" w:cs="Arial"/>
          <w:sz w:val="22"/>
          <w:szCs w:val="22"/>
        </w:rPr>
        <w:t xml:space="preserve"> a működést</w:t>
      </w:r>
      <w:r w:rsidR="00317F0E">
        <w:rPr>
          <w:rFonts w:ascii="Arial" w:hAnsi="Arial" w:cs="Arial"/>
          <w:sz w:val="22"/>
          <w:szCs w:val="22"/>
        </w:rPr>
        <w:t xml:space="preserve"> a kihirdetett veszélyhelyzet</w:t>
      </w:r>
      <w:r w:rsidRPr="00545864">
        <w:rPr>
          <w:rFonts w:ascii="Arial" w:hAnsi="Arial" w:cs="Arial"/>
          <w:sz w:val="22"/>
          <w:szCs w:val="22"/>
        </w:rPr>
        <w:t>, mely</w:t>
      </w:r>
      <w:r w:rsidR="00317F0E">
        <w:rPr>
          <w:rFonts w:ascii="Arial" w:hAnsi="Arial" w:cs="Arial"/>
          <w:sz w:val="22"/>
          <w:szCs w:val="22"/>
        </w:rPr>
        <w:t>n</w:t>
      </w:r>
      <w:r w:rsidRPr="00545864">
        <w:rPr>
          <w:rFonts w:ascii="Arial" w:hAnsi="Arial" w:cs="Arial"/>
          <w:sz w:val="22"/>
          <w:szCs w:val="22"/>
        </w:rPr>
        <w:t xml:space="preserve">ek ideje alatt a testületek nem ülésezhettek, azonban a testületek hatáskörében jelentős számú polgármesteri döntés született, nagyobb gyakorisággal, mint az erre az időszakra tervezett testületi ülések száma. </w:t>
      </w:r>
      <w:proofErr w:type="gramStart"/>
      <w:r w:rsidRPr="00545864">
        <w:rPr>
          <w:rFonts w:ascii="Arial" w:hAnsi="Arial" w:cs="Arial"/>
          <w:sz w:val="22"/>
          <w:szCs w:val="22"/>
        </w:rPr>
        <w:t>Mindez  megnövekedett</w:t>
      </w:r>
      <w:proofErr w:type="gramEnd"/>
      <w:r w:rsidRPr="00545864">
        <w:rPr>
          <w:rFonts w:ascii="Arial" w:hAnsi="Arial" w:cs="Arial"/>
          <w:sz w:val="22"/>
          <w:szCs w:val="22"/>
        </w:rPr>
        <w:t xml:space="preserve"> terhet rótt mind a döntéseket előkészítő, mind pedig a végrehajtást koordináló, az adminisztrációs feladatokat ellátó munkatársakra, akik a többletfeladatot legjobb tudásuk szerint látták el.</w:t>
      </w:r>
    </w:p>
    <w:p w:rsidR="0022221B" w:rsidRDefault="0022221B" w:rsidP="0022221B">
      <w:pPr>
        <w:autoSpaceDE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</w:t>
      </w:r>
      <w:r>
        <w:rPr>
          <w:rFonts w:ascii="Arial" w:hAnsi="Arial" w:cs="Arial"/>
          <w:b/>
          <w:bCs/>
          <w:sz w:val="22"/>
          <w:szCs w:val="22"/>
          <w:u w:val="single"/>
        </w:rPr>
        <w:t>Közigazgatási hatósági feladatok</w:t>
      </w:r>
    </w:p>
    <w:p w:rsidR="0022221B" w:rsidRDefault="0022221B" w:rsidP="0022221B">
      <w:pPr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22221B" w:rsidRDefault="002C77CE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2021</w:t>
      </w:r>
      <w:r w:rsidR="0022221B">
        <w:rPr>
          <w:rFonts w:ascii="Arial" w:hAnsi="Arial" w:cs="Arial"/>
          <w:sz w:val="22"/>
          <w:szCs w:val="22"/>
        </w:rPr>
        <w:t>. évi ügyiratforgalmát a beszámoló 1a. és 1b. melléklete, míg az államigazgatási és önkormányzati hatósági ügyekben hozott határozatok számát és ügykörét a beszámoló 2a</w:t>
      </w:r>
      <w:proofErr w:type="gramStart"/>
      <w:r w:rsidR="0022221B">
        <w:rPr>
          <w:rFonts w:ascii="Arial" w:hAnsi="Arial" w:cs="Arial"/>
          <w:sz w:val="22"/>
          <w:szCs w:val="22"/>
        </w:rPr>
        <w:t>.,</w:t>
      </w:r>
      <w:proofErr w:type="gramEnd"/>
      <w:r w:rsidR="0022221B">
        <w:rPr>
          <w:rFonts w:ascii="Arial" w:hAnsi="Arial" w:cs="Arial"/>
          <w:sz w:val="22"/>
          <w:szCs w:val="22"/>
        </w:rPr>
        <w:t xml:space="preserve"> 2b. és a 3a., 3b. melléklete tartalmazza.</w:t>
      </w:r>
    </w:p>
    <w:p w:rsidR="0022221B" w:rsidRDefault="0022221B" w:rsidP="0022221B">
      <w:pPr>
        <w:rPr>
          <w:rFonts w:ascii="Arial" w:hAnsi="Arial" w:cs="Arial"/>
          <w:b/>
          <w:bCs/>
          <w:sz w:val="22"/>
          <w:szCs w:val="22"/>
          <w:highlight w:val="magenta"/>
          <w:u w:val="single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közigazgatási határozatok összességében szakmailag és jogilag megalapozottak, törvényesek voltak. Ezt bizonyítja az, hogy a 2. és 3. mellékletek szerinti </w:t>
      </w:r>
      <w:r w:rsidR="00051AED">
        <w:rPr>
          <w:rFonts w:ascii="Arial" w:hAnsi="Arial" w:cs="Arial"/>
          <w:sz w:val="22"/>
          <w:szCs w:val="22"/>
        </w:rPr>
        <w:t>1358 államigazgatási és 790</w:t>
      </w:r>
      <w:r w:rsidRPr="0018212A">
        <w:rPr>
          <w:rFonts w:ascii="Arial" w:hAnsi="Arial" w:cs="Arial"/>
          <w:sz w:val="22"/>
          <w:szCs w:val="22"/>
        </w:rPr>
        <w:t xml:space="preserve"> önkormányzati hatá</w:t>
      </w:r>
      <w:r w:rsidR="00051AED">
        <w:rPr>
          <w:rFonts w:ascii="Arial" w:hAnsi="Arial" w:cs="Arial"/>
          <w:sz w:val="22"/>
          <w:szCs w:val="22"/>
        </w:rPr>
        <w:t>rozattal szemben (összesen: 2148 db), négy</w:t>
      </w:r>
      <w:r w:rsidRPr="0018212A">
        <w:rPr>
          <w:rFonts w:ascii="Arial" w:hAnsi="Arial" w:cs="Arial"/>
          <w:sz w:val="22"/>
          <w:szCs w:val="22"/>
        </w:rPr>
        <w:t xml:space="preserve"> telep</w:t>
      </w:r>
      <w:r w:rsidR="00051AED">
        <w:rPr>
          <w:rFonts w:ascii="Arial" w:hAnsi="Arial" w:cs="Arial"/>
          <w:sz w:val="22"/>
          <w:szCs w:val="22"/>
        </w:rPr>
        <w:t>ülésen fellebbezés nem érkezett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2221B" w:rsidRDefault="0022221B" w:rsidP="0022221B">
      <w:pPr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22221B" w:rsidRDefault="0022221B" w:rsidP="0022221B">
      <w:pPr>
        <w:numPr>
          <w:ilvl w:val="0"/>
          <w:numId w:val="13"/>
        </w:num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Hatósági Iroda, ezen belül az adóigazgatás:</w:t>
      </w:r>
    </w:p>
    <w:p w:rsidR="0022221B" w:rsidRDefault="0022221B" w:rsidP="0022221B">
      <w:pPr>
        <w:ind w:left="357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hatósági iroda élén az aljegyző áll, de az adóigazgatás felügyeletét közvetlenül a jegyző látta el.</w:t>
      </w:r>
    </w:p>
    <w:p w:rsidR="0022221B" w:rsidRDefault="0022221B" w:rsidP="0022221B">
      <w:pPr>
        <w:ind w:left="357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22221B" w:rsidRDefault="0022221B" w:rsidP="0022221B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  <w:u w:val="single"/>
        </w:rPr>
        <w:t>Hatósági Iroda:</w:t>
      </w:r>
    </w:p>
    <w:p w:rsidR="0022221B" w:rsidRDefault="0022221B" w:rsidP="0022221B">
      <w:pPr>
        <w:ind w:left="357"/>
        <w:rPr>
          <w:rFonts w:ascii="Arial" w:hAnsi="Arial" w:cs="Arial"/>
          <w:b/>
          <w:bCs/>
          <w:sz w:val="22"/>
          <w:szCs w:val="22"/>
          <w:u w:val="single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iroda dolgozói megfelelő szakmai tapasztalattal rendelkeznek, végzettségüket tekintve:</w:t>
      </w:r>
    </w:p>
    <w:p w:rsidR="0022221B" w:rsidRDefault="0022221B" w:rsidP="0022221B">
      <w:pPr>
        <w:spacing w:before="120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fő felsőfokú szakirányú végzettséggel,</w:t>
      </w:r>
    </w:p>
    <w:p w:rsidR="0022221B" w:rsidRDefault="0022221B" w:rsidP="0022221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fő szakirányú végzettséggel rendelkezik.</w:t>
      </w:r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22221B" w:rsidRDefault="0022221B" w:rsidP="0022221B">
      <w:p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ellátandó feladatok: 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spacing w:before="12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Ptk.-ból</w:t>
      </w:r>
      <w:proofErr w:type="spellEnd"/>
      <w:r>
        <w:rPr>
          <w:rFonts w:ascii="Arial" w:hAnsi="Arial" w:cs="Arial"/>
          <w:sz w:val="22"/>
          <w:szCs w:val="22"/>
        </w:rPr>
        <w:t xml:space="preserve"> eredő feladatok (birtokvédelem),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társasházak törvényességi felügyelete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közneveléssel kapcsolatos jegyzői feladatok, 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közművelődéssel kapcsolatos feladatok, 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teljes körű anyakönyvi igazgatás, 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hagyatéki ügyintézés, 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hatósági bizonyítványok kiadása, 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állampolgársági ügyek, 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személyzeti-munkaügyi igazgatás, </w:t>
      </w:r>
    </w:p>
    <w:p w:rsidR="0022221B" w:rsidRDefault="0022221B" w:rsidP="0022221B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kereskedelemmel és telepengedéllyel kapcsolatos feladatok, </w:t>
      </w:r>
    </w:p>
    <w:p w:rsidR="0022221B" w:rsidRDefault="0022221B" w:rsidP="0022221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képviselő-testületek és bizottságaik üléseinek előkészítése, a jegyzőkönyvek megírása, </w:t>
      </w:r>
    </w:p>
    <w:p w:rsidR="0022221B" w:rsidRDefault="0022221B" w:rsidP="0022221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nemzetiségi önkormányzat működésének segítése, </w:t>
      </w:r>
    </w:p>
    <w:p w:rsidR="0022221B" w:rsidRDefault="0022221B" w:rsidP="0022221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alsónánai</w:t>
      </w:r>
      <w:proofErr w:type="spellEnd"/>
      <w:r>
        <w:rPr>
          <w:rFonts w:ascii="Arial" w:hAnsi="Arial" w:cs="Arial"/>
          <w:sz w:val="22"/>
          <w:szCs w:val="22"/>
        </w:rPr>
        <w:t xml:space="preserve">, az alsónyéki és a sárpilisi hatósági ügyintézés, </w:t>
      </w:r>
    </w:p>
    <w:p w:rsidR="0022221B" w:rsidRDefault="0022221B" w:rsidP="0022221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szociális ügyintézés, </w:t>
      </w:r>
    </w:p>
    <w:p w:rsidR="0022221B" w:rsidRDefault="0022221B" w:rsidP="0022221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környezettanulmányok készítése,</w:t>
      </w:r>
    </w:p>
    <w:p w:rsidR="0022221B" w:rsidRDefault="0022221B" w:rsidP="0022221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talált tárgyak ügyei,</w:t>
      </w:r>
    </w:p>
    <w:p w:rsidR="0022221B" w:rsidRDefault="0022221B" w:rsidP="0022221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közfoglalkoztatás szervezése,</w:t>
      </w:r>
    </w:p>
    <w:p w:rsidR="0022221B" w:rsidRDefault="0022221B" w:rsidP="0022221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ügyiratkezelés, </w:t>
      </w:r>
    </w:p>
    <w:p w:rsidR="0022221B" w:rsidRDefault="0022221B" w:rsidP="0022221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pályázatfigyelés.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hivatalokban előállított, és oda beérkező iratokat elektronikus érkeztetési/iktatási rendszer segítségével vesszük nyilvántartásba. 2018. január 1-jétől mind a négy településen az ASP Iratkezelő szakrendszerét alkalmazzuk. </w:t>
      </w:r>
    </w:p>
    <w:p w:rsidR="0022221B" w:rsidRDefault="0022221B" w:rsidP="0022221B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</w:p>
    <w:p w:rsidR="0022221B" w:rsidRDefault="0022221B" w:rsidP="0022221B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által végzett önkormányzati hatósági ügyek fajtáit a beszámoló 3a. és 3b. mellékletei tartalmazzák.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iroda munkájában a legmeghatározóbb a szociális ügyek és az anyakönyvi igazgatás. A legtöbb ügyfél ezekben az ügyekben keresi fel a hivatalt. Széleskörű települési támogatási rendszert alakítottak ki a hivatalhoz tartozó települések, s ez segítséget jelent azon nehéz élethelyzetben lévők számára, akik alanyi jogú ellátásban nem részesülhetnek. </w:t>
      </w: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anyakönyvvezető számára jelentős többletmunkát jelentett a Központi Címregiszterrel kapcsolatos lakossági kérelmek teljesítése, ellenőrizetlen címek felülvizsgálata és rögzítése. </w:t>
      </w:r>
    </w:p>
    <w:p w:rsidR="0022221B" w:rsidRPr="009A1343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  <w:bookmarkStart w:id="3" w:name="_Hlk69393966"/>
    </w:p>
    <w:bookmarkEnd w:id="3"/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Közfoglal</w:t>
      </w:r>
      <w:r w:rsidR="009313A3">
        <w:rPr>
          <w:rFonts w:ascii="Arial" w:hAnsi="Arial" w:cs="Arial"/>
          <w:sz w:val="22"/>
          <w:szCs w:val="22"/>
        </w:rPr>
        <w:t>koztatásban tavaly Bátaszéken 11 főt, Alsónyéken 7 főt, Alsónánán 5 főt, Sárpilisen 8</w:t>
      </w:r>
      <w:r>
        <w:rPr>
          <w:rFonts w:ascii="Arial" w:hAnsi="Arial" w:cs="Arial"/>
          <w:sz w:val="22"/>
          <w:szCs w:val="22"/>
        </w:rPr>
        <w:t xml:space="preserve"> főt foglalkoztattak az önkormányzatok. A Szekszárd Járási Hivatal Foglalkoztatási Osztálya Báta</w:t>
      </w:r>
      <w:r w:rsidR="009313A3">
        <w:rPr>
          <w:rFonts w:ascii="Arial" w:hAnsi="Arial" w:cs="Arial"/>
          <w:sz w:val="22"/>
          <w:szCs w:val="22"/>
        </w:rPr>
        <w:t xml:space="preserve">széken 1 </w:t>
      </w:r>
      <w:r>
        <w:rPr>
          <w:rFonts w:ascii="Arial" w:hAnsi="Arial" w:cs="Arial"/>
          <w:sz w:val="22"/>
          <w:szCs w:val="22"/>
        </w:rPr>
        <w:t>képzéses</w:t>
      </w:r>
      <w:r w:rsidR="009313A3">
        <w:rPr>
          <w:rFonts w:ascii="Arial" w:hAnsi="Arial" w:cs="Arial"/>
          <w:sz w:val="22"/>
          <w:szCs w:val="22"/>
        </w:rPr>
        <w:t xml:space="preserve"> közfoglalkoztatási programot indított</w:t>
      </w:r>
      <w:r>
        <w:rPr>
          <w:rFonts w:ascii="Arial" w:hAnsi="Arial" w:cs="Arial"/>
          <w:sz w:val="22"/>
          <w:szCs w:val="22"/>
        </w:rPr>
        <w:t xml:space="preserve">. A közfoglalkoztatottakkal kapcsolatos munkaügyi adminisztráció, valamint a járási hivatallal történő kapcsolattartás jelentős adminisztratív feladatot jelentett. 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Környezettanulmánnyal kapcsolatos megkeresések folyamatosan érkeznek, általában a Járásbíróságtól, ezeket határidőre teljesítjük.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FD4" w:rsidRPr="00E01FD4" w:rsidRDefault="00E01FD4" w:rsidP="00986AF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1FD4">
        <w:rPr>
          <w:rFonts w:ascii="Arial" w:hAnsi="Arial" w:cs="Arial"/>
          <w:sz w:val="22"/>
          <w:szCs w:val="22"/>
        </w:rPr>
        <w:lastRenderedPageBreak/>
        <w:t>Az</w:t>
      </w:r>
      <w:r>
        <w:rPr>
          <w:rFonts w:ascii="Arial" w:hAnsi="Arial" w:cs="Arial"/>
          <w:sz w:val="22"/>
          <w:szCs w:val="22"/>
        </w:rPr>
        <w:t xml:space="preserve"> ipari és kereskedelmi </w:t>
      </w:r>
      <w:r w:rsidR="007E1714">
        <w:rPr>
          <w:rFonts w:ascii="Arial" w:hAnsi="Arial" w:cs="Arial"/>
          <w:sz w:val="22"/>
          <w:szCs w:val="22"/>
        </w:rPr>
        <w:t>ügyek kapcsán az</w:t>
      </w:r>
      <w:r w:rsidRPr="00E01FD4">
        <w:rPr>
          <w:rFonts w:ascii="Arial" w:hAnsi="Arial" w:cs="Arial"/>
          <w:sz w:val="22"/>
          <w:szCs w:val="22"/>
        </w:rPr>
        <w:t xml:space="preserve"> ipari tevékenység végzésének feltételeinél nem történt változás.</w:t>
      </w:r>
      <w:r>
        <w:rPr>
          <w:rFonts w:ascii="Arial" w:hAnsi="Arial" w:cs="Arial"/>
          <w:sz w:val="22"/>
          <w:szCs w:val="22"/>
        </w:rPr>
        <w:t xml:space="preserve"> </w:t>
      </w:r>
      <w:r w:rsidRPr="00E01FD4">
        <w:rPr>
          <w:rFonts w:ascii="Arial" w:hAnsi="Arial" w:cs="Arial"/>
          <w:sz w:val="22"/>
          <w:szCs w:val="22"/>
        </w:rPr>
        <w:t>A szálláshely-szolgáltatási tevékenység végzésével kapcsolatban tavaly bevezették a szálláshely-minősítést, a már működő szálláshelyekre vonatkozóan a Korm. rendelet tartalmaz határidőket, hogy milyen szálláshely típusnál meddig kell a minősítést kérni a szálláshely-szolgáltatónak (szálloda, panzió 2021.12.31.). 2022. január 1-től csak úgy lehet szálláshely-szolgáltatást bejelenteni, hogy rendelkezik az ügyfél szálláshely-minősítéssel is.</w:t>
      </w:r>
      <w:r w:rsidR="00986AF8">
        <w:rPr>
          <w:rFonts w:ascii="Arial" w:hAnsi="Arial" w:cs="Arial"/>
          <w:sz w:val="22"/>
          <w:szCs w:val="22"/>
        </w:rPr>
        <w:t xml:space="preserve"> </w:t>
      </w:r>
      <w:r w:rsidRPr="00E01FD4">
        <w:rPr>
          <w:rFonts w:ascii="Arial" w:hAnsi="Arial" w:cs="Arial"/>
          <w:sz w:val="22"/>
          <w:szCs w:val="22"/>
        </w:rPr>
        <w:t>A kereskedelmi tev</w:t>
      </w:r>
      <w:r w:rsidR="007E1714">
        <w:rPr>
          <w:rFonts w:ascii="Arial" w:hAnsi="Arial" w:cs="Arial"/>
          <w:sz w:val="22"/>
          <w:szCs w:val="22"/>
        </w:rPr>
        <w:t>ékenység végzésével kapcsolatos eljárásoknál</w:t>
      </w:r>
      <w:r w:rsidRPr="00E01FD4">
        <w:rPr>
          <w:rFonts w:ascii="Arial" w:hAnsi="Arial" w:cs="Arial"/>
          <w:sz w:val="22"/>
          <w:szCs w:val="22"/>
        </w:rPr>
        <w:t xml:space="preserve"> annyi változott, hogy a vendéglátó tevékenységet folytató kereskedőknek be kell azt is  jelenteniük, hogy milyen fajta vendéglátást folytatnak, valamint 2021. november 1-től regisztrálhatnak a Nemzeti Turisztikai Adatszolgáltató Központba, majd 2022. július 1. napjától adatszolgáltatási kötelezettségük is lesz.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különböző hatóságoktól és hivatalos szervektől érkező hirdetmények kifüggesztése folyamatos, a teljesítésről minden esetben írásban visszajelzést adunk a megkereső szervnek. 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DA6287" w:rsidRPr="00DA6287" w:rsidRDefault="00DA6287" w:rsidP="00BA74D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287">
        <w:rPr>
          <w:rFonts w:ascii="Arial" w:hAnsi="Arial" w:cs="Arial"/>
          <w:sz w:val="22"/>
          <w:szCs w:val="22"/>
        </w:rPr>
        <w:t>A jegyző hatáskörébe tartozó birtokvédelmi eljárások száma 2021-ben 11 volt, 8 Bátaszéken, 1 Sárpilis településen, - a Tolna Megyei Kormányhivatal kijelölése alapján – 2 pedig Bonyhád településen, ebből 1 helyt adó és 10 elutasító döntés született. Hat esetben a jegyző hatáskörének vagy illetékességének hiánya volt megállapítható, két esetben a birtokvédelmi kérelemben foglaltak megalapozatlanok voltak, további két esetben a birtokvédelmet kérő a kérelem valamely tartalmi elemére vonatkozóan nem nyilatkozott.</w:t>
      </w:r>
    </w:p>
    <w:p w:rsidR="0022221B" w:rsidRPr="00643D14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0F58C0" w:rsidRDefault="00BA74D2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elmúlt évben 13</w:t>
      </w:r>
      <w:r w:rsidR="0022221B" w:rsidRPr="000F58C0">
        <w:rPr>
          <w:rFonts w:ascii="Arial" w:hAnsi="Arial" w:cs="Arial"/>
          <w:sz w:val="22"/>
          <w:szCs w:val="22"/>
        </w:rPr>
        <w:t xml:space="preserve"> civil szervezettől érkezett pályázat rendezvények lebonyolításához, illetve működési célú támogatás igénylésére. Ennek ügyintézését szociális ügyintéző végezte, és követte nyomon a beadástól az elszámolásig. </w:t>
      </w:r>
    </w:p>
    <w:p w:rsidR="0022221B" w:rsidRPr="000F58C0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Talált tárgyakkal kapcsolatos ügyintézés egyik településen sem számottevő.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2D210C" w:rsidRDefault="0022221B" w:rsidP="0022221B">
      <w:pPr>
        <w:tabs>
          <w:tab w:val="left" w:pos="360"/>
        </w:tabs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 w:rsidRPr="002D210C">
        <w:rPr>
          <w:rFonts w:ascii="Arial" w:hAnsi="Arial" w:cs="Arial"/>
          <w:b/>
          <w:bCs/>
          <w:sz w:val="22"/>
          <w:szCs w:val="22"/>
          <w:u w:val="single"/>
        </w:rPr>
        <w:t>Településeken dolgozó igazgatási ügyintézők</w:t>
      </w:r>
    </w:p>
    <w:p w:rsidR="0022221B" w:rsidRDefault="0022221B" w:rsidP="0022221B">
      <w:pPr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Alsónánán, Alsónyéken és Sárpilisen egy-egy ügyfélszolgálati megbízott/igazgatási ügyintéző látja el a feladatokat. Mindhárom településen megfelelő körülmények között, megfelelő irodai felszerelések, berendezések állnak a rendelkezésükre. 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településeken a szigorú ügyfélfogadási rendet nem tudjuk betartani, mert az ügyfelek gondjaik megoldásához azonnal kérik a segítséget. Alsónánán és Alsónyéken – a középfokú végzettséggel rendelkező – kolléganők munkáját egy-egy középfokú végzettséggel rendelkező munkatárs segíti, akiket a települések foglalkoztatnak.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  <w:bookmarkStart w:id="4" w:name="_Hlk69389468"/>
    </w:p>
    <w:tbl>
      <w:tblPr>
        <w:tblW w:w="0" w:type="auto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732"/>
        <w:gridCol w:w="1812"/>
      </w:tblGrid>
      <w:tr w:rsidR="0022221B" w:rsidRPr="000E1E2B" w:rsidTr="00AD769C"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bCs/>
                <w:sz w:val="22"/>
                <w:szCs w:val="22"/>
              </w:rPr>
              <w:t>Alsónánai Kirendeltség ügyiratforgalma 2020. évben</w:t>
            </w:r>
          </w:p>
        </w:tc>
      </w:tr>
      <w:tr w:rsidR="0022221B" w:rsidRPr="000E1E2B" w:rsidTr="00AD769C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Összesen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főszám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1E2B">
              <w:rPr>
                <w:rFonts w:ascii="Arial" w:hAnsi="Arial" w:cs="Arial"/>
                <w:b/>
                <w:sz w:val="22"/>
                <w:szCs w:val="22"/>
              </w:rPr>
              <w:t>alszám</w:t>
            </w:r>
            <w:proofErr w:type="spellEnd"/>
          </w:p>
        </w:tc>
      </w:tr>
      <w:tr w:rsidR="0022221B" w:rsidRPr="000E1E2B" w:rsidTr="00AD769C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Pénzügyek, adó (A)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5C4560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22221B" w:rsidRPr="000E1E2B" w:rsidTr="00AD769C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Szociális igazgatás (C)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5C4560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</w:tc>
      </w:tr>
      <w:tr w:rsidR="0022221B" w:rsidRPr="000E1E2B" w:rsidTr="00AD769C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Önkorm. hatósági (H)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5C4560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22221B" w:rsidRPr="000E1E2B" w:rsidTr="00AD769C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Gyermekvédelem, gyámügy (J)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5C4560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22221B" w:rsidRPr="000E1E2B" w:rsidTr="00AD769C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Kereskedelem (L)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2221B" w:rsidRPr="000E1E2B" w:rsidTr="00AD769C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 xml:space="preserve">Földműv. állat és </w:t>
            </w:r>
            <w:proofErr w:type="spellStart"/>
            <w:r w:rsidRPr="000E1E2B">
              <w:rPr>
                <w:rFonts w:ascii="Arial" w:hAnsi="Arial" w:cs="Arial"/>
                <w:b/>
                <w:sz w:val="22"/>
                <w:szCs w:val="22"/>
              </w:rPr>
              <w:t>növényeü</w:t>
            </w:r>
            <w:proofErr w:type="spellEnd"/>
            <w:r w:rsidRPr="000E1E2B">
              <w:rPr>
                <w:rFonts w:ascii="Arial" w:hAnsi="Arial" w:cs="Arial"/>
                <w:b/>
                <w:sz w:val="22"/>
                <w:szCs w:val="22"/>
              </w:rPr>
              <w:t>. (M)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1631D3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22221B" w:rsidRPr="000E1E2B" w:rsidTr="00AD769C">
        <w:trPr>
          <w:trHeight w:val="86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Munkaügyi ig. (N)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1631D3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22221B" w:rsidRPr="000E1E2B" w:rsidTr="00AD769C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lastRenderedPageBreak/>
              <w:t>Közoktatás, művelődési ügyek (P)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1631D3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2221B" w:rsidRPr="000E1E2B" w:rsidTr="00AD769C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Önk. és ált. ig. (U)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1631D3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</w:t>
            </w:r>
          </w:p>
        </w:tc>
      </w:tr>
      <w:tr w:rsidR="0022221B" w:rsidRPr="000E1E2B" w:rsidTr="00AD769C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22221B" w:rsidP="00AD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E2B">
              <w:rPr>
                <w:rFonts w:ascii="Arial" w:hAnsi="Arial" w:cs="Arial"/>
                <w:b/>
                <w:sz w:val="22"/>
                <w:szCs w:val="22"/>
              </w:rPr>
              <w:t>Mindösszesen: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D03F52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0E1E2B" w:rsidRDefault="001631D3" w:rsidP="00AD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</w:tr>
    </w:tbl>
    <w:p w:rsidR="0022221B" w:rsidRPr="000E1E2B" w:rsidRDefault="0022221B" w:rsidP="0022221B">
      <w:pPr>
        <w:jc w:val="both"/>
        <w:rPr>
          <w:rFonts w:ascii="Arial" w:hAnsi="Arial" w:cs="Arial"/>
          <w:sz w:val="22"/>
          <w:szCs w:val="22"/>
        </w:rPr>
      </w:pPr>
      <w:r w:rsidRPr="000E1E2B">
        <w:rPr>
          <w:rFonts w:ascii="Arial" w:hAnsi="Arial" w:cs="Arial"/>
          <w:sz w:val="22"/>
          <w:szCs w:val="22"/>
        </w:rPr>
        <w:t> 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bookmarkEnd w:id="4"/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732"/>
        <w:gridCol w:w="1812"/>
      </w:tblGrid>
      <w:tr w:rsidR="0022221B" w:rsidRPr="00AE51F0" w:rsidTr="00AD769C">
        <w:trPr>
          <w:trHeight w:val="340"/>
        </w:trPr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AE51F0" w:rsidRDefault="0022221B" w:rsidP="00AD769C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5" w:name="_Hlk69390119"/>
            <w:bookmarkStart w:id="6" w:name="_Hlk69390161"/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Alsónyéki ügyfélszolgálati megbízott ügyiratforgalma 2020. évben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1B" w:rsidRPr="00AE51F0" w:rsidRDefault="0022221B" w:rsidP="00AD769C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AE51F0" w:rsidRDefault="0022221B" w:rsidP="00AD769C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AE51F0" w:rsidRDefault="0022221B" w:rsidP="00AD769C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főszám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AE51F0" w:rsidRDefault="0022221B" w:rsidP="00AD769C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alszám</w:t>
            </w:r>
            <w:proofErr w:type="spellEnd"/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Pénzügyek, adó (A)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49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Szociális igazgatás (C)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449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129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320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Önkorm. hatósági (H)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353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67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286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Gyermekvédelem, gyámügy (J)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32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Kereskedelem (L)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Földműv</w:t>
            </w:r>
            <w:proofErr w:type="gramStart"/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.,</w:t>
            </w:r>
            <w:proofErr w:type="gramEnd"/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állat és </w:t>
            </w:r>
            <w:proofErr w:type="spellStart"/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növényeü</w:t>
            </w:r>
            <w:proofErr w:type="spellEnd"/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. (M)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416A1E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E62D1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Munkaügyi ig. (N)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Közoktatás, művelődési ügyek (P)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Önk. és ált. ig. (U)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735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172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563</w:t>
            </w:r>
          </w:p>
        </w:tc>
      </w:tr>
      <w:tr w:rsidR="0022221B" w:rsidRPr="00AE51F0" w:rsidTr="00AD769C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22221B" w:rsidP="00AD769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51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1830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453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AE51F0" w:rsidRDefault="00E62D14" w:rsidP="00AD769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1377</w:t>
            </w:r>
          </w:p>
        </w:tc>
        <w:bookmarkEnd w:id="5"/>
      </w:tr>
    </w:tbl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276"/>
        <w:gridCol w:w="1732"/>
        <w:gridCol w:w="1812"/>
      </w:tblGrid>
      <w:tr w:rsidR="0022221B" w:rsidRPr="00410858" w:rsidTr="00AD769C">
        <w:trPr>
          <w:trHeight w:val="340"/>
        </w:trPr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EB4737" w:rsidRDefault="0022221B" w:rsidP="00AD769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Sárpilisi ügyfélszolgálati megbízott ügyiratforgalma 2020. évben</w:t>
            </w:r>
          </w:p>
        </w:tc>
      </w:tr>
      <w:tr w:rsidR="0022221B" w:rsidRPr="00410858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EB4737" w:rsidRDefault="0022221B" w:rsidP="00AD769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EB4737" w:rsidRDefault="0022221B" w:rsidP="00AD769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EB4737" w:rsidRDefault="0022221B" w:rsidP="00AD769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főszám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1B" w:rsidRPr="00EB4737" w:rsidRDefault="0022221B" w:rsidP="00AD769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alszám</w:t>
            </w:r>
            <w:proofErr w:type="spellEnd"/>
          </w:p>
        </w:tc>
      </w:tr>
      <w:tr w:rsidR="0022221B" w:rsidRPr="00EB4737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Pénzügyek, adó (A)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32</w:t>
            </w:r>
          </w:p>
        </w:tc>
      </w:tr>
      <w:tr w:rsidR="0022221B" w:rsidRPr="00EB4737" w:rsidTr="00AD769C">
        <w:trPr>
          <w:trHeight w:val="646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Szociális igazgatás (C)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434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64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370</w:t>
            </w:r>
          </w:p>
        </w:tc>
      </w:tr>
      <w:tr w:rsidR="0022221B" w:rsidRPr="00EB4737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Önkorm. hatósági (H)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101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55</w:t>
            </w:r>
          </w:p>
        </w:tc>
      </w:tr>
      <w:tr w:rsidR="0022221B" w:rsidRPr="00EB4737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Gyermekvédelem, gyámügy (J)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143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107</w:t>
            </w:r>
          </w:p>
        </w:tc>
      </w:tr>
      <w:tr w:rsidR="0022221B" w:rsidRPr="00EB4737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Kereskedelem (L)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3</w:t>
            </w:r>
          </w:p>
        </w:tc>
      </w:tr>
      <w:tr w:rsidR="0022221B" w:rsidRPr="00EB4737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Földműv</w:t>
            </w:r>
            <w:proofErr w:type="gramStart"/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.,</w:t>
            </w:r>
            <w:proofErr w:type="gramEnd"/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állat és </w:t>
            </w:r>
            <w:proofErr w:type="spellStart"/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növényeü</w:t>
            </w:r>
            <w:proofErr w:type="spellEnd"/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 (M)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2</w:t>
            </w:r>
          </w:p>
        </w:tc>
      </w:tr>
      <w:tr w:rsidR="0022221B" w:rsidRPr="00EB4737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Munkaügyi ig. (N)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6</w:t>
            </w:r>
          </w:p>
        </w:tc>
      </w:tr>
      <w:tr w:rsidR="0022221B" w:rsidRPr="00EB4737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Közoktatás, művelődési ügyek (P)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18</w:t>
            </w:r>
          </w:p>
        </w:tc>
      </w:tr>
      <w:tr w:rsidR="0022221B" w:rsidRPr="00EB4737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Önk. és ált. ig. (U)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452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140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312</w:t>
            </w:r>
          </w:p>
        </w:tc>
      </w:tr>
      <w:tr w:rsidR="0022221B" w:rsidRPr="00EB4737" w:rsidTr="00AD769C">
        <w:trPr>
          <w:trHeight w:val="34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22221B" w:rsidP="00AD769C">
            <w:pPr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eastAsia="hu-HU"/>
              </w:rPr>
            </w:pPr>
            <w:r w:rsidRPr="00EB4737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eastAsia="hu-HU"/>
              </w:rPr>
              <w:t>Mindösszesen: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FB0D5F" w:rsidP="00AD769C">
            <w:pPr>
              <w:spacing w:line="276" w:lineRule="auto"/>
              <w:jc w:val="center"/>
              <w:rPr>
                <w:rFonts w:ascii="Arial" w:hAnsi="Arial" w:cs="Arial"/>
                <w:bCs/>
                <w:color w:val="222222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color w:val="222222"/>
                <w:sz w:val="22"/>
                <w:szCs w:val="22"/>
                <w:lang w:eastAsia="hu-HU"/>
              </w:rPr>
              <w:t>1221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1B" w:rsidRPr="00EB4737" w:rsidRDefault="00BB48AF" w:rsidP="00AD76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hu-HU"/>
              </w:rPr>
              <w:t>905</w:t>
            </w:r>
          </w:p>
        </w:tc>
      </w:tr>
    </w:tbl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 ügyiratforgalmon kívül az igazgatási ügyintézők látják el a kistelepüléseken a </w:t>
      </w:r>
      <w:bookmarkEnd w:id="6"/>
      <w:r>
        <w:rPr>
          <w:rFonts w:ascii="Arial" w:hAnsi="Arial" w:cs="Arial"/>
          <w:sz w:val="22"/>
          <w:szCs w:val="22"/>
        </w:rPr>
        <w:t>képviselő-testület működésével kapcsolatos adminisztrációs feladatokat is (előterjesztések fénymásolása, testületi anyagok kiküldése, jegyzőkönyv-vezetési feladatok, továbbítása a kormányhivatal felé, határozatok nyilvántartása stb.).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Mindhárom kolléganőnek – mint a fenti adatokból is kitűnik – több területen kell felkészültségéről számot adni, és az elmúlt évek tapasztalata alapján elmondhatjuk, hogy </w:t>
      </w:r>
      <w:r>
        <w:rPr>
          <w:rFonts w:ascii="Arial" w:hAnsi="Arial" w:cs="Arial"/>
          <w:sz w:val="22"/>
          <w:szCs w:val="22"/>
        </w:rPr>
        <w:lastRenderedPageBreak/>
        <w:t xml:space="preserve">mindegyik településen igyekeznek az elvárásoknak megfelelni, a feladatokat legjobb tudásuk szerint megoldani. </w:t>
      </w:r>
    </w:p>
    <w:p w:rsidR="00556459" w:rsidRDefault="00556459" w:rsidP="0022221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56459" w:rsidRDefault="00556459" w:rsidP="0022221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ind w:left="924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Adóigazgatás</w:t>
      </w:r>
    </w:p>
    <w:p w:rsidR="0022221B" w:rsidRDefault="0022221B" w:rsidP="0022221B">
      <w:pPr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négy település – Bátaszék, Alsónyék, Alsónána és Sárpilis – önkormányzatával kapcsolatos adóigazgatási feladatok ellátását végzik az itt dolgozók. </w:t>
      </w:r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 Személyi feltételek</w:t>
      </w:r>
    </w:p>
    <w:p w:rsidR="0022221B" w:rsidRDefault="0022221B" w:rsidP="002222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dolgozók megfelelő végzettséggel, illetve szakmai tapasztalattal rendelkeznek. 2021. évben személyi változások nem történtek a csoportban, a kollégák munkájukat kiemelkedően végzik, nagyfokú önállóság mellett. 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dolgozók iskolai végzettsége:</w:t>
      </w:r>
    </w:p>
    <w:p w:rsidR="0022221B" w:rsidRDefault="0022221B" w:rsidP="0022221B">
      <w:pPr>
        <w:spacing w:before="120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fő felsőfokú szakirányú végzettséggel,</w:t>
      </w:r>
    </w:p>
    <w:p w:rsidR="0022221B" w:rsidRDefault="0022221B" w:rsidP="0022221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fő középfokú szakirányú végzettséggel.</w:t>
      </w:r>
    </w:p>
    <w:p w:rsidR="0022221B" w:rsidRDefault="0022221B" w:rsidP="0022221B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firstLine="567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cb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 Feladatok:</w:t>
      </w:r>
    </w:p>
    <w:p w:rsidR="0022221B" w:rsidRDefault="0022221B" w:rsidP="0022221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2221B" w:rsidRDefault="0022221B" w:rsidP="0022221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Az adóigazgatás által ellátandó főbb feladatok:</w:t>
      </w:r>
    </w:p>
    <w:p w:rsidR="0022221B" w:rsidRDefault="0022221B" w:rsidP="0022221B">
      <w:pPr>
        <w:numPr>
          <w:ilvl w:val="0"/>
          <w:numId w:val="15"/>
        </w:numPr>
        <w:tabs>
          <w:tab w:val="num" w:pos="0"/>
        </w:tabs>
        <w:suppressAutoHyphens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központi és helyi adójogszabályokban meghatározott, jegyzői hatáskörbe utalt adóigazgatási feladatok elvégzése.</w:t>
      </w:r>
    </w:p>
    <w:p w:rsidR="0022221B" w:rsidRDefault="0022221B" w:rsidP="0022221B">
      <w:pPr>
        <w:numPr>
          <w:ilvl w:val="0"/>
          <w:numId w:val="15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központi adójogszabályokból eredő helyi rendeletalkotás előkészítése.</w:t>
      </w:r>
    </w:p>
    <w:p w:rsidR="0022221B" w:rsidRDefault="0022221B" w:rsidP="0022221B">
      <w:pPr>
        <w:numPr>
          <w:ilvl w:val="0"/>
          <w:numId w:val="15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helyi adórendeletek végrehajtásának érvényesítése.</w:t>
      </w:r>
    </w:p>
    <w:p w:rsidR="0022221B" w:rsidRDefault="0022221B" w:rsidP="0022221B">
      <w:pPr>
        <w:numPr>
          <w:ilvl w:val="0"/>
          <w:numId w:val="15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helyi adók bejelentésével, kivetésével, közlésével és beszedésével kapcsolatos feladatok ellátása.</w:t>
      </w:r>
    </w:p>
    <w:p w:rsidR="0022221B" w:rsidRDefault="0022221B" w:rsidP="0022221B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F05F90" w:rsidRDefault="00F05F90" w:rsidP="00F05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feladatok:</w:t>
      </w:r>
    </w:p>
    <w:p w:rsidR="00F05F90" w:rsidRDefault="00F05F90" w:rsidP="00F05F90">
      <w:pPr>
        <w:numPr>
          <w:ilvl w:val="0"/>
          <w:numId w:val="1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folyószámlák vezetése; adószámlákra beérkező banki utalások és postai befizetések könyvelése, költségvetési számlára történő utalása; bevallások, folyószámlán történő előírások rögzítése,</w:t>
      </w:r>
    </w:p>
    <w:p w:rsid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tulajdonjog változások folyamatos regisztrálása;</w:t>
      </w:r>
    </w:p>
    <w:p w:rsid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adótúlfizetések rendezése 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adó és értékbizonyítvány kiadása;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adóigazolások kiadása;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talajterhelési díjjal kapcsolatos feladatok;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földbérbeadás adóztatásával kapcsolatos feladatok;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vállalkozók adóügyeivel kapcsolatos ügyintézés, regisztráció;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bevallások feldolgozása;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adóüggyel kapcsolatos ügyiratok iktatása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értesítések, csekkek félévenkénti elkészítése, postázása;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csoportos beszedési megbízások elkészítése, továbbítása, feldolgozása;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méltányosságok előkészítése, határozathozatala, feldolgozása;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35ED">
        <w:rPr>
          <w:rFonts w:ascii="Arial" w:hAnsi="Arial" w:cs="Arial"/>
          <w:sz w:val="22"/>
          <w:szCs w:val="22"/>
        </w:rPr>
        <w:t>folyamatos behajtási cselekmények elkészítése, nyilvántartása, feldolgozása;</w:t>
      </w:r>
    </w:p>
    <w:p w:rsidR="00F05F90" w:rsidRPr="00B635ED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635ED">
        <w:rPr>
          <w:rFonts w:ascii="Arial" w:hAnsi="Arial" w:cs="Arial"/>
          <w:sz w:val="22"/>
          <w:szCs w:val="22"/>
        </w:rPr>
        <w:t>NAV-nak</w:t>
      </w:r>
      <w:proofErr w:type="spellEnd"/>
      <w:r w:rsidRPr="00B635ED">
        <w:rPr>
          <w:rFonts w:ascii="Arial" w:hAnsi="Arial" w:cs="Arial"/>
          <w:sz w:val="22"/>
          <w:szCs w:val="22"/>
        </w:rPr>
        <w:t xml:space="preserve"> havi elektronikus adatszolgáltatás önkormányzati adóhátralékról;</w:t>
      </w:r>
    </w:p>
    <w:p w:rsidR="00F05F90" w:rsidRP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5F90">
        <w:rPr>
          <w:rFonts w:ascii="Arial" w:hAnsi="Arial" w:cs="Arial"/>
          <w:sz w:val="22"/>
          <w:szCs w:val="22"/>
        </w:rPr>
        <w:t>Magyar Államkincstárral folyamatos kapcsolattartás, adatszolgáltatás</w:t>
      </w:r>
    </w:p>
    <w:p w:rsidR="00F05F90" w:rsidRP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5F90">
        <w:rPr>
          <w:rFonts w:ascii="Arial" w:hAnsi="Arial" w:cs="Arial"/>
          <w:sz w:val="22"/>
          <w:szCs w:val="22"/>
        </w:rPr>
        <w:t>adóellenőrzések előkészítése, feldolgozása; adók módjára behajtandó köztartozások nyilvántartása, behajtása;</w:t>
      </w:r>
    </w:p>
    <w:p w:rsidR="00F05F90" w:rsidRP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5F90">
        <w:rPr>
          <w:rFonts w:ascii="Arial" w:hAnsi="Arial" w:cs="Arial"/>
          <w:sz w:val="22"/>
          <w:szCs w:val="22"/>
        </w:rPr>
        <w:lastRenderedPageBreak/>
        <w:t>behajthatatlan adótartozások, elévült tételek nyilvántartása</w:t>
      </w:r>
    </w:p>
    <w:p w:rsidR="00F05F90" w:rsidRP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5F90">
        <w:rPr>
          <w:rFonts w:ascii="Arial" w:hAnsi="Arial" w:cs="Arial"/>
          <w:sz w:val="22"/>
          <w:szCs w:val="22"/>
        </w:rPr>
        <w:t>gépjárműadó hátralék beszedése, MÁK felé havonta történő utalása, a számlán történő pénzmozgásról éves jelentés készítése a MÁK felé</w:t>
      </w:r>
    </w:p>
    <w:p w:rsid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zárási összesítők negyedéves, féléves, éves adatok elkészítése, jelentése, adatszolgáltatása;</w:t>
      </w:r>
    </w:p>
    <w:p w:rsid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havi adóbevételek számlánkénti bontása, nyilvántartása, költségvetésnek jelentése, adatszolgáltatása;</w:t>
      </w:r>
    </w:p>
    <w:p w:rsid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adóerőképesség nyilvántartása, elkészítése, jelentése, adatszolgáltatása;</w:t>
      </w:r>
    </w:p>
    <w:p w:rsid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ügyfélfogadás, adóalanyok felkutatása;</w:t>
      </w:r>
    </w:p>
    <w:p w:rsidR="00F05F90" w:rsidRDefault="00F05F90" w:rsidP="00F05F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valamennyi iratanyag nyilvántartása, ügyiratkezelése, határidőre történő leadása;</w:t>
      </w:r>
    </w:p>
    <w:p w:rsidR="00F05F90" w:rsidRDefault="00F05F90" w:rsidP="00F05F90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Bátaszék, Alsónána, Alsónyék és Sárpilis önkormányzat teljes körű adóigazgatási feladatok elvégzése,</w:t>
      </w:r>
    </w:p>
    <w:p w:rsidR="00F05F90" w:rsidRDefault="00F05F90" w:rsidP="00F05F90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központi adójogszabályokból adódó rendelettervezetek, adóügyekkel kapcsolatos testületi előterjesztések előkészítése, </w:t>
      </w:r>
    </w:p>
    <w:p w:rsidR="00F05F90" w:rsidRDefault="00F05F90" w:rsidP="00F05F90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önkormányzati gazdálkodásához kapcsolódó bevételi javaslat kidolgozásának előkészítése;</w:t>
      </w:r>
    </w:p>
    <w:p w:rsidR="00F05F90" w:rsidRDefault="00F05F90" w:rsidP="00F05F90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adóbevételek alakulásának figyelemmel kísérése;</w:t>
      </w:r>
    </w:p>
    <w:p w:rsidR="00F05F90" w:rsidRDefault="00F05F90" w:rsidP="00F05F90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ingatlan-végrehajtás elrendelése, előkészítése.</w:t>
      </w:r>
    </w:p>
    <w:p w:rsidR="00F05F90" w:rsidRDefault="00F05F90" w:rsidP="00F05F90">
      <w:pPr>
        <w:overflowPunct w:val="0"/>
        <w:jc w:val="both"/>
        <w:rPr>
          <w:rFonts w:ascii="Arial" w:hAnsi="Arial" w:cs="Arial"/>
          <w:sz w:val="22"/>
          <w:szCs w:val="22"/>
        </w:rPr>
      </w:pPr>
    </w:p>
    <w:p w:rsidR="00F05F90" w:rsidRDefault="00F05F90" w:rsidP="00F05F90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Minden dolgozó rendelkezik számítógéppel. A számítógépekhez tartozó leporellós nyomtatók 2018. január 1-től már nem alkalmazhatók, így 2018-ban 2 db nyomtató beszerzésére került sor, így munkájukhoz a tárgyi feltételek továbbra is biztosítottak.</w:t>
      </w:r>
    </w:p>
    <w:p w:rsidR="00F05F90" w:rsidRDefault="00F05F90" w:rsidP="00F05F90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 évben folyamatos adattisztításokat hajtott végre az adócsoport az ONKADÓ rendszerben, felkészülve a 2018 évi Magyar Államkincstár koordinálásával bevezetésre kerülő ASP rendszerre való átállás miatt. </w:t>
      </w:r>
      <w:r w:rsidRPr="00F05F90">
        <w:rPr>
          <w:rFonts w:ascii="Arial" w:hAnsi="Arial" w:cs="Arial"/>
          <w:sz w:val="22"/>
          <w:szCs w:val="22"/>
        </w:rPr>
        <w:t xml:space="preserve">2018 év elején az adatok </w:t>
      </w:r>
      <w:proofErr w:type="spellStart"/>
      <w:r w:rsidRPr="00F05F90">
        <w:rPr>
          <w:rFonts w:ascii="Arial" w:hAnsi="Arial" w:cs="Arial"/>
          <w:sz w:val="22"/>
          <w:szCs w:val="22"/>
        </w:rPr>
        <w:t>migrálásával</w:t>
      </w:r>
      <w:proofErr w:type="spellEnd"/>
      <w:r w:rsidRPr="00F05F90">
        <w:rPr>
          <w:rFonts w:ascii="Arial" w:hAnsi="Arial" w:cs="Arial"/>
          <w:sz w:val="22"/>
          <w:szCs w:val="22"/>
        </w:rPr>
        <w:t xml:space="preserve"> kapcsolatos feladatokat az adóigazgatási ügyintézők zökkenőmentesen elvégezték, így az adóigazgatási feladatok ellátása </w:t>
      </w:r>
      <w:proofErr w:type="gramStart"/>
      <w:r w:rsidRPr="00F05F90">
        <w:rPr>
          <w:rFonts w:ascii="Arial" w:hAnsi="Arial" w:cs="Arial"/>
          <w:sz w:val="22"/>
          <w:szCs w:val="22"/>
        </w:rPr>
        <w:t>azóta</w:t>
      </w:r>
      <w:proofErr w:type="gramEnd"/>
      <w:r w:rsidRPr="00F05F90">
        <w:rPr>
          <w:rFonts w:ascii="Arial" w:hAnsi="Arial" w:cs="Arial"/>
          <w:sz w:val="22"/>
          <w:szCs w:val="22"/>
        </w:rPr>
        <w:t xml:space="preserve"> kizárólag az ASP ADÓ szakrendszerében történik.</w:t>
      </w:r>
    </w:p>
    <w:p w:rsidR="00F05F90" w:rsidRDefault="00F05F90" w:rsidP="00F05F90">
      <w:pPr>
        <w:rPr>
          <w:rFonts w:ascii="Calibri" w:hAnsi="Calibri" w:cs="Calibri"/>
          <w:sz w:val="22"/>
          <w:szCs w:val="22"/>
          <w:lang w:eastAsia="en-US"/>
        </w:rPr>
      </w:pPr>
    </w:p>
    <w:p w:rsidR="0022221B" w:rsidRPr="00D111C9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rPr>
          <w:rFonts w:ascii="Arial" w:hAnsi="Arial" w:cs="Arial"/>
          <w:sz w:val="22"/>
          <w:szCs w:val="22"/>
          <w:highlight w:val="yellow"/>
        </w:rPr>
      </w:pPr>
    </w:p>
    <w:p w:rsidR="0022221B" w:rsidRPr="006673A8" w:rsidRDefault="0022221B" w:rsidP="0022221B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673A8">
        <w:rPr>
          <w:rFonts w:ascii="Arial" w:hAnsi="Arial" w:cs="Arial"/>
          <w:b/>
          <w:bCs/>
          <w:sz w:val="22"/>
          <w:szCs w:val="22"/>
          <w:u w:val="single"/>
        </w:rPr>
        <w:t>Pénzügyi Iroda:</w:t>
      </w:r>
    </w:p>
    <w:p w:rsidR="0022221B" w:rsidRPr="006673A8" w:rsidRDefault="0022221B" w:rsidP="002222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2221B" w:rsidRPr="006673A8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673A8">
        <w:rPr>
          <w:rFonts w:ascii="Arial" w:hAnsi="Arial" w:cs="Arial"/>
          <w:sz w:val="22"/>
          <w:szCs w:val="22"/>
        </w:rPr>
        <w:t>Az iroda látja el a négy település önkormányzatával, költségvetési szerveivel, nemzetiségi önkormányzataival és a társulásokkal kapcsolatos költségvetési és gazdálkodási feladatokat. A pénzügyi iroda a Szervezeti és Működési Szabályzatban foglaltak szerint a Bátaszéki Közös Önkormányzati Hivatal egyik szervezeti egységeként működik, illetve látja el feladatát.</w:t>
      </w:r>
    </w:p>
    <w:p w:rsidR="0022221B" w:rsidRPr="00DE671D" w:rsidRDefault="0022221B" w:rsidP="0022221B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22221B" w:rsidRPr="006673A8" w:rsidRDefault="0022221B" w:rsidP="0022221B">
      <w:pPr>
        <w:overflowPunct w:val="0"/>
        <w:autoSpaceDE w:val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673A8">
        <w:rPr>
          <w:rFonts w:ascii="Arial" w:hAnsi="Arial" w:cs="Arial"/>
          <w:sz w:val="22"/>
          <w:szCs w:val="22"/>
        </w:rPr>
        <w:t>Az iroda a pénzügyi, finanszírozási, költségvetési és vagyongazdálkodási feladatokat ellátó pénzügyi, gazdálkodási tevékenységeket végez.</w:t>
      </w:r>
    </w:p>
    <w:p w:rsidR="0022221B" w:rsidRPr="006673A8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Pr="006673A8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673A8">
        <w:rPr>
          <w:rFonts w:ascii="Arial" w:hAnsi="Arial" w:cs="Arial"/>
          <w:sz w:val="22"/>
          <w:szCs w:val="22"/>
        </w:rPr>
        <w:t>Az iroda élén az</w:t>
      </w:r>
      <w:r w:rsidR="00F575D4">
        <w:rPr>
          <w:rFonts w:ascii="Arial" w:hAnsi="Arial" w:cs="Arial"/>
          <w:sz w:val="22"/>
          <w:szCs w:val="22"/>
        </w:rPr>
        <w:t xml:space="preserve"> irodavezető áll, akinek</w:t>
      </w:r>
      <w:r w:rsidRPr="006673A8">
        <w:rPr>
          <w:rFonts w:ascii="Arial" w:hAnsi="Arial" w:cs="Arial"/>
          <w:sz w:val="22"/>
          <w:szCs w:val="22"/>
        </w:rPr>
        <w:t xml:space="preserve"> irányítása mellett 8 fős csapat </w:t>
      </w:r>
      <w:r>
        <w:rPr>
          <w:rFonts w:ascii="Arial" w:hAnsi="Arial" w:cs="Arial"/>
          <w:sz w:val="22"/>
          <w:szCs w:val="22"/>
        </w:rPr>
        <w:t>dolgozik.</w:t>
      </w:r>
    </w:p>
    <w:p w:rsidR="0022221B" w:rsidRPr="00DE671D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6673A8" w:rsidRDefault="0022221B" w:rsidP="0022221B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73A8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6673A8">
        <w:rPr>
          <w:rFonts w:ascii="Arial" w:hAnsi="Arial" w:cs="Arial"/>
          <w:b/>
          <w:bCs/>
          <w:sz w:val="22"/>
          <w:szCs w:val="22"/>
        </w:rPr>
        <w:t>) Személyi feltételek</w:t>
      </w:r>
    </w:p>
    <w:p w:rsidR="0022221B" w:rsidRPr="006673A8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Pr="006673A8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673A8">
        <w:rPr>
          <w:rFonts w:ascii="Arial" w:hAnsi="Arial" w:cs="Arial"/>
          <w:sz w:val="22"/>
          <w:szCs w:val="22"/>
        </w:rPr>
        <w:t>Az iroda dolgozói megfelelő végzettséggel, illetve szakmai tapasztalattal rendelkeznek. A dolgozók iskolai végzettsége:</w:t>
      </w:r>
    </w:p>
    <w:p w:rsidR="0022221B" w:rsidRPr="006673A8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Pr="006673A8" w:rsidRDefault="00ED52E4" w:rsidP="0022221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2221B" w:rsidRPr="006673A8">
        <w:rPr>
          <w:rFonts w:ascii="Arial" w:hAnsi="Arial" w:cs="Arial"/>
          <w:sz w:val="22"/>
          <w:szCs w:val="22"/>
        </w:rPr>
        <w:t xml:space="preserve"> fő felsőfokú szakirányú végzettséggel,</w:t>
      </w:r>
    </w:p>
    <w:p w:rsidR="0022221B" w:rsidRPr="006673A8" w:rsidRDefault="00ED52E4" w:rsidP="0022221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2221B" w:rsidRPr="006673A8">
        <w:rPr>
          <w:rFonts w:ascii="Arial" w:hAnsi="Arial" w:cs="Arial"/>
          <w:sz w:val="22"/>
          <w:szCs w:val="22"/>
        </w:rPr>
        <w:t xml:space="preserve"> fő mérlegképes könyvelő végzettséggel rendelkezik.</w:t>
      </w:r>
    </w:p>
    <w:p w:rsidR="0022221B" w:rsidRPr="00DE671D" w:rsidRDefault="0022221B" w:rsidP="0022221B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2221B" w:rsidRPr="006673A8" w:rsidRDefault="0022221B" w:rsidP="0022221B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6673A8">
        <w:rPr>
          <w:rFonts w:ascii="Arial" w:hAnsi="Arial" w:cs="Arial"/>
          <w:sz w:val="22"/>
          <w:szCs w:val="22"/>
        </w:rPr>
        <w:t>A</w:t>
      </w:r>
      <w:r w:rsidR="00682DAA">
        <w:rPr>
          <w:rFonts w:ascii="Arial" w:hAnsi="Arial" w:cs="Arial"/>
          <w:sz w:val="22"/>
          <w:szCs w:val="22"/>
        </w:rPr>
        <w:t xml:space="preserve"> pénzügyes kollégák feladataikat folyamatosan </w:t>
      </w:r>
      <w:r w:rsidRPr="006673A8">
        <w:rPr>
          <w:rFonts w:ascii="Arial" w:hAnsi="Arial" w:cs="Arial"/>
          <w:sz w:val="22"/>
          <w:szCs w:val="22"/>
        </w:rPr>
        <w:t>az ASP gazdálkod</w:t>
      </w:r>
      <w:r w:rsidR="00682DAA">
        <w:rPr>
          <w:rFonts w:ascii="Arial" w:hAnsi="Arial" w:cs="Arial"/>
          <w:sz w:val="22"/>
          <w:szCs w:val="22"/>
        </w:rPr>
        <w:t>ás szakrendszereiben látják el</w:t>
      </w:r>
      <w:r w:rsidRPr="006673A8">
        <w:rPr>
          <w:rFonts w:ascii="Arial" w:hAnsi="Arial" w:cs="Arial"/>
          <w:sz w:val="22"/>
          <w:szCs w:val="22"/>
        </w:rPr>
        <w:t xml:space="preserve">. A költségvetési tervezési, valamint beszámolási időszakok jelentős túlterhelési csúcsokat jelentenek a gazdálkodási területen dolgozók számára. A </w:t>
      </w:r>
      <w:r w:rsidRPr="006673A8">
        <w:rPr>
          <w:rFonts w:ascii="Arial" w:hAnsi="Arial" w:cs="Arial"/>
          <w:sz w:val="22"/>
          <w:szCs w:val="22"/>
        </w:rPr>
        <w:lastRenderedPageBreak/>
        <w:t>nagy munkabírású és kellő tapasztalattal rendelkező pénzügyes kollégák igyekeztek áthidalni az adódó neh</w:t>
      </w:r>
      <w:r w:rsidR="00B2358B">
        <w:rPr>
          <w:rFonts w:ascii="Arial" w:hAnsi="Arial" w:cs="Arial"/>
          <w:sz w:val="22"/>
          <w:szCs w:val="22"/>
        </w:rPr>
        <w:t>ézségeket. Az kihirdetett veszélyhelyzet</w:t>
      </w:r>
      <w:r w:rsidRPr="006673A8">
        <w:rPr>
          <w:rFonts w:ascii="Arial" w:hAnsi="Arial" w:cs="Arial"/>
          <w:sz w:val="22"/>
          <w:szCs w:val="22"/>
        </w:rPr>
        <w:t xml:space="preserve"> időszakában</w:t>
      </w:r>
      <w:r w:rsidR="00B2358B">
        <w:rPr>
          <w:rFonts w:ascii="Arial" w:hAnsi="Arial" w:cs="Arial"/>
          <w:sz w:val="22"/>
          <w:szCs w:val="22"/>
        </w:rPr>
        <w:t xml:space="preserve"> szükség esetén, egyedi kérelemre</w:t>
      </w:r>
      <w:r w:rsidRPr="006673A8">
        <w:rPr>
          <w:rFonts w:ascii="Arial" w:hAnsi="Arial" w:cs="Arial"/>
          <w:sz w:val="22"/>
          <w:szCs w:val="22"/>
        </w:rPr>
        <w:t xml:space="preserve"> lehetőség nyílt </w:t>
      </w:r>
      <w:proofErr w:type="spellStart"/>
      <w:r w:rsidRPr="006673A8">
        <w:rPr>
          <w:rFonts w:ascii="Arial" w:hAnsi="Arial" w:cs="Arial"/>
          <w:sz w:val="22"/>
          <w:szCs w:val="22"/>
        </w:rPr>
        <w:t>home</w:t>
      </w:r>
      <w:proofErr w:type="spellEnd"/>
      <w:r w:rsidRPr="006673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73A8">
        <w:rPr>
          <w:rFonts w:ascii="Arial" w:hAnsi="Arial" w:cs="Arial"/>
          <w:sz w:val="22"/>
          <w:szCs w:val="22"/>
        </w:rPr>
        <w:t>office-ban</w:t>
      </w:r>
      <w:proofErr w:type="spellEnd"/>
      <w:r w:rsidRPr="006673A8">
        <w:rPr>
          <w:rFonts w:ascii="Arial" w:hAnsi="Arial" w:cs="Arial"/>
          <w:sz w:val="22"/>
          <w:szCs w:val="22"/>
        </w:rPr>
        <w:t xml:space="preserve"> történő feladatellátásra, amely szintén zökkenőmentesen történt. Jellemző volt az egymás segítése és a távol lévő, hiányzó kollégák feladatainak átvállalása. </w:t>
      </w:r>
      <w:r>
        <w:rPr>
          <w:rFonts w:ascii="Arial" w:hAnsi="Arial" w:cs="Arial"/>
          <w:sz w:val="22"/>
          <w:szCs w:val="22"/>
        </w:rPr>
        <w:t>A Hivatal vezetése nagy figyelmet fordított</w:t>
      </w:r>
      <w:r w:rsidRPr="006673A8">
        <w:rPr>
          <w:rFonts w:ascii="Arial" w:hAnsi="Arial" w:cs="Arial"/>
          <w:sz w:val="22"/>
          <w:szCs w:val="22"/>
        </w:rPr>
        <w:t xml:space="preserve"> a területen dolgozók anyagi megb</w:t>
      </w:r>
      <w:r>
        <w:rPr>
          <w:rFonts w:ascii="Arial" w:hAnsi="Arial" w:cs="Arial"/>
          <w:sz w:val="22"/>
          <w:szCs w:val="22"/>
        </w:rPr>
        <w:t>ecsülésére is</w:t>
      </w:r>
      <w:r w:rsidRPr="006673A8">
        <w:rPr>
          <w:rFonts w:ascii="Arial" w:hAnsi="Arial" w:cs="Arial"/>
          <w:sz w:val="22"/>
          <w:szCs w:val="22"/>
        </w:rPr>
        <w:t>.</w:t>
      </w:r>
    </w:p>
    <w:p w:rsidR="0022221B" w:rsidRPr="006673A8" w:rsidRDefault="0022221B" w:rsidP="002222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221B" w:rsidRPr="006673A8" w:rsidRDefault="0022221B" w:rsidP="007A47C9">
      <w:pPr>
        <w:tabs>
          <w:tab w:val="left" w:pos="3465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6673A8">
        <w:rPr>
          <w:rFonts w:ascii="Arial" w:hAnsi="Arial" w:cs="Arial"/>
          <w:b/>
          <w:bCs/>
          <w:sz w:val="22"/>
          <w:szCs w:val="22"/>
        </w:rPr>
        <w:t>b) Technikai feltételek</w:t>
      </w:r>
      <w:r w:rsidR="007A47C9">
        <w:rPr>
          <w:rFonts w:ascii="Arial" w:hAnsi="Arial" w:cs="Arial"/>
          <w:b/>
          <w:bCs/>
          <w:sz w:val="22"/>
          <w:szCs w:val="22"/>
        </w:rPr>
        <w:tab/>
      </w:r>
    </w:p>
    <w:p w:rsidR="0022221B" w:rsidRPr="006673A8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Pr="006673A8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673A8">
        <w:rPr>
          <w:rFonts w:ascii="Arial" w:hAnsi="Arial" w:cs="Arial"/>
          <w:sz w:val="22"/>
          <w:szCs w:val="22"/>
        </w:rPr>
        <w:t xml:space="preserve">Az iroda dolgozóinak elhelyezése, a munkához való feltételek megléte elfogadhatónak mondható. Az irodáink nagy részében barátságos, a mai viszonyoknak megfelelő elhelyezést és környezetet sikerült kialakítani. </w:t>
      </w:r>
    </w:p>
    <w:p w:rsidR="0022221B" w:rsidRPr="006673A8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673A8">
        <w:rPr>
          <w:rFonts w:ascii="Arial" w:hAnsi="Arial" w:cs="Arial"/>
          <w:sz w:val="22"/>
          <w:szCs w:val="22"/>
        </w:rPr>
        <w:t xml:space="preserve">A dolgozók technikai felszerelése megfelelő. A pénzügyi irodánál minden dolgozó rendelkezik megfelelő teljesítményű, modern számítógéppel, fontos feladat a folyamatos karbantartásuk, fejlesztésük. A gazdálkodási feladatok megvalósításához, ellátásához szükséges szoftverek állandó fejlesztés alatt állnak. Technikailag a mai kor követelményeinek megfelelnek (internet alapúak). </w:t>
      </w:r>
    </w:p>
    <w:p w:rsidR="0022221B" w:rsidRPr="006673A8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2221B" w:rsidRPr="006673A8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673A8">
        <w:rPr>
          <w:rFonts w:ascii="Arial" w:hAnsi="Arial" w:cs="Arial"/>
          <w:sz w:val="22"/>
          <w:szCs w:val="22"/>
        </w:rPr>
        <w:t>Az iroda dolgozói megfelelő szinten elsajátították számítógépes programok kezelését. Elektronikus úton végzik a könyvelést, számlázást, bérügyek intézését, a befektetett eszközök nyilvántartását, a banki kapcsolatok lebonyolítását, a MÁK jelentéseket, KSH jelentéseket, és az adóhivatali bevallások elkészítését. A programokba épített ellenőrző funkciók, és szabályozott ügymenet használata igen komoly előkészítést, figyelmet és ellenőrzést igényel, ami jelentősen emeli a végzett munka színvonalát, hatékonyságát.</w:t>
      </w:r>
    </w:p>
    <w:p w:rsidR="0022221B" w:rsidRPr="00DE671D" w:rsidRDefault="0022221B" w:rsidP="0022221B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DE671D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B56F92" w:rsidRDefault="00F1601D" w:rsidP="0022221B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Az iroda 2021</w:t>
      </w:r>
      <w:r w:rsidR="0022221B" w:rsidRPr="00B56F92">
        <w:rPr>
          <w:rFonts w:ascii="Arial" w:hAnsi="Arial" w:cs="Arial"/>
          <w:b/>
          <w:bCs/>
          <w:sz w:val="22"/>
          <w:szCs w:val="22"/>
        </w:rPr>
        <w:t>. évi legfontosabb feladatai</w:t>
      </w:r>
    </w:p>
    <w:p w:rsidR="0022221B" w:rsidRPr="00B56F92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Pr="006673A8" w:rsidRDefault="00F1601D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D57E0">
        <w:rPr>
          <w:rFonts w:ascii="Arial" w:hAnsi="Arial" w:cs="Arial"/>
          <w:sz w:val="22"/>
          <w:szCs w:val="22"/>
        </w:rPr>
        <w:t>A 2021</w:t>
      </w:r>
      <w:r w:rsidR="0022221B" w:rsidRPr="007D57E0">
        <w:rPr>
          <w:rFonts w:ascii="Arial" w:hAnsi="Arial" w:cs="Arial"/>
          <w:sz w:val="22"/>
          <w:szCs w:val="22"/>
        </w:rPr>
        <w:t>. évben a klasszikus gazdálkodási és pénzügyi feladatok elvégz</w:t>
      </w:r>
      <w:r w:rsidR="0010533B">
        <w:rPr>
          <w:rFonts w:ascii="Arial" w:hAnsi="Arial" w:cs="Arial"/>
          <w:sz w:val="22"/>
          <w:szCs w:val="22"/>
        </w:rPr>
        <w:t>ése mellett 30</w:t>
      </w:r>
      <w:r w:rsidR="00F72F26" w:rsidRPr="007D57E0">
        <w:rPr>
          <w:rFonts w:ascii="Arial" w:hAnsi="Arial" w:cs="Arial"/>
          <w:sz w:val="22"/>
          <w:szCs w:val="22"/>
        </w:rPr>
        <w:t xml:space="preserve"> db </w:t>
      </w:r>
      <w:r w:rsidR="0010533B">
        <w:rPr>
          <w:rFonts w:ascii="Arial" w:hAnsi="Arial" w:cs="Arial"/>
          <w:sz w:val="22"/>
          <w:szCs w:val="22"/>
        </w:rPr>
        <w:t>(</w:t>
      </w:r>
      <w:r w:rsidR="0010533B" w:rsidRPr="0010533B">
        <w:rPr>
          <w:rFonts w:ascii="Arial" w:hAnsi="Arial" w:cs="Arial"/>
          <w:sz w:val="22"/>
          <w:szCs w:val="22"/>
        </w:rPr>
        <w:t>Alsónánán 12 db, Alsónyéken 7 db, Sárpilisen 4 db, Bátaszéken 7 db</w:t>
      </w:r>
      <w:r w:rsidR="0010533B">
        <w:rPr>
          <w:rFonts w:ascii="Arial" w:hAnsi="Arial" w:cs="Arial"/>
          <w:sz w:val="22"/>
          <w:szCs w:val="22"/>
        </w:rPr>
        <w:t>)</w:t>
      </w:r>
      <w:r w:rsidR="0010533B" w:rsidRPr="0010533B">
        <w:rPr>
          <w:rFonts w:ascii="Arial" w:hAnsi="Arial" w:cs="Arial"/>
          <w:sz w:val="22"/>
          <w:szCs w:val="22"/>
        </w:rPr>
        <w:t xml:space="preserve"> </w:t>
      </w:r>
      <w:r w:rsidR="00F72F26" w:rsidRPr="007D57E0">
        <w:rPr>
          <w:rFonts w:ascii="Arial" w:hAnsi="Arial" w:cs="Arial"/>
          <w:sz w:val="22"/>
          <w:szCs w:val="22"/>
        </w:rPr>
        <w:t>pályázat pénzügyi feladatait is ellátta a hivatal. Ezek között</w:t>
      </w:r>
      <w:r w:rsidR="00F72F26">
        <w:rPr>
          <w:rFonts w:ascii="Arial" w:hAnsi="Arial" w:cs="Arial"/>
          <w:sz w:val="22"/>
          <w:szCs w:val="22"/>
        </w:rPr>
        <w:t xml:space="preserve"> kiemelt jelentőségű, nagyobb projektek</w:t>
      </w:r>
      <w:r w:rsidR="007D57E0">
        <w:rPr>
          <w:rFonts w:ascii="Arial" w:hAnsi="Arial" w:cs="Arial"/>
          <w:sz w:val="22"/>
          <w:szCs w:val="22"/>
        </w:rPr>
        <w:t xml:space="preserve"> (TOP, VP) valamint egyéb (</w:t>
      </w:r>
      <w:r w:rsidR="00F72F26">
        <w:rPr>
          <w:rFonts w:ascii="Arial" w:hAnsi="Arial" w:cs="Arial"/>
          <w:sz w:val="22"/>
          <w:szCs w:val="22"/>
        </w:rPr>
        <w:t>pl</w:t>
      </w:r>
      <w:r w:rsidR="0010533B">
        <w:rPr>
          <w:rFonts w:ascii="Arial" w:hAnsi="Arial" w:cs="Arial"/>
          <w:sz w:val="22"/>
          <w:szCs w:val="22"/>
        </w:rPr>
        <w:t>.</w:t>
      </w:r>
      <w:r w:rsidR="00F72F26">
        <w:rPr>
          <w:rFonts w:ascii="Arial" w:hAnsi="Arial" w:cs="Arial"/>
          <w:sz w:val="22"/>
          <w:szCs w:val="22"/>
        </w:rPr>
        <w:t xml:space="preserve"> Magyar Falu Program, önkormányzati út-és járdafejlesztési pályázat, </w:t>
      </w:r>
      <w:r w:rsidR="0010533B">
        <w:rPr>
          <w:rFonts w:ascii="Arial" w:hAnsi="Arial" w:cs="Arial"/>
          <w:sz w:val="22"/>
          <w:szCs w:val="22"/>
        </w:rPr>
        <w:t>EFOP pályázat, szociális tű</w:t>
      </w:r>
      <w:r w:rsidR="00A1328A">
        <w:rPr>
          <w:rFonts w:ascii="Arial" w:hAnsi="Arial" w:cs="Arial"/>
          <w:sz w:val="22"/>
          <w:szCs w:val="22"/>
        </w:rPr>
        <w:t xml:space="preserve">zifa) projektek finanszírozási, </w:t>
      </w:r>
      <w:r w:rsidR="007D57E0">
        <w:rPr>
          <w:rFonts w:ascii="Arial" w:hAnsi="Arial" w:cs="Arial"/>
          <w:sz w:val="22"/>
          <w:szCs w:val="22"/>
        </w:rPr>
        <w:t xml:space="preserve">elszámolási, </w:t>
      </w:r>
      <w:r w:rsidR="0010533B">
        <w:rPr>
          <w:rFonts w:ascii="Arial" w:hAnsi="Arial" w:cs="Arial"/>
          <w:sz w:val="22"/>
          <w:szCs w:val="22"/>
        </w:rPr>
        <w:t>adminisztratív tee</w:t>
      </w:r>
      <w:r w:rsidR="00407F6B">
        <w:rPr>
          <w:rFonts w:ascii="Arial" w:hAnsi="Arial" w:cs="Arial"/>
          <w:sz w:val="22"/>
          <w:szCs w:val="22"/>
        </w:rPr>
        <w:t>ndőinek ellátása jelentkezett plusz feladatként.</w:t>
      </w:r>
      <w:r w:rsidR="0010533B">
        <w:rPr>
          <w:rFonts w:ascii="Arial" w:hAnsi="Arial" w:cs="Arial"/>
          <w:sz w:val="22"/>
          <w:szCs w:val="22"/>
        </w:rPr>
        <w:t xml:space="preserve">  </w:t>
      </w:r>
    </w:p>
    <w:p w:rsidR="0022221B" w:rsidRPr="006673A8" w:rsidRDefault="0022221B" w:rsidP="0022221B">
      <w:pPr>
        <w:jc w:val="both"/>
        <w:rPr>
          <w:rFonts w:ascii="Arial" w:hAnsi="Arial" w:cs="Arial"/>
          <w:sz w:val="22"/>
          <w:szCs w:val="22"/>
        </w:rPr>
      </w:pPr>
      <w:r w:rsidRPr="006673A8">
        <w:rPr>
          <w:rFonts w:ascii="Arial" w:hAnsi="Arial" w:cs="Arial"/>
          <w:sz w:val="22"/>
          <w:szCs w:val="22"/>
        </w:rPr>
        <w:t>A szerteágazó önkormányzati feladatellátás gazdálkodásának megszervezése és lebonyolítása az intézményeknél, társulásoknál bonyolult és nagy pontosságot igénylő tevékenység, aminek maximálisan megfele</w:t>
      </w:r>
      <w:r w:rsidR="008A47CA">
        <w:rPr>
          <w:rFonts w:ascii="Arial" w:hAnsi="Arial" w:cs="Arial"/>
          <w:sz w:val="22"/>
          <w:szCs w:val="22"/>
        </w:rPr>
        <w:t>l</w:t>
      </w:r>
      <w:r w:rsidRPr="006673A8">
        <w:rPr>
          <w:rFonts w:ascii="Arial" w:hAnsi="Arial" w:cs="Arial"/>
          <w:sz w:val="22"/>
          <w:szCs w:val="22"/>
        </w:rPr>
        <w:t>t az iroda. Az Államkincstár felé leadandó jelentős számú adatszolgáltatás és kimutatás határidőre elkészítésre, benyújtásra került, ami komoly teljesítményt kívánt.</w:t>
      </w:r>
    </w:p>
    <w:p w:rsidR="0022221B" w:rsidRPr="00DE671D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B56F92" w:rsidRDefault="0022221B" w:rsidP="0022221B">
      <w:pPr>
        <w:jc w:val="both"/>
        <w:rPr>
          <w:rFonts w:ascii="Arial" w:hAnsi="Arial" w:cs="Arial"/>
          <w:sz w:val="22"/>
          <w:szCs w:val="22"/>
        </w:rPr>
      </w:pPr>
      <w:r w:rsidRPr="00F1601D">
        <w:rPr>
          <w:rFonts w:ascii="Arial" w:hAnsi="Arial" w:cs="Arial"/>
          <w:sz w:val="22"/>
          <w:szCs w:val="22"/>
        </w:rPr>
        <w:t>Az év során a kollégákkal sikeres pályázatot készítettünk a települések rendk</w:t>
      </w:r>
      <w:r w:rsidR="00F1601D" w:rsidRPr="00F1601D">
        <w:rPr>
          <w:rFonts w:ascii="Arial" w:hAnsi="Arial" w:cs="Arial"/>
          <w:sz w:val="22"/>
          <w:szCs w:val="22"/>
        </w:rPr>
        <w:t>ívüli támogatására, amelyre  20 366 205 Ft (ebből Bátaszék 11 421 735</w:t>
      </w:r>
      <w:r w:rsidRPr="00F1601D">
        <w:rPr>
          <w:rFonts w:ascii="Arial" w:hAnsi="Arial" w:cs="Arial"/>
          <w:sz w:val="22"/>
          <w:szCs w:val="22"/>
        </w:rPr>
        <w:t xml:space="preserve"> Ft</w:t>
      </w:r>
      <w:proofErr w:type="gramStart"/>
      <w:r w:rsidRPr="00F1601D">
        <w:rPr>
          <w:rFonts w:ascii="Arial" w:hAnsi="Arial" w:cs="Arial"/>
          <w:sz w:val="22"/>
          <w:szCs w:val="22"/>
        </w:rPr>
        <w:t>.,</w:t>
      </w:r>
      <w:proofErr w:type="gramEnd"/>
      <w:r w:rsidRPr="00F1601D">
        <w:rPr>
          <w:rFonts w:ascii="Arial" w:hAnsi="Arial" w:cs="Arial"/>
          <w:sz w:val="22"/>
          <w:szCs w:val="22"/>
        </w:rPr>
        <w:t xml:space="preserve"> Alsónána </w:t>
      </w:r>
      <w:r w:rsidR="00F1601D" w:rsidRPr="00F1601D">
        <w:rPr>
          <w:rFonts w:ascii="Arial" w:hAnsi="Arial" w:cs="Arial"/>
          <w:sz w:val="22"/>
          <w:szCs w:val="22"/>
        </w:rPr>
        <w:t xml:space="preserve">2 274 521 Ft , Alsónyék 2 111 679 </w:t>
      </w:r>
      <w:r w:rsidRPr="00F1601D">
        <w:rPr>
          <w:rFonts w:ascii="Arial" w:hAnsi="Arial" w:cs="Arial"/>
          <w:sz w:val="22"/>
          <w:szCs w:val="22"/>
        </w:rPr>
        <w:t>Ft</w:t>
      </w:r>
      <w:r w:rsidR="00F1601D" w:rsidRPr="00F1601D">
        <w:rPr>
          <w:rFonts w:ascii="Arial" w:hAnsi="Arial" w:cs="Arial"/>
          <w:sz w:val="22"/>
          <w:szCs w:val="22"/>
        </w:rPr>
        <w:t>, Sárpilis 4 558 270 Ft</w:t>
      </w:r>
      <w:r w:rsidR="00D520C6">
        <w:rPr>
          <w:rFonts w:ascii="Arial" w:hAnsi="Arial" w:cs="Arial"/>
          <w:sz w:val="22"/>
          <w:szCs w:val="22"/>
        </w:rPr>
        <w:t>)</w:t>
      </w:r>
      <w:r w:rsidR="00DF3A20">
        <w:rPr>
          <w:rFonts w:ascii="Arial" w:hAnsi="Arial" w:cs="Arial"/>
          <w:sz w:val="22"/>
          <w:szCs w:val="22"/>
        </w:rPr>
        <w:t xml:space="preserve"> </w:t>
      </w:r>
      <w:r w:rsidRPr="00F1601D">
        <w:rPr>
          <w:rFonts w:ascii="Arial" w:hAnsi="Arial" w:cs="Arial"/>
          <w:sz w:val="22"/>
          <w:szCs w:val="22"/>
        </w:rPr>
        <w:t>összeget</w:t>
      </w:r>
      <w:r w:rsidR="006C5897">
        <w:rPr>
          <w:rFonts w:ascii="Arial" w:hAnsi="Arial" w:cs="Arial"/>
          <w:sz w:val="22"/>
          <w:szCs w:val="22"/>
        </w:rPr>
        <w:t xml:space="preserve"> folyósítottak az év során</w:t>
      </w:r>
      <w:r w:rsidRPr="00F1601D">
        <w:rPr>
          <w:rFonts w:ascii="Arial" w:hAnsi="Arial" w:cs="Arial"/>
          <w:sz w:val="22"/>
          <w:szCs w:val="22"/>
        </w:rPr>
        <w:t>.</w:t>
      </w:r>
      <w:r w:rsidRPr="00B56F92">
        <w:rPr>
          <w:rFonts w:ascii="Arial" w:hAnsi="Arial" w:cs="Arial"/>
          <w:sz w:val="22"/>
          <w:szCs w:val="22"/>
        </w:rPr>
        <w:t xml:space="preserve"> 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</w:rPr>
      </w:pPr>
      <w:r w:rsidRPr="00566CF3">
        <w:rPr>
          <w:rFonts w:ascii="Arial" w:hAnsi="Arial" w:cs="Arial"/>
          <w:sz w:val="22"/>
          <w:szCs w:val="22"/>
        </w:rPr>
        <w:tab/>
      </w:r>
    </w:p>
    <w:p w:rsidR="00F43E6C" w:rsidRPr="00566CF3" w:rsidRDefault="00F43E6C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Pr="0038382D" w:rsidRDefault="0022221B" w:rsidP="0022221B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382D">
        <w:rPr>
          <w:rFonts w:ascii="Arial" w:hAnsi="Arial" w:cs="Arial"/>
          <w:b/>
          <w:bCs/>
          <w:sz w:val="22"/>
          <w:szCs w:val="22"/>
          <w:u w:val="single"/>
        </w:rPr>
        <w:t>Városüzemeltetési Iroda:</w:t>
      </w:r>
    </w:p>
    <w:p w:rsidR="0022221B" w:rsidRPr="0038382D" w:rsidRDefault="0022221B" w:rsidP="002222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2221B" w:rsidRPr="0038382D" w:rsidRDefault="0022221B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8382D">
        <w:rPr>
          <w:rFonts w:ascii="Arial" w:hAnsi="Arial" w:cs="Arial"/>
          <w:sz w:val="22"/>
          <w:szCs w:val="22"/>
        </w:rPr>
        <w:t xml:space="preserve">Az iroda </w:t>
      </w:r>
      <w:r>
        <w:rPr>
          <w:rFonts w:ascii="Arial" w:hAnsi="Arial" w:cs="Arial"/>
          <w:sz w:val="22"/>
          <w:szCs w:val="22"/>
        </w:rPr>
        <w:t>5</w:t>
      </w:r>
      <w:r w:rsidRPr="0038382D">
        <w:rPr>
          <w:rFonts w:ascii="Arial" w:hAnsi="Arial" w:cs="Arial"/>
          <w:sz w:val="22"/>
          <w:szCs w:val="22"/>
        </w:rPr>
        <w:t xml:space="preserve"> fővel látta el (irodavezető, </w:t>
      </w:r>
      <w:r>
        <w:rPr>
          <w:rFonts w:ascii="Arial" w:hAnsi="Arial" w:cs="Arial"/>
          <w:sz w:val="22"/>
          <w:szCs w:val="22"/>
        </w:rPr>
        <w:t>kettő</w:t>
      </w:r>
      <w:r w:rsidRPr="0038382D">
        <w:rPr>
          <w:rFonts w:ascii="Arial" w:hAnsi="Arial" w:cs="Arial"/>
          <w:sz w:val="22"/>
          <w:szCs w:val="22"/>
        </w:rPr>
        <w:t xml:space="preserve"> fő városüzemeltetés, egy fő közterület-felügyelet, egy fő informatikus) a három településen adódó feladatait.</w:t>
      </w:r>
    </w:p>
    <w:p w:rsidR="0022221B" w:rsidRPr="0038382D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22221B" w:rsidRPr="0038382D" w:rsidRDefault="0022221B" w:rsidP="0022221B">
      <w:pPr>
        <w:pStyle w:val="Listaszerbekezds"/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8382D">
        <w:rPr>
          <w:rFonts w:ascii="Arial" w:hAnsi="Arial" w:cs="Arial"/>
          <w:sz w:val="22"/>
          <w:szCs w:val="22"/>
        </w:rPr>
        <w:t>Az iroda a következő feladatokat látja el:</w:t>
      </w:r>
    </w:p>
    <w:p w:rsidR="0022221B" w:rsidRPr="0038382D" w:rsidRDefault="0022221B" w:rsidP="0022221B">
      <w:pPr>
        <w:pStyle w:val="Listaszerbekezds"/>
        <w:numPr>
          <w:ilvl w:val="0"/>
          <w:numId w:val="17"/>
        </w:numPr>
        <w:suppressAutoHyphens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38382D">
        <w:rPr>
          <w:rFonts w:ascii="Arial" w:hAnsi="Arial" w:cs="Arial"/>
          <w:sz w:val="22"/>
          <w:szCs w:val="22"/>
        </w:rPr>
        <w:t>Több esetben információ szolgáltatás az állampolgárok részére az építésügyi hatósági ügyintézésük elősegítése érdekében.</w:t>
      </w:r>
    </w:p>
    <w:p w:rsidR="0022221B" w:rsidRPr="0038382D" w:rsidRDefault="0022221B" w:rsidP="0022221B">
      <w:pPr>
        <w:pStyle w:val="Listaszerbekezds"/>
        <w:ind w:left="1071"/>
        <w:jc w:val="both"/>
        <w:rPr>
          <w:rFonts w:ascii="Arial" w:hAnsi="Arial" w:cs="Arial"/>
          <w:sz w:val="22"/>
          <w:szCs w:val="22"/>
        </w:rPr>
      </w:pPr>
    </w:p>
    <w:p w:rsidR="0022221B" w:rsidRPr="0038382D" w:rsidRDefault="0022221B" w:rsidP="0022221B">
      <w:pPr>
        <w:pStyle w:val="Listaszerbekezds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38382D">
        <w:rPr>
          <w:rFonts w:ascii="Arial" w:hAnsi="Arial" w:cs="Arial"/>
          <w:sz w:val="22"/>
          <w:szCs w:val="22"/>
        </w:rPr>
        <w:lastRenderedPageBreak/>
        <w:t>Bátaszéki Közös Önkormányzati Hivatal jegyzőjének megbízásából az iroda:</w:t>
      </w:r>
    </w:p>
    <w:p w:rsidR="0022221B" w:rsidRPr="0038382D" w:rsidRDefault="0022221B" w:rsidP="0022221B">
      <w:pPr>
        <w:pStyle w:val="Listaszerbekezds"/>
        <w:ind w:left="709"/>
        <w:jc w:val="both"/>
        <w:rPr>
          <w:rFonts w:ascii="Arial" w:hAnsi="Arial" w:cs="Arial"/>
          <w:sz w:val="22"/>
          <w:szCs w:val="22"/>
        </w:rPr>
      </w:pPr>
    </w:p>
    <w:p w:rsidR="0022221B" w:rsidRPr="0038382D" w:rsidRDefault="0022221B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proofErr w:type="gramStart"/>
      <w:r w:rsidRPr="0038382D">
        <w:rPr>
          <w:rFonts w:ascii="Arial" w:hAnsi="Arial" w:cs="Arial"/>
          <w:sz w:val="22"/>
          <w:szCs w:val="22"/>
        </w:rPr>
        <w:t>a</w:t>
      </w:r>
      <w:proofErr w:type="gramEnd"/>
      <w:r w:rsidRPr="0038382D">
        <w:rPr>
          <w:rFonts w:ascii="Arial" w:hAnsi="Arial" w:cs="Arial"/>
          <w:sz w:val="22"/>
          <w:szCs w:val="22"/>
        </w:rPr>
        <w:t>) közreműködik a törvény vagy kormányrendeletben meghatározott érdemi döntésre jogosult hatóságok eljárásaiban, megkeresésre szakkérdésekben állásfoglalást ad ki Bátaszék, Alsónána, Alsónyék, Sárpilis településekre,</w:t>
      </w:r>
    </w:p>
    <w:p w:rsidR="0022221B" w:rsidRPr="0038382D" w:rsidRDefault="0022221B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r w:rsidRPr="0038382D">
        <w:rPr>
          <w:rFonts w:ascii="Arial" w:hAnsi="Arial" w:cs="Arial"/>
          <w:sz w:val="22"/>
          <w:szCs w:val="22"/>
        </w:rPr>
        <w:t>b) önkormányzati tulajdonú és kezelésű utak esetében úthasználathoz útkezelői hozzájárulást ad ki Bátaszék, Alsónána, Alsónyék, Sárpilis településekre,</w:t>
      </w:r>
    </w:p>
    <w:p w:rsidR="0022221B" w:rsidRPr="0038382D" w:rsidRDefault="0022221B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r w:rsidRPr="0038382D">
        <w:rPr>
          <w:rFonts w:ascii="Arial" w:hAnsi="Arial" w:cs="Arial"/>
          <w:sz w:val="22"/>
          <w:szCs w:val="22"/>
        </w:rPr>
        <w:t>c) önkormányzati tulajdont érintő ingatlanok igénybevétele esetén tulajdonosi hozzájárulások előkészítését végzi Bátaszék, Alsónána, Alsónyék, Sárpilis településeken,</w:t>
      </w:r>
    </w:p>
    <w:p w:rsidR="0022221B" w:rsidRPr="0038382D" w:rsidRDefault="0022221B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r w:rsidRPr="0038382D">
        <w:rPr>
          <w:rFonts w:ascii="Arial" w:hAnsi="Arial" w:cs="Arial"/>
          <w:sz w:val="22"/>
          <w:szCs w:val="22"/>
        </w:rPr>
        <w:t>d) a település közigazgatási területét érintő egyéb beruházásoknál, fejlesztéseknél, közműfejlesztéseknél egyeztetéseken vesz részt</w:t>
      </w:r>
    </w:p>
    <w:p w:rsidR="0022221B" w:rsidRDefault="0022221B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proofErr w:type="gramStart"/>
      <w:r w:rsidRPr="0038382D">
        <w:rPr>
          <w:rFonts w:ascii="Arial" w:hAnsi="Arial" w:cs="Arial"/>
          <w:sz w:val="22"/>
          <w:szCs w:val="22"/>
        </w:rPr>
        <w:t>e</w:t>
      </w:r>
      <w:proofErr w:type="gramEnd"/>
      <w:r w:rsidRPr="0038382D">
        <w:rPr>
          <w:rFonts w:ascii="Arial" w:hAnsi="Arial" w:cs="Arial"/>
          <w:sz w:val="22"/>
          <w:szCs w:val="22"/>
        </w:rPr>
        <w:t>) informatikai feladatok ellátása (az ö</w:t>
      </w:r>
      <w:r w:rsidR="00207224">
        <w:rPr>
          <w:rFonts w:ascii="Arial" w:hAnsi="Arial" w:cs="Arial"/>
          <w:sz w:val="22"/>
          <w:szCs w:val="22"/>
        </w:rPr>
        <w:t>nkormányzati intézményeknél is),</w:t>
      </w:r>
    </w:p>
    <w:p w:rsidR="00207224" w:rsidRPr="0038382D" w:rsidRDefault="00207224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proofErr w:type="gramStart"/>
      <w:r w:rsidRPr="002B2858">
        <w:rPr>
          <w:rFonts w:ascii="Arial" w:hAnsi="Arial" w:cs="Arial"/>
          <w:sz w:val="22"/>
          <w:szCs w:val="22"/>
        </w:rPr>
        <w:t>f</w:t>
      </w:r>
      <w:proofErr w:type="gramEnd"/>
      <w:r w:rsidRPr="002B2858">
        <w:rPr>
          <w:rFonts w:ascii="Arial" w:hAnsi="Arial" w:cs="Arial"/>
          <w:sz w:val="22"/>
          <w:szCs w:val="22"/>
        </w:rPr>
        <w:t>) címkezelési eljárásokban hatósági bizonyítványok kiállítása.</w:t>
      </w:r>
    </w:p>
    <w:p w:rsidR="0022221B" w:rsidRPr="0038382D" w:rsidRDefault="0022221B" w:rsidP="0022221B">
      <w:pPr>
        <w:pStyle w:val="Listaszerbekezds"/>
        <w:ind w:left="1071"/>
        <w:jc w:val="both"/>
        <w:rPr>
          <w:rFonts w:ascii="Arial" w:hAnsi="Arial" w:cs="Arial"/>
          <w:sz w:val="22"/>
          <w:szCs w:val="22"/>
        </w:rPr>
      </w:pPr>
    </w:p>
    <w:p w:rsidR="0022221B" w:rsidRPr="00D71407" w:rsidRDefault="0022221B" w:rsidP="0022221B">
      <w:pPr>
        <w:pStyle w:val="Listaszerbekezds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D71407">
        <w:rPr>
          <w:rFonts w:ascii="Arial" w:hAnsi="Arial" w:cs="Arial"/>
          <w:sz w:val="22"/>
          <w:szCs w:val="22"/>
        </w:rPr>
        <w:t>Önkormányzati egyéb műszaki, üzemeltetési feladatokat lát el, úgymint:</w:t>
      </w:r>
    </w:p>
    <w:p w:rsidR="0022221B" w:rsidRPr="00D71407" w:rsidRDefault="0022221B" w:rsidP="0022221B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2221B" w:rsidRPr="00D71407" w:rsidRDefault="0022221B" w:rsidP="0022221B">
      <w:pPr>
        <w:pStyle w:val="Listaszerbekezds"/>
        <w:ind w:left="708"/>
        <w:jc w:val="both"/>
        <w:rPr>
          <w:rFonts w:ascii="Arial" w:hAnsi="Arial" w:cs="Arial"/>
          <w:sz w:val="22"/>
          <w:szCs w:val="22"/>
        </w:rPr>
      </w:pPr>
      <w:r w:rsidRPr="00D71407">
        <w:rPr>
          <w:rFonts w:ascii="Arial" w:hAnsi="Arial" w:cs="Arial"/>
          <w:sz w:val="22"/>
          <w:szCs w:val="22"/>
        </w:rPr>
        <w:t xml:space="preserve">Pályázatok: EU, Vis-maior, BM, VP, TOP, </w:t>
      </w:r>
    </w:p>
    <w:p w:rsidR="0022221B" w:rsidRPr="00D71407" w:rsidRDefault="0022221B" w:rsidP="0022221B">
      <w:pPr>
        <w:pStyle w:val="Listaszerbekezds"/>
        <w:tabs>
          <w:tab w:val="left" w:pos="1074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proofErr w:type="gramStart"/>
      <w:r w:rsidRPr="00D71407">
        <w:rPr>
          <w:rFonts w:ascii="Arial" w:hAnsi="Arial" w:cs="Arial"/>
          <w:sz w:val="22"/>
          <w:szCs w:val="22"/>
        </w:rPr>
        <w:t>a</w:t>
      </w:r>
      <w:proofErr w:type="gramEnd"/>
      <w:r w:rsidRPr="00D71407">
        <w:rPr>
          <w:rFonts w:ascii="Arial" w:hAnsi="Arial" w:cs="Arial"/>
          <w:sz w:val="22"/>
          <w:szCs w:val="22"/>
        </w:rPr>
        <w:t>) figyelemmel kíséri a pályázati kiírásokat, javaslatokat tesz pályázat benyújtására,</w:t>
      </w:r>
    </w:p>
    <w:p w:rsidR="0022221B" w:rsidRPr="00D71407" w:rsidRDefault="0022221B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r w:rsidRPr="00D71407">
        <w:rPr>
          <w:rFonts w:ascii="Arial" w:hAnsi="Arial" w:cs="Arial"/>
          <w:sz w:val="22"/>
          <w:szCs w:val="22"/>
        </w:rPr>
        <w:t>b) részt vesz a pályázatok előkészítésében megírásában, adatokat szolgáltat a pályázat írok számára,</w:t>
      </w:r>
    </w:p>
    <w:p w:rsidR="0022221B" w:rsidRPr="00D71407" w:rsidRDefault="0022221B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r w:rsidRPr="00D71407">
        <w:rPr>
          <w:rFonts w:ascii="Arial" w:hAnsi="Arial" w:cs="Arial"/>
          <w:sz w:val="22"/>
          <w:szCs w:val="22"/>
        </w:rPr>
        <w:t>c) részt vesz a nyertes pályázatok bonyolításában, figyelemmel kíséri a pályázati támogatással megvalósuló beruházásokat a teljes pályázati időszakban,</w:t>
      </w:r>
    </w:p>
    <w:p w:rsidR="0022221B" w:rsidRPr="00D71407" w:rsidRDefault="0022221B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r w:rsidRPr="00D71407">
        <w:rPr>
          <w:rFonts w:ascii="Arial" w:hAnsi="Arial" w:cs="Arial"/>
          <w:sz w:val="22"/>
          <w:szCs w:val="22"/>
        </w:rPr>
        <w:t>d) önkormányzati beruházások előkészítésében vesz részt (tervezt</w:t>
      </w:r>
      <w:r w:rsidR="0010533B">
        <w:rPr>
          <w:rFonts w:ascii="Arial" w:hAnsi="Arial" w:cs="Arial"/>
          <w:sz w:val="22"/>
          <w:szCs w:val="22"/>
        </w:rPr>
        <w:t>etés, tervegyeztetés, árajánlat</w:t>
      </w:r>
      <w:r w:rsidRPr="00D71407">
        <w:rPr>
          <w:rFonts w:ascii="Arial" w:hAnsi="Arial" w:cs="Arial"/>
          <w:sz w:val="22"/>
          <w:szCs w:val="22"/>
        </w:rPr>
        <w:t>kérések stb.) a felújítások</w:t>
      </w:r>
      <w:r w:rsidR="0010533B">
        <w:rPr>
          <w:rFonts w:ascii="Arial" w:hAnsi="Arial" w:cs="Arial"/>
          <w:sz w:val="22"/>
          <w:szCs w:val="22"/>
        </w:rPr>
        <w:t xml:space="preserve">, fejlesztések időtartama alatt </w:t>
      </w:r>
      <w:r w:rsidRPr="00D71407">
        <w:rPr>
          <w:rFonts w:ascii="Arial" w:hAnsi="Arial" w:cs="Arial"/>
          <w:sz w:val="22"/>
          <w:szCs w:val="22"/>
        </w:rPr>
        <w:t>koordinálja, ellenőrzi a munkálatokat, számlákat igazol le,</w:t>
      </w:r>
    </w:p>
    <w:p w:rsidR="0022221B" w:rsidRPr="00D71407" w:rsidRDefault="0022221B" w:rsidP="0022221B">
      <w:pPr>
        <w:pStyle w:val="Listaszerbekezds"/>
        <w:ind w:left="993" w:hanging="279"/>
        <w:jc w:val="both"/>
        <w:rPr>
          <w:rFonts w:ascii="Arial" w:hAnsi="Arial" w:cs="Arial"/>
          <w:sz w:val="22"/>
          <w:szCs w:val="22"/>
        </w:rPr>
      </w:pPr>
      <w:proofErr w:type="gramStart"/>
      <w:r w:rsidRPr="00D71407">
        <w:rPr>
          <w:rFonts w:ascii="Arial" w:hAnsi="Arial" w:cs="Arial"/>
          <w:sz w:val="22"/>
          <w:szCs w:val="22"/>
        </w:rPr>
        <w:t>e</w:t>
      </w:r>
      <w:proofErr w:type="gramEnd"/>
      <w:r w:rsidRPr="00D71407">
        <w:rPr>
          <w:rFonts w:ascii="Arial" w:hAnsi="Arial" w:cs="Arial"/>
          <w:sz w:val="22"/>
          <w:szCs w:val="22"/>
        </w:rPr>
        <w:t>) ellátja a városüzemeltetéssel, a műszaki közszolgáltatások szervezésével kapcsolatos koordinációs és munkaszervezési és adminisztratív feladatokat.</w:t>
      </w:r>
    </w:p>
    <w:p w:rsidR="0022221B" w:rsidRPr="00D71407" w:rsidRDefault="0022221B" w:rsidP="0022221B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2221B" w:rsidRPr="000A3288" w:rsidRDefault="0022221B" w:rsidP="0022221B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Képviselő-testület döntéseinek előkészítése, segítése:</w:t>
      </w:r>
    </w:p>
    <w:p w:rsidR="0022221B" w:rsidRPr="000A3288" w:rsidRDefault="0022221B" w:rsidP="0022221B">
      <w:pPr>
        <w:pStyle w:val="Listaszerbekezds"/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a</w:t>
      </w:r>
      <w:proofErr w:type="gramEnd"/>
      <w:r w:rsidRPr="000A3288">
        <w:rPr>
          <w:rFonts w:ascii="Arial" w:hAnsi="Arial" w:cs="Arial"/>
          <w:sz w:val="22"/>
          <w:szCs w:val="22"/>
        </w:rPr>
        <w:t>) az önkormányzat éves költségvetési rendeleteinek előkészítésében vesz részt,</w:t>
      </w:r>
    </w:p>
    <w:p w:rsidR="0022221B" w:rsidRPr="000A3288" w:rsidRDefault="0022221B" w:rsidP="0022221B">
      <w:pPr>
        <w:pStyle w:val="Listaszerbekezds"/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b) a képviselő-testület számára döntés előkészítő munkát végez, előterjesztést készít.</w:t>
      </w:r>
    </w:p>
    <w:p w:rsidR="0022221B" w:rsidRPr="000A3288" w:rsidRDefault="0022221B" w:rsidP="0022221B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2221B" w:rsidRPr="000A3288" w:rsidRDefault="0022221B" w:rsidP="0022221B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Lakossági és településrendezési ügyek ellátása, kezelése:</w:t>
      </w:r>
    </w:p>
    <w:p w:rsidR="0022221B" w:rsidRPr="000A3288" w:rsidRDefault="0022221B" w:rsidP="0022221B">
      <w:pPr>
        <w:pStyle w:val="Listaszerbekezds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a</w:t>
      </w:r>
      <w:proofErr w:type="gramEnd"/>
      <w:r w:rsidRPr="000A3288">
        <w:rPr>
          <w:rFonts w:ascii="Arial" w:hAnsi="Arial" w:cs="Arial"/>
          <w:sz w:val="22"/>
          <w:szCs w:val="22"/>
        </w:rPr>
        <w:t>) lakossági kérelmek, panaszok ügyeit intézi,</w:t>
      </w:r>
    </w:p>
    <w:p w:rsidR="0022221B" w:rsidRPr="000A3288" w:rsidRDefault="0022221B" w:rsidP="0022221B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b) településfejlesztési és településrendezési feladatokat lát el,</w:t>
      </w:r>
    </w:p>
    <w:p w:rsidR="0022221B" w:rsidRPr="000A3288" w:rsidRDefault="0022221B" w:rsidP="0022221B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c) statisztikai adatokat szolgáltat.</w:t>
      </w:r>
    </w:p>
    <w:p w:rsidR="0022221B" w:rsidRPr="000A3288" w:rsidRDefault="0022221B" w:rsidP="0022221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221B" w:rsidRPr="000A3288" w:rsidRDefault="0022221B" w:rsidP="0022221B">
      <w:pPr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Közterület-felügyeleti feladatokat látott el:</w:t>
      </w:r>
    </w:p>
    <w:p w:rsidR="0022221B" w:rsidRPr="000A3288" w:rsidRDefault="0022221B" w:rsidP="0022221B">
      <w:pPr>
        <w:pStyle w:val="Listaszerbekezds"/>
        <w:tabs>
          <w:tab w:val="left" w:pos="1134"/>
        </w:tabs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a</w:t>
      </w:r>
      <w:proofErr w:type="gramEnd"/>
      <w:r w:rsidRPr="000A3288">
        <w:rPr>
          <w:rFonts w:ascii="Arial" w:hAnsi="Arial" w:cs="Arial"/>
          <w:sz w:val="22"/>
          <w:szCs w:val="22"/>
        </w:rPr>
        <w:t>) közvilágítási lámpák állapotának figyelemmel kísérése,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b) közlekedési táblák nyilvántartása, állapotuk figyelemmel kísérése,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c) csapadékvíz elvezető árok, járdák ellenőrzése,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d) sportpálya felügyelet,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e</w:t>
      </w:r>
      <w:proofErr w:type="gramEnd"/>
      <w:r w:rsidRPr="000A3288">
        <w:rPr>
          <w:rFonts w:ascii="Arial" w:hAnsi="Arial" w:cs="Arial"/>
          <w:sz w:val="22"/>
          <w:szCs w:val="22"/>
        </w:rPr>
        <w:t>) a közterületek jogszerű használatának, a közterületen folytatott engedélyhez, illetve útkezelői hozzájáruláshoz kötött tevékenység szabályszerűségének ellenőrzése,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f</w:t>
      </w:r>
      <w:proofErr w:type="gramEnd"/>
      <w:r w:rsidRPr="000A3288">
        <w:rPr>
          <w:rFonts w:ascii="Arial" w:hAnsi="Arial" w:cs="Arial"/>
          <w:sz w:val="22"/>
          <w:szCs w:val="22"/>
        </w:rPr>
        <w:t>) a közterület rendjére és tisztaságára vonatkozó jogszabály által tiltott tevékenység megelőzése, megakadályozása, megszakítása, megszüntetése, illetve szankcionálása kapcsán felmerülő feladatok,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g</w:t>
      </w:r>
      <w:proofErr w:type="gramEnd"/>
      <w:r w:rsidRPr="000A3288">
        <w:rPr>
          <w:rFonts w:ascii="Arial" w:hAnsi="Arial" w:cs="Arial"/>
          <w:sz w:val="22"/>
          <w:szCs w:val="22"/>
        </w:rPr>
        <w:t>) közreműködik a közterület, az épített és a természeti környezet védelmében,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h</w:t>
      </w:r>
      <w:proofErr w:type="gramEnd"/>
      <w:r w:rsidRPr="000A3288">
        <w:rPr>
          <w:rFonts w:ascii="Arial" w:hAnsi="Arial" w:cs="Arial"/>
          <w:sz w:val="22"/>
          <w:szCs w:val="22"/>
        </w:rPr>
        <w:t>) közreműködik az önkormányzati vagyon védelmében,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lastRenderedPageBreak/>
        <w:t>i) közreműködik a köztisztaságra vonatkozó jogszabályok végrehajtásának ellenőrzésében, a szelektív hulladék lerakók folyamatos ellenőrzésében, illegálisan a település külterületén lerakott hulladék felszámolásában,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j) közterület ellenőrzés, közterület használatok terület-felhasználási engedélyek kiadása, és közterület felbontás engedélyezése, helyreállítás ellenőrzése,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k) közterületek állapotával kapcsolatos bejelentések, panaszok helyszínen történő kivizsgálása,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l</w:t>
      </w:r>
      <w:proofErr w:type="gramEnd"/>
      <w:r w:rsidRPr="000A3288">
        <w:rPr>
          <w:rFonts w:ascii="Arial" w:hAnsi="Arial" w:cs="Arial"/>
          <w:sz w:val="22"/>
          <w:szCs w:val="22"/>
        </w:rPr>
        <w:t>) fakivágások engedélyeztetésében részvétel,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m</w:t>
      </w:r>
      <w:proofErr w:type="gramEnd"/>
      <w:r w:rsidRPr="000A3288">
        <w:rPr>
          <w:rFonts w:ascii="Arial" w:hAnsi="Arial" w:cs="Arial"/>
          <w:sz w:val="22"/>
          <w:szCs w:val="22"/>
        </w:rPr>
        <w:t>) közreműködik állat-egészségügyi és ebrendészeti feladatok ellátásában,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n) piacfelügyelet,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o) katasztrófavédelmi-közbiztonsági referensi feladatok ellátása,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p) tűz- és munkavédelmi feladatok ellátása,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q) vadkár ügyek intézése,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A3288">
        <w:rPr>
          <w:rFonts w:ascii="Arial" w:hAnsi="Arial" w:cs="Arial"/>
          <w:sz w:val="22"/>
          <w:szCs w:val="22"/>
        </w:rPr>
        <w:t>r) vándorméhészek nyilvántartása, bejelentett vegyszeres gyomirtással kapcsolatban a méhészek kiértesítése,</w:t>
      </w:r>
    </w:p>
    <w:p w:rsidR="0022221B" w:rsidRPr="000A3288" w:rsidRDefault="0022221B" w:rsidP="0022221B">
      <w:pPr>
        <w:pStyle w:val="Listaszerbekezds"/>
        <w:tabs>
          <w:tab w:val="left" w:pos="107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A3288">
        <w:rPr>
          <w:rFonts w:ascii="Arial" w:hAnsi="Arial" w:cs="Arial"/>
          <w:sz w:val="22"/>
          <w:szCs w:val="22"/>
        </w:rPr>
        <w:t>s</w:t>
      </w:r>
      <w:proofErr w:type="gramEnd"/>
      <w:r w:rsidRPr="000A3288">
        <w:rPr>
          <w:rFonts w:ascii="Arial" w:hAnsi="Arial" w:cs="Arial"/>
          <w:sz w:val="22"/>
          <w:szCs w:val="22"/>
        </w:rPr>
        <w:t>) önkormányzati földekkel kapcsolatos ügyintézés, a termőföldek elővásárlási és előhaszonbérleti jog gyakorlásával kapcsolatos jegyzői feladatok intézése.</w:t>
      </w:r>
    </w:p>
    <w:p w:rsidR="0022221B" w:rsidRPr="00037538" w:rsidRDefault="0022221B" w:rsidP="0022221B">
      <w:pPr>
        <w:ind w:left="360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22221B" w:rsidRPr="00FF21C7" w:rsidRDefault="0022221B" w:rsidP="002222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F21C7">
        <w:rPr>
          <w:rFonts w:ascii="Arial" w:hAnsi="Arial" w:cs="Arial"/>
          <w:b/>
          <w:bCs/>
          <w:sz w:val="22"/>
          <w:szCs w:val="22"/>
        </w:rPr>
        <w:t>Ügyiratforgalom, ügyintézés</w:t>
      </w:r>
    </w:p>
    <w:p w:rsidR="0022221B" w:rsidRPr="00FF21C7" w:rsidRDefault="0022221B" w:rsidP="0022221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2221B" w:rsidRPr="009D6366" w:rsidRDefault="0022221B" w:rsidP="0022221B">
      <w:pPr>
        <w:ind w:left="567"/>
        <w:jc w:val="both"/>
        <w:rPr>
          <w:rFonts w:ascii="Arial" w:hAnsi="Arial" w:cs="Arial"/>
          <w:sz w:val="22"/>
          <w:szCs w:val="22"/>
        </w:rPr>
      </w:pPr>
      <w:r w:rsidRPr="00FF21C7">
        <w:rPr>
          <w:rFonts w:ascii="Arial" w:hAnsi="Arial" w:cs="Arial"/>
          <w:sz w:val="22"/>
          <w:szCs w:val="22"/>
        </w:rPr>
        <w:t>Az iroda ügyfélforgalmat is bonyolít. Kérelem mintákat adunk ki az állampolgároknak, illetve segítünk azok kitöltésében. A hatósági iroda munkáját segítve – velük együtt – helyszíni szemlén veszünk részt. Nagy erőfeszítéseket teszünk a minőségi ügyintézés fenntartása érdekében. Ezt nem segíti a folyamatos fluktuáció és a jelenlévő feladatok számossága</w:t>
      </w:r>
      <w:r w:rsidRPr="009D6366">
        <w:rPr>
          <w:rFonts w:ascii="Arial" w:hAnsi="Arial" w:cs="Arial"/>
          <w:sz w:val="22"/>
          <w:szCs w:val="22"/>
        </w:rPr>
        <w:t>. 20</w:t>
      </w:r>
      <w:r w:rsidR="009D6366" w:rsidRPr="009D6366">
        <w:rPr>
          <w:rFonts w:ascii="Arial" w:hAnsi="Arial" w:cs="Arial"/>
          <w:sz w:val="22"/>
          <w:szCs w:val="22"/>
        </w:rPr>
        <w:t>21</w:t>
      </w:r>
      <w:r w:rsidRPr="009D6366">
        <w:rPr>
          <w:rFonts w:ascii="Arial" w:hAnsi="Arial" w:cs="Arial"/>
          <w:sz w:val="22"/>
          <w:szCs w:val="22"/>
        </w:rPr>
        <w:t xml:space="preserve"> évtől kezdődően </w:t>
      </w:r>
      <w:r w:rsidR="009D6366" w:rsidRPr="009D6366">
        <w:rPr>
          <w:rFonts w:ascii="Arial" w:hAnsi="Arial" w:cs="Arial"/>
          <w:sz w:val="22"/>
          <w:szCs w:val="22"/>
        </w:rPr>
        <w:t>2</w:t>
      </w:r>
      <w:r w:rsidRPr="009D6366">
        <w:rPr>
          <w:rFonts w:ascii="Arial" w:hAnsi="Arial" w:cs="Arial"/>
          <w:sz w:val="22"/>
          <w:szCs w:val="22"/>
        </w:rPr>
        <w:t xml:space="preserve"> új kolléga dolgozott az irodánál.</w:t>
      </w:r>
    </w:p>
    <w:p w:rsidR="0022221B" w:rsidRPr="0064325D" w:rsidRDefault="0022221B" w:rsidP="0064325D">
      <w:pPr>
        <w:ind w:left="567"/>
        <w:jc w:val="both"/>
        <w:rPr>
          <w:rFonts w:ascii="Arial" w:hAnsi="Arial" w:cs="Arial"/>
          <w:sz w:val="22"/>
          <w:szCs w:val="22"/>
        </w:rPr>
      </w:pPr>
      <w:r w:rsidRPr="0064325D">
        <w:rPr>
          <w:rFonts w:ascii="Arial" w:hAnsi="Arial" w:cs="Arial"/>
          <w:sz w:val="22"/>
          <w:szCs w:val="22"/>
        </w:rPr>
        <w:t>Az iktatott ügyiratok száma 202</w:t>
      </w:r>
      <w:r w:rsidR="009D6366" w:rsidRPr="0064325D">
        <w:rPr>
          <w:rFonts w:ascii="Arial" w:hAnsi="Arial" w:cs="Arial"/>
          <w:sz w:val="22"/>
          <w:szCs w:val="22"/>
        </w:rPr>
        <w:t>1</w:t>
      </w:r>
      <w:r w:rsidRPr="0064325D">
        <w:rPr>
          <w:rFonts w:ascii="Arial" w:hAnsi="Arial" w:cs="Arial"/>
          <w:sz w:val="22"/>
          <w:szCs w:val="22"/>
        </w:rPr>
        <w:t>. évben 3</w:t>
      </w:r>
      <w:r w:rsidR="006E583A" w:rsidRPr="0064325D">
        <w:rPr>
          <w:rFonts w:ascii="Arial" w:hAnsi="Arial" w:cs="Arial"/>
          <w:sz w:val="22"/>
          <w:szCs w:val="22"/>
        </w:rPr>
        <w:t>637</w:t>
      </w:r>
      <w:r w:rsidRPr="0064325D">
        <w:rPr>
          <w:rFonts w:ascii="Arial" w:hAnsi="Arial" w:cs="Arial"/>
          <w:sz w:val="22"/>
          <w:szCs w:val="22"/>
        </w:rPr>
        <w:t xml:space="preserve"> db volt</w:t>
      </w:r>
      <w:r w:rsidR="006E583A" w:rsidRPr="0064325D">
        <w:rPr>
          <w:rFonts w:ascii="Arial" w:hAnsi="Arial" w:cs="Arial"/>
          <w:sz w:val="22"/>
          <w:szCs w:val="22"/>
        </w:rPr>
        <w:t xml:space="preserve"> 13%-al </w:t>
      </w:r>
      <w:proofErr w:type="gramStart"/>
      <w:r w:rsidR="006E583A" w:rsidRPr="0064325D">
        <w:rPr>
          <w:rFonts w:ascii="Arial" w:hAnsi="Arial" w:cs="Arial"/>
          <w:sz w:val="22"/>
          <w:szCs w:val="22"/>
        </w:rPr>
        <w:t>több, mint</w:t>
      </w:r>
      <w:proofErr w:type="gramEnd"/>
      <w:r w:rsidR="006E583A" w:rsidRPr="0064325D">
        <w:rPr>
          <w:rFonts w:ascii="Arial" w:hAnsi="Arial" w:cs="Arial"/>
          <w:sz w:val="22"/>
          <w:szCs w:val="22"/>
        </w:rPr>
        <w:t xml:space="preserve"> 2020. évben</w:t>
      </w:r>
      <w:r w:rsidRPr="0064325D">
        <w:rPr>
          <w:rFonts w:ascii="Arial" w:hAnsi="Arial" w:cs="Arial"/>
          <w:sz w:val="22"/>
          <w:szCs w:val="22"/>
        </w:rPr>
        <w:t>. 2</w:t>
      </w:r>
      <w:r w:rsidR="0064325D" w:rsidRPr="0064325D">
        <w:rPr>
          <w:rFonts w:ascii="Arial" w:hAnsi="Arial" w:cs="Arial"/>
          <w:sz w:val="22"/>
          <w:szCs w:val="22"/>
        </w:rPr>
        <w:t>2</w:t>
      </w:r>
      <w:r w:rsidRPr="0064325D">
        <w:rPr>
          <w:rFonts w:ascii="Arial" w:hAnsi="Arial" w:cs="Arial"/>
          <w:sz w:val="22"/>
          <w:szCs w:val="22"/>
        </w:rPr>
        <w:t xml:space="preserve">5 db előterjesztésből </w:t>
      </w:r>
      <w:r w:rsidR="0064325D" w:rsidRPr="0064325D">
        <w:rPr>
          <w:rFonts w:ascii="Arial" w:hAnsi="Arial" w:cs="Arial"/>
          <w:sz w:val="22"/>
          <w:szCs w:val="22"/>
        </w:rPr>
        <w:t>81</w:t>
      </w:r>
      <w:r w:rsidRPr="0064325D">
        <w:rPr>
          <w:rFonts w:ascii="Arial" w:hAnsi="Arial" w:cs="Arial"/>
          <w:sz w:val="22"/>
          <w:szCs w:val="22"/>
        </w:rPr>
        <w:t>db készítését végeztük.</w:t>
      </w:r>
    </w:p>
    <w:p w:rsidR="0022221B" w:rsidRPr="00037538" w:rsidRDefault="0022221B" w:rsidP="0022221B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22221B" w:rsidRPr="009C4BF3" w:rsidRDefault="0022221B" w:rsidP="0022221B">
      <w:pPr>
        <w:jc w:val="both"/>
        <w:rPr>
          <w:rFonts w:ascii="Arial" w:hAnsi="Arial" w:cs="Arial"/>
          <w:sz w:val="22"/>
          <w:szCs w:val="22"/>
        </w:rPr>
      </w:pPr>
      <w:r w:rsidRPr="009C4BF3">
        <w:rPr>
          <w:rFonts w:ascii="Arial" w:hAnsi="Arial" w:cs="Arial"/>
          <w:b/>
          <w:bCs/>
          <w:sz w:val="22"/>
          <w:szCs w:val="22"/>
        </w:rPr>
        <w:t>Az iroda 202</w:t>
      </w:r>
      <w:r w:rsidR="002B2858">
        <w:rPr>
          <w:rFonts w:ascii="Arial" w:hAnsi="Arial" w:cs="Arial"/>
          <w:b/>
          <w:bCs/>
          <w:sz w:val="22"/>
          <w:szCs w:val="22"/>
        </w:rPr>
        <w:t>1</w:t>
      </w:r>
      <w:r w:rsidRPr="009C4BF3">
        <w:rPr>
          <w:rFonts w:ascii="Arial" w:hAnsi="Arial" w:cs="Arial"/>
          <w:b/>
          <w:bCs/>
          <w:sz w:val="22"/>
          <w:szCs w:val="22"/>
        </w:rPr>
        <w:t>. évi legfontosabb feladatai</w:t>
      </w:r>
    </w:p>
    <w:p w:rsidR="0022221B" w:rsidRPr="009C4BF3" w:rsidRDefault="0022221B" w:rsidP="0022221B">
      <w:pPr>
        <w:jc w:val="both"/>
        <w:rPr>
          <w:rFonts w:ascii="Arial" w:hAnsi="Arial" w:cs="Arial"/>
          <w:sz w:val="22"/>
          <w:szCs w:val="22"/>
        </w:rPr>
      </w:pPr>
    </w:p>
    <w:p w:rsidR="00475AFB" w:rsidRPr="009D6366" w:rsidRDefault="00475AFB" w:rsidP="0022221B">
      <w:pPr>
        <w:ind w:left="567"/>
        <w:jc w:val="both"/>
        <w:rPr>
          <w:rFonts w:ascii="Arial" w:hAnsi="Arial" w:cs="Arial"/>
          <w:sz w:val="22"/>
          <w:szCs w:val="22"/>
        </w:rPr>
      </w:pPr>
      <w:r w:rsidRPr="009D6366">
        <w:rPr>
          <w:rFonts w:ascii="Arial" w:hAnsi="Arial" w:cs="Arial"/>
          <w:sz w:val="22"/>
          <w:szCs w:val="22"/>
        </w:rPr>
        <w:t>Magyar Faluprogram</w:t>
      </w:r>
      <w:r w:rsidR="008E5E10" w:rsidRPr="009D6366">
        <w:rPr>
          <w:rFonts w:ascii="Arial" w:hAnsi="Arial" w:cs="Arial"/>
          <w:sz w:val="22"/>
          <w:szCs w:val="22"/>
        </w:rPr>
        <w:t>, Belügyminisztérium által kiírt pályázat</w:t>
      </w:r>
      <w:r w:rsidR="00BE4D6D" w:rsidRPr="009D6366">
        <w:rPr>
          <w:rFonts w:ascii="Arial" w:hAnsi="Arial" w:cs="Arial"/>
          <w:sz w:val="22"/>
          <w:szCs w:val="22"/>
        </w:rPr>
        <w:t xml:space="preserve"> keretében a társtelepülések több </w:t>
      </w:r>
      <w:r w:rsidR="008E5E10" w:rsidRPr="009D6366">
        <w:rPr>
          <w:rFonts w:ascii="Arial" w:hAnsi="Arial" w:cs="Arial"/>
          <w:sz w:val="22"/>
          <w:szCs w:val="22"/>
        </w:rPr>
        <w:t>támogatási kérelmet</w:t>
      </w:r>
      <w:r w:rsidR="00BE4D6D" w:rsidRPr="009D6366">
        <w:rPr>
          <w:rFonts w:ascii="Arial" w:hAnsi="Arial" w:cs="Arial"/>
          <w:sz w:val="22"/>
          <w:szCs w:val="22"/>
        </w:rPr>
        <w:t xml:space="preserve"> nyújtottak be. A pályázatíró részére alapadat szolgáltatásban vettünk részt. Továbbá közreműködtünk</w:t>
      </w:r>
      <w:r w:rsidR="008E5E10" w:rsidRPr="009D6366">
        <w:rPr>
          <w:rFonts w:ascii="Arial" w:hAnsi="Arial" w:cs="Arial"/>
          <w:sz w:val="22"/>
          <w:szCs w:val="22"/>
        </w:rPr>
        <w:t xml:space="preserve"> a pályázatok megvalósításában</w:t>
      </w:r>
      <w:r w:rsidR="0064325D">
        <w:rPr>
          <w:rFonts w:ascii="Arial" w:hAnsi="Arial" w:cs="Arial"/>
          <w:sz w:val="22"/>
          <w:szCs w:val="22"/>
        </w:rPr>
        <w:t xml:space="preserve"> is</w:t>
      </w:r>
      <w:bookmarkStart w:id="7" w:name="_GoBack"/>
      <w:bookmarkEnd w:id="7"/>
      <w:r w:rsidR="009D6366" w:rsidRPr="009D6366">
        <w:rPr>
          <w:rFonts w:ascii="Arial" w:hAnsi="Arial" w:cs="Arial"/>
          <w:sz w:val="22"/>
          <w:szCs w:val="22"/>
        </w:rPr>
        <w:t>.</w:t>
      </w:r>
    </w:p>
    <w:p w:rsidR="0022221B" w:rsidRPr="009D6366" w:rsidRDefault="0022221B" w:rsidP="0022221B">
      <w:pPr>
        <w:ind w:left="567"/>
        <w:jc w:val="both"/>
        <w:rPr>
          <w:rFonts w:ascii="Arial" w:hAnsi="Arial" w:cs="Arial"/>
          <w:sz w:val="22"/>
          <w:szCs w:val="22"/>
        </w:rPr>
      </w:pPr>
      <w:r w:rsidRPr="009D6366">
        <w:rPr>
          <w:rFonts w:ascii="Arial" w:hAnsi="Arial" w:cs="Arial"/>
          <w:sz w:val="22"/>
          <w:szCs w:val="22"/>
        </w:rPr>
        <w:t>A Terület- és Településfejlesztési Operatív Program keretében támogatást nyert pályázatok lebonyolítása igen fontos feladata volt az irodának. A nyertes projektek egy része már befejező szakaszban volt. Itt a záró kifizetési kérelmek és szakmai beszámolók benyújtása volt fókuszban.</w:t>
      </w:r>
    </w:p>
    <w:p w:rsidR="0022221B" w:rsidRPr="009D6366" w:rsidRDefault="0022221B" w:rsidP="0022221B">
      <w:pPr>
        <w:ind w:left="567"/>
        <w:jc w:val="both"/>
        <w:rPr>
          <w:rFonts w:ascii="Arial" w:hAnsi="Arial" w:cs="Arial"/>
          <w:sz w:val="22"/>
          <w:szCs w:val="22"/>
        </w:rPr>
      </w:pPr>
      <w:r w:rsidRPr="009D6366">
        <w:rPr>
          <w:rFonts w:ascii="Arial" w:hAnsi="Arial" w:cs="Arial"/>
          <w:sz w:val="22"/>
          <w:szCs w:val="22"/>
        </w:rPr>
        <w:t>Az ügyintézők a beruházási, felújítási és városüzemeltetési feladatokra előirányzott források hatékony felhasználását segítették elő.</w:t>
      </w:r>
    </w:p>
    <w:p w:rsidR="0022221B" w:rsidRPr="009D6366" w:rsidRDefault="0022221B" w:rsidP="0022221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2221B" w:rsidRPr="00037538" w:rsidRDefault="0022221B" w:rsidP="0022221B">
      <w:pPr>
        <w:ind w:left="567"/>
        <w:jc w:val="both"/>
        <w:rPr>
          <w:rFonts w:ascii="Arial" w:hAnsi="Arial" w:cs="Arial"/>
          <w:sz w:val="22"/>
          <w:szCs w:val="22"/>
          <w:highlight w:val="cyan"/>
        </w:rPr>
      </w:pPr>
    </w:p>
    <w:p w:rsidR="0022221B" w:rsidRPr="00037538" w:rsidRDefault="0022221B" w:rsidP="0022221B">
      <w:pPr>
        <w:ind w:left="567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22221B" w:rsidRPr="008F7335" w:rsidRDefault="0022221B" w:rsidP="002222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7335">
        <w:rPr>
          <w:rFonts w:ascii="Arial" w:hAnsi="Arial" w:cs="Arial"/>
          <w:b/>
          <w:bCs/>
          <w:sz w:val="22"/>
          <w:szCs w:val="22"/>
        </w:rPr>
        <w:t xml:space="preserve">IV. Ügyintézés a veszélyhelyzet ideje alatt, tapasztalatok a </w:t>
      </w:r>
      <w:proofErr w:type="spellStart"/>
      <w:r w:rsidRPr="008F7335">
        <w:rPr>
          <w:rFonts w:ascii="Arial" w:hAnsi="Arial" w:cs="Arial"/>
          <w:b/>
          <w:bCs/>
          <w:sz w:val="22"/>
          <w:szCs w:val="22"/>
        </w:rPr>
        <w:t>home</w:t>
      </w:r>
      <w:proofErr w:type="spellEnd"/>
      <w:r w:rsidRPr="008F733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F7335">
        <w:rPr>
          <w:rFonts w:ascii="Arial" w:hAnsi="Arial" w:cs="Arial"/>
          <w:b/>
          <w:bCs/>
          <w:sz w:val="22"/>
          <w:szCs w:val="22"/>
        </w:rPr>
        <w:t>office-ról</w:t>
      </w:r>
      <w:proofErr w:type="spellEnd"/>
    </w:p>
    <w:p w:rsidR="0022221B" w:rsidRPr="008F7335" w:rsidRDefault="0022221B" w:rsidP="002222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22C0" w:rsidRPr="008F7335" w:rsidRDefault="0056438C" w:rsidP="00EC48C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2020-ban két alkalommal</w:t>
      </w:r>
      <w:r w:rsidR="0022221B" w:rsidRPr="008F7335">
        <w:rPr>
          <w:rFonts w:ascii="Arial" w:hAnsi="Arial" w:cs="Arial"/>
          <w:bCs/>
          <w:sz w:val="22"/>
          <w:szCs w:val="22"/>
        </w:rPr>
        <w:t xml:space="preserve"> került kihirde</w:t>
      </w:r>
      <w:r>
        <w:rPr>
          <w:rFonts w:ascii="Arial" w:hAnsi="Arial" w:cs="Arial"/>
          <w:bCs/>
          <w:sz w:val="22"/>
          <w:szCs w:val="22"/>
        </w:rPr>
        <w:t>tésre a veszélyhelyzet, melynek tapasztalatairól a tavalyi évben már</w:t>
      </w:r>
      <w:r w:rsidR="004322C0">
        <w:rPr>
          <w:rFonts w:ascii="Arial" w:hAnsi="Arial" w:cs="Arial"/>
          <w:bCs/>
          <w:sz w:val="22"/>
          <w:szCs w:val="22"/>
        </w:rPr>
        <w:t xml:space="preserve"> részletesen beszámoltunk. 2021</w:t>
      </w: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az év első felében ismét a kihirdetett veszélyhelyzetnek megfelelő eljárásrend </w:t>
      </w:r>
      <w:r w:rsidR="003C46DE">
        <w:rPr>
          <w:rFonts w:ascii="Arial" w:hAnsi="Arial" w:cs="Arial"/>
          <w:bCs/>
          <w:sz w:val="22"/>
          <w:szCs w:val="22"/>
        </w:rPr>
        <w:t>határozta meg a Hivatal mű</w:t>
      </w:r>
      <w:r w:rsidR="00013A5D">
        <w:rPr>
          <w:rFonts w:ascii="Arial" w:hAnsi="Arial" w:cs="Arial"/>
          <w:bCs/>
          <w:sz w:val="22"/>
          <w:szCs w:val="22"/>
        </w:rPr>
        <w:t>ködését</w:t>
      </w:r>
      <w:r w:rsidR="003C46DE">
        <w:rPr>
          <w:rFonts w:ascii="Arial" w:hAnsi="Arial" w:cs="Arial"/>
          <w:bCs/>
          <w:sz w:val="22"/>
          <w:szCs w:val="22"/>
        </w:rPr>
        <w:t xml:space="preserve">. </w:t>
      </w:r>
      <w:r w:rsidR="00013A5D">
        <w:rPr>
          <w:rFonts w:ascii="Arial" w:hAnsi="Arial" w:cs="Arial"/>
          <w:bCs/>
          <w:sz w:val="22"/>
          <w:szCs w:val="22"/>
        </w:rPr>
        <w:t xml:space="preserve">Míg 2020-ban </w:t>
      </w:r>
      <w:r w:rsidR="00EC48C1">
        <w:rPr>
          <w:rFonts w:ascii="Arial" w:hAnsi="Arial" w:cs="Arial"/>
          <w:bCs/>
          <w:sz w:val="22"/>
          <w:szCs w:val="22"/>
        </w:rPr>
        <w:t>az első veszélyhelyzet alatt</w:t>
      </w:r>
      <w:r w:rsidR="00013A5D">
        <w:rPr>
          <w:rFonts w:ascii="Arial" w:hAnsi="Arial" w:cs="Arial"/>
          <w:bCs/>
          <w:sz w:val="22"/>
          <w:szCs w:val="22"/>
        </w:rPr>
        <w:t xml:space="preserve"> a teljes hivatali állomány részére otthoni munka</w:t>
      </w:r>
      <w:r w:rsidR="008748B0">
        <w:rPr>
          <w:rFonts w:ascii="Arial" w:hAnsi="Arial" w:cs="Arial"/>
          <w:bCs/>
          <w:sz w:val="22"/>
          <w:szCs w:val="22"/>
        </w:rPr>
        <w:t>végzés került elrendelésre, addig</w:t>
      </w:r>
      <w:r w:rsidR="00013A5D">
        <w:rPr>
          <w:rFonts w:ascii="Arial" w:hAnsi="Arial" w:cs="Arial"/>
          <w:bCs/>
          <w:sz w:val="22"/>
          <w:szCs w:val="22"/>
        </w:rPr>
        <w:t xml:space="preserve"> a második veszélyhelyzet alatt</w:t>
      </w:r>
      <w:r w:rsidR="008748B0" w:rsidRPr="008748B0">
        <w:rPr>
          <w:rFonts w:ascii="Arial" w:hAnsi="Arial" w:cs="Arial"/>
          <w:sz w:val="22"/>
          <w:szCs w:val="22"/>
        </w:rPr>
        <w:t xml:space="preserve"> </w:t>
      </w:r>
      <w:r w:rsidR="008748B0" w:rsidRPr="008F7335">
        <w:rPr>
          <w:rFonts w:ascii="Arial" w:hAnsi="Arial" w:cs="Arial"/>
          <w:sz w:val="22"/>
          <w:szCs w:val="22"/>
        </w:rPr>
        <w:t>a létszám egyik fele az első héten az irodájában dolgozott, következő héten pedig otthon, váltva a Hivatal másik felét</w:t>
      </w:r>
      <w:r w:rsidR="008E706C">
        <w:rPr>
          <w:rFonts w:ascii="Arial" w:hAnsi="Arial" w:cs="Arial"/>
          <w:bCs/>
          <w:sz w:val="22"/>
          <w:szCs w:val="22"/>
        </w:rPr>
        <w:t xml:space="preserve">. </w:t>
      </w:r>
      <w:r w:rsidR="004322C0">
        <w:rPr>
          <w:rFonts w:ascii="Arial" w:hAnsi="Arial" w:cs="Arial"/>
          <w:sz w:val="22"/>
          <w:szCs w:val="22"/>
        </w:rPr>
        <w:t>2021-ben dolgozóink</w:t>
      </w:r>
      <w:r w:rsidR="0034074C">
        <w:rPr>
          <w:rFonts w:ascii="Arial" w:hAnsi="Arial" w:cs="Arial"/>
          <w:sz w:val="22"/>
          <w:szCs w:val="22"/>
        </w:rPr>
        <w:t xml:space="preserve"> már csak</w:t>
      </w:r>
      <w:r w:rsidR="004322C0" w:rsidRPr="008F7335">
        <w:rPr>
          <w:rFonts w:ascii="Arial" w:hAnsi="Arial" w:cs="Arial"/>
          <w:sz w:val="22"/>
          <w:szCs w:val="22"/>
        </w:rPr>
        <w:t xml:space="preserve"> egyedi kérelemre, átmeneti időre kérelmezhették az otthoni munkavégzést, különösen kiskorú gyermekük</w:t>
      </w:r>
      <w:r w:rsidR="00EC48C1">
        <w:rPr>
          <w:rFonts w:ascii="Arial" w:hAnsi="Arial" w:cs="Arial"/>
          <w:sz w:val="22"/>
          <w:szCs w:val="22"/>
        </w:rPr>
        <w:t xml:space="preserve"> online oktatás alatti</w:t>
      </w:r>
      <w:r w:rsidR="004322C0" w:rsidRPr="008F7335">
        <w:rPr>
          <w:rFonts w:ascii="Arial" w:hAnsi="Arial" w:cs="Arial"/>
          <w:sz w:val="22"/>
          <w:szCs w:val="22"/>
        </w:rPr>
        <w:t xml:space="preserve"> felügyeletének ellátása vagy járványügyi okból (saját vagy családtag betegsége, esetleges CO</w:t>
      </w:r>
      <w:r w:rsidR="0034074C">
        <w:rPr>
          <w:rFonts w:ascii="Arial" w:hAnsi="Arial" w:cs="Arial"/>
          <w:sz w:val="22"/>
          <w:szCs w:val="22"/>
        </w:rPr>
        <w:t>VID fertőzés gyanúja, karantén).</w:t>
      </w:r>
    </w:p>
    <w:p w:rsidR="00013A5D" w:rsidRDefault="00013A5D" w:rsidP="0022221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2221B" w:rsidRPr="008F7335" w:rsidRDefault="0022221B" w:rsidP="0022221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F7335">
        <w:rPr>
          <w:rFonts w:ascii="Arial" w:hAnsi="Arial" w:cs="Arial"/>
          <w:bCs/>
          <w:sz w:val="22"/>
          <w:szCs w:val="22"/>
        </w:rPr>
        <w:t xml:space="preserve">A veszélyhelyzet ideje alatt megjelenő eljárásjogi és korlátozó intézkedések naprakész nyomon követése vált szükségessé annak érdekében, hogy az önkormányzatokra háruló védekezési feladatok ellátása zökkenőmentes legyen. </w:t>
      </w:r>
      <w:r w:rsidR="005356F3">
        <w:rPr>
          <w:rFonts w:ascii="Arial" w:hAnsi="Arial" w:cs="Arial"/>
          <w:bCs/>
          <w:sz w:val="22"/>
          <w:szCs w:val="22"/>
        </w:rPr>
        <w:t>Napi feladattá vált az oltások szervezésében való közreműködés, oltópontra szállítási feladatok ellátása.</w:t>
      </w:r>
    </w:p>
    <w:p w:rsidR="007F6B76" w:rsidRDefault="00471D51" w:rsidP="0022221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Dolgozóink egészségének</w:t>
      </w:r>
      <w:r w:rsidR="0022221B" w:rsidRPr="008F7335">
        <w:rPr>
          <w:rFonts w:ascii="Arial" w:hAnsi="Arial" w:cs="Arial"/>
          <w:sz w:val="22"/>
          <w:szCs w:val="22"/>
        </w:rPr>
        <w:t xml:space="preserve"> megóvása érdekében </w:t>
      </w:r>
      <w:r w:rsidR="006B049E">
        <w:rPr>
          <w:rFonts w:ascii="Arial" w:hAnsi="Arial" w:cs="Arial"/>
          <w:sz w:val="22"/>
          <w:szCs w:val="22"/>
        </w:rPr>
        <w:t>a</w:t>
      </w:r>
      <w:r w:rsidR="00962871">
        <w:rPr>
          <w:rFonts w:ascii="Arial" w:hAnsi="Arial" w:cs="Arial"/>
          <w:sz w:val="22"/>
          <w:szCs w:val="22"/>
        </w:rPr>
        <w:t>z ügyfelek számára kötelező volt</w:t>
      </w:r>
      <w:r w:rsidR="006B049E">
        <w:rPr>
          <w:rFonts w:ascii="Arial" w:hAnsi="Arial" w:cs="Arial"/>
          <w:sz w:val="22"/>
          <w:szCs w:val="22"/>
        </w:rPr>
        <w:t xml:space="preserve"> az orrot ás szájat eltakaró maszk használata, </w:t>
      </w:r>
      <w:r w:rsidR="00962871">
        <w:rPr>
          <w:rFonts w:ascii="Arial" w:hAnsi="Arial" w:cs="Arial"/>
          <w:sz w:val="22"/>
          <w:szCs w:val="22"/>
        </w:rPr>
        <w:t xml:space="preserve">bárki számára </w:t>
      </w:r>
      <w:r w:rsidR="00FA780D">
        <w:rPr>
          <w:rFonts w:ascii="Arial" w:hAnsi="Arial" w:cs="Arial"/>
          <w:sz w:val="22"/>
          <w:szCs w:val="22"/>
        </w:rPr>
        <w:t>elérhető módon</w:t>
      </w:r>
      <w:r w:rsidR="00794A0A">
        <w:rPr>
          <w:rFonts w:ascii="Arial" w:hAnsi="Arial" w:cs="Arial"/>
          <w:sz w:val="22"/>
          <w:szCs w:val="22"/>
        </w:rPr>
        <w:t xml:space="preserve"> </w:t>
      </w:r>
      <w:r w:rsidR="00962871">
        <w:rPr>
          <w:rFonts w:ascii="Arial" w:hAnsi="Arial" w:cs="Arial"/>
          <w:sz w:val="22"/>
          <w:szCs w:val="22"/>
        </w:rPr>
        <w:t xml:space="preserve">kézfertőtlenítő került kihelyezésre a Hivatal bejáratáshoz és a pénztárhoz. </w:t>
      </w:r>
      <w:r w:rsidR="00794A0A">
        <w:rPr>
          <w:rFonts w:ascii="Arial" w:hAnsi="Arial" w:cs="Arial"/>
          <w:sz w:val="22"/>
          <w:szCs w:val="22"/>
        </w:rPr>
        <w:t>A</w:t>
      </w:r>
      <w:r w:rsidR="006B049E">
        <w:rPr>
          <w:rFonts w:ascii="Arial" w:hAnsi="Arial" w:cs="Arial"/>
          <w:sz w:val="22"/>
          <w:szCs w:val="22"/>
        </w:rPr>
        <w:t>z ügyfélfogadást végző szociális ügyintézők és az anyakönyvvezető irodájában</w:t>
      </w:r>
      <w:r w:rsidR="00794A0A">
        <w:rPr>
          <w:rFonts w:ascii="Arial" w:hAnsi="Arial" w:cs="Arial"/>
          <w:sz w:val="22"/>
          <w:szCs w:val="22"/>
        </w:rPr>
        <w:t xml:space="preserve"> plexi került felszerelésre.</w:t>
      </w:r>
      <w:r w:rsidR="006B049E">
        <w:rPr>
          <w:rFonts w:ascii="Arial" w:hAnsi="Arial" w:cs="Arial"/>
          <w:sz w:val="22"/>
          <w:szCs w:val="22"/>
        </w:rPr>
        <w:t xml:space="preserve"> </w:t>
      </w:r>
    </w:p>
    <w:p w:rsidR="009F5434" w:rsidRPr="008F7335" w:rsidRDefault="009F5434" w:rsidP="009F543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F7335">
        <w:rPr>
          <w:rFonts w:ascii="Arial" w:hAnsi="Arial" w:cs="Arial"/>
          <w:sz w:val="22"/>
          <w:szCs w:val="22"/>
        </w:rPr>
        <w:t xml:space="preserve">A nyári szünet időtartamára a Hivatal </w:t>
      </w:r>
      <w:r>
        <w:rPr>
          <w:rFonts w:ascii="Arial" w:hAnsi="Arial" w:cs="Arial"/>
          <w:sz w:val="22"/>
          <w:szCs w:val="22"/>
        </w:rPr>
        <w:t xml:space="preserve">2021-ben is </w:t>
      </w:r>
      <w:r w:rsidRPr="008F7335">
        <w:rPr>
          <w:rFonts w:ascii="Arial" w:hAnsi="Arial" w:cs="Arial"/>
          <w:sz w:val="22"/>
          <w:szCs w:val="22"/>
        </w:rPr>
        <w:t>a dolgozók kiskorú gyermekei részére a Hivatal épületében szervezett gyermekfelügyeletet biztosított egy fő szakképzett tanító megbízásával, valamint a nyári diákmunkások bevonásával. A gyermekfelügyelet sikerét látva a jövőben is tervezzük megvalósítását.</w:t>
      </w:r>
    </w:p>
    <w:p w:rsidR="009F5434" w:rsidRPr="008F7335" w:rsidRDefault="009F5434" w:rsidP="0022221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221B" w:rsidRPr="002227EB" w:rsidRDefault="0022221B" w:rsidP="0022221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F7335">
        <w:rPr>
          <w:rFonts w:ascii="Arial" w:hAnsi="Arial" w:cs="Arial"/>
          <w:sz w:val="22"/>
          <w:szCs w:val="22"/>
        </w:rPr>
        <w:t xml:space="preserve">Összességében elmondható, hogy a </w:t>
      </w:r>
      <w:proofErr w:type="spellStart"/>
      <w:r w:rsidRPr="008F7335">
        <w:rPr>
          <w:rFonts w:ascii="Arial" w:hAnsi="Arial" w:cs="Arial"/>
          <w:sz w:val="22"/>
          <w:szCs w:val="22"/>
        </w:rPr>
        <w:t>home</w:t>
      </w:r>
      <w:proofErr w:type="spellEnd"/>
      <w:r w:rsidRPr="008F73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335">
        <w:rPr>
          <w:rFonts w:ascii="Arial" w:hAnsi="Arial" w:cs="Arial"/>
          <w:sz w:val="22"/>
          <w:szCs w:val="22"/>
        </w:rPr>
        <w:t>office</w:t>
      </w:r>
      <w:proofErr w:type="spellEnd"/>
      <w:r w:rsidRPr="008F7335">
        <w:rPr>
          <w:rFonts w:ascii="Arial" w:hAnsi="Arial" w:cs="Arial"/>
          <w:sz w:val="22"/>
          <w:szCs w:val="22"/>
        </w:rPr>
        <w:t xml:space="preserve"> alatt az ügyintézés zavartalan volt, a határidőket az ügyintézők tudták tartani. Hatalmas előnye volt, hogy az ügyintézők kiskorú gyermekeinek felügyelete </w:t>
      </w:r>
      <w:proofErr w:type="gramStart"/>
      <w:r w:rsidRPr="008F7335">
        <w:rPr>
          <w:rFonts w:ascii="Arial" w:hAnsi="Arial" w:cs="Arial"/>
          <w:sz w:val="22"/>
          <w:szCs w:val="22"/>
        </w:rPr>
        <w:t>ezáltal</w:t>
      </w:r>
      <w:proofErr w:type="gramEnd"/>
      <w:r w:rsidRPr="008F7335">
        <w:rPr>
          <w:rFonts w:ascii="Arial" w:hAnsi="Arial" w:cs="Arial"/>
          <w:sz w:val="22"/>
          <w:szCs w:val="22"/>
        </w:rPr>
        <w:t xml:space="preserve"> biztosított volt. Amennyiben ismét huzamosabb időre a Hivatal teljes létszáma részére kellene otthoni munkavégzésre átállni, mindenképpen fel kellene mérni az otthoni internet elérhetőségek adatait, paramétereit, és adott esetben valamilyen formában ezen kellene javítani, ugyanis a legtöbb esteben a problémákat ez okozta.</w:t>
      </w:r>
    </w:p>
    <w:p w:rsidR="0022221B" w:rsidRPr="006F3B1E" w:rsidRDefault="0022221B" w:rsidP="0022221B">
      <w:pPr>
        <w:tabs>
          <w:tab w:val="left" w:pos="5103"/>
        </w:tabs>
        <w:jc w:val="both"/>
        <w:rPr>
          <w:rFonts w:ascii="Arial" w:hAnsi="Arial" w:cs="Arial"/>
          <w:bCs/>
          <w:sz w:val="22"/>
          <w:szCs w:val="22"/>
        </w:rPr>
      </w:pPr>
    </w:p>
    <w:p w:rsidR="0022221B" w:rsidRPr="003F35D2" w:rsidRDefault="0022221B" w:rsidP="0022221B">
      <w:pPr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22221B" w:rsidRDefault="0022221B" w:rsidP="0022221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2221B" w:rsidRPr="00CA6387" w:rsidRDefault="000409D8" w:rsidP="002222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2021</w:t>
      </w:r>
      <w:r w:rsidR="0022221B" w:rsidRPr="00CA6387">
        <w:rPr>
          <w:rFonts w:ascii="Arial" w:hAnsi="Arial" w:cs="Arial"/>
          <w:b/>
          <w:bCs/>
          <w:sz w:val="22"/>
          <w:szCs w:val="22"/>
        </w:rPr>
        <w:t>. év legfontosabb feladatai:</w:t>
      </w:r>
    </w:p>
    <w:p w:rsidR="0022221B" w:rsidRPr="00CA6387" w:rsidRDefault="0022221B" w:rsidP="0022221B">
      <w:pPr>
        <w:numPr>
          <w:ilvl w:val="0"/>
          <w:numId w:val="18"/>
        </w:numPr>
        <w:tabs>
          <w:tab w:val="left" w:pos="840"/>
        </w:tabs>
        <w:spacing w:before="120"/>
        <w:ind w:left="839" w:hanging="357"/>
        <w:jc w:val="both"/>
        <w:rPr>
          <w:rFonts w:ascii="Arial" w:hAnsi="Arial" w:cs="Arial"/>
          <w:sz w:val="22"/>
          <w:szCs w:val="22"/>
        </w:rPr>
      </w:pPr>
      <w:r w:rsidRPr="00CA6387">
        <w:rPr>
          <w:rFonts w:ascii="Arial" w:hAnsi="Arial" w:cs="Arial"/>
          <w:sz w:val="22"/>
          <w:szCs w:val="22"/>
        </w:rPr>
        <w:t xml:space="preserve">a közös hivatal köztisztviselőinek továbbképzése, </w:t>
      </w:r>
    </w:p>
    <w:p w:rsidR="0022221B" w:rsidRPr="00CA6387" w:rsidRDefault="0022221B" w:rsidP="0022221B">
      <w:pPr>
        <w:numPr>
          <w:ilvl w:val="0"/>
          <w:numId w:val="18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CA6387">
        <w:rPr>
          <w:rFonts w:ascii="Arial" w:hAnsi="Arial" w:cs="Arial"/>
          <w:sz w:val="22"/>
          <w:szCs w:val="22"/>
        </w:rPr>
        <w:t xml:space="preserve">a költségvetési gazdálkodás során az önkormányzatok működőképességének fenntartása, </w:t>
      </w:r>
    </w:p>
    <w:p w:rsidR="0022221B" w:rsidRPr="00CA6387" w:rsidRDefault="0022221B" w:rsidP="0022221B">
      <w:pPr>
        <w:numPr>
          <w:ilvl w:val="0"/>
          <w:numId w:val="18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CA6387">
        <w:rPr>
          <w:rFonts w:ascii="Arial" w:hAnsi="Arial" w:cs="Arial"/>
          <w:sz w:val="22"/>
          <w:szCs w:val="22"/>
        </w:rPr>
        <w:t>a képviselő-testületek, a polgármesterek munkájának hatékony segítése,</w:t>
      </w:r>
    </w:p>
    <w:p w:rsidR="0022221B" w:rsidRPr="00CA6387" w:rsidRDefault="0022221B" w:rsidP="0022221B">
      <w:pPr>
        <w:numPr>
          <w:ilvl w:val="0"/>
          <w:numId w:val="18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CA6387">
        <w:rPr>
          <w:rFonts w:ascii="Arial" w:hAnsi="Arial" w:cs="Arial"/>
          <w:sz w:val="22"/>
          <w:szCs w:val="22"/>
        </w:rPr>
        <w:t>lakossági közszolgáltatások színvonalának emelése,</w:t>
      </w:r>
    </w:p>
    <w:p w:rsidR="0022221B" w:rsidRPr="00CA6387" w:rsidRDefault="0022221B" w:rsidP="0022221B">
      <w:pPr>
        <w:numPr>
          <w:ilvl w:val="0"/>
          <w:numId w:val="18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CA6387">
        <w:rPr>
          <w:rFonts w:ascii="Arial" w:hAnsi="Arial" w:cs="Arial"/>
          <w:sz w:val="22"/>
          <w:szCs w:val="22"/>
        </w:rPr>
        <w:t>felkészülés az esetleges pályázati lehetőségekre,</w:t>
      </w:r>
    </w:p>
    <w:p w:rsidR="0022221B" w:rsidRPr="00CA6387" w:rsidRDefault="0022221B" w:rsidP="0022221B">
      <w:pPr>
        <w:numPr>
          <w:ilvl w:val="0"/>
          <w:numId w:val="18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CA6387">
        <w:rPr>
          <w:rFonts w:ascii="Arial" w:hAnsi="Arial" w:cs="Arial"/>
          <w:sz w:val="22"/>
          <w:szCs w:val="22"/>
        </w:rPr>
        <w:t>az elnyert pályázatok megvalósítása,</w:t>
      </w:r>
    </w:p>
    <w:p w:rsidR="0022221B" w:rsidRPr="00CA6387" w:rsidRDefault="0022221B" w:rsidP="0022221B">
      <w:pPr>
        <w:numPr>
          <w:ilvl w:val="0"/>
          <w:numId w:val="18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CA6387">
        <w:rPr>
          <w:rFonts w:ascii="Arial" w:hAnsi="Arial" w:cs="Arial"/>
          <w:sz w:val="22"/>
          <w:szCs w:val="22"/>
        </w:rPr>
        <w:t xml:space="preserve">minden területen alkalmazkodás az aktuális járványügyi intézkedésekhez, feladatokhoz, korlátozásokhoz. </w:t>
      </w:r>
    </w:p>
    <w:p w:rsidR="0022221B" w:rsidRPr="00DE671D" w:rsidRDefault="0022221B" w:rsidP="0022221B">
      <w:pPr>
        <w:ind w:left="35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DE671D" w:rsidRDefault="0022221B" w:rsidP="0022221B">
      <w:pPr>
        <w:ind w:left="84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Pr="0075219C" w:rsidRDefault="0022221B" w:rsidP="0022221B">
      <w:pPr>
        <w:jc w:val="both"/>
        <w:rPr>
          <w:rFonts w:ascii="Arial" w:hAnsi="Arial" w:cs="Arial"/>
          <w:b/>
          <w:sz w:val="22"/>
          <w:szCs w:val="22"/>
        </w:rPr>
      </w:pPr>
      <w:r w:rsidRPr="0075219C">
        <w:rPr>
          <w:rFonts w:ascii="Arial" w:hAnsi="Arial" w:cs="Arial"/>
          <w:b/>
          <w:sz w:val="22"/>
          <w:szCs w:val="22"/>
        </w:rPr>
        <w:t>VI. Összegzés</w:t>
      </w:r>
    </w:p>
    <w:p w:rsidR="0022221B" w:rsidRPr="0075219C" w:rsidRDefault="0022221B" w:rsidP="0022221B">
      <w:pPr>
        <w:jc w:val="both"/>
        <w:rPr>
          <w:rFonts w:ascii="Arial" w:hAnsi="Arial" w:cs="Arial"/>
          <w:b/>
          <w:sz w:val="22"/>
          <w:szCs w:val="22"/>
        </w:rPr>
      </w:pPr>
    </w:p>
    <w:p w:rsidR="0022221B" w:rsidRPr="0075219C" w:rsidRDefault="0054389E" w:rsidP="002222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Összefoglalva a 2021. évet, e</w:t>
      </w:r>
      <w:r w:rsidR="0022221B" w:rsidRPr="0075219C">
        <w:rPr>
          <w:rFonts w:ascii="Arial" w:hAnsi="Arial" w:cs="Arial"/>
          <w:sz w:val="22"/>
          <w:szCs w:val="22"/>
        </w:rPr>
        <w:t>gyre nagyobb követelményeknek kell megfelelnünk, ami köszönhető a folyamatosan változó jogszabályi feltételeknek, valamint a képviselő-testületek és a települések lakossága elvárásainak. A munkatársak nagy részétől megfeszített munkát kíván a szolgáltatási színvonal megtartása, számottevő túlmunkával igyek</w:t>
      </w:r>
      <w:r w:rsidR="000B2473">
        <w:rPr>
          <w:rFonts w:ascii="Arial" w:hAnsi="Arial" w:cs="Arial"/>
          <w:sz w:val="22"/>
          <w:szCs w:val="22"/>
        </w:rPr>
        <w:t>szünk ellátni feladatainkat. Folyamatosan</w:t>
      </w:r>
      <w:r w:rsidR="0022221B" w:rsidRPr="0075219C">
        <w:rPr>
          <w:rFonts w:ascii="Arial" w:hAnsi="Arial" w:cs="Arial"/>
          <w:sz w:val="22"/>
          <w:szCs w:val="22"/>
        </w:rPr>
        <w:t xml:space="preserve"> törekedtünk arra, hogy a mai közigazgatással szemben támasztott követelményeknek, a folyamatosan változó jogszabályoknak megfeleljünk, munkánkkal a lakosságot szolgáljuk és az önkormányzatok tevékenységét segítsük. Természetesen a feladatok ellátása során óhatatlanul követtünk és követünk el hibákat, de az elmúlt évek ellenőrzéseinek eredményei azt mutatják, hogy a kollégák magas színvonalon, szakszerűen látják el feladataikat. Munkájukat ezúton is szeretném megköszönni.</w:t>
      </w:r>
    </w:p>
    <w:p w:rsidR="0022221B" w:rsidRDefault="0022221B" w:rsidP="0022221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2221B" w:rsidRDefault="0022221B" w:rsidP="0022221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képvise</w:t>
      </w:r>
      <w:r w:rsidR="000B2473">
        <w:rPr>
          <w:rFonts w:ascii="Arial" w:hAnsi="Arial" w:cs="Arial"/>
          <w:sz w:val="22"/>
          <w:szCs w:val="22"/>
        </w:rPr>
        <w:t>lő-testületeket, hogy a KÖH 2021</w:t>
      </w:r>
      <w:r>
        <w:rPr>
          <w:rFonts w:ascii="Arial" w:hAnsi="Arial" w:cs="Arial"/>
          <w:sz w:val="22"/>
          <w:szCs w:val="22"/>
        </w:rPr>
        <w:t xml:space="preserve">. évi tevékenységéről szóló beszámolómat szíveskedjenek megvitatni, és az alábbi határozati javaslattal azt elfogadni: </w:t>
      </w:r>
    </w:p>
    <w:p w:rsidR="0022221B" w:rsidRDefault="0022221B" w:rsidP="0022221B">
      <w:pPr>
        <w:ind w:left="2832"/>
        <w:jc w:val="center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left="2832"/>
        <w:jc w:val="center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left="2835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 xml:space="preserve">H a t á r o z a t i   j a v a s l a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 :</w:t>
      </w:r>
      <w:proofErr w:type="gramEnd"/>
    </w:p>
    <w:p w:rsidR="0022221B" w:rsidRDefault="0022221B" w:rsidP="0022221B">
      <w:pPr>
        <w:ind w:left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22221B" w:rsidRDefault="0022221B" w:rsidP="0022221B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beszámoló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a Bátaszéki </w:t>
      </w:r>
      <w:r w:rsidR="000B2473">
        <w:rPr>
          <w:rFonts w:ascii="Arial" w:hAnsi="Arial" w:cs="Arial"/>
          <w:b/>
          <w:bCs/>
          <w:sz w:val="22"/>
          <w:szCs w:val="22"/>
          <w:u w:val="single"/>
        </w:rPr>
        <w:t>Közös Önkormányzati Hivatal 2021</w:t>
      </w:r>
      <w:r>
        <w:rPr>
          <w:rFonts w:ascii="Arial" w:hAnsi="Arial" w:cs="Arial"/>
          <w:b/>
          <w:bCs/>
          <w:sz w:val="22"/>
          <w:szCs w:val="22"/>
          <w:u w:val="single"/>
        </w:rPr>
        <w:t>. évi munkájáról</w:t>
      </w:r>
    </w:p>
    <w:p w:rsidR="0022221B" w:rsidRDefault="0022221B" w:rsidP="0022221B">
      <w:pPr>
        <w:ind w:left="2835"/>
        <w:rPr>
          <w:rFonts w:ascii="Arial" w:hAnsi="Arial" w:cs="Arial"/>
          <w:sz w:val="22"/>
          <w:szCs w:val="22"/>
        </w:rPr>
      </w:pPr>
    </w:p>
    <w:p w:rsidR="0022221B" w:rsidRDefault="00DE392C" w:rsidP="002222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="0022221B" w:rsidRPr="00824405">
        <w:rPr>
          <w:rFonts w:ascii="Arial" w:hAnsi="Arial" w:cs="Arial"/>
          <w:sz w:val="22"/>
          <w:szCs w:val="22"/>
        </w:rPr>
        <w:t xml:space="preserve"> Képviselő-tes</w:t>
      </w:r>
      <w:r>
        <w:rPr>
          <w:rFonts w:ascii="Arial" w:hAnsi="Arial" w:cs="Arial"/>
          <w:sz w:val="22"/>
          <w:szCs w:val="22"/>
        </w:rPr>
        <w:t>tülete</w:t>
      </w:r>
      <w:r w:rsidR="0022221B" w:rsidRPr="00824405">
        <w:rPr>
          <w:rFonts w:ascii="Arial" w:hAnsi="Arial" w:cs="Arial"/>
          <w:sz w:val="22"/>
          <w:szCs w:val="22"/>
        </w:rPr>
        <w:t xml:space="preserve"> </w:t>
      </w:r>
      <w:r w:rsidR="0022221B">
        <w:rPr>
          <w:rFonts w:ascii="Arial" w:hAnsi="Arial" w:cs="Arial"/>
          <w:sz w:val="22"/>
          <w:szCs w:val="22"/>
        </w:rPr>
        <w:t xml:space="preserve">hivatkozva </w:t>
      </w:r>
      <w:r w:rsidR="0022221B">
        <w:rPr>
          <w:rFonts w:ascii="Arial" w:hAnsi="Arial" w:cs="Arial"/>
          <w:iCs/>
          <w:sz w:val="22"/>
          <w:szCs w:val="22"/>
        </w:rPr>
        <w:t>Magyarország helyi önkormányzatairól szóló 2011. évi CLXXXIX. törvény 81. § (3) bekezdés f) pontjában</w:t>
      </w:r>
      <w:r w:rsidR="0022221B">
        <w:rPr>
          <w:rFonts w:ascii="Arial" w:hAnsi="Arial" w:cs="Arial"/>
          <w:sz w:val="22"/>
          <w:szCs w:val="22"/>
        </w:rPr>
        <w:t xml:space="preserve"> foglaltakra – a Bátaszéki</w:t>
      </w:r>
      <w:r>
        <w:rPr>
          <w:rFonts w:ascii="Arial" w:hAnsi="Arial" w:cs="Arial"/>
          <w:sz w:val="22"/>
          <w:szCs w:val="22"/>
        </w:rPr>
        <w:t xml:space="preserve"> Közös Önkormányzat Hivatal 2021</w:t>
      </w:r>
      <w:r w:rsidR="0022221B">
        <w:rPr>
          <w:rFonts w:ascii="Arial" w:hAnsi="Arial" w:cs="Arial"/>
          <w:sz w:val="22"/>
          <w:szCs w:val="22"/>
        </w:rPr>
        <w:t>. év munkájáról szóló jegyzői beszámolót elfogadja.</w:t>
      </w:r>
    </w:p>
    <w:p w:rsidR="0022221B" w:rsidRDefault="0022221B" w:rsidP="0022221B">
      <w:pPr>
        <w:ind w:left="2835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 w:rsidR="00DE392C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 április 30.</w:t>
      </w:r>
    </w:p>
    <w:p w:rsidR="0022221B" w:rsidRDefault="0022221B" w:rsidP="0022221B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:rsidR="0022221B" w:rsidRDefault="0022221B" w:rsidP="0022221B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(a határozat megküldéséért)</w:t>
      </w:r>
    </w:p>
    <w:p w:rsidR="0022221B" w:rsidRDefault="0022221B" w:rsidP="0022221B">
      <w:pPr>
        <w:ind w:left="2835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Alsónána </w:t>
      </w:r>
      <w:r w:rsidR="00DE392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polgármestere</w:t>
      </w:r>
    </w:p>
    <w:p w:rsidR="0022221B" w:rsidRDefault="0022221B" w:rsidP="0022221B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Alsónyék polgármestere</w:t>
      </w:r>
    </w:p>
    <w:p w:rsidR="0022221B" w:rsidRDefault="0022221B" w:rsidP="0022221B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Sárpilis polgármestere</w:t>
      </w:r>
    </w:p>
    <w:p w:rsidR="0022221B" w:rsidRPr="00BE3249" w:rsidRDefault="0022221B" w:rsidP="0022221B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22221B" w:rsidRDefault="0022221B" w:rsidP="0022221B">
      <w:pPr>
        <w:pStyle w:val="Listaszerbekezds"/>
        <w:ind w:left="0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  <w:r>
        <w:rPr>
          <w:rFonts w:ascii="Arial" w:hAnsi="Arial" w:cs="Arial"/>
          <w:i/>
          <w:iCs/>
          <w:sz w:val="22"/>
          <w:szCs w:val="22"/>
          <w:u w:val="single"/>
        </w:rPr>
        <w:lastRenderedPageBreak/>
        <w:t>4. melléklet</w:t>
      </w:r>
    </w:p>
    <w:p w:rsidR="0022221B" w:rsidRDefault="0022221B" w:rsidP="0022221B">
      <w:pPr>
        <w:pStyle w:val="Listaszerbekezds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 KÖH által használt szoftverek</w:t>
      </w:r>
    </w:p>
    <w:p w:rsidR="0022221B" w:rsidRDefault="0022221B" w:rsidP="0022221B">
      <w:pPr>
        <w:pStyle w:val="Listaszerbekezds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2221B" w:rsidRDefault="0022221B" w:rsidP="0022221B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Operációs rendszerek,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office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alkalmazások</w:t>
      </w:r>
    </w:p>
    <w:p w:rsidR="0022221B" w:rsidRDefault="0022221B" w:rsidP="0022221B">
      <w:pPr>
        <w:pStyle w:val="Listaszerbekezds"/>
        <w:numPr>
          <w:ilvl w:val="0"/>
          <w:numId w:val="19"/>
        </w:numPr>
        <w:ind w:left="1276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Windows 10</w:t>
      </w:r>
    </w:p>
    <w:p w:rsidR="0022221B" w:rsidRDefault="0022221B" w:rsidP="0022221B">
      <w:pPr>
        <w:pStyle w:val="Listaszerbekezds"/>
        <w:numPr>
          <w:ilvl w:val="0"/>
          <w:numId w:val="19"/>
        </w:numPr>
        <w:ind w:left="1276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Office 2010, Office 2013, Office 2016</w:t>
      </w:r>
    </w:p>
    <w:p w:rsidR="0022221B" w:rsidRDefault="0022221B" w:rsidP="0022221B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:rsidR="0022221B" w:rsidRDefault="0022221B" w:rsidP="0022221B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Vírusírtó</w:t>
      </w:r>
    </w:p>
    <w:p w:rsidR="0022221B" w:rsidRDefault="0022221B" w:rsidP="0022221B">
      <w:pPr>
        <w:pStyle w:val="Listaszerbekezds"/>
        <w:numPr>
          <w:ilvl w:val="1"/>
          <w:numId w:val="20"/>
        </w:numPr>
        <w:ind w:left="1276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Eset NOD32 </w:t>
      </w:r>
      <w:r>
        <w:rPr>
          <w:rFonts w:ascii="Arial" w:hAnsi="Arial" w:cs="Arial"/>
          <w:sz w:val="22"/>
          <w:szCs w:val="22"/>
        </w:rPr>
        <w:t>Antivirus Home Edition</w:t>
      </w:r>
    </w:p>
    <w:p w:rsidR="0022221B" w:rsidRDefault="0022221B" w:rsidP="0022221B">
      <w:pPr>
        <w:pStyle w:val="Listaszerbekezds"/>
        <w:numPr>
          <w:ilvl w:val="1"/>
          <w:numId w:val="20"/>
        </w:numPr>
        <w:ind w:left="1276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ESET File </w:t>
      </w:r>
      <w:proofErr w:type="spellStart"/>
      <w:r>
        <w:rPr>
          <w:rFonts w:ascii="Arial" w:hAnsi="Arial" w:cs="Arial"/>
          <w:sz w:val="22"/>
          <w:szCs w:val="22"/>
        </w:rPr>
        <w:t>Security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Microsoft Windows Server</w:t>
      </w:r>
    </w:p>
    <w:p w:rsidR="0022221B" w:rsidRDefault="0022221B" w:rsidP="0022221B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:rsidR="0022221B" w:rsidRDefault="0022221B" w:rsidP="0022221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Pénzügyi iroda</w:t>
      </w:r>
    </w:p>
    <w:p w:rsidR="0022221B" w:rsidRPr="00CB6807" w:rsidRDefault="0022221B" w:rsidP="0022221B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6F6B4E">
        <w:rPr>
          <w:rFonts w:ascii="Arial" w:hAnsi="Arial" w:cs="Arial"/>
          <w:sz w:val="22"/>
          <w:szCs w:val="22"/>
        </w:rPr>
        <w:t>Önkormányzati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6807">
        <w:rPr>
          <w:rFonts w:ascii="Arial" w:hAnsi="Arial" w:cs="Arial"/>
          <w:b/>
          <w:sz w:val="22"/>
          <w:szCs w:val="22"/>
        </w:rPr>
        <w:t>ASP</w:t>
      </w:r>
      <w:r w:rsidRPr="00CB68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Integrált pénzügyi rendszer</w:t>
      </w:r>
      <w:r w:rsidRPr="00CB6807">
        <w:rPr>
          <w:rFonts w:ascii="Arial" w:hAnsi="Arial" w:cs="Arial"/>
          <w:sz w:val="22"/>
          <w:szCs w:val="22"/>
        </w:rPr>
        <w:t>: ETRIUSZ, KASZPER, KATI, VIR</w:t>
      </w:r>
    </w:p>
    <w:p w:rsidR="0022221B" w:rsidRDefault="0022221B" w:rsidP="0022221B">
      <w:pPr>
        <w:pStyle w:val="Szvegtrzs"/>
        <w:numPr>
          <w:ilvl w:val="0"/>
          <w:numId w:val="2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OTP terminált (</w:t>
      </w:r>
      <w:r>
        <w:rPr>
          <w:rFonts w:ascii="Arial" w:hAnsi="Arial" w:cs="Arial"/>
          <w:b/>
          <w:sz w:val="22"/>
          <w:szCs w:val="22"/>
        </w:rPr>
        <w:t xml:space="preserve">Elektra program) </w:t>
      </w:r>
      <w:r>
        <w:rPr>
          <w:rFonts w:ascii="Arial" w:hAnsi="Arial" w:cs="Arial"/>
          <w:sz w:val="22"/>
          <w:szCs w:val="22"/>
        </w:rPr>
        <w:t>pénzügyi átutalásokra használja az iroda. A program segítségével történik az Önkormányzati intézmények „kiskincstári” rendszerű finanszírozása és minden bankszámlaforgalom lebonyolítása.</w:t>
      </w:r>
    </w:p>
    <w:p w:rsidR="0022221B" w:rsidRDefault="0022221B" w:rsidP="0022221B">
      <w:pPr>
        <w:pStyle w:val="Listaszerbekezds"/>
        <w:numPr>
          <w:ilvl w:val="0"/>
          <w:numId w:val="21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NAV felé teljesítendő elektronikus bevallási kötelezettségek az </w:t>
      </w:r>
      <w:r>
        <w:rPr>
          <w:rFonts w:ascii="Arial" w:hAnsi="Arial" w:cs="Arial"/>
          <w:b/>
          <w:sz w:val="22"/>
          <w:szCs w:val="22"/>
        </w:rPr>
        <w:t>ANYK</w:t>
      </w:r>
      <w:r>
        <w:rPr>
          <w:rFonts w:ascii="Arial" w:hAnsi="Arial" w:cs="Arial"/>
          <w:sz w:val="22"/>
          <w:szCs w:val="22"/>
        </w:rPr>
        <w:t xml:space="preserve"> keretprogram segítségével történnek.</w:t>
      </w:r>
    </w:p>
    <w:p w:rsidR="0022221B" w:rsidRPr="006F6B4E" w:rsidRDefault="0022221B" w:rsidP="0022221B">
      <w:pPr>
        <w:pStyle w:val="Listaszerbekezds"/>
        <w:numPr>
          <w:ilvl w:val="0"/>
          <w:numId w:val="21"/>
        </w:numPr>
        <w:spacing w:after="240"/>
        <w:rPr>
          <w:rFonts w:ascii="Arial" w:hAnsi="Arial" w:cs="Arial"/>
          <w:sz w:val="22"/>
          <w:szCs w:val="22"/>
        </w:rPr>
      </w:pPr>
      <w:r w:rsidRPr="006F6B4E">
        <w:rPr>
          <w:rFonts w:ascii="Arial" w:hAnsi="Arial" w:cs="Arial"/>
          <w:sz w:val="22"/>
          <w:szCs w:val="22"/>
        </w:rPr>
        <w:t>MÁK költségvetési beszámolók, jelentések, költségvetés: KGR-K11</w:t>
      </w:r>
      <w:proofErr w:type="gramStart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eAdat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rendszer és az Integrált lekérdező felület</w:t>
      </w:r>
    </w:p>
    <w:p w:rsidR="0022221B" w:rsidRDefault="0022221B" w:rsidP="0022221B">
      <w:pPr>
        <w:pStyle w:val="Listaszerbekezds"/>
        <w:numPr>
          <w:ilvl w:val="0"/>
          <w:numId w:val="21"/>
        </w:numPr>
        <w:spacing w:after="240"/>
        <w:rPr>
          <w:rFonts w:ascii="Arial" w:hAnsi="Arial" w:cs="Arial"/>
          <w:sz w:val="22"/>
          <w:szCs w:val="22"/>
        </w:rPr>
      </w:pPr>
      <w:r w:rsidRPr="006F6B4E">
        <w:rPr>
          <w:rFonts w:ascii="Arial" w:hAnsi="Arial" w:cs="Arial"/>
          <w:sz w:val="22"/>
          <w:szCs w:val="22"/>
        </w:rPr>
        <w:t>EBR42 Önkormányzati információs rendszer</w:t>
      </w:r>
    </w:p>
    <w:p w:rsidR="00D86345" w:rsidRPr="006F6B4E" w:rsidRDefault="00D86345" w:rsidP="0022221B">
      <w:pPr>
        <w:pStyle w:val="Listaszerbekezds"/>
        <w:numPr>
          <w:ilvl w:val="0"/>
          <w:numId w:val="2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 Központosított Illetmény-számfejtő rendszer</w:t>
      </w:r>
    </w:p>
    <w:p w:rsidR="0022221B" w:rsidRDefault="0022221B" w:rsidP="0022221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Adó</w:t>
      </w:r>
    </w:p>
    <w:p w:rsidR="0022221B" w:rsidRPr="00CB6807" w:rsidRDefault="0022221B" w:rsidP="0022221B">
      <w:pPr>
        <w:pStyle w:val="Szvegtrzs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CB6807">
        <w:rPr>
          <w:rFonts w:ascii="Arial" w:hAnsi="Arial" w:cs="Arial"/>
          <w:b/>
          <w:sz w:val="22"/>
          <w:szCs w:val="22"/>
        </w:rPr>
        <w:t>ASP</w:t>
      </w:r>
      <w:r>
        <w:rPr>
          <w:rFonts w:ascii="Arial" w:hAnsi="Arial" w:cs="Arial"/>
          <w:sz w:val="22"/>
          <w:szCs w:val="22"/>
        </w:rPr>
        <w:t xml:space="preserve"> ADÓ szakrendszer</w:t>
      </w:r>
    </w:p>
    <w:p w:rsidR="0022221B" w:rsidRDefault="0022221B" w:rsidP="0022221B">
      <w:pPr>
        <w:pStyle w:val="Szvegtrzs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ÖNKADÓ</w:t>
      </w:r>
      <w:r>
        <w:rPr>
          <w:rFonts w:ascii="Arial" w:hAnsi="Arial" w:cs="Arial"/>
          <w:sz w:val="22"/>
          <w:szCs w:val="22"/>
        </w:rPr>
        <w:t>, melyből a korábbi évek adataihoz férünk hozzá.</w:t>
      </w:r>
    </w:p>
    <w:p w:rsidR="0022221B" w:rsidRDefault="0022221B" w:rsidP="0022221B">
      <w:pPr>
        <w:pStyle w:val="Szvegtrzs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OTP terminál (</w:t>
      </w:r>
      <w:r>
        <w:rPr>
          <w:rFonts w:ascii="Arial" w:hAnsi="Arial" w:cs="Arial"/>
          <w:b/>
          <w:sz w:val="22"/>
          <w:szCs w:val="22"/>
        </w:rPr>
        <w:t>Elektra program)</w:t>
      </w:r>
    </w:p>
    <w:p w:rsidR="0022221B" w:rsidRDefault="0022221B" w:rsidP="0022221B">
      <w:pPr>
        <w:pStyle w:val="Listaszerbekezds"/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NAV felé teljesítendő elektronikus bevallási kötelezettségek az </w:t>
      </w:r>
      <w:r>
        <w:rPr>
          <w:rFonts w:ascii="Arial" w:hAnsi="Arial" w:cs="Arial"/>
          <w:b/>
          <w:sz w:val="22"/>
          <w:szCs w:val="22"/>
        </w:rPr>
        <w:t>ANYK</w:t>
      </w:r>
      <w:r>
        <w:rPr>
          <w:rFonts w:ascii="Arial" w:hAnsi="Arial" w:cs="Arial"/>
          <w:sz w:val="22"/>
          <w:szCs w:val="22"/>
        </w:rPr>
        <w:t xml:space="preserve"> keretprogram segítségével történnek.</w:t>
      </w:r>
    </w:p>
    <w:p w:rsidR="0022221B" w:rsidRPr="00CB6807" w:rsidRDefault="0022221B" w:rsidP="0022221B">
      <w:pPr>
        <w:pStyle w:val="Listaszerbekezds"/>
        <w:spacing w:before="120"/>
        <w:ind w:left="1211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Hatósági iroda</w:t>
      </w:r>
    </w:p>
    <w:p w:rsidR="0022221B" w:rsidRDefault="0022221B" w:rsidP="0022221B">
      <w:pPr>
        <w:pStyle w:val="Listaszerbekezds"/>
        <w:numPr>
          <w:ilvl w:val="0"/>
          <w:numId w:val="23"/>
        </w:numPr>
        <w:spacing w:after="20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2014-ben került telepítésre a Közszolgálati Szoftverház Kft. által üzemeltetett </w:t>
      </w:r>
      <w:r>
        <w:rPr>
          <w:rFonts w:ascii="Arial" w:hAnsi="Arial" w:cs="Arial"/>
          <w:b/>
          <w:sz w:val="22"/>
          <w:szCs w:val="22"/>
        </w:rPr>
        <w:t>WEBIKSZ</w:t>
      </w:r>
      <w:r>
        <w:rPr>
          <w:rFonts w:ascii="Arial" w:hAnsi="Arial" w:cs="Arial"/>
          <w:sz w:val="22"/>
          <w:szCs w:val="22"/>
        </w:rPr>
        <w:t xml:space="preserve"> Szociális Rendszer, melynek bérelt WEB tárhelyről történik a használata.</w:t>
      </w:r>
    </w:p>
    <w:p w:rsidR="0022221B" w:rsidRDefault="0022221B" w:rsidP="0022221B">
      <w:pPr>
        <w:pStyle w:val="Listaszerbekezds"/>
        <w:numPr>
          <w:ilvl w:val="0"/>
          <w:numId w:val="23"/>
        </w:numPr>
        <w:spacing w:after="20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WINHAT32</w:t>
      </w:r>
      <w:r>
        <w:rPr>
          <w:rFonts w:ascii="Arial" w:hAnsi="Arial" w:cs="Arial"/>
          <w:sz w:val="22"/>
          <w:szCs w:val="22"/>
        </w:rPr>
        <w:t xml:space="preserve"> nevű, határozat nyilvántartó program. A program segítségével tartják nyilván a képviselő-testületi és bizottsági határozatokat. </w:t>
      </w:r>
    </w:p>
    <w:p w:rsidR="0022221B" w:rsidRDefault="0022221B" w:rsidP="0022221B">
      <w:pPr>
        <w:pStyle w:val="Listaszerbekezds"/>
        <w:numPr>
          <w:ilvl w:val="0"/>
          <w:numId w:val="23"/>
        </w:numPr>
        <w:spacing w:after="20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Vizual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Regiszter</w:t>
      </w:r>
      <w:r>
        <w:rPr>
          <w:rFonts w:ascii="Arial" w:hAnsi="Arial" w:cs="Arial"/>
          <w:sz w:val="22"/>
          <w:szCs w:val="22"/>
        </w:rPr>
        <w:t xml:space="preserve"> nevű program lényegében egy, az országos népesség-nyilvántartási rendszeren alapuló helyi népesség-nyilvántartási rendszer.</w:t>
      </w:r>
    </w:p>
    <w:p w:rsidR="0022221B" w:rsidRDefault="0022221B" w:rsidP="0022221B">
      <w:pPr>
        <w:pStyle w:val="Listaszerbekezds"/>
        <w:numPr>
          <w:ilvl w:val="0"/>
          <w:numId w:val="23"/>
        </w:numPr>
        <w:spacing w:after="20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CB6807">
        <w:rPr>
          <w:rFonts w:ascii="Arial" w:hAnsi="Arial" w:cs="Arial"/>
          <w:b/>
          <w:sz w:val="22"/>
          <w:szCs w:val="22"/>
        </w:rPr>
        <w:t xml:space="preserve">ASP </w:t>
      </w:r>
      <w:proofErr w:type="spellStart"/>
      <w:r>
        <w:rPr>
          <w:rFonts w:ascii="Arial" w:hAnsi="Arial" w:cs="Arial"/>
          <w:sz w:val="22"/>
          <w:szCs w:val="22"/>
        </w:rPr>
        <w:t>Iratkezető</w:t>
      </w:r>
      <w:proofErr w:type="spellEnd"/>
      <w:r>
        <w:rPr>
          <w:rFonts w:ascii="Arial" w:hAnsi="Arial" w:cs="Arial"/>
          <w:sz w:val="22"/>
          <w:szCs w:val="22"/>
        </w:rPr>
        <w:t>, illetve Hagyaték szakrendszer</w:t>
      </w:r>
    </w:p>
    <w:p w:rsidR="00952389" w:rsidRDefault="00952389" w:rsidP="0022221B">
      <w:pPr>
        <w:pStyle w:val="Listaszerbekezds"/>
        <w:numPr>
          <w:ilvl w:val="0"/>
          <w:numId w:val="23"/>
        </w:numPr>
        <w:spacing w:after="20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KIR </w:t>
      </w:r>
      <w:r w:rsidRPr="00952389">
        <w:rPr>
          <w:rFonts w:ascii="Arial" w:hAnsi="Arial" w:cs="Arial"/>
          <w:sz w:val="22"/>
          <w:szCs w:val="22"/>
        </w:rPr>
        <w:t>Központosított Illetmény-számfejtő rendszer</w:t>
      </w:r>
    </w:p>
    <w:p w:rsidR="0022221B" w:rsidRDefault="0022221B" w:rsidP="0022221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Városüzemeltetési iroda</w:t>
      </w:r>
    </w:p>
    <w:p w:rsidR="0022221B" w:rsidRDefault="0022221B" w:rsidP="0022221B">
      <w:pPr>
        <w:pStyle w:val="Listaszerbekezds"/>
        <w:numPr>
          <w:ilvl w:val="0"/>
          <w:numId w:val="24"/>
        </w:numPr>
        <w:spacing w:after="20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TERC VIP SILVER </w:t>
      </w:r>
      <w:r>
        <w:rPr>
          <w:rFonts w:ascii="Arial" w:hAnsi="Arial" w:cs="Arial"/>
          <w:sz w:val="22"/>
          <w:szCs w:val="22"/>
        </w:rPr>
        <w:t>Költségvetés-készítő Programrendszer</w:t>
      </w:r>
    </w:p>
    <w:p w:rsidR="0022221B" w:rsidRPr="006F6B4E" w:rsidRDefault="0022221B" w:rsidP="0022221B">
      <w:pPr>
        <w:pStyle w:val="Listaszerbekezds"/>
        <w:numPr>
          <w:ilvl w:val="0"/>
          <w:numId w:val="24"/>
        </w:numPr>
        <w:spacing w:after="20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Takarnet</w:t>
      </w:r>
      <w:proofErr w:type="spellEnd"/>
    </w:p>
    <w:p w:rsidR="0022221B" w:rsidRPr="006F6B4E" w:rsidRDefault="0022221B" w:rsidP="0022221B">
      <w:pPr>
        <w:pStyle w:val="Listaszerbekezds"/>
        <w:numPr>
          <w:ilvl w:val="0"/>
          <w:numId w:val="24"/>
        </w:numPr>
        <w:spacing w:after="240"/>
        <w:ind w:left="1276"/>
        <w:rPr>
          <w:rFonts w:ascii="Arial" w:hAnsi="Arial" w:cs="Arial"/>
          <w:sz w:val="22"/>
          <w:szCs w:val="22"/>
        </w:rPr>
      </w:pPr>
      <w:r w:rsidRPr="006F6B4E">
        <w:rPr>
          <w:rFonts w:ascii="Arial" w:hAnsi="Arial" w:cs="Arial"/>
          <w:sz w:val="22"/>
          <w:szCs w:val="22"/>
        </w:rPr>
        <w:t>EBR42 Önkormányzati információs rendszer</w:t>
      </w:r>
    </w:p>
    <w:p w:rsidR="0022221B" w:rsidRDefault="0022221B" w:rsidP="0022221B">
      <w:pPr>
        <w:pStyle w:val="Listaszerbekezds"/>
        <w:spacing w:after="200"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p w:rsidR="0022221B" w:rsidRDefault="0022221B" w:rsidP="0022221B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multi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2"/>
    <w:multiLevelType w:val="singleLevel"/>
    <w:tmpl w:val="00000012"/>
    <w:name w:val="WW8Num4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00000013"/>
    <w:multiLevelType w:val="multilevel"/>
    <w:tmpl w:val="0000001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5">
    <w:nsid w:val="071A3039"/>
    <w:multiLevelType w:val="hybridMultilevel"/>
    <w:tmpl w:val="486A8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AB50EE"/>
    <w:multiLevelType w:val="hybridMultilevel"/>
    <w:tmpl w:val="16E80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A47"/>
    <w:multiLevelType w:val="hybridMultilevel"/>
    <w:tmpl w:val="92FC3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00BD"/>
    <w:multiLevelType w:val="hybridMultilevel"/>
    <w:tmpl w:val="1212ADA8"/>
    <w:lvl w:ilvl="0" w:tplc="F2A09E82">
      <w:start w:val="1"/>
      <w:numFmt w:val="lowerLetter"/>
      <w:lvlText w:val="%1.)"/>
      <w:lvlJc w:val="left"/>
      <w:pPr>
        <w:ind w:left="3993" w:hanging="52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4D5292B"/>
    <w:multiLevelType w:val="hybridMultilevel"/>
    <w:tmpl w:val="1EE817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6A06"/>
    <w:multiLevelType w:val="hybridMultilevel"/>
    <w:tmpl w:val="0BBEE792"/>
    <w:lvl w:ilvl="0" w:tplc="F2A09E82">
      <w:start w:val="1"/>
      <w:numFmt w:val="lowerLetter"/>
      <w:lvlText w:val="%1.)"/>
      <w:lvlJc w:val="left"/>
      <w:pPr>
        <w:ind w:left="2793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3478129E"/>
    <w:multiLevelType w:val="hybridMultilevel"/>
    <w:tmpl w:val="94BEDAA6"/>
    <w:lvl w:ilvl="0" w:tplc="D9484788"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  <w:color w:val="44444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D26CF"/>
    <w:multiLevelType w:val="hybridMultilevel"/>
    <w:tmpl w:val="0F9C1D6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36341CCE"/>
    <w:multiLevelType w:val="hybridMultilevel"/>
    <w:tmpl w:val="7AF0B6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D4D14"/>
    <w:multiLevelType w:val="hybridMultilevel"/>
    <w:tmpl w:val="FDE6159E"/>
    <w:lvl w:ilvl="0" w:tplc="D34CCC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BD5D90"/>
    <w:multiLevelType w:val="hybridMultilevel"/>
    <w:tmpl w:val="154A2F08"/>
    <w:lvl w:ilvl="0" w:tplc="D6E6D0E2">
      <w:start w:val="2"/>
      <w:numFmt w:val="decimal"/>
      <w:lvlText w:val="%1.)"/>
      <w:lvlJc w:val="left"/>
      <w:pPr>
        <w:ind w:left="3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73" w:hanging="360"/>
      </w:pPr>
    </w:lvl>
    <w:lvl w:ilvl="2" w:tplc="040E001B" w:tentative="1">
      <w:start w:val="1"/>
      <w:numFmt w:val="lowerRoman"/>
      <w:lvlText w:val="%3."/>
      <w:lvlJc w:val="right"/>
      <w:pPr>
        <w:ind w:left="4593" w:hanging="180"/>
      </w:pPr>
    </w:lvl>
    <w:lvl w:ilvl="3" w:tplc="040E000F" w:tentative="1">
      <w:start w:val="1"/>
      <w:numFmt w:val="decimal"/>
      <w:lvlText w:val="%4."/>
      <w:lvlJc w:val="left"/>
      <w:pPr>
        <w:ind w:left="5313" w:hanging="360"/>
      </w:pPr>
    </w:lvl>
    <w:lvl w:ilvl="4" w:tplc="040E0019" w:tentative="1">
      <w:start w:val="1"/>
      <w:numFmt w:val="lowerLetter"/>
      <w:lvlText w:val="%5."/>
      <w:lvlJc w:val="left"/>
      <w:pPr>
        <w:ind w:left="6033" w:hanging="360"/>
      </w:pPr>
    </w:lvl>
    <w:lvl w:ilvl="5" w:tplc="040E001B" w:tentative="1">
      <w:start w:val="1"/>
      <w:numFmt w:val="lowerRoman"/>
      <w:lvlText w:val="%6."/>
      <w:lvlJc w:val="right"/>
      <w:pPr>
        <w:ind w:left="6753" w:hanging="180"/>
      </w:pPr>
    </w:lvl>
    <w:lvl w:ilvl="6" w:tplc="040E000F" w:tentative="1">
      <w:start w:val="1"/>
      <w:numFmt w:val="decimal"/>
      <w:lvlText w:val="%7."/>
      <w:lvlJc w:val="left"/>
      <w:pPr>
        <w:ind w:left="7473" w:hanging="360"/>
      </w:pPr>
    </w:lvl>
    <w:lvl w:ilvl="7" w:tplc="040E0019" w:tentative="1">
      <w:start w:val="1"/>
      <w:numFmt w:val="lowerLetter"/>
      <w:lvlText w:val="%8."/>
      <w:lvlJc w:val="left"/>
      <w:pPr>
        <w:ind w:left="8193" w:hanging="360"/>
      </w:pPr>
    </w:lvl>
    <w:lvl w:ilvl="8" w:tplc="040E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6">
    <w:nsid w:val="3D662E28"/>
    <w:multiLevelType w:val="hybridMultilevel"/>
    <w:tmpl w:val="CF6AC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5FE9"/>
    <w:multiLevelType w:val="hybridMultilevel"/>
    <w:tmpl w:val="7B76ED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C0A0E"/>
    <w:multiLevelType w:val="hybridMultilevel"/>
    <w:tmpl w:val="2410F67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770957"/>
    <w:multiLevelType w:val="hybridMultilevel"/>
    <w:tmpl w:val="E3C24752"/>
    <w:lvl w:ilvl="0" w:tplc="040E0017">
      <w:start w:val="1"/>
      <w:numFmt w:val="lowerLetter"/>
      <w:lvlText w:val="%1)"/>
      <w:lvlJc w:val="left"/>
      <w:pPr>
        <w:ind w:left="1636" w:hanging="360"/>
      </w:pPr>
    </w:lvl>
    <w:lvl w:ilvl="1" w:tplc="040E0019">
      <w:start w:val="1"/>
      <w:numFmt w:val="lowerLetter"/>
      <w:lvlText w:val="%2."/>
      <w:lvlJc w:val="left"/>
      <w:pPr>
        <w:ind w:left="2356" w:hanging="360"/>
      </w:pPr>
    </w:lvl>
    <w:lvl w:ilvl="2" w:tplc="040E001B">
      <w:start w:val="1"/>
      <w:numFmt w:val="lowerRoman"/>
      <w:lvlText w:val="%3."/>
      <w:lvlJc w:val="right"/>
      <w:pPr>
        <w:ind w:left="3076" w:hanging="180"/>
      </w:pPr>
    </w:lvl>
    <w:lvl w:ilvl="3" w:tplc="040E000F">
      <w:start w:val="1"/>
      <w:numFmt w:val="decimal"/>
      <w:lvlText w:val="%4."/>
      <w:lvlJc w:val="left"/>
      <w:pPr>
        <w:ind w:left="3796" w:hanging="360"/>
      </w:pPr>
    </w:lvl>
    <w:lvl w:ilvl="4" w:tplc="040E0019">
      <w:start w:val="1"/>
      <w:numFmt w:val="lowerLetter"/>
      <w:lvlText w:val="%5."/>
      <w:lvlJc w:val="left"/>
      <w:pPr>
        <w:ind w:left="4516" w:hanging="360"/>
      </w:pPr>
    </w:lvl>
    <w:lvl w:ilvl="5" w:tplc="040E001B">
      <w:start w:val="1"/>
      <w:numFmt w:val="lowerRoman"/>
      <w:lvlText w:val="%6."/>
      <w:lvlJc w:val="right"/>
      <w:pPr>
        <w:ind w:left="5236" w:hanging="180"/>
      </w:pPr>
    </w:lvl>
    <w:lvl w:ilvl="6" w:tplc="040E000F">
      <w:start w:val="1"/>
      <w:numFmt w:val="decimal"/>
      <w:lvlText w:val="%7."/>
      <w:lvlJc w:val="left"/>
      <w:pPr>
        <w:ind w:left="5956" w:hanging="360"/>
      </w:pPr>
    </w:lvl>
    <w:lvl w:ilvl="7" w:tplc="040E0019">
      <w:start w:val="1"/>
      <w:numFmt w:val="lowerLetter"/>
      <w:lvlText w:val="%8."/>
      <w:lvlJc w:val="left"/>
      <w:pPr>
        <w:ind w:left="6676" w:hanging="360"/>
      </w:pPr>
    </w:lvl>
    <w:lvl w:ilvl="8" w:tplc="040E001B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2C73CF3"/>
    <w:multiLevelType w:val="hybridMultilevel"/>
    <w:tmpl w:val="3D3A2FB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EC07D3"/>
    <w:multiLevelType w:val="hybridMultilevel"/>
    <w:tmpl w:val="C032F73C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B3846"/>
    <w:multiLevelType w:val="hybridMultilevel"/>
    <w:tmpl w:val="2410F67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23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7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2"/>
  </w:num>
  <w:num w:numId="15">
    <w:abstractNumId w:val="1"/>
  </w:num>
  <w:num w:numId="16">
    <w:abstractNumId w:val="5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7542"/>
    <w:rsid w:val="00013A5D"/>
    <w:rsid w:val="000409D8"/>
    <w:rsid w:val="0004652F"/>
    <w:rsid w:val="00046BA8"/>
    <w:rsid w:val="00051AED"/>
    <w:rsid w:val="000732E9"/>
    <w:rsid w:val="00091865"/>
    <w:rsid w:val="000B2473"/>
    <w:rsid w:val="000E1B63"/>
    <w:rsid w:val="0010533B"/>
    <w:rsid w:val="001631D3"/>
    <w:rsid w:val="001C2A50"/>
    <w:rsid w:val="001D3DD9"/>
    <w:rsid w:val="00207224"/>
    <w:rsid w:val="0021070F"/>
    <w:rsid w:val="00217B18"/>
    <w:rsid w:val="0022221B"/>
    <w:rsid w:val="002243D8"/>
    <w:rsid w:val="00240E73"/>
    <w:rsid w:val="002654BE"/>
    <w:rsid w:val="002B2858"/>
    <w:rsid w:val="002C77CE"/>
    <w:rsid w:val="00310CE9"/>
    <w:rsid w:val="00317F0E"/>
    <w:rsid w:val="0032605A"/>
    <w:rsid w:val="00332C16"/>
    <w:rsid w:val="0034074C"/>
    <w:rsid w:val="00351B93"/>
    <w:rsid w:val="00383F21"/>
    <w:rsid w:val="003C46DE"/>
    <w:rsid w:val="003F5633"/>
    <w:rsid w:val="00401152"/>
    <w:rsid w:val="00405270"/>
    <w:rsid w:val="00407F6B"/>
    <w:rsid w:val="004150DD"/>
    <w:rsid w:val="00416A1E"/>
    <w:rsid w:val="0042566B"/>
    <w:rsid w:val="004322C0"/>
    <w:rsid w:val="00471D51"/>
    <w:rsid w:val="00475AFB"/>
    <w:rsid w:val="004A1D45"/>
    <w:rsid w:val="004E04CF"/>
    <w:rsid w:val="004F2F49"/>
    <w:rsid w:val="00523FB3"/>
    <w:rsid w:val="005356F3"/>
    <w:rsid w:val="00541765"/>
    <w:rsid w:val="0054389E"/>
    <w:rsid w:val="00556459"/>
    <w:rsid w:val="0056438C"/>
    <w:rsid w:val="00592342"/>
    <w:rsid w:val="005C2E9E"/>
    <w:rsid w:val="005C4560"/>
    <w:rsid w:val="005E220A"/>
    <w:rsid w:val="005E3B89"/>
    <w:rsid w:val="0060036E"/>
    <w:rsid w:val="0064325D"/>
    <w:rsid w:val="00682DAA"/>
    <w:rsid w:val="00696FFB"/>
    <w:rsid w:val="006B049E"/>
    <w:rsid w:val="006C2F4C"/>
    <w:rsid w:val="006C5897"/>
    <w:rsid w:val="006D591D"/>
    <w:rsid w:val="006D5DC7"/>
    <w:rsid w:val="006E583A"/>
    <w:rsid w:val="007557E4"/>
    <w:rsid w:val="00794A0A"/>
    <w:rsid w:val="00796729"/>
    <w:rsid w:val="007A47C9"/>
    <w:rsid w:val="007B45B0"/>
    <w:rsid w:val="007D57E0"/>
    <w:rsid w:val="007E1714"/>
    <w:rsid w:val="007F6B76"/>
    <w:rsid w:val="00830A90"/>
    <w:rsid w:val="008521BD"/>
    <w:rsid w:val="008748B0"/>
    <w:rsid w:val="008831E2"/>
    <w:rsid w:val="008A47CA"/>
    <w:rsid w:val="008D3905"/>
    <w:rsid w:val="008E5E10"/>
    <w:rsid w:val="008E706C"/>
    <w:rsid w:val="009018D6"/>
    <w:rsid w:val="009071CA"/>
    <w:rsid w:val="009313A3"/>
    <w:rsid w:val="00952389"/>
    <w:rsid w:val="00962871"/>
    <w:rsid w:val="00962B16"/>
    <w:rsid w:val="009663F9"/>
    <w:rsid w:val="00986AF8"/>
    <w:rsid w:val="009D6366"/>
    <w:rsid w:val="009F5434"/>
    <w:rsid w:val="00A11EAA"/>
    <w:rsid w:val="00A1328A"/>
    <w:rsid w:val="00A23CFE"/>
    <w:rsid w:val="00A73F9F"/>
    <w:rsid w:val="00AC2A81"/>
    <w:rsid w:val="00AD769C"/>
    <w:rsid w:val="00B2358B"/>
    <w:rsid w:val="00BA74D2"/>
    <w:rsid w:val="00BB0991"/>
    <w:rsid w:val="00BB1F10"/>
    <w:rsid w:val="00BB48AF"/>
    <w:rsid w:val="00BB6979"/>
    <w:rsid w:val="00BC0633"/>
    <w:rsid w:val="00BD6991"/>
    <w:rsid w:val="00BE4D6D"/>
    <w:rsid w:val="00C30EEC"/>
    <w:rsid w:val="00C4593A"/>
    <w:rsid w:val="00CC59F9"/>
    <w:rsid w:val="00CD5BAE"/>
    <w:rsid w:val="00CE1141"/>
    <w:rsid w:val="00CE6390"/>
    <w:rsid w:val="00CE7ED4"/>
    <w:rsid w:val="00CF0BCE"/>
    <w:rsid w:val="00D00556"/>
    <w:rsid w:val="00D03F52"/>
    <w:rsid w:val="00D04C18"/>
    <w:rsid w:val="00D520C6"/>
    <w:rsid w:val="00D53C3A"/>
    <w:rsid w:val="00D86345"/>
    <w:rsid w:val="00DA0AF9"/>
    <w:rsid w:val="00DA5EEA"/>
    <w:rsid w:val="00DA6287"/>
    <w:rsid w:val="00DD28EF"/>
    <w:rsid w:val="00DD2BDC"/>
    <w:rsid w:val="00DE392C"/>
    <w:rsid w:val="00DF3A20"/>
    <w:rsid w:val="00E01FD4"/>
    <w:rsid w:val="00E06B38"/>
    <w:rsid w:val="00E14821"/>
    <w:rsid w:val="00E56FC6"/>
    <w:rsid w:val="00E62D14"/>
    <w:rsid w:val="00E67274"/>
    <w:rsid w:val="00EA3FFB"/>
    <w:rsid w:val="00EC48C1"/>
    <w:rsid w:val="00ED4DCE"/>
    <w:rsid w:val="00ED52E4"/>
    <w:rsid w:val="00EF2607"/>
    <w:rsid w:val="00F05F90"/>
    <w:rsid w:val="00F1146B"/>
    <w:rsid w:val="00F1601D"/>
    <w:rsid w:val="00F260B2"/>
    <w:rsid w:val="00F43E6C"/>
    <w:rsid w:val="00F575D4"/>
    <w:rsid w:val="00F72F26"/>
    <w:rsid w:val="00FA780D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link w:val="Cmsor3Char"/>
    <w:qFormat/>
    <w:rsid w:val="0022221B"/>
    <w:pPr>
      <w:keepNext/>
      <w:suppressAutoHyphens/>
      <w:ind w:firstLine="360"/>
      <w:jc w:val="center"/>
      <w:outlineLvl w:val="2"/>
    </w:pPr>
    <w:rPr>
      <w:b/>
      <w:szCs w:val="20"/>
      <w:lang w:val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221B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221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221B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22221B"/>
    <w:rPr>
      <w:b/>
      <w:sz w:val="24"/>
      <w:lang w:val="x-none"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221B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221B"/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221B"/>
    <w:rPr>
      <w:rFonts w:ascii="Calibri" w:hAnsi="Calibri"/>
      <w:b/>
      <w:bCs/>
      <w:sz w:val="22"/>
      <w:szCs w:val="22"/>
      <w:lang w:val="x-none" w:eastAsia="ar-SA"/>
    </w:rPr>
  </w:style>
  <w:style w:type="paragraph" w:styleId="Cm">
    <w:name w:val="Title"/>
    <w:basedOn w:val="Norml"/>
    <w:next w:val="Norml"/>
    <w:link w:val="CmChar"/>
    <w:qFormat/>
    <w:rsid w:val="0022221B"/>
    <w:pPr>
      <w:tabs>
        <w:tab w:val="left" w:pos="567"/>
      </w:tabs>
      <w:suppressAutoHyphens/>
      <w:jc w:val="center"/>
    </w:pPr>
    <w:rPr>
      <w:rFonts w:ascii="Century Gothic" w:hAnsi="Century Gothic"/>
      <w:i/>
      <w:szCs w:val="20"/>
      <w:lang w:val="x-none"/>
    </w:rPr>
  </w:style>
  <w:style w:type="character" w:customStyle="1" w:styleId="CmChar">
    <w:name w:val="Cím Char"/>
    <w:basedOn w:val="Bekezdsalapbettpusa"/>
    <w:link w:val="Cm"/>
    <w:rsid w:val="0022221B"/>
    <w:rPr>
      <w:rFonts w:ascii="Century Gothic" w:hAnsi="Century Gothic"/>
      <w:i/>
      <w:sz w:val="24"/>
      <w:lang w:val="x-none" w:eastAsia="ar-SA"/>
    </w:rPr>
  </w:style>
  <w:style w:type="paragraph" w:styleId="Alcm">
    <w:name w:val="Subtitle"/>
    <w:basedOn w:val="Norml"/>
    <w:next w:val="Szvegtrzs"/>
    <w:link w:val="AlcmChar"/>
    <w:qFormat/>
    <w:rsid w:val="0022221B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/>
    </w:rPr>
  </w:style>
  <w:style w:type="character" w:customStyle="1" w:styleId="AlcmChar">
    <w:name w:val="Alcím Char"/>
    <w:basedOn w:val="Bekezdsalapbettpusa"/>
    <w:link w:val="Alcm"/>
    <w:rsid w:val="0022221B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lfej">
    <w:name w:val="header"/>
    <w:basedOn w:val="Norml"/>
    <w:link w:val="lfejChar"/>
    <w:uiPriority w:val="99"/>
    <w:unhideWhenUsed/>
    <w:rsid w:val="0022221B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2221B"/>
    <w:rPr>
      <w:sz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2221B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2221B"/>
    <w:rPr>
      <w:sz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221B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221B"/>
    <w:rPr>
      <w:rFonts w:ascii="Calibri" w:eastAsia="Calibri" w:hAnsi="Calibri"/>
    </w:rPr>
  </w:style>
  <w:style w:type="character" w:styleId="Lbjegyzet-hivatkozs">
    <w:name w:val="footnote reference"/>
    <w:uiPriority w:val="99"/>
    <w:semiHidden/>
    <w:unhideWhenUsed/>
    <w:rsid w:val="0022221B"/>
    <w:rPr>
      <w:vertAlign w:val="superscript"/>
    </w:rPr>
  </w:style>
  <w:style w:type="paragraph" w:styleId="Lista">
    <w:name w:val="List"/>
    <w:basedOn w:val="Norml"/>
    <w:uiPriority w:val="99"/>
    <w:semiHidden/>
    <w:unhideWhenUsed/>
    <w:rsid w:val="0022221B"/>
    <w:pPr>
      <w:tabs>
        <w:tab w:val="left" w:pos="283"/>
      </w:tabs>
      <w:autoSpaceDE w:val="0"/>
      <w:spacing w:after="120"/>
      <w:ind w:left="283" w:hanging="283"/>
    </w:pPr>
    <w:rPr>
      <w:sz w:val="20"/>
      <w:szCs w:val="20"/>
    </w:rPr>
  </w:style>
  <w:style w:type="paragraph" w:styleId="Nincstrkz">
    <w:name w:val="No Spacing"/>
    <w:uiPriority w:val="99"/>
    <w:qFormat/>
    <w:rsid w:val="0022221B"/>
    <w:pPr>
      <w:suppressAutoHyphens/>
    </w:pPr>
    <w:rPr>
      <w:sz w:val="22"/>
      <w:szCs w:val="2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21B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21B"/>
    <w:rPr>
      <w:rFonts w:ascii="Segoe UI" w:hAnsi="Segoe UI" w:cs="Segoe UI"/>
      <w:sz w:val="18"/>
      <w:szCs w:val="18"/>
      <w:lang w:eastAsia="ar-SA"/>
    </w:rPr>
  </w:style>
  <w:style w:type="character" w:styleId="Hiperhivatkozs">
    <w:name w:val="Hyperlink"/>
    <w:uiPriority w:val="99"/>
    <w:unhideWhenUsed/>
    <w:rsid w:val="0022221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link w:val="Cmsor3Char"/>
    <w:qFormat/>
    <w:rsid w:val="0022221B"/>
    <w:pPr>
      <w:keepNext/>
      <w:suppressAutoHyphens/>
      <w:ind w:firstLine="360"/>
      <w:jc w:val="center"/>
      <w:outlineLvl w:val="2"/>
    </w:pPr>
    <w:rPr>
      <w:b/>
      <w:szCs w:val="20"/>
      <w:lang w:val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221B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221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221B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22221B"/>
    <w:rPr>
      <w:b/>
      <w:sz w:val="24"/>
      <w:lang w:val="x-none"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221B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221B"/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221B"/>
    <w:rPr>
      <w:rFonts w:ascii="Calibri" w:hAnsi="Calibri"/>
      <w:b/>
      <w:bCs/>
      <w:sz w:val="22"/>
      <w:szCs w:val="22"/>
      <w:lang w:val="x-none" w:eastAsia="ar-SA"/>
    </w:rPr>
  </w:style>
  <w:style w:type="paragraph" w:styleId="Cm">
    <w:name w:val="Title"/>
    <w:basedOn w:val="Norml"/>
    <w:next w:val="Norml"/>
    <w:link w:val="CmChar"/>
    <w:qFormat/>
    <w:rsid w:val="0022221B"/>
    <w:pPr>
      <w:tabs>
        <w:tab w:val="left" w:pos="567"/>
      </w:tabs>
      <w:suppressAutoHyphens/>
      <w:jc w:val="center"/>
    </w:pPr>
    <w:rPr>
      <w:rFonts w:ascii="Century Gothic" w:hAnsi="Century Gothic"/>
      <w:i/>
      <w:szCs w:val="20"/>
      <w:lang w:val="x-none"/>
    </w:rPr>
  </w:style>
  <w:style w:type="character" w:customStyle="1" w:styleId="CmChar">
    <w:name w:val="Cím Char"/>
    <w:basedOn w:val="Bekezdsalapbettpusa"/>
    <w:link w:val="Cm"/>
    <w:rsid w:val="0022221B"/>
    <w:rPr>
      <w:rFonts w:ascii="Century Gothic" w:hAnsi="Century Gothic"/>
      <w:i/>
      <w:sz w:val="24"/>
      <w:lang w:val="x-none" w:eastAsia="ar-SA"/>
    </w:rPr>
  </w:style>
  <w:style w:type="paragraph" w:styleId="Alcm">
    <w:name w:val="Subtitle"/>
    <w:basedOn w:val="Norml"/>
    <w:next w:val="Szvegtrzs"/>
    <w:link w:val="AlcmChar"/>
    <w:qFormat/>
    <w:rsid w:val="0022221B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/>
    </w:rPr>
  </w:style>
  <w:style w:type="character" w:customStyle="1" w:styleId="AlcmChar">
    <w:name w:val="Alcím Char"/>
    <w:basedOn w:val="Bekezdsalapbettpusa"/>
    <w:link w:val="Alcm"/>
    <w:rsid w:val="0022221B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lfej">
    <w:name w:val="header"/>
    <w:basedOn w:val="Norml"/>
    <w:link w:val="lfejChar"/>
    <w:uiPriority w:val="99"/>
    <w:unhideWhenUsed/>
    <w:rsid w:val="0022221B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2221B"/>
    <w:rPr>
      <w:sz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2221B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2221B"/>
    <w:rPr>
      <w:sz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221B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221B"/>
    <w:rPr>
      <w:rFonts w:ascii="Calibri" w:eastAsia="Calibri" w:hAnsi="Calibri"/>
    </w:rPr>
  </w:style>
  <w:style w:type="character" w:styleId="Lbjegyzet-hivatkozs">
    <w:name w:val="footnote reference"/>
    <w:uiPriority w:val="99"/>
    <w:semiHidden/>
    <w:unhideWhenUsed/>
    <w:rsid w:val="0022221B"/>
    <w:rPr>
      <w:vertAlign w:val="superscript"/>
    </w:rPr>
  </w:style>
  <w:style w:type="paragraph" w:styleId="Lista">
    <w:name w:val="List"/>
    <w:basedOn w:val="Norml"/>
    <w:uiPriority w:val="99"/>
    <w:semiHidden/>
    <w:unhideWhenUsed/>
    <w:rsid w:val="0022221B"/>
    <w:pPr>
      <w:tabs>
        <w:tab w:val="left" w:pos="283"/>
      </w:tabs>
      <w:autoSpaceDE w:val="0"/>
      <w:spacing w:after="120"/>
      <w:ind w:left="283" w:hanging="283"/>
    </w:pPr>
    <w:rPr>
      <w:sz w:val="20"/>
      <w:szCs w:val="20"/>
    </w:rPr>
  </w:style>
  <w:style w:type="paragraph" w:styleId="Nincstrkz">
    <w:name w:val="No Spacing"/>
    <w:uiPriority w:val="99"/>
    <w:qFormat/>
    <w:rsid w:val="0022221B"/>
    <w:pPr>
      <w:suppressAutoHyphens/>
    </w:pPr>
    <w:rPr>
      <w:sz w:val="22"/>
      <w:szCs w:val="2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21B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21B"/>
    <w:rPr>
      <w:rFonts w:ascii="Segoe UI" w:hAnsi="Segoe UI" w:cs="Segoe UI"/>
      <w:sz w:val="18"/>
      <w:szCs w:val="18"/>
      <w:lang w:eastAsia="ar-SA"/>
    </w:rPr>
  </w:style>
  <w:style w:type="character" w:styleId="Hiperhivatkozs">
    <w:name w:val="Hyperlink"/>
    <w:uiPriority w:val="99"/>
    <w:unhideWhenUsed/>
    <w:rsid w:val="002222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16</Pages>
  <Words>5034</Words>
  <Characters>34742</Characters>
  <Application>Microsoft Office Word</Application>
  <DocSecurity>0</DocSecurity>
  <Lines>289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B Zoli</cp:lastModifiedBy>
  <cp:revision>60</cp:revision>
  <cp:lastPrinted>2022-04-22T06:31:00Z</cp:lastPrinted>
  <dcterms:created xsi:type="dcterms:W3CDTF">2020-08-05T07:06:00Z</dcterms:created>
  <dcterms:modified xsi:type="dcterms:W3CDTF">2022-04-22T10:46:00Z</dcterms:modified>
</cp:coreProperties>
</file>