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8595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3E40B2" w:rsidRPr="00ED4DCE" w:rsidRDefault="003E40B2" w:rsidP="003E40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2022. június 22-é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3E40B2" w:rsidRPr="00ED4DCE" w:rsidRDefault="003E40B2" w:rsidP="003E40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7C413A" w:rsidRDefault="00F70EC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7C41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</w:t>
      </w:r>
      <w:r w:rsidR="003E40B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</w:t>
      </w:r>
      <w:r w:rsidRPr="007C41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évi </w:t>
      </w:r>
      <w:r w:rsidR="007C413A" w:rsidRPr="007C41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nyári </w:t>
      </w:r>
      <w:r w:rsidRPr="007C41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diákmunka program</w:t>
      </w:r>
      <w:r w:rsidR="007C413A" w:rsidRPr="007C41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jóváhagyása</w:t>
      </w:r>
      <w:r w:rsidRPr="007C41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37"/>
      </w:tblGrid>
      <w:tr w:rsidR="00DA5EEA" w:rsidRPr="00ED4DCE" w:rsidTr="00F70ECD">
        <w:trPr>
          <w:trHeight w:val="1070"/>
          <w:jc w:val="center"/>
        </w:trPr>
        <w:tc>
          <w:tcPr>
            <w:tcW w:w="7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70ECD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70EC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B777A7">
              <w:rPr>
                <w:rFonts w:ascii="Arial" w:hAnsi="Arial" w:cs="Arial"/>
                <w:color w:val="3366FF"/>
                <w:sz w:val="22"/>
                <w:szCs w:val="22"/>
              </w:rPr>
              <w:t xml:space="preserve">: Kovács Veronika személyügyi ügyintéző 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70ECD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F70EC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F70ECD" w:rsidRDefault="00F70EC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F70EC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F70ECD" w:rsidRPr="00F70EC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7C413A" w:rsidRDefault="00F70ECD" w:rsidP="00DA5EEA">
      <w:pPr>
        <w:tabs>
          <w:tab w:val="num" w:pos="0"/>
        </w:tabs>
        <w:jc w:val="both"/>
        <w:rPr>
          <w:b/>
        </w:rPr>
      </w:pPr>
      <w:r w:rsidRPr="007C413A">
        <w:rPr>
          <w:b/>
        </w:rPr>
        <w:t>Tisztelt Képviselő-testület!</w:t>
      </w:r>
    </w:p>
    <w:p w:rsidR="00F70ECD" w:rsidRPr="007C413A" w:rsidRDefault="00F70ECD" w:rsidP="00DA5EEA">
      <w:pPr>
        <w:tabs>
          <w:tab w:val="num" w:pos="0"/>
        </w:tabs>
        <w:jc w:val="both"/>
      </w:pPr>
    </w:p>
    <w:p w:rsidR="00F70ECD" w:rsidRPr="007C413A" w:rsidRDefault="00F70ECD" w:rsidP="00F70ECD">
      <w:pPr>
        <w:tabs>
          <w:tab w:val="num" w:pos="0"/>
        </w:tabs>
        <w:jc w:val="both"/>
      </w:pPr>
      <w:r w:rsidRPr="007C413A">
        <w:t xml:space="preserve">Bátaszék Város Önkormányzata fiatalkori inaktivitás csökkentése, a korai munkatapasztalat és jövedelemszerzés elősegítése végett évek óta részt vesz a nyári diákmunka programban. </w:t>
      </w:r>
    </w:p>
    <w:p w:rsidR="00F70ECD" w:rsidRPr="007C413A" w:rsidRDefault="00F70ECD" w:rsidP="00F70ECD">
      <w:pPr>
        <w:tabs>
          <w:tab w:val="num" w:pos="0"/>
        </w:tabs>
        <w:jc w:val="both"/>
      </w:pPr>
    </w:p>
    <w:p w:rsidR="00F70ECD" w:rsidRPr="007C413A" w:rsidRDefault="00F70ECD" w:rsidP="00F70ECD">
      <w:pPr>
        <w:tabs>
          <w:tab w:val="num" w:pos="0"/>
        </w:tabs>
        <w:jc w:val="both"/>
      </w:pPr>
      <w:r w:rsidRPr="007C413A">
        <w:rPr>
          <w:b/>
        </w:rPr>
        <w:t>„Nyári diákmunka 202</w:t>
      </w:r>
      <w:r w:rsidR="003E40B2">
        <w:rPr>
          <w:b/>
        </w:rPr>
        <w:t>2</w:t>
      </w:r>
      <w:r w:rsidRPr="007C413A">
        <w:rPr>
          <w:b/>
        </w:rPr>
        <w:t>.” állami program</w:t>
      </w:r>
      <w:r w:rsidRPr="007C413A">
        <w:t xml:space="preserve"> (melynek leírása jelen előterjesztés mellékletét képezi): </w:t>
      </w:r>
    </w:p>
    <w:p w:rsidR="009A2C95" w:rsidRPr="007C413A" w:rsidRDefault="009A2C95" w:rsidP="00591763">
      <w:pPr>
        <w:tabs>
          <w:tab w:val="num" w:pos="0"/>
        </w:tabs>
        <w:jc w:val="both"/>
      </w:pP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>A program célcsoportjába azok a fiatalok tartoznak, akik:</w:t>
      </w:r>
    </w:p>
    <w:p w:rsidR="00591763" w:rsidRPr="007C413A" w:rsidRDefault="00591763" w:rsidP="00591763">
      <w:pPr>
        <w:tabs>
          <w:tab w:val="num" w:pos="0"/>
        </w:tabs>
        <w:jc w:val="both"/>
      </w:pP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>- 16 – 25 év közötti nappali tagozaton tanuló diákok</w:t>
      </w: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>- szolgáltatást kérőként kérték nyilvántartásba vételüket és</w:t>
      </w: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>- foglalkoztatásra irányuló, vagy vállalkozási jogviszonnyal nem rendelkeznek.</w:t>
      </w:r>
    </w:p>
    <w:p w:rsidR="00591763" w:rsidRPr="007C413A" w:rsidRDefault="00591763" w:rsidP="00591763">
      <w:pPr>
        <w:tabs>
          <w:tab w:val="num" w:pos="0"/>
        </w:tabs>
        <w:jc w:val="both"/>
      </w:pPr>
    </w:p>
    <w:p w:rsidR="00F70ECD" w:rsidRPr="007C413A" w:rsidRDefault="00591763" w:rsidP="00591763">
      <w:pPr>
        <w:tabs>
          <w:tab w:val="num" w:pos="0"/>
        </w:tabs>
        <w:jc w:val="both"/>
      </w:pPr>
      <w:r w:rsidRPr="007C413A">
        <w:t xml:space="preserve">A programban a diákok kizárólag a munka törvénykönyvéről szóló 2012. évi I. törvény (a továbbiakban: Mt.) hatálya alá tartozó </w:t>
      </w:r>
      <w:r w:rsidRPr="007C413A">
        <w:rPr>
          <w:b/>
        </w:rPr>
        <w:t>m</w:t>
      </w:r>
      <w:r w:rsidR="00D72287">
        <w:rPr>
          <w:b/>
        </w:rPr>
        <w:t>unkaviszonyban foglalkoztatható</w:t>
      </w:r>
      <w:r w:rsidRPr="007C413A">
        <w:rPr>
          <w:b/>
        </w:rPr>
        <w:t>k</w:t>
      </w:r>
      <w:r w:rsidRPr="007C413A">
        <w:t xml:space="preserve">. Az állami foglalkoztatási szervként eljáró járási (fővárosi kerületi) hivatal (a továbbiakban: járási hivatal) a program keretében a szolgáltatást kérőként regisztrált diákok számára munkaerőpiaci információt nyújt. A beérkezett munkaerőigények alapján az esélyegyenlőségi szempontok figyelembevételével munkaközvetítést végez a sikeres elhelyezkedés érdekében. A járási hivatal </w:t>
      </w:r>
      <w:r w:rsidRPr="007C413A">
        <w:rPr>
          <w:b/>
        </w:rPr>
        <w:t>a munkaadó számára bértámogatást nyújthat</w:t>
      </w:r>
      <w:r w:rsidRPr="007C413A">
        <w:t>.</w:t>
      </w:r>
    </w:p>
    <w:p w:rsidR="00F70ECD" w:rsidRPr="007C413A" w:rsidRDefault="00F70ECD" w:rsidP="00591763">
      <w:pPr>
        <w:tabs>
          <w:tab w:val="num" w:pos="0"/>
        </w:tabs>
        <w:jc w:val="both"/>
      </w:pP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 xml:space="preserve">A programban a foglalkoztatást biztosító és így támogatható munkáltató a területi, települési önkormányzat és önkormányzati alaptevékenységet végző intézménye, továbbá egyházi jogi személy lehet. A program keretében a munkaadók számára a célcsoportba tartozó személyek munkaviszonyban történő foglalkoztatása esetén </w:t>
      </w:r>
      <w:r w:rsidRPr="007C413A">
        <w:rPr>
          <w:b/>
        </w:rPr>
        <w:t>bértámogatásként a munkabér összegének 100 %-a kerül megtérítésre legfeljebb 2 hónap időtartamra</w:t>
      </w:r>
      <w:r w:rsidRPr="007C413A">
        <w:t xml:space="preserve">, </w:t>
      </w:r>
      <w:r w:rsidRPr="007C413A">
        <w:rPr>
          <w:b/>
        </w:rPr>
        <w:t xml:space="preserve">legfeljebb a napi 6 órás </w:t>
      </w:r>
      <w:r w:rsidRPr="007C413A">
        <w:rPr>
          <w:b/>
        </w:rPr>
        <w:lastRenderedPageBreak/>
        <w:t>foglalkoztatás</w:t>
      </w:r>
      <w:r w:rsidRPr="007C413A">
        <w:t xml:space="preserve"> támogatható. A támogatás megállapítása során havi munkabérként szakképzettséget n</w:t>
      </w:r>
      <w:r w:rsidR="003E40B2">
        <w:t>em igénylő munkakör esetében 150</w:t>
      </w:r>
      <w:r w:rsidRPr="007C413A">
        <w:t>.</w:t>
      </w:r>
      <w:r w:rsidR="003E40B2">
        <w:t>000</w:t>
      </w:r>
      <w:r w:rsidRPr="007C413A">
        <w:t xml:space="preserve"> Ft/fő/hó összeg vehető figyelembe. A napi 6 óránál rövidebb munkaidőben történő foglalkoztatás esetén a támogatási összeg arányosan csökken.</w:t>
      </w:r>
    </w:p>
    <w:p w:rsidR="009A2C95" w:rsidRPr="007C413A" w:rsidRDefault="009A2C95" w:rsidP="00591763">
      <w:pPr>
        <w:tabs>
          <w:tab w:val="num" w:pos="0"/>
        </w:tabs>
        <w:jc w:val="both"/>
      </w:pP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 xml:space="preserve">A program </w:t>
      </w:r>
      <w:r w:rsidR="003E40B2">
        <w:rPr>
          <w:b/>
        </w:rPr>
        <w:t>2022</w:t>
      </w:r>
      <w:r w:rsidR="0047642B">
        <w:rPr>
          <w:b/>
        </w:rPr>
        <w:t xml:space="preserve">. június 15. - </w:t>
      </w:r>
      <w:r w:rsidRPr="007C413A">
        <w:rPr>
          <w:b/>
        </w:rPr>
        <w:t>202</w:t>
      </w:r>
      <w:r w:rsidR="003E40B2">
        <w:rPr>
          <w:b/>
        </w:rPr>
        <w:t>2</w:t>
      </w:r>
      <w:r w:rsidRPr="007C413A">
        <w:rPr>
          <w:b/>
        </w:rPr>
        <w:t>. augusztus 31</w:t>
      </w:r>
      <w:r w:rsidR="0047642B">
        <w:rPr>
          <w:b/>
        </w:rPr>
        <w:t>. tart</w:t>
      </w:r>
      <w:r w:rsidRPr="007C413A">
        <w:t xml:space="preserve">. </w:t>
      </w:r>
      <w:r w:rsidRPr="007C413A">
        <w:rPr>
          <w:b/>
        </w:rPr>
        <w:t>A tényleges foglalkoztatásra 202</w:t>
      </w:r>
      <w:r w:rsidR="003E40B2">
        <w:rPr>
          <w:b/>
        </w:rPr>
        <w:t>2</w:t>
      </w:r>
      <w:r w:rsidRPr="007C413A">
        <w:rPr>
          <w:b/>
        </w:rPr>
        <w:t>. július 1. napjától kerülhet sor.</w:t>
      </w:r>
      <w:r w:rsidRPr="007C413A">
        <w:t xml:space="preserve"> A program keretében kötelezettséget vállalni a 202</w:t>
      </w:r>
      <w:r w:rsidR="003E40B2">
        <w:t>2</w:t>
      </w:r>
      <w:r w:rsidRPr="007C413A">
        <w:t>. július 1 - 202</w:t>
      </w:r>
      <w:r w:rsidR="003E40B2">
        <w:t>2</w:t>
      </w:r>
      <w:r w:rsidRPr="007C413A">
        <w:t xml:space="preserve">. augusztus 31. közötti időtartamban kezdődő és </w:t>
      </w:r>
      <w:proofErr w:type="spellStart"/>
      <w:r w:rsidRPr="007C413A">
        <w:t>befejeződő</w:t>
      </w:r>
      <w:proofErr w:type="spellEnd"/>
      <w:r w:rsidRPr="007C413A">
        <w:t xml:space="preserve"> foglalkoztatásra vonatkozóan lehet.</w:t>
      </w:r>
    </w:p>
    <w:p w:rsidR="00715DCB" w:rsidRPr="007C413A" w:rsidRDefault="00715DCB" w:rsidP="00591763">
      <w:pPr>
        <w:tabs>
          <w:tab w:val="num" w:pos="0"/>
        </w:tabs>
        <w:jc w:val="both"/>
      </w:pPr>
    </w:p>
    <w:p w:rsidR="00715DCB" w:rsidRPr="007C413A" w:rsidRDefault="003E40B2" w:rsidP="00591763">
      <w:pPr>
        <w:tabs>
          <w:tab w:val="num" w:pos="0"/>
        </w:tabs>
        <w:jc w:val="both"/>
      </w:pPr>
      <w:r>
        <w:t>A tavalyi évtől</w:t>
      </w:r>
      <w:r w:rsidR="00EA48C9">
        <w:t xml:space="preserve"> kezdődően</w:t>
      </w:r>
      <w:r>
        <w:t xml:space="preserve"> annyiban változott a pályázat, hogy </w:t>
      </w:r>
      <w:r w:rsidRPr="007C413A">
        <w:rPr>
          <w:b/>
        </w:rPr>
        <w:t>csak a munkabér esik 100 %</w:t>
      </w:r>
      <w:r>
        <w:rPr>
          <w:b/>
        </w:rPr>
        <w:t>-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támogatottság alá</w:t>
      </w:r>
      <w:r w:rsidRPr="003E40B2">
        <w:t>, így</w:t>
      </w:r>
      <w:r>
        <w:rPr>
          <w:b/>
        </w:rPr>
        <w:t xml:space="preserve"> </w:t>
      </w:r>
      <w:r w:rsidR="00715DCB" w:rsidRPr="007C413A">
        <w:t xml:space="preserve">a szociális hozzájárulási </w:t>
      </w:r>
      <w:r>
        <w:t>adó a foglalkoztatót terheli.</w:t>
      </w:r>
    </w:p>
    <w:p w:rsidR="00715DCB" w:rsidRPr="007C413A" w:rsidRDefault="00715DCB" w:rsidP="00591763">
      <w:pPr>
        <w:tabs>
          <w:tab w:val="num" w:pos="0"/>
        </w:tabs>
        <w:jc w:val="both"/>
      </w:pPr>
    </w:p>
    <w:p w:rsidR="003E40B2" w:rsidRDefault="00715DCB" w:rsidP="00591763">
      <w:pPr>
        <w:tabs>
          <w:tab w:val="num" w:pos="0"/>
        </w:tabs>
        <w:jc w:val="both"/>
        <w:rPr>
          <w:b/>
        </w:rPr>
      </w:pPr>
      <w:r w:rsidRPr="007C413A">
        <w:t xml:space="preserve">Az előzetes igényfelmérés szerint </w:t>
      </w:r>
      <w:r w:rsidRPr="007C413A">
        <w:rPr>
          <w:b/>
        </w:rPr>
        <w:t>július hóna</w:t>
      </w:r>
      <w:r w:rsidR="003E40B2">
        <w:rPr>
          <w:b/>
        </w:rPr>
        <w:t>pban 30 fő, augusztus hónapban 25</w:t>
      </w:r>
      <w:r w:rsidRPr="007C413A">
        <w:rPr>
          <w:b/>
        </w:rPr>
        <w:t xml:space="preserve"> fő diákot, 4 órában </w:t>
      </w:r>
      <w:r w:rsidR="00D765CC">
        <w:rPr>
          <w:b/>
        </w:rPr>
        <w:t>tervezett fogadni</w:t>
      </w:r>
      <w:r w:rsidRPr="007C413A">
        <w:rPr>
          <w:b/>
        </w:rPr>
        <w:t xml:space="preserve"> az önkormányzat</w:t>
      </w:r>
      <w:r w:rsidR="003E40B2">
        <w:rPr>
          <w:b/>
        </w:rPr>
        <w:t xml:space="preserve">. </w:t>
      </w:r>
      <w:r w:rsidR="00D765CC">
        <w:rPr>
          <w:b/>
        </w:rPr>
        <w:t xml:space="preserve">A </w:t>
      </w:r>
      <w:r w:rsidR="003E40B2">
        <w:rPr>
          <w:b/>
        </w:rPr>
        <w:t>Tolna Megyei Kormányhivatal Szekszárdi Járási Hivatal Foglalkoztatási Osztálya tájékoztatása szerint az idei évben kevesebb diák fo</w:t>
      </w:r>
      <w:r w:rsidR="00D765CC">
        <w:rPr>
          <w:b/>
        </w:rPr>
        <w:t>glalkoztatására van lehetőség. J</w:t>
      </w:r>
      <w:r w:rsidR="003E40B2">
        <w:rPr>
          <w:b/>
        </w:rPr>
        <w:t>úlius hóna</w:t>
      </w:r>
      <w:r w:rsidR="00BF2DD9">
        <w:rPr>
          <w:b/>
        </w:rPr>
        <w:t xml:space="preserve">pban 13 </w:t>
      </w:r>
      <w:r w:rsidR="00D765CC">
        <w:rPr>
          <w:b/>
        </w:rPr>
        <w:t>diák</w:t>
      </w:r>
      <w:r w:rsidR="00BF2DD9">
        <w:rPr>
          <w:b/>
        </w:rPr>
        <w:t>ot</w:t>
      </w:r>
      <w:r w:rsidR="00D765CC">
        <w:rPr>
          <w:b/>
        </w:rPr>
        <w:t xml:space="preserve"> </w:t>
      </w:r>
      <w:r w:rsidR="004C4631">
        <w:rPr>
          <w:b/>
        </w:rPr>
        <w:t>alkalmazhatna munkaviszonyban</w:t>
      </w:r>
      <w:r w:rsidR="00D765CC">
        <w:rPr>
          <w:b/>
        </w:rPr>
        <w:t xml:space="preserve"> az önkormányzat,</w:t>
      </w:r>
      <w:r w:rsidR="003E40B2">
        <w:rPr>
          <w:b/>
        </w:rPr>
        <w:t xml:space="preserve"> valamint várólistára kerültünk, h</w:t>
      </w:r>
      <w:r w:rsidR="004C4631">
        <w:rPr>
          <w:b/>
        </w:rPr>
        <w:t xml:space="preserve">ogy ha lehetőség adódik, </w:t>
      </w:r>
      <w:r w:rsidR="00D765CC">
        <w:rPr>
          <w:b/>
        </w:rPr>
        <w:t>akkor kapna az ö</w:t>
      </w:r>
      <w:r w:rsidR="003E40B2">
        <w:rPr>
          <w:b/>
        </w:rPr>
        <w:t>nkormányzat további diák foglalkoztatására</w:t>
      </w:r>
      <w:r w:rsidR="004C4631">
        <w:rPr>
          <w:b/>
        </w:rPr>
        <w:t xml:space="preserve"> támogatást</w:t>
      </w:r>
      <w:r w:rsidR="003E40B2">
        <w:rPr>
          <w:b/>
        </w:rPr>
        <w:t xml:space="preserve">. </w:t>
      </w:r>
    </w:p>
    <w:p w:rsidR="003E40B2" w:rsidRDefault="00D765CC" w:rsidP="00591763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Előzetes adatok alapján </w:t>
      </w:r>
      <w:r w:rsidR="00A5625B">
        <w:rPr>
          <w:b/>
        </w:rPr>
        <w:t>az augusztus hónapra tervezett</w:t>
      </w:r>
      <w:r>
        <w:rPr>
          <w:b/>
        </w:rPr>
        <w:t xml:space="preserve"> diákmunka foglalkoztatás elmarad</w:t>
      </w:r>
      <w:r w:rsidR="00EA48C9">
        <w:rPr>
          <w:b/>
        </w:rPr>
        <w:t>,</w:t>
      </w:r>
      <w:r>
        <w:rPr>
          <w:b/>
        </w:rPr>
        <w:t xml:space="preserve"> támogatás hiányában.</w:t>
      </w:r>
    </w:p>
    <w:p w:rsidR="003E40B2" w:rsidRDefault="003E40B2" w:rsidP="00591763">
      <w:pPr>
        <w:tabs>
          <w:tab w:val="num" w:pos="0"/>
        </w:tabs>
        <w:jc w:val="both"/>
        <w:rPr>
          <w:b/>
        </w:rPr>
      </w:pPr>
    </w:p>
    <w:p w:rsidR="00715DCB" w:rsidRPr="003E40B2" w:rsidRDefault="00685957" w:rsidP="00591763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Július és augusztus hónapban </w:t>
      </w:r>
      <w:r w:rsidR="004C4631">
        <w:rPr>
          <w:b/>
        </w:rPr>
        <w:t xml:space="preserve">13 fő </w:t>
      </w:r>
      <w:r>
        <w:rPr>
          <w:b/>
        </w:rPr>
        <w:t>-</w:t>
      </w:r>
      <w:r w:rsidR="004C4631">
        <w:rPr>
          <w:b/>
        </w:rPr>
        <w:t xml:space="preserve"> </w:t>
      </w:r>
      <w:r>
        <w:rPr>
          <w:b/>
        </w:rPr>
        <w:t>13 fő</w:t>
      </w:r>
      <w:r w:rsidR="003E40B2">
        <w:rPr>
          <w:b/>
        </w:rPr>
        <w:t xml:space="preserve"> foglalkoztatásával </w:t>
      </w:r>
      <w:proofErr w:type="gramStart"/>
      <w:r w:rsidR="003E40B2">
        <w:rPr>
          <w:b/>
        </w:rPr>
        <w:t>kalkulálva</w:t>
      </w:r>
      <w:proofErr w:type="gramEnd"/>
      <w:r w:rsidR="003E40B2">
        <w:t xml:space="preserve"> </w:t>
      </w:r>
      <w:r w:rsidR="00141746">
        <w:t xml:space="preserve">a </w:t>
      </w:r>
      <w:r w:rsidR="003E40B2">
        <w:t>költségek</w:t>
      </w:r>
      <w:r w:rsidR="00715DCB" w:rsidRPr="007C413A">
        <w:t xml:space="preserve"> a következőképpen alakulnának:</w:t>
      </w:r>
    </w:p>
    <w:p w:rsidR="00715DCB" w:rsidRPr="007C413A" w:rsidRDefault="00715DCB" w:rsidP="00591763">
      <w:pPr>
        <w:tabs>
          <w:tab w:val="num" w:pos="0"/>
        </w:tabs>
        <w:jc w:val="both"/>
      </w:pPr>
    </w:p>
    <w:p w:rsidR="00B826AB" w:rsidRPr="007C413A" w:rsidRDefault="00B826AB" w:rsidP="00591763">
      <w:pPr>
        <w:tabs>
          <w:tab w:val="num" w:pos="0"/>
        </w:tabs>
        <w:jc w:val="both"/>
      </w:pPr>
      <w:r w:rsidRPr="007C413A">
        <w:t>Július:</w:t>
      </w:r>
    </w:p>
    <w:p w:rsidR="004F5AA7" w:rsidRPr="007C413A" w:rsidRDefault="004F5AA7" w:rsidP="00591763">
      <w:pPr>
        <w:tabs>
          <w:tab w:val="num" w:pos="0"/>
        </w:tabs>
        <w:jc w:val="both"/>
      </w:pPr>
    </w:p>
    <w:p w:rsidR="00715DCB" w:rsidRPr="007C413A" w:rsidRDefault="00715DCB" w:rsidP="00591763">
      <w:pPr>
        <w:tabs>
          <w:tab w:val="num" w:pos="0"/>
        </w:tabs>
        <w:jc w:val="both"/>
      </w:pPr>
      <w:proofErr w:type="gramStart"/>
      <w:r w:rsidRPr="007C413A">
        <w:t>munkabér</w:t>
      </w:r>
      <w:proofErr w:type="gramEnd"/>
      <w:r w:rsidR="0071062D" w:rsidRPr="007C413A">
        <w:t>:</w:t>
      </w:r>
      <w:r w:rsidR="00B826AB" w:rsidRPr="007C413A">
        <w:t xml:space="preserve">  </w:t>
      </w:r>
      <w:r w:rsidR="00D765CC">
        <w:t xml:space="preserve">            </w:t>
      </w:r>
      <w:r w:rsidR="00426DEB">
        <w:t xml:space="preserve">     </w:t>
      </w:r>
      <w:r w:rsidR="0071062D" w:rsidRPr="007C413A">
        <w:t xml:space="preserve"> </w:t>
      </w:r>
      <w:r w:rsidR="00D765CC">
        <w:t>13</w:t>
      </w:r>
      <w:r w:rsidRPr="007C413A">
        <w:t xml:space="preserve"> x </w:t>
      </w:r>
      <w:r w:rsidR="00D765CC">
        <w:t>100</w:t>
      </w:r>
      <w:r w:rsidRPr="007C413A">
        <w:t>.</w:t>
      </w:r>
      <w:r w:rsidR="00D765CC">
        <w:t>00</w:t>
      </w:r>
      <w:r w:rsidRPr="007C413A">
        <w:t xml:space="preserve">0,- Ft   </w:t>
      </w:r>
      <w:r w:rsidR="0071062D" w:rsidRPr="007C413A">
        <w:t xml:space="preserve">      </w:t>
      </w:r>
      <w:r w:rsidR="00B826AB" w:rsidRPr="007C413A">
        <w:t xml:space="preserve">összesen: </w:t>
      </w:r>
      <w:r w:rsidR="00D765CC">
        <w:t>1.300</w:t>
      </w:r>
      <w:r w:rsidR="004F5AA7" w:rsidRPr="007C413A">
        <w:t>.</w:t>
      </w:r>
      <w:r w:rsidR="00D765CC">
        <w:t>0</w:t>
      </w:r>
      <w:r w:rsidR="004F5AA7" w:rsidRPr="007C413A">
        <w:t>00,-Ft</w:t>
      </w:r>
      <w:r w:rsidR="0071062D" w:rsidRPr="007C413A">
        <w:t xml:space="preserve">          100 %-</w:t>
      </w:r>
      <w:proofErr w:type="spellStart"/>
      <w:r w:rsidR="0071062D" w:rsidRPr="007C413A">
        <w:t>ban</w:t>
      </w:r>
      <w:proofErr w:type="spellEnd"/>
      <w:r w:rsidR="0071062D" w:rsidRPr="007C413A">
        <w:t xml:space="preserve"> támogatott</w:t>
      </w:r>
    </w:p>
    <w:p w:rsidR="00715DCB" w:rsidRPr="007C413A" w:rsidRDefault="00715DCB" w:rsidP="00591763">
      <w:pPr>
        <w:tabs>
          <w:tab w:val="num" w:pos="0"/>
        </w:tabs>
        <w:jc w:val="both"/>
        <w:rPr>
          <w:b/>
        </w:rPr>
      </w:pPr>
      <w:proofErr w:type="gramStart"/>
      <w:r w:rsidRPr="007C413A">
        <w:t>szociális</w:t>
      </w:r>
      <w:proofErr w:type="gramEnd"/>
      <w:r w:rsidRPr="007C413A">
        <w:t xml:space="preserve"> hozzájárulási adó</w:t>
      </w:r>
      <w:r w:rsidR="0071062D" w:rsidRPr="007C413A">
        <w:t>:</w:t>
      </w:r>
      <w:r w:rsidRPr="007C413A">
        <w:t xml:space="preserve"> </w:t>
      </w:r>
      <w:r w:rsidR="00D765CC" w:rsidRPr="00D765CC">
        <w:rPr>
          <w:b/>
        </w:rPr>
        <w:t>13</w:t>
      </w:r>
      <w:r w:rsidR="00426DEB">
        <w:rPr>
          <w:b/>
        </w:rPr>
        <w:t xml:space="preserve"> x</w:t>
      </w:r>
      <w:r w:rsidR="00B826AB" w:rsidRPr="007C413A">
        <w:rPr>
          <w:b/>
        </w:rPr>
        <w:t xml:space="preserve"> </w:t>
      </w:r>
      <w:r w:rsidR="00D765CC">
        <w:rPr>
          <w:b/>
        </w:rPr>
        <w:t>13.000</w:t>
      </w:r>
      <w:r w:rsidR="00B826AB" w:rsidRPr="007C413A">
        <w:rPr>
          <w:b/>
        </w:rPr>
        <w:t>,- Ft</w:t>
      </w:r>
      <w:r w:rsidR="0071062D" w:rsidRPr="007C413A">
        <w:t xml:space="preserve">          </w:t>
      </w:r>
      <w:r w:rsidR="0071062D" w:rsidRPr="007C413A">
        <w:rPr>
          <w:b/>
        </w:rPr>
        <w:t xml:space="preserve">összesen: </w:t>
      </w:r>
      <w:r w:rsidR="00D765CC">
        <w:rPr>
          <w:b/>
        </w:rPr>
        <w:t>169</w:t>
      </w:r>
      <w:r w:rsidR="0071062D" w:rsidRPr="007C413A">
        <w:rPr>
          <w:b/>
        </w:rPr>
        <w:t>.</w:t>
      </w:r>
      <w:r w:rsidR="00D765CC">
        <w:rPr>
          <w:b/>
        </w:rPr>
        <w:t>000</w:t>
      </w:r>
      <w:r w:rsidR="0071062D" w:rsidRPr="007C413A">
        <w:rPr>
          <w:b/>
        </w:rPr>
        <w:t>,- Ft</w:t>
      </w:r>
      <w:r w:rsidR="0071062D" w:rsidRPr="007C413A">
        <w:rPr>
          <w:b/>
        </w:rPr>
        <w:tab/>
        <w:t xml:space="preserve"> nem támogatott</w:t>
      </w:r>
    </w:p>
    <w:p w:rsidR="00B826AB" w:rsidRPr="007C413A" w:rsidRDefault="00B826AB" w:rsidP="00591763">
      <w:pPr>
        <w:tabs>
          <w:tab w:val="num" w:pos="0"/>
        </w:tabs>
        <w:jc w:val="both"/>
      </w:pPr>
    </w:p>
    <w:p w:rsidR="00B826AB" w:rsidRPr="00685957" w:rsidRDefault="00B826AB" w:rsidP="00591763">
      <w:pPr>
        <w:tabs>
          <w:tab w:val="num" w:pos="0"/>
        </w:tabs>
        <w:jc w:val="both"/>
      </w:pPr>
      <w:r w:rsidRPr="00685957">
        <w:t>Augusztus:</w:t>
      </w:r>
    </w:p>
    <w:p w:rsidR="0071062D" w:rsidRPr="00D765CC" w:rsidRDefault="0071062D" w:rsidP="0071062D">
      <w:pPr>
        <w:tabs>
          <w:tab w:val="num" w:pos="0"/>
        </w:tabs>
        <w:jc w:val="both"/>
        <w:rPr>
          <w:highlight w:val="yellow"/>
        </w:rPr>
      </w:pPr>
    </w:p>
    <w:p w:rsidR="00685957" w:rsidRPr="007C413A" w:rsidRDefault="00685957" w:rsidP="00685957">
      <w:pPr>
        <w:tabs>
          <w:tab w:val="num" w:pos="0"/>
        </w:tabs>
        <w:jc w:val="both"/>
      </w:pPr>
      <w:proofErr w:type="gramStart"/>
      <w:r w:rsidRPr="007C413A">
        <w:t>munkabér</w:t>
      </w:r>
      <w:proofErr w:type="gramEnd"/>
      <w:r w:rsidRPr="007C413A">
        <w:t xml:space="preserve">:  </w:t>
      </w:r>
      <w:r>
        <w:t xml:space="preserve">                 </w:t>
      </w:r>
      <w:r w:rsidRPr="007C413A">
        <w:t xml:space="preserve"> </w:t>
      </w:r>
      <w:r>
        <w:t>13</w:t>
      </w:r>
      <w:r w:rsidRPr="007C413A">
        <w:t xml:space="preserve"> x </w:t>
      </w:r>
      <w:r>
        <w:t>100</w:t>
      </w:r>
      <w:r w:rsidRPr="007C413A">
        <w:t>.</w:t>
      </w:r>
      <w:r>
        <w:t>00</w:t>
      </w:r>
      <w:r w:rsidRPr="007C413A">
        <w:t xml:space="preserve">0,- Ft         összesen: </w:t>
      </w:r>
      <w:r>
        <w:t>1.300</w:t>
      </w:r>
      <w:r w:rsidRPr="007C413A">
        <w:t>.</w:t>
      </w:r>
      <w:r>
        <w:t>0</w:t>
      </w:r>
      <w:r w:rsidRPr="007C413A">
        <w:t>00,-Ft          100 %-</w:t>
      </w:r>
      <w:proofErr w:type="spellStart"/>
      <w:r w:rsidRPr="007C413A">
        <w:t>ban</w:t>
      </w:r>
      <w:proofErr w:type="spellEnd"/>
      <w:r w:rsidRPr="007C413A">
        <w:t xml:space="preserve"> támogatott</w:t>
      </w:r>
    </w:p>
    <w:p w:rsidR="00685957" w:rsidRPr="007C413A" w:rsidRDefault="00685957" w:rsidP="00685957">
      <w:pPr>
        <w:tabs>
          <w:tab w:val="num" w:pos="0"/>
        </w:tabs>
        <w:jc w:val="both"/>
        <w:rPr>
          <w:b/>
        </w:rPr>
      </w:pPr>
      <w:proofErr w:type="gramStart"/>
      <w:r w:rsidRPr="007C413A">
        <w:t>szociális</w:t>
      </w:r>
      <w:proofErr w:type="gramEnd"/>
      <w:r w:rsidRPr="007C413A">
        <w:t xml:space="preserve"> hozzájárulási adó: </w:t>
      </w:r>
      <w:r w:rsidRPr="00D765CC">
        <w:rPr>
          <w:b/>
        </w:rPr>
        <w:t>13</w:t>
      </w:r>
      <w:r>
        <w:rPr>
          <w:b/>
        </w:rPr>
        <w:t xml:space="preserve"> x</w:t>
      </w:r>
      <w:r w:rsidRPr="007C413A">
        <w:rPr>
          <w:b/>
        </w:rPr>
        <w:t xml:space="preserve"> </w:t>
      </w:r>
      <w:r>
        <w:rPr>
          <w:b/>
        </w:rPr>
        <w:t>13.000</w:t>
      </w:r>
      <w:r w:rsidRPr="007C413A">
        <w:rPr>
          <w:b/>
        </w:rPr>
        <w:t>,- Ft</w:t>
      </w:r>
      <w:r w:rsidRPr="007C413A">
        <w:t xml:space="preserve">          </w:t>
      </w:r>
      <w:r w:rsidRPr="007C413A">
        <w:rPr>
          <w:b/>
        </w:rPr>
        <w:t xml:space="preserve">összesen: </w:t>
      </w:r>
      <w:r>
        <w:rPr>
          <w:b/>
        </w:rPr>
        <w:t>169</w:t>
      </w:r>
      <w:r w:rsidRPr="007C413A">
        <w:rPr>
          <w:b/>
        </w:rPr>
        <w:t>.</w:t>
      </w:r>
      <w:r>
        <w:rPr>
          <w:b/>
        </w:rPr>
        <w:t>000</w:t>
      </w:r>
      <w:r w:rsidRPr="007C413A">
        <w:rPr>
          <w:b/>
        </w:rPr>
        <w:t>,- Ft</w:t>
      </w:r>
      <w:r w:rsidRPr="007C413A">
        <w:rPr>
          <w:b/>
        </w:rPr>
        <w:tab/>
        <w:t xml:space="preserve"> nem támogatott</w:t>
      </w: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  <w:r w:rsidRPr="007C413A">
        <w:rPr>
          <w:b/>
        </w:rPr>
        <w:t xml:space="preserve">A fentiekre tekintettel a programban való részvételhez Bátaszék Város Önkormányzatának a diákok foglalkoztatásához kapcsolódó szociális hozzájárulási adó megfizetését vállalnia szükséges, amelynek költsége megközelítőleg </w:t>
      </w:r>
      <w:r w:rsidR="00685957">
        <w:rPr>
          <w:b/>
        </w:rPr>
        <w:t>338</w:t>
      </w:r>
      <w:r w:rsidR="00D765CC">
        <w:rPr>
          <w:b/>
        </w:rPr>
        <w:t>.0</w:t>
      </w:r>
      <w:r w:rsidRPr="007C413A">
        <w:rPr>
          <w:b/>
        </w:rPr>
        <w:t>00,- Ft.</w:t>
      </w: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</w:p>
    <w:p w:rsidR="0071062D" w:rsidRPr="00141746" w:rsidRDefault="0071062D" w:rsidP="0071062D">
      <w:pPr>
        <w:tabs>
          <w:tab w:val="num" w:pos="0"/>
        </w:tabs>
        <w:jc w:val="both"/>
      </w:pPr>
      <w:r w:rsidRPr="00141746">
        <w:t>Kérjük az alábbi határozati javaslat elfoga</w:t>
      </w:r>
      <w:r w:rsidR="009A2C95" w:rsidRPr="00141746">
        <w:t>dását</w:t>
      </w:r>
      <w:r w:rsidRPr="00141746">
        <w:t>:</w:t>
      </w:r>
    </w:p>
    <w:p w:rsidR="0071062D" w:rsidRPr="00141746" w:rsidRDefault="0071062D" w:rsidP="0071062D">
      <w:pPr>
        <w:tabs>
          <w:tab w:val="num" w:pos="0"/>
        </w:tabs>
        <w:jc w:val="both"/>
      </w:pPr>
    </w:p>
    <w:p w:rsidR="009A2C95" w:rsidRPr="007C413A" w:rsidRDefault="009A2C95" w:rsidP="0071062D">
      <w:pPr>
        <w:tabs>
          <w:tab w:val="num" w:pos="0"/>
        </w:tabs>
        <w:jc w:val="both"/>
        <w:rPr>
          <w:b/>
        </w:rPr>
      </w:pPr>
    </w:p>
    <w:p w:rsidR="0087487F" w:rsidRPr="007C413A" w:rsidRDefault="0087487F" w:rsidP="0087487F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b/>
          <w:u w:val="single"/>
        </w:rPr>
      </w:pPr>
      <w:r w:rsidRPr="007C413A">
        <w:rPr>
          <w:b/>
          <w:u w:val="single"/>
        </w:rPr>
        <w:t xml:space="preserve">H a t á r o z a t i    j a v a s l a </w:t>
      </w:r>
      <w:proofErr w:type="gramStart"/>
      <w:r w:rsidRPr="007C413A">
        <w:rPr>
          <w:b/>
          <w:u w:val="single"/>
        </w:rPr>
        <w:t>t :</w:t>
      </w:r>
      <w:proofErr w:type="gramEnd"/>
    </w:p>
    <w:p w:rsidR="0087487F" w:rsidRPr="007C413A" w:rsidRDefault="0087487F" w:rsidP="0087487F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b/>
          <w:u w:val="single"/>
        </w:rPr>
      </w:pPr>
    </w:p>
    <w:p w:rsidR="0087487F" w:rsidRPr="007C413A" w:rsidRDefault="0087487F" w:rsidP="0087487F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b/>
          <w:u w:val="single"/>
        </w:rPr>
      </w:pPr>
      <w:r w:rsidRPr="007C413A">
        <w:rPr>
          <w:b/>
          <w:u w:val="single"/>
        </w:rPr>
        <w:t>202</w:t>
      </w:r>
      <w:r w:rsidR="00D765CC">
        <w:rPr>
          <w:b/>
          <w:u w:val="single"/>
        </w:rPr>
        <w:t>2</w:t>
      </w:r>
      <w:r w:rsidRPr="007C413A">
        <w:rPr>
          <w:b/>
          <w:u w:val="single"/>
        </w:rPr>
        <w:t xml:space="preserve">. évi </w:t>
      </w:r>
      <w:r w:rsidR="00DD23FD">
        <w:rPr>
          <w:b/>
          <w:u w:val="single"/>
        </w:rPr>
        <w:t xml:space="preserve">nyári </w:t>
      </w:r>
      <w:r w:rsidRPr="007C413A">
        <w:rPr>
          <w:b/>
          <w:u w:val="single"/>
        </w:rPr>
        <w:t>diákmunka programban való részvétel</w:t>
      </w:r>
      <w:r w:rsidR="00DD23FD">
        <w:rPr>
          <w:b/>
          <w:u w:val="single"/>
        </w:rPr>
        <w:t>re</w:t>
      </w:r>
    </w:p>
    <w:p w:rsidR="0087487F" w:rsidRPr="007C413A" w:rsidRDefault="0087487F" w:rsidP="0087487F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b/>
          <w:i/>
          <w:u w:val="single"/>
        </w:rPr>
      </w:pPr>
    </w:p>
    <w:p w:rsidR="0087487F" w:rsidRPr="00685957" w:rsidRDefault="0087487F" w:rsidP="0087487F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</w:pPr>
      <w:r w:rsidRPr="00685957">
        <w:t xml:space="preserve">Bátaszék Város Önkormányzata Képviselő-testülete </w:t>
      </w:r>
    </w:p>
    <w:p w:rsidR="0087487F" w:rsidRPr="00685957" w:rsidRDefault="0087487F" w:rsidP="0087487F">
      <w:pPr>
        <w:pStyle w:val="Listaszerbekezds"/>
        <w:numPr>
          <w:ilvl w:val="0"/>
          <w:numId w:val="4"/>
        </w:numPr>
        <w:tabs>
          <w:tab w:val="left" w:pos="567"/>
          <w:tab w:val="left" w:pos="6237"/>
        </w:tabs>
        <w:suppressAutoHyphens/>
        <w:overflowPunct w:val="0"/>
        <w:autoSpaceDE w:val="0"/>
        <w:jc w:val="both"/>
      </w:pPr>
      <w:r w:rsidRPr="00685957">
        <w:t>támogatja a „Nyári diák</w:t>
      </w:r>
      <w:r w:rsidR="00117F13" w:rsidRPr="00685957">
        <w:t>munka 202</w:t>
      </w:r>
      <w:r w:rsidR="00D765CC" w:rsidRPr="00685957">
        <w:t>2</w:t>
      </w:r>
      <w:r w:rsidR="00685957" w:rsidRPr="00685957">
        <w:t>.” programban 13-13</w:t>
      </w:r>
      <w:r w:rsidR="00117F13" w:rsidRPr="00685957">
        <w:t xml:space="preserve"> fő diák foglalkoztatásához szüksége</w:t>
      </w:r>
      <w:r w:rsidRPr="00685957">
        <w:t xml:space="preserve"> bértámogatásra irányuló kérelem benyújtását 202</w:t>
      </w:r>
      <w:r w:rsidR="00685957" w:rsidRPr="00685957">
        <w:t xml:space="preserve">2. július </w:t>
      </w:r>
      <w:r w:rsidR="004C4631">
        <w:t xml:space="preserve">hónapra vonatkozóan, </w:t>
      </w:r>
      <w:r w:rsidR="004C4631">
        <w:lastRenderedPageBreak/>
        <w:t>valamint amennyiben elindul a program, akkor</w:t>
      </w:r>
      <w:r w:rsidR="00685957" w:rsidRPr="00685957">
        <w:t xml:space="preserve"> 2022</w:t>
      </w:r>
      <w:r w:rsidRPr="00685957">
        <w:t xml:space="preserve">. augusztus hónapra vonatkozóan, </w:t>
      </w:r>
    </w:p>
    <w:p w:rsidR="006A63A8" w:rsidRPr="006A63A8" w:rsidRDefault="00141746" w:rsidP="006A63A8">
      <w:pPr>
        <w:pStyle w:val="Listaszerbekezds"/>
        <w:numPr>
          <w:ilvl w:val="0"/>
          <w:numId w:val="4"/>
        </w:numPr>
        <w:tabs>
          <w:tab w:val="left" w:pos="567"/>
          <w:tab w:val="left" w:pos="6237"/>
        </w:tabs>
        <w:suppressAutoHyphens/>
        <w:overflowPunct w:val="0"/>
        <w:autoSpaceDE w:val="0"/>
        <w:jc w:val="both"/>
      </w:pPr>
      <w:r>
        <w:t xml:space="preserve">a </w:t>
      </w:r>
      <w:bookmarkStart w:id="0" w:name="_GoBack"/>
      <w:bookmarkEnd w:id="0"/>
      <w:r w:rsidR="006A63A8" w:rsidRPr="006A63A8">
        <w:t>diákfog</w:t>
      </w:r>
      <w:r w:rsidR="006A63A8">
        <w:t>lalkoztatásához kapcsolódó szociális</w:t>
      </w:r>
      <w:r w:rsidR="006A63A8" w:rsidRPr="006A63A8">
        <w:t xml:space="preserve"> hozzájárulási adó megfizetéséhez szükséges</w:t>
      </w:r>
      <w:r w:rsidR="006A63A8">
        <w:t xml:space="preserve"> 338.000 Ft keretösszeget a 2022</w:t>
      </w:r>
      <w:r w:rsidR="006A63A8" w:rsidRPr="006A63A8">
        <w:t>. évi költségvetés általános tartalék kerete terhére biztosítja.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552"/>
        <w:rPr>
          <w:i/>
          <w:iCs/>
        </w:rPr>
      </w:pP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</w:pPr>
      <w:r w:rsidRPr="007C413A">
        <w:rPr>
          <w:i/>
          <w:iCs/>
        </w:rPr>
        <w:t>Határidő:</w:t>
      </w:r>
      <w:r w:rsidR="00A92253">
        <w:t xml:space="preserve"> 2022</w:t>
      </w:r>
      <w:r w:rsidRPr="007C413A">
        <w:t>. június 2</w:t>
      </w:r>
      <w:r w:rsidR="00A92253">
        <w:t>7</w:t>
      </w:r>
      <w:r w:rsidRPr="007C413A">
        <w:t>.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</w:pPr>
      <w:r w:rsidRPr="007C413A">
        <w:rPr>
          <w:i/>
          <w:iCs/>
        </w:rPr>
        <w:t>Felelős</w:t>
      </w:r>
      <w:proofErr w:type="gramStart"/>
      <w:r w:rsidRPr="007C413A">
        <w:rPr>
          <w:i/>
          <w:iCs/>
        </w:rPr>
        <w:t>:</w:t>
      </w:r>
      <w:r w:rsidRPr="007C413A">
        <w:t xml:space="preserve">   </w:t>
      </w:r>
      <w:r w:rsidRPr="007C413A">
        <w:rPr>
          <w:iCs/>
        </w:rPr>
        <w:t>dr.</w:t>
      </w:r>
      <w:proofErr w:type="gramEnd"/>
      <w:r w:rsidRPr="007C413A">
        <w:rPr>
          <w:iCs/>
        </w:rPr>
        <w:t xml:space="preserve"> Firle</w:t>
      </w:r>
      <w:r w:rsidR="00A92253">
        <w:rPr>
          <w:iCs/>
        </w:rPr>
        <w:t>-Paksi</w:t>
      </w:r>
      <w:r w:rsidRPr="007C413A">
        <w:rPr>
          <w:iCs/>
        </w:rPr>
        <w:t xml:space="preserve"> Anna aljegyző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</w:pPr>
      <w:r w:rsidRPr="007C413A">
        <w:tab/>
        <w:t xml:space="preserve">        (a kérelem benyújtásáért)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i/>
          <w:iCs/>
        </w:rPr>
      </w:pPr>
      <w:r w:rsidRPr="007C413A">
        <w:rPr>
          <w:i/>
          <w:iCs/>
        </w:rPr>
        <w:t xml:space="preserve">               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iCs/>
        </w:rPr>
      </w:pPr>
      <w:r w:rsidRPr="007C413A">
        <w:rPr>
          <w:i/>
          <w:iCs/>
        </w:rPr>
        <w:t>Határozatról értesül:</w:t>
      </w:r>
      <w:r w:rsidRPr="007C413A">
        <w:rPr>
          <w:iCs/>
        </w:rPr>
        <w:t xml:space="preserve"> Szekszárdi Járási Hivatal 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iCs/>
        </w:rPr>
      </w:pPr>
      <w:r w:rsidRPr="007C413A">
        <w:rPr>
          <w:i/>
          <w:iCs/>
        </w:rPr>
        <w:tab/>
        <w:t xml:space="preserve">                          </w:t>
      </w:r>
      <w:r w:rsidRPr="007C413A">
        <w:rPr>
          <w:iCs/>
        </w:rPr>
        <w:t xml:space="preserve">Foglalkoztatási Osztály, 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iCs/>
        </w:rPr>
      </w:pPr>
      <w:r w:rsidRPr="007C413A">
        <w:rPr>
          <w:iCs/>
        </w:rPr>
        <w:t xml:space="preserve">                                  Bátaszéki KÖH Hatósági Iroda</w:t>
      </w:r>
    </w:p>
    <w:p w:rsidR="0087487F" w:rsidRPr="007C413A" w:rsidRDefault="0087487F" w:rsidP="0087487F">
      <w:pPr>
        <w:tabs>
          <w:tab w:val="left" w:pos="567"/>
        </w:tabs>
        <w:suppressAutoHyphens/>
        <w:overflowPunct w:val="0"/>
        <w:autoSpaceDE w:val="0"/>
        <w:ind w:left="2977"/>
        <w:rPr>
          <w:iCs/>
        </w:rPr>
      </w:pPr>
      <w:r w:rsidRPr="007C413A">
        <w:rPr>
          <w:i/>
          <w:iCs/>
        </w:rPr>
        <w:tab/>
        <w:t xml:space="preserve">                        </w:t>
      </w:r>
      <w:r w:rsidRPr="007C413A">
        <w:rPr>
          <w:iCs/>
        </w:rPr>
        <w:t>Bátaszéki KÖH Pénzügyi Iroda</w:t>
      </w:r>
    </w:p>
    <w:p w:rsidR="0087487F" w:rsidRPr="007C413A" w:rsidRDefault="0087487F" w:rsidP="0087487F">
      <w:pPr>
        <w:tabs>
          <w:tab w:val="left" w:pos="567"/>
          <w:tab w:val="left" w:pos="5180"/>
          <w:tab w:val="left" w:pos="6237"/>
        </w:tabs>
        <w:suppressAutoHyphens/>
        <w:overflowPunct w:val="0"/>
        <w:autoSpaceDE w:val="0"/>
        <w:ind w:left="2977"/>
        <w:rPr>
          <w:iCs/>
        </w:rPr>
      </w:pPr>
      <w:r w:rsidRPr="007C413A">
        <w:rPr>
          <w:i/>
          <w:iCs/>
        </w:rPr>
        <w:t xml:space="preserve">                                  </w:t>
      </w:r>
      <w:proofErr w:type="gramStart"/>
      <w:r w:rsidRPr="007C413A">
        <w:rPr>
          <w:iCs/>
        </w:rPr>
        <w:t>irattár</w:t>
      </w:r>
      <w:proofErr w:type="gramEnd"/>
    </w:p>
    <w:p w:rsidR="0087487F" w:rsidRPr="007C413A" w:rsidRDefault="0087487F" w:rsidP="0087487F"/>
    <w:p w:rsidR="0087487F" w:rsidRPr="007C413A" w:rsidRDefault="0087487F" w:rsidP="0087487F">
      <w:pPr>
        <w:tabs>
          <w:tab w:val="num" w:pos="0"/>
        </w:tabs>
        <w:jc w:val="both"/>
      </w:pP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</w:p>
    <w:sectPr w:rsidR="0071062D" w:rsidRPr="007C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2C0A"/>
    <w:multiLevelType w:val="hybridMultilevel"/>
    <w:tmpl w:val="90F8E0C8"/>
    <w:lvl w:ilvl="0" w:tplc="040E0017">
      <w:start w:val="1"/>
      <w:numFmt w:val="lowerLetter"/>
      <w:lvlText w:val="%1)"/>
      <w:lvlJc w:val="left"/>
      <w:pPr>
        <w:ind w:left="3272" w:hanging="360"/>
      </w:pPr>
    </w:lvl>
    <w:lvl w:ilvl="1" w:tplc="040E0019">
      <w:start w:val="1"/>
      <w:numFmt w:val="lowerLetter"/>
      <w:lvlText w:val="%2."/>
      <w:lvlJc w:val="left"/>
      <w:pPr>
        <w:ind w:left="3992" w:hanging="360"/>
      </w:pPr>
    </w:lvl>
    <w:lvl w:ilvl="2" w:tplc="040E001B">
      <w:start w:val="1"/>
      <w:numFmt w:val="lowerRoman"/>
      <w:lvlText w:val="%3."/>
      <w:lvlJc w:val="right"/>
      <w:pPr>
        <w:ind w:left="4712" w:hanging="180"/>
      </w:pPr>
    </w:lvl>
    <w:lvl w:ilvl="3" w:tplc="040E000F">
      <w:start w:val="1"/>
      <w:numFmt w:val="decimal"/>
      <w:lvlText w:val="%4."/>
      <w:lvlJc w:val="left"/>
      <w:pPr>
        <w:ind w:left="5432" w:hanging="360"/>
      </w:pPr>
    </w:lvl>
    <w:lvl w:ilvl="4" w:tplc="040E0019">
      <w:start w:val="1"/>
      <w:numFmt w:val="lowerLetter"/>
      <w:lvlText w:val="%5."/>
      <w:lvlJc w:val="left"/>
      <w:pPr>
        <w:ind w:left="6152" w:hanging="360"/>
      </w:pPr>
    </w:lvl>
    <w:lvl w:ilvl="5" w:tplc="040E001B">
      <w:start w:val="1"/>
      <w:numFmt w:val="lowerRoman"/>
      <w:lvlText w:val="%6."/>
      <w:lvlJc w:val="right"/>
      <w:pPr>
        <w:ind w:left="6872" w:hanging="180"/>
      </w:pPr>
    </w:lvl>
    <w:lvl w:ilvl="6" w:tplc="040E000F">
      <w:start w:val="1"/>
      <w:numFmt w:val="decimal"/>
      <w:lvlText w:val="%7."/>
      <w:lvlJc w:val="left"/>
      <w:pPr>
        <w:ind w:left="7592" w:hanging="360"/>
      </w:pPr>
    </w:lvl>
    <w:lvl w:ilvl="7" w:tplc="040E0019">
      <w:start w:val="1"/>
      <w:numFmt w:val="lowerLetter"/>
      <w:lvlText w:val="%8."/>
      <w:lvlJc w:val="left"/>
      <w:pPr>
        <w:ind w:left="8312" w:hanging="360"/>
      </w:pPr>
    </w:lvl>
    <w:lvl w:ilvl="8" w:tplc="040E001B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D5748"/>
    <w:rsid w:val="000E1B63"/>
    <w:rsid w:val="00114C74"/>
    <w:rsid w:val="00117F13"/>
    <w:rsid w:val="00141746"/>
    <w:rsid w:val="001C008E"/>
    <w:rsid w:val="0021070F"/>
    <w:rsid w:val="002654BE"/>
    <w:rsid w:val="0032605A"/>
    <w:rsid w:val="00332C16"/>
    <w:rsid w:val="003E40B2"/>
    <w:rsid w:val="00426DEB"/>
    <w:rsid w:val="0047642B"/>
    <w:rsid w:val="004C4631"/>
    <w:rsid w:val="004E04CF"/>
    <w:rsid w:val="004F5AA7"/>
    <w:rsid w:val="00523FB3"/>
    <w:rsid w:val="00591763"/>
    <w:rsid w:val="005E220A"/>
    <w:rsid w:val="00685957"/>
    <w:rsid w:val="006A63A8"/>
    <w:rsid w:val="006C2F4C"/>
    <w:rsid w:val="006D5DC7"/>
    <w:rsid w:val="0071062D"/>
    <w:rsid w:val="00715DCB"/>
    <w:rsid w:val="00773E47"/>
    <w:rsid w:val="007C413A"/>
    <w:rsid w:val="0087487F"/>
    <w:rsid w:val="008D3905"/>
    <w:rsid w:val="009071CA"/>
    <w:rsid w:val="009663F9"/>
    <w:rsid w:val="009A2C95"/>
    <w:rsid w:val="00A5625B"/>
    <w:rsid w:val="00A73F9F"/>
    <w:rsid w:val="00A92253"/>
    <w:rsid w:val="00AC2A81"/>
    <w:rsid w:val="00B279BE"/>
    <w:rsid w:val="00B777A7"/>
    <w:rsid w:val="00B81602"/>
    <w:rsid w:val="00B826AB"/>
    <w:rsid w:val="00BB1F10"/>
    <w:rsid w:val="00BD6991"/>
    <w:rsid w:val="00BF2DD9"/>
    <w:rsid w:val="00D72287"/>
    <w:rsid w:val="00D765CC"/>
    <w:rsid w:val="00DA5EEA"/>
    <w:rsid w:val="00DD23FD"/>
    <w:rsid w:val="00E14821"/>
    <w:rsid w:val="00EA48C9"/>
    <w:rsid w:val="00ED4DCE"/>
    <w:rsid w:val="00F70ECD"/>
    <w:rsid w:val="00FA2C07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9DE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5957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4F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29</cp:revision>
  <cp:lastPrinted>2021-06-21T14:23:00Z</cp:lastPrinted>
  <dcterms:created xsi:type="dcterms:W3CDTF">2020-08-05T07:06:00Z</dcterms:created>
  <dcterms:modified xsi:type="dcterms:W3CDTF">2022-06-22T10:21:00Z</dcterms:modified>
</cp:coreProperties>
</file>