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0261E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261EA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261EA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261E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261EA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0261EA">
        <w:rPr>
          <w:i/>
          <w:color w:val="3366FF"/>
          <w:sz w:val="20"/>
          <w:highlight w:val="green"/>
        </w:rPr>
        <w:t>az</w:t>
      </w:r>
      <w:proofErr w:type="gramEnd"/>
      <w:r w:rsidRPr="000261EA">
        <w:rPr>
          <w:i/>
          <w:color w:val="3366FF"/>
          <w:sz w:val="20"/>
          <w:highlight w:val="green"/>
        </w:rPr>
        <w:t xml:space="preserve"> előterjesztés </w:t>
      </w:r>
      <w:r w:rsidRPr="000261E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261E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8395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D30451">
        <w:rPr>
          <w:rFonts w:ascii="Arial" w:hAnsi="Arial" w:cs="Arial"/>
          <w:color w:val="3366FF"/>
          <w:sz w:val="22"/>
          <w:szCs w:val="22"/>
        </w:rPr>
        <w:t>elő-testületének 2023</w:t>
      </w:r>
      <w:r w:rsidR="0020162B">
        <w:rPr>
          <w:rFonts w:ascii="Arial" w:hAnsi="Arial" w:cs="Arial"/>
          <w:color w:val="3366FF"/>
          <w:sz w:val="22"/>
          <w:szCs w:val="22"/>
        </w:rPr>
        <w:t>. február 1</w:t>
      </w:r>
      <w:r w:rsidR="00217B18">
        <w:rPr>
          <w:rFonts w:ascii="Arial" w:hAnsi="Arial" w:cs="Arial"/>
          <w:color w:val="3366FF"/>
          <w:sz w:val="22"/>
          <w:szCs w:val="22"/>
        </w:rPr>
        <w:t>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Default="00515FC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5966B3" w:rsidRDefault="005966B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5966B3" w:rsidRPr="006D44C0" w:rsidRDefault="006D3F3A" w:rsidP="005966B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</w:t>
      </w:r>
      <w:bookmarkStart w:id="0" w:name="_GoBack"/>
      <w:bookmarkEnd w:id="0"/>
      <w:r w:rsidR="005966B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datvédelmi felelős biztosítására irányuló szolgáltatási szerződés megkötéséről</w:t>
      </w:r>
    </w:p>
    <w:p w:rsidR="005966B3" w:rsidRDefault="005966B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00"/>
      </w:tblGrid>
      <w:tr w:rsidR="005966B3" w:rsidTr="005966B3">
        <w:trPr>
          <w:trHeight w:val="2650"/>
          <w:jc w:val="center"/>
        </w:trPr>
        <w:tc>
          <w:tcPr>
            <w:tcW w:w="77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966B3" w:rsidRDefault="005966B3" w:rsidP="00F5394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66B3" w:rsidRDefault="005966B3" w:rsidP="00F5394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5966B3" w:rsidRDefault="005966B3" w:rsidP="00F5394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5966B3" w:rsidRDefault="005966B3" w:rsidP="00F5394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 aljegyző</w:t>
            </w:r>
          </w:p>
          <w:p w:rsidR="005966B3" w:rsidRDefault="005966B3" w:rsidP="00F5394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5966B3" w:rsidRDefault="005966B3" w:rsidP="00F5394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3E24B4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proofErr w:type="gramEnd"/>
            <w:r w:rsidR="003E24B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3E24B4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3E24B4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</w:t>
            </w:r>
            <w:r w:rsidR="005D271E">
              <w:rPr>
                <w:rFonts w:ascii="Arial" w:hAnsi="Arial" w:cs="Arial"/>
                <w:color w:val="3366FF"/>
                <w:sz w:val="22"/>
                <w:szCs w:val="22"/>
              </w:rPr>
              <w:t>jogi referens</w:t>
            </w:r>
          </w:p>
          <w:p w:rsidR="005966B3" w:rsidRDefault="005966B3" w:rsidP="00F5394E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66B3" w:rsidRDefault="005966B3" w:rsidP="00F5394E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5966B3" w:rsidRDefault="005966B3" w:rsidP="00F5394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66B3" w:rsidRDefault="005966B3" w:rsidP="00F5394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2023.02.14.</w:t>
            </w:r>
          </w:p>
          <w:p w:rsidR="005966B3" w:rsidRDefault="005966B3" w:rsidP="00F5394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5966B3" w:rsidRPr="00ED4DCE" w:rsidRDefault="005966B3" w:rsidP="003E24B4">
      <w:pPr>
        <w:spacing w:before="120"/>
        <w:rPr>
          <w:rFonts w:ascii="Arial" w:hAnsi="Arial" w:cs="Arial"/>
          <w:color w:val="3366FF"/>
          <w:sz w:val="22"/>
          <w:szCs w:val="22"/>
        </w:rPr>
      </w:pPr>
    </w:p>
    <w:p w:rsidR="00DA5EEA" w:rsidRDefault="00DA5EEA" w:rsidP="00DA5EEA">
      <w:pPr>
        <w:jc w:val="center"/>
        <w:rPr>
          <w:color w:val="3366FF"/>
        </w:rPr>
      </w:pPr>
    </w:p>
    <w:p w:rsidR="005966B3" w:rsidRPr="00622AFF" w:rsidRDefault="005966B3" w:rsidP="005966B3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622AFF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5966B3" w:rsidRPr="00622AFF" w:rsidRDefault="005966B3" w:rsidP="005966B3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316518">
        <w:rPr>
          <w:rFonts w:ascii="Arial" w:hAnsi="Arial" w:cs="Arial"/>
          <w:bCs/>
          <w:sz w:val="22"/>
          <w:szCs w:val="22"/>
        </w:rPr>
        <w:t xml:space="preserve"> természetes személyeknek a személyes adatok kezelése tekintetében történő védelméről és az ilyen adatok szabad áramlásáról, valamint a 95/46/EK rendel</w:t>
      </w:r>
      <w:r>
        <w:rPr>
          <w:rFonts w:ascii="Arial" w:hAnsi="Arial" w:cs="Arial"/>
          <w:bCs/>
          <w:sz w:val="22"/>
          <w:szCs w:val="22"/>
        </w:rPr>
        <w:t xml:space="preserve">et hatályon kívül helyezéséről szóló 2016/679 számú általános adatvédelmi rendelet (General Data </w:t>
      </w:r>
      <w:proofErr w:type="spellStart"/>
      <w:r>
        <w:rPr>
          <w:rFonts w:ascii="Arial" w:hAnsi="Arial" w:cs="Arial"/>
          <w:bCs/>
          <w:sz w:val="22"/>
          <w:szCs w:val="22"/>
        </w:rPr>
        <w:t>Protection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Regulation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a továbbiakban: GDPR) fő célja az Európai Unión belüli szabad adatáramlás és az egységes szintű adatvédelem biztosítása. </w:t>
      </w: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GDPR teljes egészében kötelező és közvetlenül alkalmazandó valamennyi tagállamban, minden olyan szervezetre és vállalkozásra vonatkozik, amely európai állampolgárhoz kapcsolódó személyes adatot kezel, tárol, </w:t>
      </w:r>
      <w:proofErr w:type="spellStart"/>
      <w:r>
        <w:rPr>
          <w:rFonts w:ascii="Arial" w:hAnsi="Arial" w:cs="Arial"/>
          <w:bCs/>
          <w:sz w:val="22"/>
          <w:szCs w:val="22"/>
        </w:rPr>
        <w:t>feldolgoz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felhasznál, továbbít. </w:t>
      </w: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GDPR alkalmazásának időpontjától az érintett szervezeteknek meg kell felelniük a rendeletben foglaltaknak, amely különböző szabályzatok elkészítését, azok igazolt betartását, eljárásrendek kialakítását, megfelelőségi audit- és adatvédelmi hatásvizsgálat lefolytatását, adatvagyonleltár elkészítését, adatvédelmi tisztviselő biztosítását jelenti.</w:t>
      </w: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A0529">
        <w:rPr>
          <w:rFonts w:ascii="Arial" w:hAnsi="Arial" w:cs="Arial"/>
          <w:bCs/>
          <w:sz w:val="22"/>
          <w:szCs w:val="22"/>
        </w:rPr>
        <w:t>A GDP</w:t>
      </w:r>
      <w:r>
        <w:rPr>
          <w:rFonts w:ascii="Arial" w:hAnsi="Arial" w:cs="Arial"/>
          <w:bCs/>
          <w:sz w:val="22"/>
          <w:szCs w:val="22"/>
        </w:rPr>
        <w:t xml:space="preserve">R 37. Cikk (1) bekezdésének megfelelően </w:t>
      </w:r>
      <w:r w:rsidRPr="00BA0529">
        <w:rPr>
          <w:rFonts w:ascii="Arial" w:hAnsi="Arial" w:cs="Arial"/>
          <w:b/>
          <w:bCs/>
          <w:sz w:val="22"/>
          <w:szCs w:val="22"/>
        </w:rPr>
        <w:t>függetlenített adatvédelmi tisztviselőt</w:t>
      </w:r>
      <w:r>
        <w:rPr>
          <w:rFonts w:ascii="Arial" w:hAnsi="Arial" w:cs="Arial"/>
          <w:bCs/>
          <w:sz w:val="22"/>
          <w:szCs w:val="22"/>
        </w:rPr>
        <w:t xml:space="preserve"> (Data </w:t>
      </w:r>
      <w:proofErr w:type="spellStart"/>
      <w:r>
        <w:rPr>
          <w:rFonts w:ascii="Arial" w:hAnsi="Arial" w:cs="Arial"/>
          <w:bCs/>
          <w:sz w:val="22"/>
          <w:szCs w:val="22"/>
        </w:rPr>
        <w:t>Protection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Officer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rövidítve: </w:t>
      </w:r>
      <w:r w:rsidRPr="00BA0529">
        <w:rPr>
          <w:rFonts w:ascii="Arial" w:hAnsi="Arial" w:cs="Arial"/>
          <w:b/>
          <w:bCs/>
          <w:sz w:val="22"/>
          <w:szCs w:val="22"/>
        </w:rPr>
        <w:t>DPO</w:t>
      </w:r>
      <w:r>
        <w:rPr>
          <w:rFonts w:ascii="Arial" w:hAnsi="Arial" w:cs="Arial"/>
          <w:bCs/>
          <w:sz w:val="22"/>
          <w:szCs w:val="22"/>
        </w:rPr>
        <w:t xml:space="preserve">) is biztosítani kell: </w:t>
      </w:r>
    </w:p>
    <w:p w:rsidR="005966B3" w:rsidRPr="00BA0529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BA0529">
        <w:rPr>
          <w:rFonts w:ascii="Arial" w:hAnsi="Arial" w:cs="Arial"/>
          <w:bCs/>
          <w:i/>
          <w:sz w:val="22"/>
          <w:szCs w:val="22"/>
        </w:rPr>
        <w:t xml:space="preserve"> „(1) Az adatkezelő és az adatfeldolgozó </w:t>
      </w:r>
      <w:r w:rsidRPr="00BA0529">
        <w:rPr>
          <w:rFonts w:ascii="Arial" w:hAnsi="Arial" w:cs="Arial"/>
          <w:b/>
          <w:bCs/>
          <w:i/>
          <w:sz w:val="22"/>
          <w:szCs w:val="22"/>
        </w:rPr>
        <w:t>adatvédelmi tisztviselőt jelöl ki</w:t>
      </w:r>
      <w:r w:rsidRPr="00BA0529">
        <w:rPr>
          <w:rFonts w:ascii="Arial" w:hAnsi="Arial" w:cs="Arial"/>
          <w:bCs/>
          <w:i/>
          <w:sz w:val="22"/>
          <w:szCs w:val="22"/>
        </w:rPr>
        <w:t xml:space="preserve"> </w:t>
      </w:r>
      <w:r w:rsidRPr="00BA0529">
        <w:rPr>
          <w:rFonts w:ascii="Arial" w:hAnsi="Arial" w:cs="Arial"/>
          <w:b/>
          <w:bCs/>
          <w:i/>
          <w:sz w:val="22"/>
          <w:szCs w:val="22"/>
        </w:rPr>
        <w:t>minden olyan esetben</w:t>
      </w:r>
      <w:r w:rsidRPr="00BA0529">
        <w:rPr>
          <w:rFonts w:ascii="Arial" w:hAnsi="Arial" w:cs="Arial"/>
          <w:bCs/>
          <w:i/>
          <w:sz w:val="22"/>
          <w:szCs w:val="22"/>
        </w:rPr>
        <w:t xml:space="preserve">, amikor: </w:t>
      </w: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 w:rsidRPr="00BA0529">
        <w:rPr>
          <w:rFonts w:ascii="Arial" w:hAnsi="Arial" w:cs="Arial"/>
          <w:bCs/>
          <w:i/>
          <w:sz w:val="22"/>
          <w:szCs w:val="22"/>
        </w:rPr>
        <w:lastRenderedPageBreak/>
        <w:t>a</w:t>
      </w:r>
      <w:proofErr w:type="gramEnd"/>
      <w:r w:rsidRPr="00BA0529">
        <w:rPr>
          <w:rFonts w:ascii="Arial" w:hAnsi="Arial" w:cs="Arial"/>
          <w:bCs/>
          <w:i/>
          <w:sz w:val="22"/>
          <w:szCs w:val="22"/>
        </w:rPr>
        <w:t xml:space="preserve">) az </w:t>
      </w:r>
      <w:r w:rsidRPr="00BA0529">
        <w:rPr>
          <w:rFonts w:ascii="Arial" w:hAnsi="Arial" w:cs="Arial"/>
          <w:b/>
          <w:bCs/>
          <w:i/>
          <w:sz w:val="22"/>
          <w:szCs w:val="22"/>
        </w:rPr>
        <w:t>adatkezelést közhatalmi szervek vagy egyéb, közfeladatot ellátó szervek végzik</w:t>
      </w:r>
      <w:r w:rsidRPr="00BA0529">
        <w:rPr>
          <w:rFonts w:ascii="Arial" w:hAnsi="Arial" w:cs="Arial"/>
          <w:bCs/>
          <w:i/>
          <w:sz w:val="22"/>
          <w:szCs w:val="22"/>
        </w:rPr>
        <w:t>, kivéve az igazságszolgáltatási feladatkörükben eljáró bíróságokat;…”</w:t>
      </w: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A0529">
        <w:rPr>
          <w:rFonts w:ascii="Arial" w:hAnsi="Arial" w:cs="Arial"/>
          <w:bCs/>
          <w:sz w:val="22"/>
          <w:szCs w:val="22"/>
        </w:rPr>
        <w:t xml:space="preserve">Az idézett rendelkezésből kitűnik, hogy </w:t>
      </w:r>
      <w:r w:rsidRPr="00FA6A69">
        <w:rPr>
          <w:rFonts w:ascii="Arial" w:hAnsi="Arial" w:cs="Arial"/>
          <w:b/>
          <w:bCs/>
          <w:sz w:val="22"/>
          <w:szCs w:val="22"/>
        </w:rPr>
        <w:t>adatvédelmi tisztviselő kijelölése</w:t>
      </w:r>
      <w:r w:rsidRPr="00BA05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kötelező az önkormányzatnál </w:t>
      </w:r>
      <w:r w:rsidRPr="00FA6A69">
        <w:rPr>
          <w:rFonts w:ascii="Arial" w:hAnsi="Arial" w:cs="Arial"/>
          <w:bCs/>
          <w:sz w:val="22"/>
          <w:szCs w:val="22"/>
        </w:rPr>
        <w:t>és intézményeinél.</w:t>
      </w: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BA0529">
        <w:rPr>
          <w:rFonts w:ascii="Arial" w:hAnsi="Arial" w:cs="Arial"/>
          <w:bCs/>
          <w:sz w:val="22"/>
          <w:szCs w:val="22"/>
        </w:rPr>
        <w:t xml:space="preserve">A GDPR 37. Cikk (3) bekezdése szerint: </w:t>
      </w:r>
      <w:r w:rsidRPr="00BA0529">
        <w:rPr>
          <w:rFonts w:ascii="Arial" w:hAnsi="Arial" w:cs="Arial"/>
          <w:bCs/>
          <w:i/>
          <w:sz w:val="22"/>
          <w:szCs w:val="22"/>
        </w:rPr>
        <w:t xml:space="preserve">„Ha az adatkezelő vagy az adatfeldolgozó közhatalmi szerv vagy egyéb, </w:t>
      </w:r>
      <w:r w:rsidRPr="00BA0529">
        <w:rPr>
          <w:rFonts w:ascii="Arial" w:hAnsi="Arial" w:cs="Arial"/>
          <w:b/>
          <w:bCs/>
          <w:i/>
          <w:sz w:val="22"/>
          <w:szCs w:val="22"/>
        </w:rPr>
        <w:t>közfeladatot ellátó szerv, közös adatvédelmi tisztviselő</w:t>
      </w:r>
      <w:r w:rsidRPr="00BA0529">
        <w:rPr>
          <w:rFonts w:ascii="Arial" w:hAnsi="Arial" w:cs="Arial"/>
          <w:bCs/>
          <w:i/>
          <w:sz w:val="22"/>
          <w:szCs w:val="22"/>
        </w:rPr>
        <w:t xml:space="preserve"> jelölhető ki több ilyen szerv számára, az adott szervek szervezeti felépítésének és méretének figyelembevételével.”</w:t>
      </w: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BA0529">
        <w:rPr>
          <w:rFonts w:ascii="Arial" w:hAnsi="Arial" w:cs="Arial"/>
          <w:bCs/>
          <w:sz w:val="22"/>
          <w:szCs w:val="22"/>
        </w:rPr>
        <w:t>A GDPR 37. Cikk (5) bekezdése meghatározza az adatvédelmi tisztviselővel szemben elvárt követelményeket: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13B15">
        <w:rPr>
          <w:rFonts w:ascii="Arial" w:hAnsi="Arial" w:cs="Arial"/>
          <w:bCs/>
          <w:i/>
          <w:sz w:val="22"/>
          <w:szCs w:val="22"/>
        </w:rPr>
        <w:t xml:space="preserve">„Az adatvédelmi tisztviselőt </w:t>
      </w:r>
      <w:r w:rsidRPr="00413B15">
        <w:rPr>
          <w:rFonts w:ascii="Arial" w:hAnsi="Arial" w:cs="Arial"/>
          <w:b/>
          <w:bCs/>
          <w:i/>
          <w:sz w:val="22"/>
          <w:szCs w:val="22"/>
        </w:rPr>
        <w:t>szakmai rátermettség</w:t>
      </w:r>
      <w:r w:rsidRPr="00413B15">
        <w:rPr>
          <w:rFonts w:ascii="Arial" w:hAnsi="Arial" w:cs="Arial"/>
          <w:bCs/>
          <w:i/>
          <w:sz w:val="22"/>
          <w:szCs w:val="22"/>
        </w:rPr>
        <w:t xml:space="preserve"> és különösen az adatvédelmi jog és gyakorlat szakértői szintű ismerete, valamint a </w:t>
      </w:r>
      <w:r w:rsidRPr="00413B15">
        <w:rPr>
          <w:rFonts w:ascii="Arial" w:hAnsi="Arial" w:cs="Arial"/>
          <w:b/>
          <w:bCs/>
          <w:i/>
          <w:sz w:val="22"/>
          <w:szCs w:val="22"/>
        </w:rPr>
        <w:t>39. cikkben említett feladatok ellátására való alkalmasság</w:t>
      </w:r>
      <w:r w:rsidRPr="00413B15">
        <w:rPr>
          <w:rFonts w:ascii="Arial" w:hAnsi="Arial" w:cs="Arial"/>
          <w:bCs/>
          <w:i/>
          <w:sz w:val="22"/>
          <w:szCs w:val="22"/>
        </w:rPr>
        <w:t xml:space="preserve"> alapján kell kijelölni.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Az adatvédelmi tisztviselő (GDPR 39. cikk (1) bekezdés szerinti) </w:t>
      </w:r>
      <w:r w:rsidRPr="00413B15">
        <w:rPr>
          <w:rFonts w:ascii="Arial" w:hAnsi="Arial" w:cs="Arial"/>
          <w:b/>
          <w:bCs/>
          <w:i/>
          <w:sz w:val="22"/>
          <w:szCs w:val="22"/>
        </w:rPr>
        <w:t>főbb feladatai:</w:t>
      </w:r>
    </w:p>
    <w:p w:rsidR="005966B3" w:rsidRPr="00413B15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„a) </w:t>
      </w:r>
      <w:r w:rsidRPr="00413B15">
        <w:rPr>
          <w:rFonts w:ascii="Arial" w:hAnsi="Arial" w:cs="Arial"/>
          <w:bCs/>
          <w:i/>
          <w:sz w:val="22"/>
          <w:szCs w:val="22"/>
        </w:rPr>
        <w:t>tájékoztat és szakmai tanácsot ad az adatkezelő vagy az adatfeldolgozó, továbbá az adatkezelést végző alkalmazottak részére az e rendelet, valamint az egyéb uniós vagy tagállami adatvédelmi rendelkezések szerinti kötelezettségeikkel kapcsolatban;</w:t>
      </w:r>
    </w:p>
    <w:p w:rsidR="005966B3" w:rsidRPr="00413B15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b) </w:t>
      </w:r>
      <w:r w:rsidRPr="00413B15">
        <w:rPr>
          <w:rFonts w:ascii="Arial" w:hAnsi="Arial" w:cs="Arial"/>
          <w:bCs/>
          <w:i/>
          <w:sz w:val="22"/>
          <w:szCs w:val="22"/>
        </w:rPr>
        <w:t>ellenőrzi az e rendeletnek, valamint az egyéb uniós vagy tagállami adatvédelmi rendelkezéseknek, továbbá az adatkezelő vagy az adatfeldolgozó személyes adatok védelmével kapcsolatos belső szabályainak való megfelelést, ideértve a feladatkörök kijelölését, az adatkezelési műveletekben vevő személyzet tudatosság-növelését és képzését, valamint a kapcsolódó auditokat is;</w:t>
      </w:r>
    </w:p>
    <w:p w:rsidR="005966B3" w:rsidRPr="00413B15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c) </w:t>
      </w:r>
      <w:r w:rsidRPr="00413B15">
        <w:rPr>
          <w:rFonts w:ascii="Arial" w:hAnsi="Arial" w:cs="Arial"/>
          <w:bCs/>
          <w:i/>
          <w:sz w:val="22"/>
          <w:szCs w:val="22"/>
        </w:rPr>
        <w:t>kérésre szakmai tanácsot ad az adatvédelmi hatásvizsgálatra vonatkozóan, valamint nyomon követi a hatásvizsgálat 35. cikk szerinti elvégzését;</w:t>
      </w:r>
    </w:p>
    <w:p w:rsidR="005966B3" w:rsidRPr="00413B15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d) </w:t>
      </w:r>
      <w:r w:rsidRPr="00413B15">
        <w:rPr>
          <w:rFonts w:ascii="Arial" w:hAnsi="Arial" w:cs="Arial"/>
          <w:bCs/>
          <w:i/>
          <w:sz w:val="22"/>
          <w:szCs w:val="22"/>
        </w:rPr>
        <w:t>együttműködik a felügyeleti hatósággal; és</w:t>
      </w:r>
    </w:p>
    <w:p w:rsidR="005966B3" w:rsidRPr="00413B15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e) </w:t>
      </w:r>
      <w:r w:rsidRPr="00413B15">
        <w:rPr>
          <w:rFonts w:ascii="Arial" w:hAnsi="Arial" w:cs="Arial"/>
          <w:bCs/>
          <w:i/>
          <w:sz w:val="22"/>
          <w:szCs w:val="22"/>
        </w:rPr>
        <w:t xml:space="preserve">az adatkezeléssel összefüggő ügyekben – ideértve a 36. cikkben említett előzetes </w:t>
      </w:r>
      <w:proofErr w:type="gramStart"/>
      <w:r w:rsidRPr="00413B15">
        <w:rPr>
          <w:rFonts w:ascii="Arial" w:hAnsi="Arial" w:cs="Arial"/>
          <w:bCs/>
          <w:i/>
          <w:sz w:val="22"/>
          <w:szCs w:val="22"/>
        </w:rPr>
        <w:t>konzultációt</w:t>
      </w:r>
      <w:proofErr w:type="gramEnd"/>
      <w:r w:rsidRPr="00413B15">
        <w:rPr>
          <w:rFonts w:ascii="Arial" w:hAnsi="Arial" w:cs="Arial"/>
          <w:bCs/>
          <w:i/>
          <w:sz w:val="22"/>
          <w:szCs w:val="22"/>
        </w:rPr>
        <w:t xml:space="preserve"> is – kapcsolattartó pontként szolgál a felügyeleti hatóság felé, valamint adott esetben bármely egyéb kérdésben konzultációt folytat vele.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5966B3" w:rsidRDefault="005966B3" w:rsidP="005966B3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5966B3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Az adatvédelmi hatóságokat a GDPR erőteljes eszközökkel ruházta fel a szabálytalan adatkezelések terén, súlyos jogsértések tapasztalása esetén akár 20 millió EUR összegű adatvédelmi bírságot szabhatnak ki az eljáró hatóságok.</w:t>
      </w:r>
    </w:p>
    <w:p w:rsidR="005966B3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966B3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Sem a hivatalban, sem az intézményeknél nem rendelkezünk olyan megfelelő képzettséggel és gyakorlattal rendelkező szakemberekkel, akik segítségével a függetlenített adatvédelmi tisztviselő (DPO) feladatait el tudnánk végezni. A GDPR 37. Cikk (6) bekezdése alapján: </w:t>
      </w:r>
      <w:r w:rsidRPr="00A8168C">
        <w:rPr>
          <w:rFonts w:ascii="Arial" w:hAnsi="Arial" w:cs="Arial"/>
          <w:bCs/>
          <w:i/>
          <w:sz w:val="22"/>
          <w:szCs w:val="22"/>
        </w:rPr>
        <w:t xml:space="preserve">„Az </w:t>
      </w:r>
      <w:r w:rsidRPr="00A8168C">
        <w:rPr>
          <w:rFonts w:ascii="Arial" w:hAnsi="Arial" w:cs="Arial"/>
          <w:b/>
          <w:bCs/>
          <w:i/>
          <w:sz w:val="22"/>
          <w:szCs w:val="22"/>
        </w:rPr>
        <w:t>adatvédelmi tisztviselő</w:t>
      </w:r>
      <w:r w:rsidRPr="00A8168C">
        <w:rPr>
          <w:rFonts w:ascii="Arial" w:hAnsi="Arial" w:cs="Arial"/>
          <w:bCs/>
          <w:i/>
          <w:sz w:val="22"/>
          <w:szCs w:val="22"/>
        </w:rPr>
        <w:t xml:space="preserve"> az adatkezelő vagy az adatfeldolgozó alkalmazottja lehet, vagy </w:t>
      </w:r>
      <w:r w:rsidRPr="00A8168C">
        <w:rPr>
          <w:rFonts w:ascii="Arial" w:hAnsi="Arial" w:cs="Arial"/>
          <w:b/>
          <w:bCs/>
          <w:i/>
          <w:sz w:val="22"/>
          <w:szCs w:val="22"/>
        </w:rPr>
        <w:t>szolgáltatási szerződés keretében láthatja el a feladatait</w:t>
      </w:r>
      <w:r w:rsidRPr="00A8168C">
        <w:rPr>
          <w:rFonts w:ascii="Arial" w:hAnsi="Arial" w:cs="Arial"/>
          <w:bCs/>
          <w:i/>
          <w:sz w:val="22"/>
          <w:szCs w:val="22"/>
        </w:rPr>
        <w:t>.”</w:t>
      </w:r>
    </w:p>
    <w:p w:rsidR="005966B3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  <w:r w:rsidRPr="00AF56BF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AF56BF">
        <w:rPr>
          <w:rFonts w:ascii="Arial" w:hAnsi="Arial" w:cs="Arial"/>
          <w:b/>
          <w:bCs/>
          <w:sz w:val="22"/>
          <w:szCs w:val="22"/>
        </w:rPr>
        <w:t>Hanganov</w:t>
      </w:r>
      <w:proofErr w:type="spellEnd"/>
      <w:r w:rsidRPr="00AF56BF">
        <w:rPr>
          <w:rFonts w:ascii="Arial" w:hAnsi="Arial" w:cs="Arial"/>
          <w:b/>
          <w:bCs/>
          <w:sz w:val="22"/>
          <w:szCs w:val="22"/>
        </w:rPr>
        <w:t xml:space="preserve"> Korlátolt Felelősségű Társaság </w:t>
      </w:r>
      <w:r w:rsidRPr="00AF56BF">
        <w:rPr>
          <w:rFonts w:ascii="Arial" w:hAnsi="Arial" w:cs="Arial"/>
          <w:bCs/>
          <w:sz w:val="22"/>
          <w:szCs w:val="22"/>
        </w:rPr>
        <w:t>(székhely: 2730 Albertirsa, BA-KO utca 6</w:t>
      </w:r>
      <w:proofErr w:type="gramStart"/>
      <w:r w:rsidRPr="00AF56BF">
        <w:rPr>
          <w:rFonts w:ascii="Arial" w:hAnsi="Arial" w:cs="Arial"/>
          <w:bCs/>
          <w:sz w:val="22"/>
          <w:szCs w:val="22"/>
        </w:rPr>
        <w:t>.,</w:t>
      </w:r>
      <w:proofErr w:type="gramEnd"/>
      <w:r w:rsidRPr="00AF56BF">
        <w:rPr>
          <w:rFonts w:ascii="Arial" w:hAnsi="Arial" w:cs="Arial"/>
          <w:bCs/>
          <w:sz w:val="22"/>
          <w:szCs w:val="22"/>
        </w:rPr>
        <w:t xml:space="preserve"> adószám: 11691060-2-13) ismételten vállalná </w:t>
      </w:r>
      <w:r w:rsidRPr="00AF56BF">
        <w:rPr>
          <w:rFonts w:ascii="Arial" w:hAnsi="Arial" w:cs="Arial"/>
          <w:b/>
          <w:bCs/>
          <w:sz w:val="22"/>
          <w:szCs w:val="22"/>
        </w:rPr>
        <w:t>2 éves időtartamra - 202</w:t>
      </w:r>
      <w:r w:rsidR="005D271E" w:rsidRPr="00AF56BF">
        <w:rPr>
          <w:rFonts w:ascii="Arial" w:hAnsi="Arial" w:cs="Arial"/>
          <w:b/>
          <w:bCs/>
          <w:sz w:val="22"/>
          <w:szCs w:val="22"/>
        </w:rPr>
        <w:t>3</w:t>
      </w:r>
      <w:r w:rsidRPr="00AF56BF">
        <w:rPr>
          <w:rFonts w:ascii="Arial" w:hAnsi="Arial" w:cs="Arial"/>
          <w:b/>
          <w:bCs/>
          <w:sz w:val="22"/>
          <w:szCs w:val="22"/>
        </w:rPr>
        <w:t>. január 1. napjától 202</w:t>
      </w:r>
      <w:r w:rsidR="005D271E" w:rsidRPr="00AF56BF">
        <w:rPr>
          <w:rFonts w:ascii="Arial" w:hAnsi="Arial" w:cs="Arial"/>
          <w:b/>
          <w:bCs/>
          <w:sz w:val="22"/>
          <w:szCs w:val="22"/>
        </w:rPr>
        <w:t>4</w:t>
      </w:r>
      <w:r w:rsidRPr="00AF56BF">
        <w:rPr>
          <w:rFonts w:ascii="Arial" w:hAnsi="Arial" w:cs="Arial"/>
          <w:b/>
          <w:bCs/>
          <w:sz w:val="22"/>
          <w:szCs w:val="22"/>
        </w:rPr>
        <w:t xml:space="preserve">. december 31. napjáig - </w:t>
      </w:r>
      <w:r w:rsidRPr="00AF56BF">
        <w:rPr>
          <w:rFonts w:ascii="Arial" w:hAnsi="Arial" w:cs="Arial"/>
          <w:bCs/>
          <w:sz w:val="22"/>
          <w:szCs w:val="22"/>
        </w:rPr>
        <w:t>az önkormányzatnál a DPO feladatainak ellátását az alábbi ajánlat szerint:</w:t>
      </w: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44"/>
      </w:tblGrid>
      <w:tr w:rsidR="005966B3" w:rsidRPr="00AF56BF" w:rsidTr="00F5394E">
        <w:tc>
          <w:tcPr>
            <w:tcW w:w="4248" w:type="dxa"/>
            <w:vMerge w:val="restart"/>
            <w:vAlign w:val="center"/>
          </w:tcPr>
          <w:p w:rsidR="005966B3" w:rsidRPr="00AF56BF" w:rsidRDefault="005966B3" w:rsidP="00F5394E">
            <w:pPr>
              <w:spacing w:line="31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56BF">
              <w:rPr>
                <w:rFonts w:ascii="Arial" w:hAnsi="Arial" w:cs="Arial"/>
                <w:bCs/>
                <w:sz w:val="22"/>
                <w:szCs w:val="22"/>
              </w:rPr>
              <w:lastRenderedPageBreak/>
              <w:t>Szerv</w:t>
            </w:r>
          </w:p>
        </w:tc>
        <w:tc>
          <w:tcPr>
            <w:tcW w:w="4812" w:type="dxa"/>
            <w:gridSpan w:val="2"/>
          </w:tcPr>
          <w:p w:rsidR="005966B3" w:rsidRPr="00AF56BF" w:rsidRDefault="005966B3" w:rsidP="00F5394E">
            <w:pPr>
              <w:spacing w:line="31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56BF">
              <w:rPr>
                <w:rFonts w:ascii="Arial" w:hAnsi="Arial" w:cs="Arial"/>
                <w:bCs/>
                <w:sz w:val="22"/>
                <w:szCs w:val="22"/>
              </w:rPr>
              <w:t>DPO - Adatvédelmi tisztviselő (havi szolgáltatási díj)</w:t>
            </w:r>
          </w:p>
        </w:tc>
      </w:tr>
      <w:tr w:rsidR="005966B3" w:rsidRPr="00AF56BF" w:rsidTr="00F5394E">
        <w:tc>
          <w:tcPr>
            <w:tcW w:w="4248" w:type="dxa"/>
            <w:vMerge/>
          </w:tcPr>
          <w:p w:rsidR="005966B3" w:rsidRPr="00AF56BF" w:rsidRDefault="005966B3" w:rsidP="00F5394E">
            <w:pPr>
              <w:spacing w:line="31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966B3" w:rsidRPr="00AF56BF" w:rsidRDefault="005966B3" w:rsidP="00F5394E">
            <w:pPr>
              <w:spacing w:line="31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56BF">
              <w:rPr>
                <w:rFonts w:ascii="Arial" w:hAnsi="Arial" w:cs="Arial"/>
                <w:bCs/>
                <w:sz w:val="22"/>
                <w:szCs w:val="22"/>
              </w:rPr>
              <w:t>Nettó</w:t>
            </w:r>
          </w:p>
        </w:tc>
        <w:tc>
          <w:tcPr>
            <w:tcW w:w="2544" w:type="dxa"/>
          </w:tcPr>
          <w:p w:rsidR="005966B3" w:rsidRPr="00AF56BF" w:rsidRDefault="005966B3" w:rsidP="00F5394E">
            <w:pPr>
              <w:spacing w:line="31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56BF">
              <w:rPr>
                <w:rFonts w:ascii="Arial" w:hAnsi="Arial" w:cs="Arial"/>
                <w:bCs/>
                <w:sz w:val="22"/>
                <w:szCs w:val="22"/>
              </w:rPr>
              <w:t>Bruttó</w:t>
            </w:r>
          </w:p>
        </w:tc>
      </w:tr>
      <w:tr w:rsidR="005966B3" w:rsidRPr="00AF56BF" w:rsidTr="00F5394E">
        <w:trPr>
          <w:trHeight w:val="395"/>
        </w:trPr>
        <w:tc>
          <w:tcPr>
            <w:tcW w:w="4248" w:type="dxa"/>
          </w:tcPr>
          <w:p w:rsidR="005966B3" w:rsidRPr="00AF56BF" w:rsidRDefault="005966B3" w:rsidP="00F5394E">
            <w:pPr>
              <w:spacing w:line="31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F56BF">
              <w:rPr>
                <w:rFonts w:ascii="Arial" w:hAnsi="Arial" w:cs="Arial"/>
                <w:bCs/>
                <w:sz w:val="22"/>
                <w:szCs w:val="22"/>
              </w:rPr>
              <w:t>Bátaszék Város Önkormányzat</w:t>
            </w:r>
          </w:p>
        </w:tc>
        <w:tc>
          <w:tcPr>
            <w:tcW w:w="2268" w:type="dxa"/>
          </w:tcPr>
          <w:p w:rsidR="005966B3" w:rsidRPr="00AF56BF" w:rsidRDefault="005966B3" w:rsidP="005D271E">
            <w:pPr>
              <w:spacing w:line="31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F56B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D271E" w:rsidRPr="00AF56B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AF56B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D271E" w:rsidRPr="00AF56B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AF56BF">
              <w:rPr>
                <w:rFonts w:ascii="Arial" w:hAnsi="Arial" w:cs="Arial"/>
                <w:bCs/>
                <w:sz w:val="22"/>
                <w:szCs w:val="22"/>
              </w:rPr>
              <w:t>00 Ft</w:t>
            </w:r>
          </w:p>
        </w:tc>
        <w:tc>
          <w:tcPr>
            <w:tcW w:w="2544" w:type="dxa"/>
          </w:tcPr>
          <w:p w:rsidR="005966B3" w:rsidRPr="00AF56BF" w:rsidRDefault="005966B3" w:rsidP="005D271E">
            <w:pPr>
              <w:spacing w:line="31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F56B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D271E" w:rsidRPr="00AF56B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F56B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D271E" w:rsidRPr="00AF56BF">
              <w:rPr>
                <w:rFonts w:ascii="Arial" w:hAnsi="Arial" w:cs="Arial"/>
                <w:bCs/>
                <w:sz w:val="22"/>
                <w:szCs w:val="22"/>
              </w:rPr>
              <w:t>925</w:t>
            </w:r>
            <w:r w:rsidRPr="00AF56BF">
              <w:rPr>
                <w:rFonts w:ascii="Arial" w:hAnsi="Arial" w:cs="Arial"/>
                <w:bCs/>
                <w:sz w:val="22"/>
                <w:szCs w:val="22"/>
              </w:rPr>
              <w:t xml:space="preserve"> Ft</w:t>
            </w:r>
          </w:p>
        </w:tc>
      </w:tr>
    </w:tbl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  <w:r w:rsidRPr="00AF56BF">
        <w:rPr>
          <w:rFonts w:ascii="Arial" w:hAnsi="Arial" w:cs="Arial"/>
          <w:bCs/>
          <w:sz w:val="22"/>
          <w:szCs w:val="22"/>
        </w:rPr>
        <w:t>(Az ajánlattevővel egyébként is szerződéses kapcsolatban álltunk 202</w:t>
      </w:r>
      <w:r w:rsidR="005D271E" w:rsidRPr="00AF56BF">
        <w:rPr>
          <w:rFonts w:ascii="Arial" w:hAnsi="Arial" w:cs="Arial"/>
          <w:bCs/>
          <w:sz w:val="22"/>
          <w:szCs w:val="22"/>
        </w:rPr>
        <w:t>2</w:t>
      </w:r>
      <w:r w:rsidRPr="00AF56BF">
        <w:rPr>
          <w:rFonts w:ascii="Arial" w:hAnsi="Arial" w:cs="Arial"/>
          <w:bCs/>
          <w:sz w:val="22"/>
          <w:szCs w:val="22"/>
        </w:rPr>
        <w:t>. december 31-ig, az információbiztonsággal összefüggő feladatok ellátása kapcsán.)</w:t>
      </w: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AF56BF">
        <w:rPr>
          <w:rFonts w:ascii="Arial" w:hAnsi="Arial" w:cs="Arial"/>
          <w:color w:val="000000"/>
          <w:sz w:val="22"/>
          <w:szCs w:val="22"/>
          <w:lang w:eastAsia="hu-HU"/>
        </w:rPr>
        <w:t xml:space="preserve">Az adatvédelmi felelős biztosítása az önkormányzatnál </w:t>
      </w:r>
      <w:r w:rsidRPr="00AF56BF">
        <w:rPr>
          <w:rFonts w:ascii="Arial" w:hAnsi="Arial" w:cs="Arial"/>
          <w:b/>
          <w:color w:val="000000"/>
          <w:sz w:val="22"/>
          <w:szCs w:val="22"/>
          <w:lang w:eastAsia="hu-HU"/>
        </w:rPr>
        <w:t>éves szinten</w:t>
      </w:r>
      <w:r w:rsidRPr="00AF56B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AF56BF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bruttó </w:t>
      </w:r>
      <w:r w:rsidR="00AF56BF" w:rsidRPr="00AF56BF">
        <w:rPr>
          <w:rFonts w:ascii="Arial" w:hAnsi="Arial" w:cs="Arial"/>
          <w:b/>
          <w:color w:val="000000"/>
          <w:sz w:val="22"/>
          <w:szCs w:val="22"/>
          <w:lang w:eastAsia="hu-HU"/>
        </w:rPr>
        <w:t>419</w:t>
      </w:r>
      <w:r w:rsidRPr="00AF56BF">
        <w:rPr>
          <w:rFonts w:ascii="Arial" w:hAnsi="Arial" w:cs="Arial"/>
          <w:b/>
          <w:color w:val="000000"/>
          <w:sz w:val="22"/>
          <w:szCs w:val="22"/>
          <w:lang w:eastAsia="hu-HU"/>
        </w:rPr>
        <w:t>.</w:t>
      </w:r>
      <w:r w:rsidR="00AF56BF" w:rsidRPr="00AF56BF">
        <w:rPr>
          <w:rFonts w:ascii="Arial" w:hAnsi="Arial" w:cs="Arial"/>
          <w:b/>
          <w:color w:val="000000"/>
          <w:sz w:val="22"/>
          <w:szCs w:val="22"/>
          <w:lang w:eastAsia="hu-HU"/>
        </w:rPr>
        <w:t>1</w:t>
      </w:r>
      <w:r w:rsidRPr="00AF56BF">
        <w:rPr>
          <w:rFonts w:ascii="Arial" w:hAnsi="Arial" w:cs="Arial"/>
          <w:b/>
          <w:color w:val="000000"/>
          <w:sz w:val="22"/>
          <w:szCs w:val="22"/>
          <w:lang w:eastAsia="hu-HU"/>
        </w:rPr>
        <w:t>00,- Ft</w:t>
      </w:r>
      <w:r w:rsidRPr="00AF56BF">
        <w:rPr>
          <w:rFonts w:ascii="Arial" w:hAnsi="Arial" w:cs="Arial"/>
          <w:color w:val="000000"/>
          <w:sz w:val="22"/>
          <w:szCs w:val="22"/>
          <w:lang w:eastAsia="hu-HU"/>
        </w:rPr>
        <w:t xml:space="preserve"> összeget igényel. </w:t>
      </w: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AF56BF">
        <w:rPr>
          <w:rFonts w:ascii="Arial" w:hAnsi="Arial" w:cs="Arial"/>
          <w:color w:val="000000"/>
          <w:sz w:val="22"/>
          <w:szCs w:val="22"/>
          <w:lang w:eastAsia="hu-HU"/>
        </w:rPr>
        <w:t>A fentiekre tekintettel kérem, az alábbi határozati javaslat elfogadását:</w:t>
      </w: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5966B3" w:rsidRPr="00AF56BF" w:rsidRDefault="005966B3" w:rsidP="005966B3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5966B3" w:rsidRPr="00AF56BF" w:rsidRDefault="005966B3" w:rsidP="005966B3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5966B3" w:rsidRPr="00AF56BF" w:rsidRDefault="005966B3" w:rsidP="005966B3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  <w:r w:rsidRPr="00AF56BF">
        <w:rPr>
          <w:rFonts w:ascii="Arial" w:eastAsia="Calibri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AF56BF">
        <w:rPr>
          <w:rFonts w:ascii="Arial" w:eastAsia="Calibri" w:hAnsi="Arial" w:cs="Arial"/>
          <w:b/>
          <w:sz w:val="22"/>
          <w:szCs w:val="22"/>
          <w:u w:val="single"/>
        </w:rPr>
        <w:t>t :</w:t>
      </w:r>
      <w:proofErr w:type="gramEnd"/>
    </w:p>
    <w:p w:rsidR="005966B3" w:rsidRPr="00AF56BF" w:rsidRDefault="005966B3" w:rsidP="005966B3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5966B3" w:rsidRPr="00AF56BF" w:rsidRDefault="005966B3" w:rsidP="005966B3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5966B3" w:rsidRPr="00AF56BF" w:rsidRDefault="005966B3" w:rsidP="005966B3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proofErr w:type="gramStart"/>
      <w:r w:rsidRPr="00AF56BF">
        <w:rPr>
          <w:rFonts w:ascii="Arial" w:eastAsia="Calibri" w:hAnsi="Arial" w:cs="Arial"/>
          <w:b/>
          <w:sz w:val="22"/>
          <w:szCs w:val="22"/>
          <w:u w:val="single"/>
        </w:rPr>
        <w:t>adatvédelmi</w:t>
      </w:r>
      <w:proofErr w:type="gramEnd"/>
      <w:r w:rsidRPr="00AF56BF">
        <w:rPr>
          <w:rFonts w:ascii="Arial" w:eastAsia="Calibri" w:hAnsi="Arial" w:cs="Arial"/>
          <w:b/>
          <w:sz w:val="22"/>
          <w:szCs w:val="22"/>
          <w:u w:val="single"/>
        </w:rPr>
        <w:t xml:space="preserve"> felelős biztosítására irányuló</w:t>
      </w:r>
      <w:r w:rsidR="000261EA">
        <w:rPr>
          <w:rFonts w:ascii="Arial" w:eastAsia="Calibri" w:hAnsi="Arial" w:cs="Arial"/>
          <w:b/>
          <w:sz w:val="22"/>
          <w:szCs w:val="22"/>
          <w:u w:val="single"/>
        </w:rPr>
        <w:t xml:space="preserve"> 2023-2024. évekre vonatkozó</w:t>
      </w:r>
      <w:r w:rsidRPr="00AF56BF">
        <w:rPr>
          <w:rFonts w:ascii="Arial" w:eastAsia="Calibri" w:hAnsi="Arial" w:cs="Arial"/>
          <w:b/>
          <w:sz w:val="22"/>
          <w:szCs w:val="22"/>
          <w:u w:val="single"/>
        </w:rPr>
        <w:t xml:space="preserve"> szo</w:t>
      </w:r>
      <w:r w:rsidR="001B3DA6">
        <w:rPr>
          <w:rFonts w:ascii="Arial" w:eastAsia="Calibri" w:hAnsi="Arial" w:cs="Arial"/>
          <w:b/>
          <w:sz w:val="22"/>
          <w:szCs w:val="22"/>
          <w:u w:val="single"/>
        </w:rPr>
        <w:t>lgáltatási szerződés jóváhagyására</w:t>
      </w:r>
    </w:p>
    <w:p w:rsidR="005966B3" w:rsidRPr="00AF56BF" w:rsidRDefault="005966B3" w:rsidP="005966B3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C83045" w:rsidRDefault="005966B3" w:rsidP="00C83045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56BF">
        <w:rPr>
          <w:rFonts w:ascii="Arial" w:eastAsia="Calibri" w:hAnsi="Arial" w:cs="Arial"/>
          <w:sz w:val="22"/>
          <w:szCs w:val="22"/>
          <w:lang w:eastAsia="en-US"/>
        </w:rPr>
        <w:t>Bátaszék Város Önkormán</w:t>
      </w:r>
      <w:r w:rsidR="005D271E" w:rsidRPr="00AF56BF">
        <w:rPr>
          <w:rFonts w:ascii="Arial" w:eastAsia="Calibri" w:hAnsi="Arial" w:cs="Arial"/>
          <w:sz w:val="22"/>
          <w:szCs w:val="22"/>
          <w:lang w:eastAsia="en-US"/>
        </w:rPr>
        <w:t>yzata Képviselő-testülete</w:t>
      </w:r>
      <w:r w:rsidR="00C830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771A0" w:rsidRDefault="005966B3" w:rsidP="008771A0">
      <w:pPr>
        <w:pStyle w:val="Listaszerbekezds"/>
        <w:widowControl w:val="0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71A0">
        <w:rPr>
          <w:rFonts w:ascii="Arial" w:eastAsia="Calibri" w:hAnsi="Arial" w:cs="Arial"/>
          <w:sz w:val="22"/>
          <w:szCs w:val="22"/>
        </w:rPr>
        <w:t>az adatvédelmi felelő</w:t>
      </w:r>
      <w:r w:rsidR="005D271E" w:rsidRPr="008771A0">
        <w:rPr>
          <w:rFonts w:ascii="Arial" w:eastAsia="Calibri" w:hAnsi="Arial" w:cs="Arial"/>
          <w:sz w:val="22"/>
          <w:szCs w:val="22"/>
        </w:rPr>
        <w:t>s biztosításához szükséges,</w:t>
      </w:r>
      <w:r w:rsidR="00C83045" w:rsidRPr="008771A0">
        <w:rPr>
          <w:rFonts w:ascii="Arial" w:eastAsia="Calibri" w:hAnsi="Arial" w:cs="Arial"/>
          <w:sz w:val="22"/>
          <w:szCs w:val="22"/>
        </w:rPr>
        <w:t xml:space="preserve"> - HANGANOV </w:t>
      </w:r>
      <w:r w:rsidR="008771A0" w:rsidRPr="008771A0">
        <w:rPr>
          <w:rFonts w:ascii="Arial" w:eastAsia="Calibri" w:hAnsi="Arial" w:cs="Arial"/>
          <w:sz w:val="22"/>
          <w:szCs w:val="22"/>
        </w:rPr>
        <w:t>Kft.-</w:t>
      </w:r>
      <w:proofErr w:type="spellStart"/>
      <w:r w:rsidR="008771A0" w:rsidRPr="008771A0">
        <w:rPr>
          <w:rFonts w:ascii="Arial" w:eastAsia="Calibri" w:hAnsi="Arial" w:cs="Arial"/>
          <w:sz w:val="22"/>
          <w:szCs w:val="22"/>
        </w:rPr>
        <w:t>vel</w:t>
      </w:r>
      <w:proofErr w:type="spellEnd"/>
      <w:r w:rsidR="008771A0" w:rsidRPr="008771A0">
        <w:rPr>
          <w:rFonts w:ascii="Arial" w:eastAsia="Calibri" w:hAnsi="Arial" w:cs="Arial"/>
          <w:sz w:val="22"/>
          <w:szCs w:val="22"/>
        </w:rPr>
        <w:t xml:space="preserve"> kötendő </w:t>
      </w:r>
      <w:r w:rsidR="00C83045" w:rsidRPr="008771A0">
        <w:rPr>
          <w:rFonts w:ascii="Arial" w:eastAsia="Calibri" w:hAnsi="Arial" w:cs="Arial"/>
          <w:sz w:val="22"/>
          <w:szCs w:val="22"/>
        </w:rPr>
        <w:t>(2730 Albertirsa, BA-KO u. 6</w:t>
      </w:r>
      <w:proofErr w:type="gramStart"/>
      <w:r w:rsidR="00C83045" w:rsidRPr="008771A0">
        <w:rPr>
          <w:rFonts w:ascii="Arial" w:eastAsia="Calibri" w:hAnsi="Arial" w:cs="Arial"/>
          <w:sz w:val="22"/>
          <w:szCs w:val="22"/>
        </w:rPr>
        <w:t>.,</w:t>
      </w:r>
      <w:proofErr w:type="gramEnd"/>
      <w:r w:rsidR="00C83045" w:rsidRPr="008771A0">
        <w:rPr>
          <w:rFonts w:ascii="Arial" w:eastAsia="Calibri" w:hAnsi="Arial" w:cs="Arial"/>
          <w:sz w:val="22"/>
          <w:szCs w:val="22"/>
        </w:rPr>
        <w:t xml:space="preserve"> adószám: 11691060-2-13, Kedves Zoltán ügyvezető)</w:t>
      </w:r>
      <w:r w:rsidR="00C83045" w:rsidRPr="008771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D271E" w:rsidRPr="008771A0">
        <w:rPr>
          <w:rFonts w:ascii="Arial" w:eastAsia="Calibri" w:hAnsi="Arial" w:cs="Arial"/>
          <w:sz w:val="22"/>
          <w:szCs w:val="22"/>
        </w:rPr>
        <w:t>2023</w:t>
      </w:r>
      <w:r w:rsidRPr="008771A0">
        <w:rPr>
          <w:rFonts w:ascii="Arial" w:eastAsia="Calibri" w:hAnsi="Arial" w:cs="Arial"/>
          <w:sz w:val="22"/>
          <w:szCs w:val="22"/>
        </w:rPr>
        <w:t>. január 1. napjától 202</w:t>
      </w:r>
      <w:r w:rsidR="005D271E" w:rsidRPr="008771A0">
        <w:rPr>
          <w:rFonts w:ascii="Arial" w:eastAsia="Calibri" w:hAnsi="Arial" w:cs="Arial"/>
          <w:sz w:val="22"/>
          <w:szCs w:val="22"/>
        </w:rPr>
        <w:t>4</w:t>
      </w:r>
      <w:r w:rsidRPr="008771A0">
        <w:rPr>
          <w:rFonts w:ascii="Arial" w:eastAsia="Calibri" w:hAnsi="Arial" w:cs="Arial"/>
          <w:sz w:val="22"/>
          <w:szCs w:val="22"/>
        </w:rPr>
        <w:t>. december 31. napjáig hatályos – az előterjesztés mellékletét képező - szolgáltatási szerződést jóváhagyja;</w:t>
      </w:r>
      <w:r w:rsidR="008771A0" w:rsidRPr="008771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966B3" w:rsidRPr="001E7DCB" w:rsidRDefault="00AF56BF" w:rsidP="008771A0">
      <w:pPr>
        <w:pStyle w:val="Listaszerbekezds"/>
        <w:widowControl w:val="0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71A0">
        <w:rPr>
          <w:rFonts w:ascii="Arial" w:eastAsia="Calibri" w:hAnsi="Arial" w:cs="Arial"/>
          <w:sz w:val="22"/>
          <w:szCs w:val="22"/>
        </w:rPr>
        <w:t>419 100</w:t>
      </w:r>
      <w:r w:rsidR="005966B3" w:rsidRPr="008771A0">
        <w:rPr>
          <w:rFonts w:ascii="Arial" w:eastAsia="Calibri" w:hAnsi="Arial" w:cs="Arial"/>
          <w:sz w:val="22"/>
          <w:szCs w:val="22"/>
        </w:rPr>
        <w:t>,- Ft/év összeg</w:t>
      </w:r>
      <w:r w:rsidR="008771A0">
        <w:rPr>
          <w:rFonts w:ascii="Arial" w:eastAsia="Calibri" w:hAnsi="Arial" w:cs="Arial"/>
          <w:sz w:val="22"/>
          <w:szCs w:val="22"/>
        </w:rPr>
        <w:t>ű szolgáltatási díj kifizetését</w:t>
      </w:r>
      <w:r w:rsidR="000261EA">
        <w:rPr>
          <w:rFonts w:ascii="Arial" w:eastAsia="Calibri" w:hAnsi="Arial" w:cs="Arial"/>
          <w:sz w:val="22"/>
          <w:szCs w:val="22"/>
        </w:rPr>
        <w:t xml:space="preserve"> az önkormányzat </w:t>
      </w:r>
      <w:r w:rsidR="001E7DCB" w:rsidRPr="001E7DCB">
        <w:rPr>
          <w:rFonts w:ascii="Arial" w:eastAsia="Calibri" w:hAnsi="Arial" w:cs="Arial"/>
          <w:sz w:val="22"/>
          <w:szCs w:val="22"/>
        </w:rPr>
        <w:t>mindenkori</w:t>
      </w:r>
      <w:r w:rsidR="000261EA" w:rsidRPr="001E7DCB">
        <w:rPr>
          <w:rFonts w:ascii="Arial" w:eastAsia="Calibri" w:hAnsi="Arial" w:cs="Arial"/>
          <w:sz w:val="22"/>
          <w:szCs w:val="22"/>
        </w:rPr>
        <w:t xml:space="preserve"> költségvetése</w:t>
      </w:r>
      <w:r w:rsidR="005966B3" w:rsidRPr="001E7DCB">
        <w:rPr>
          <w:rFonts w:ascii="Arial" w:eastAsia="Calibri" w:hAnsi="Arial" w:cs="Arial"/>
          <w:sz w:val="22"/>
          <w:szCs w:val="22"/>
        </w:rPr>
        <w:t xml:space="preserve"> terhére biztosítja.</w:t>
      </w:r>
    </w:p>
    <w:p w:rsidR="005966B3" w:rsidRPr="00AF56BF" w:rsidRDefault="005966B3" w:rsidP="005966B3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</w:rPr>
      </w:pPr>
    </w:p>
    <w:p w:rsidR="005966B3" w:rsidRPr="00AF56BF" w:rsidRDefault="005966B3" w:rsidP="005966B3">
      <w:pPr>
        <w:tabs>
          <w:tab w:val="left" w:pos="567"/>
          <w:tab w:val="left" w:pos="3402"/>
          <w:tab w:val="left" w:pos="6237"/>
        </w:tabs>
        <w:ind w:left="2835" w:firstLine="993"/>
        <w:rPr>
          <w:rFonts w:ascii="Arial" w:eastAsia="Calibri" w:hAnsi="Arial" w:cs="Arial"/>
          <w:sz w:val="22"/>
          <w:szCs w:val="22"/>
        </w:rPr>
      </w:pPr>
      <w:r w:rsidRPr="00423BDA">
        <w:rPr>
          <w:rFonts w:ascii="Arial" w:eastAsia="Calibri" w:hAnsi="Arial" w:cs="Arial"/>
          <w:i/>
          <w:iCs/>
          <w:sz w:val="22"/>
          <w:szCs w:val="22"/>
        </w:rPr>
        <w:t>Határidő:</w:t>
      </w:r>
      <w:r w:rsidR="00AB714E">
        <w:rPr>
          <w:rFonts w:ascii="Arial" w:eastAsia="Calibri" w:hAnsi="Arial" w:cs="Arial"/>
          <w:sz w:val="22"/>
          <w:szCs w:val="22"/>
        </w:rPr>
        <w:t xml:space="preserve"> 2023</w:t>
      </w:r>
      <w:r w:rsidRPr="00423BDA">
        <w:rPr>
          <w:rFonts w:ascii="Arial" w:eastAsia="Calibri" w:hAnsi="Arial" w:cs="Arial"/>
          <w:sz w:val="22"/>
          <w:szCs w:val="22"/>
        </w:rPr>
        <w:t xml:space="preserve">. </w:t>
      </w:r>
      <w:r w:rsidR="00423BDA" w:rsidRPr="00423BDA">
        <w:rPr>
          <w:rFonts w:ascii="Arial" w:eastAsia="Calibri" w:hAnsi="Arial" w:cs="Arial"/>
          <w:sz w:val="22"/>
          <w:szCs w:val="22"/>
        </w:rPr>
        <w:t>február 28.</w:t>
      </w:r>
    </w:p>
    <w:p w:rsidR="005966B3" w:rsidRPr="00AF56BF" w:rsidRDefault="005966B3" w:rsidP="005966B3">
      <w:pPr>
        <w:tabs>
          <w:tab w:val="left" w:pos="567"/>
          <w:tab w:val="left" w:pos="3402"/>
          <w:tab w:val="left" w:pos="6237"/>
        </w:tabs>
        <w:ind w:left="2835" w:firstLine="993"/>
        <w:rPr>
          <w:rFonts w:ascii="Arial" w:eastAsia="Calibri" w:hAnsi="Arial" w:cs="Arial"/>
          <w:iCs/>
          <w:sz w:val="22"/>
          <w:szCs w:val="22"/>
        </w:rPr>
      </w:pPr>
      <w:r w:rsidRPr="00AF56BF">
        <w:rPr>
          <w:rFonts w:ascii="Arial" w:eastAsia="Calibri" w:hAnsi="Arial" w:cs="Arial"/>
          <w:i/>
          <w:iCs/>
          <w:sz w:val="22"/>
          <w:szCs w:val="22"/>
        </w:rPr>
        <w:t>Felelős</w:t>
      </w:r>
      <w:proofErr w:type="gramStart"/>
      <w:r w:rsidRPr="00AF56BF">
        <w:rPr>
          <w:rFonts w:ascii="Arial" w:eastAsia="Calibri" w:hAnsi="Arial" w:cs="Arial"/>
          <w:i/>
          <w:iCs/>
          <w:sz w:val="22"/>
          <w:szCs w:val="22"/>
        </w:rPr>
        <w:t>:</w:t>
      </w:r>
      <w:r w:rsidRPr="00AF56BF">
        <w:rPr>
          <w:rFonts w:ascii="Arial" w:eastAsia="Calibri" w:hAnsi="Arial" w:cs="Arial"/>
          <w:sz w:val="22"/>
          <w:szCs w:val="22"/>
        </w:rPr>
        <w:t xml:space="preserve">   </w:t>
      </w:r>
      <w:r w:rsidRPr="00AF56BF">
        <w:rPr>
          <w:rFonts w:ascii="Arial" w:eastAsia="Calibri" w:hAnsi="Arial" w:cs="Arial"/>
          <w:iCs/>
          <w:sz w:val="22"/>
          <w:szCs w:val="22"/>
        </w:rPr>
        <w:t>dr.</w:t>
      </w:r>
      <w:proofErr w:type="gramEnd"/>
      <w:r w:rsidRPr="00AF56BF">
        <w:rPr>
          <w:rFonts w:ascii="Arial" w:eastAsia="Calibri" w:hAnsi="Arial" w:cs="Arial"/>
          <w:iCs/>
          <w:sz w:val="22"/>
          <w:szCs w:val="22"/>
        </w:rPr>
        <w:t xml:space="preserve"> Bozsolik Róbert polgármester</w:t>
      </w:r>
    </w:p>
    <w:p w:rsidR="005966B3" w:rsidRPr="00AF56BF" w:rsidRDefault="005966B3" w:rsidP="005966B3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AF56BF">
        <w:rPr>
          <w:rFonts w:ascii="Arial" w:eastAsia="Calibri" w:hAnsi="Arial" w:cs="Arial"/>
          <w:iCs/>
          <w:sz w:val="22"/>
          <w:szCs w:val="22"/>
        </w:rPr>
        <w:t xml:space="preserve">                                (a szerződés aláírásáért)</w:t>
      </w:r>
    </w:p>
    <w:p w:rsidR="005966B3" w:rsidRPr="00AF56BF" w:rsidRDefault="005966B3" w:rsidP="005966B3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</w:p>
    <w:p w:rsidR="005966B3" w:rsidRPr="00AF56BF" w:rsidRDefault="005966B3" w:rsidP="005966B3">
      <w:pPr>
        <w:tabs>
          <w:tab w:val="left" w:pos="567"/>
          <w:tab w:val="left" w:pos="3402"/>
          <w:tab w:val="left" w:pos="6237"/>
        </w:tabs>
        <w:ind w:left="2835" w:firstLine="993"/>
        <w:rPr>
          <w:rFonts w:ascii="Arial" w:eastAsia="Calibri" w:hAnsi="Arial" w:cs="Arial"/>
          <w:iCs/>
          <w:sz w:val="22"/>
          <w:szCs w:val="22"/>
        </w:rPr>
      </w:pPr>
      <w:r w:rsidRPr="00AF56BF">
        <w:rPr>
          <w:rFonts w:ascii="Arial" w:eastAsia="Calibri" w:hAnsi="Arial" w:cs="Arial"/>
          <w:i/>
          <w:iCs/>
          <w:sz w:val="22"/>
          <w:szCs w:val="22"/>
        </w:rPr>
        <w:t>Határozatról értesül</w:t>
      </w:r>
      <w:proofErr w:type="gramStart"/>
      <w:r w:rsidRPr="00AF56BF">
        <w:rPr>
          <w:rFonts w:ascii="Arial" w:eastAsia="Calibri" w:hAnsi="Arial" w:cs="Arial"/>
          <w:i/>
          <w:iCs/>
          <w:sz w:val="22"/>
          <w:szCs w:val="22"/>
        </w:rPr>
        <w:t xml:space="preserve">:  </w:t>
      </w:r>
      <w:proofErr w:type="spellStart"/>
      <w:r w:rsidRPr="00AF56BF">
        <w:rPr>
          <w:rFonts w:ascii="Arial" w:eastAsia="Calibri" w:hAnsi="Arial" w:cs="Arial"/>
          <w:iCs/>
          <w:sz w:val="22"/>
          <w:szCs w:val="22"/>
        </w:rPr>
        <w:t>Hanganov</w:t>
      </w:r>
      <w:proofErr w:type="spellEnd"/>
      <w:proofErr w:type="gramEnd"/>
      <w:r w:rsidRPr="00AF56BF">
        <w:rPr>
          <w:rFonts w:ascii="Arial" w:eastAsia="Calibri" w:hAnsi="Arial" w:cs="Arial"/>
          <w:iCs/>
          <w:sz w:val="22"/>
          <w:szCs w:val="22"/>
        </w:rPr>
        <w:t xml:space="preserve"> Kft.</w:t>
      </w:r>
    </w:p>
    <w:p w:rsidR="005966B3" w:rsidRPr="00AF56BF" w:rsidRDefault="005966B3" w:rsidP="005966B3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AF56BF">
        <w:rPr>
          <w:rFonts w:ascii="Arial" w:eastAsia="Calibri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AF56BF">
        <w:rPr>
          <w:rFonts w:ascii="Arial" w:eastAsia="Calibri" w:hAnsi="Arial" w:cs="Arial"/>
          <w:iCs/>
          <w:sz w:val="22"/>
          <w:szCs w:val="22"/>
        </w:rPr>
        <w:t xml:space="preserve">Bátaszéki KÖH Pénzügyi Iroda </w:t>
      </w:r>
    </w:p>
    <w:p w:rsidR="005966B3" w:rsidRPr="00622AFF" w:rsidRDefault="005966B3" w:rsidP="005966B3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AF56BF">
        <w:rPr>
          <w:rFonts w:ascii="Arial" w:eastAsia="Calibri" w:hAnsi="Arial" w:cs="Arial"/>
          <w:iCs/>
          <w:sz w:val="22"/>
          <w:szCs w:val="22"/>
        </w:rPr>
        <w:t xml:space="preserve">                   </w:t>
      </w:r>
      <w:r w:rsidR="008771A0">
        <w:rPr>
          <w:rFonts w:ascii="Arial" w:eastAsia="Calibri" w:hAnsi="Arial" w:cs="Arial"/>
          <w:iCs/>
          <w:sz w:val="22"/>
          <w:szCs w:val="22"/>
        </w:rPr>
        <w:t xml:space="preserve">                               </w:t>
      </w:r>
      <w:r w:rsidRPr="00AF56BF">
        <w:rPr>
          <w:rFonts w:ascii="Arial" w:eastAsia="Calibri" w:hAnsi="Arial" w:cs="Arial"/>
          <w:iCs/>
          <w:sz w:val="22"/>
          <w:szCs w:val="22"/>
        </w:rPr>
        <w:t>Irattár</w:t>
      </w:r>
    </w:p>
    <w:p w:rsidR="005966B3" w:rsidRPr="00D9303B" w:rsidRDefault="005966B3" w:rsidP="005966B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66B3" w:rsidRPr="00ED4DCE" w:rsidRDefault="005966B3" w:rsidP="00DA5EEA">
      <w:pPr>
        <w:jc w:val="center"/>
        <w:rPr>
          <w:color w:val="3366FF"/>
        </w:rPr>
      </w:pPr>
    </w:p>
    <w:sectPr w:rsidR="005966B3" w:rsidRPr="00ED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DDD"/>
    <w:multiLevelType w:val="hybridMultilevel"/>
    <w:tmpl w:val="B2D051E6"/>
    <w:lvl w:ilvl="0" w:tplc="B986EC0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6972A69"/>
    <w:multiLevelType w:val="hybridMultilevel"/>
    <w:tmpl w:val="12C43CC8"/>
    <w:lvl w:ilvl="0" w:tplc="EA401A9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E3BEA"/>
    <w:multiLevelType w:val="hybridMultilevel"/>
    <w:tmpl w:val="6AA6041A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61EA"/>
    <w:rsid w:val="00046BA8"/>
    <w:rsid w:val="00054DF1"/>
    <w:rsid w:val="000E1B63"/>
    <w:rsid w:val="00187069"/>
    <w:rsid w:val="001B3DA6"/>
    <w:rsid w:val="001E7DCB"/>
    <w:rsid w:val="0020162B"/>
    <w:rsid w:val="0021070F"/>
    <w:rsid w:val="00217B18"/>
    <w:rsid w:val="002654BE"/>
    <w:rsid w:val="00283959"/>
    <w:rsid w:val="0032605A"/>
    <w:rsid w:val="00332C16"/>
    <w:rsid w:val="003E24B4"/>
    <w:rsid w:val="00423BDA"/>
    <w:rsid w:val="004E04CF"/>
    <w:rsid w:val="004F2F62"/>
    <w:rsid w:val="00515FC0"/>
    <w:rsid w:val="00523FB3"/>
    <w:rsid w:val="005966B3"/>
    <w:rsid w:val="005D271E"/>
    <w:rsid w:val="005E220A"/>
    <w:rsid w:val="006C2F4C"/>
    <w:rsid w:val="006D3F3A"/>
    <w:rsid w:val="006D5DC7"/>
    <w:rsid w:val="008771A0"/>
    <w:rsid w:val="008D3905"/>
    <w:rsid w:val="009071CA"/>
    <w:rsid w:val="009663F9"/>
    <w:rsid w:val="009A4F26"/>
    <w:rsid w:val="00A73F9F"/>
    <w:rsid w:val="00AA42BE"/>
    <w:rsid w:val="00AB714E"/>
    <w:rsid w:val="00AC2A81"/>
    <w:rsid w:val="00AF56BF"/>
    <w:rsid w:val="00BB1F10"/>
    <w:rsid w:val="00BD6991"/>
    <w:rsid w:val="00BF522D"/>
    <w:rsid w:val="00C579DE"/>
    <w:rsid w:val="00C83045"/>
    <w:rsid w:val="00D30451"/>
    <w:rsid w:val="00D959E7"/>
    <w:rsid w:val="00DA5EEA"/>
    <w:rsid w:val="00E02833"/>
    <w:rsid w:val="00E14821"/>
    <w:rsid w:val="00ED4DCE"/>
    <w:rsid w:val="00EF5857"/>
    <w:rsid w:val="00F9615F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EDE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para">
    <w:name w:val="para"/>
    <w:basedOn w:val="Bekezdsalapbettpusa"/>
    <w:rsid w:val="00C579DE"/>
  </w:style>
  <w:style w:type="table" w:styleId="Rcsostblzat">
    <w:name w:val="Table Grid"/>
    <w:basedOn w:val="Normltblzat"/>
    <w:uiPriority w:val="59"/>
    <w:rsid w:val="0059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0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27</cp:revision>
  <dcterms:created xsi:type="dcterms:W3CDTF">2023-02-07T10:15:00Z</dcterms:created>
  <dcterms:modified xsi:type="dcterms:W3CDTF">2023-02-09T13:01:00Z</dcterms:modified>
</cp:coreProperties>
</file>