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11078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A45377" w:rsidRPr="00A45377">
        <w:rPr>
          <w:rFonts w:ascii="Arial" w:hAnsi="Arial" w:cs="Arial"/>
          <w:color w:val="3366FF"/>
          <w:sz w:val="22"/>
          <w:szCs w:val="22"/>
        </w:rPr>
        <w:t>február 15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AA4457" w:rsidRDefault="008B13BB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AA445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Palliatív Humán Szolgáltató Központ feladatellátási szerződés felbontására irányuló kérelme </w:t>
      </w:r>
      <w:proofErr w:type="gramStart"/>
      <w:r w:rsidRPr="00AA445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(népkonyha</w:t>
      </w:r>
      <w:proofErr w:type="gramEnd"/>
      <w:r w:rsidRPr="00AA445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szolgáltatás)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64CD8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B13B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proofErr w:type="spellStart"/>
            <w:r w:rsidR="00A64CD8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r w:rsidR="00A64CD8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A64CD8">
              <w:rPr>
                <w:rFonts w:ascii="Arial" w:hAnsi="Arial" w:cs="Arial"/>
                <w:color w:val="3366FF"/>
                <w:sz w:val="22"/>
                <w:szCs w:val="22"/>
              </w:rPr>
              <w:t>Mihó</w:t>
            </w:r>
            <w:proofErr w:type="spellEnd"/>
            <w:r w:rsidR="00A64CD8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Beatrix jogi referens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</w:t>
            </w:r>
          </w:p>
          <w:p w:rsidR="00DA5EEA" w:rsidRPr="00A64CD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r w:rsidR="00A64CD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A64CD8" w:rsidRPr="00A64CD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A64CD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</w:t>
            </w:r>
            <w:r w:rsidR="00A64CD8" w:rsidRPr="00A64CD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Firle-Paksi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A64CD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F513C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 2023.02.14.</w:t>
            </w:r>
          </w:p>
          <w:p w:rsidR="00F513CB" w:rsidRPr="00ED4DCE" w:rsidRDefault="00F513C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 2023.02.14.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1A7614" w:rsidRPr="00A026C7" w:rsidRDefault="001A7614" w:rsidP="001A7614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026C7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2878F4" w:rsidRDefault="002878F4" w:rsidP="002878F4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1A7614" w:rsidRDefault="00BE4668" w:rsidP="002878F4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Bátaszék Város Önkormányzat Képviselő-testülete 285/2020. (XI.20.) számú határozatával jóváhagyta a Palliatív Humán Szolgáltató Központtal kötött étkeztetés-népkonyha szolgáltatás altípusra kötött ellátási szerződést.</w:t>
      </w:r>
    </w:p>
    <w:p w:rsidR="002878F4" w:rsidRDefault="00A92F50" w:rsidP="00AA44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A4C64" w:rsidRDefault="00BE4668" w:rsidP="00AA4457">
      <w:pPr>
        <w:jc w:val="both"/>
        <w:rPr>
          <w:rFonts w:ascii="Arial" w:hAnsi="Arial" w:cs="Arial"/>
          <w:sz w:val="22"/>
          <w:szCs w:val="22"/>
        </w:rPr>
      </w:pPr>
      <w:r w:rsidRPr="00F27FD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Palliatív Humán Szolgáltató Központ a </w:t>
      </w:r>
      <w:r w:rsidRPr="00F27FD2">
        <w:rPr>
          <w:rFonts w:ascii="Arial" w:hAnsi="Arial" w:cs="Arial"/>
          <w:sz w:val="22"/>
          <w:szCs w:val="22"/>
        </w:rPr>
        <w:t xml:space="preserve">Magyar Pünkösdi Egyház </w:t>
      </w:r>
      <w:r>
        <w:rPr>
          <w:rFonts w:ascii="Arial" w:hAnsi="Arial" w:cs="Arial"/>
          <w:sz w:val="22"/>
          <w:szCs w:val="22"/>
        </w:rPr>
        <w:t xml:space="preserve">fenntartása alatt álló szociális intézmény. </w:t>
      </w:r>
      <w:r w:rsidRPr="00AE497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cél az volt a „népkonyha” megindításával, hogy a</w:t>
      </w:r>
      <w:r w:rsidRPr="00AE4975">
        <w:rPr>
          <w:rFonts w:ascii="Arial" w:hAnsi="Arial" w:cs="Arial"/>
          <w:sz w:val="22"/>
          <w:szCs w:val="22"/>
        </w:rPr>
        <w:t xml:space="preserve">zoknak az embereknek </w:t>
      </w:r>
      <w:r>
        <w:rPr>
          <w:rFonts w:ascii="Arial" w:hAnsi="Arial" w:cs="Arial"/>
          <w:sz w:val="22"/>
          <w:szCs w:val="22"/>
        </w:rPr>
        <w:t>segítsenek</w:t>
      </w:r>
      <w:r w:rsidRPr="00AE4975">
        <w:rPr>
          <w:rFonts w:ascii="Arial" w:hAnsi="Arial" w:cs="Arial"/>
          <w:sz w:val="22"/>
          <w:szCs w:val="22"/>
        </w:rPr>
        <w:t xml:space="preserve"> mindennap egy tál meleg ételt biztosít</w:t>
      </w:r>
      <w:r>
        <w:rPr>
          <w:rFonts w:ascii="Arial" w:hAnsi="Arial" w:cs="Arial"/>
          <w:sz w:val="22"/>
          <w:szCs w:val="22"/>
        </w:rPr>
        <w:t>ásával</w:t>
      </w:r>
      <w:r w:rsidRPr="00AE4975">
        <w:rPr>
          <w:rFonts w:ascii="Arial" w:hAnsi="Arial" w:cs="Arial"/>
          <w:sz w:val="22"/>
          <w:szCs w:val="22"/>
        </w:rPr>
        <w:t>, akik nem képesek az anyagi helyzetüknél fogva, vagy szociális helyzetükből</w:t>
      </w:r>
      <w:r>
        <w:rPr>
          <w:rFonts w:ascii="Arial" w:hAnsi="Arial" w:cs="Arial"/>
          <w:sz w:val="22"/>
          <w:szCs w:val="22"/>
        </w:rPr>
        <w:t xml:space="preserve"> adódóan térítési díjat fizetni. Az előre elkészített és dobozolt étel átadása az Önkormányzat által biztosított épületben történt volna.</w:t>
      </w:r>
    </w:p>
    <w:p w:rsidR="002878F4" w:rsidRDefault="002878F4" w:rsidP="00AA4457">
      <w:pPr>
        <w:jc w:val="both"/>
        <w:rPr>
          <w:rFonts w:ascii="Arial" w:hAnsi="Arial" w:cs="Arial"/>
          <w:sz w:val="22"/>
          <w:szCs w:val="22"/>
        </w:rPr>
      </w:pPr>
    </w:p>
    <w:p w:rsidR="003A4C64" w:rsidRPr="002878F4" w:rsidRDefault="00A92F50" w:rsidP="00AA445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2020-ban az</w:t>
      </w:r>
      <w:r w:rsidR="00BE4668">
        <w:rPr>
          <w:rFonts w:ascii="Arial" w:hAnsi="Arial" w:cs="Arial"/>
          <w:sz w:val="22"/>
          <w:szCs w:val="22"/>
        </w:rPr>
        <w:t xml:space="preserve"> ellátási szerződés megkötése megtörtént, az előkészítő folyamatok elindultak,</w:t>
      </w:r>
      <w:r>
        <w:rPr>
          <w:rFonts w:ascii="Arial" w:hAnsi="Arial" w:cs="Arial"/>
          <w:sz w:val="22"/>
          <w:szCs w:val="22"/>
        </w:rPr>
        <w:t xml:space="preserve"> azonban a Palliatív Humán Szolgáltató Központ részéről a </w:t>
      </w:r>
      <w:r w:rsidRPr="002878F4">
        <w:rPr>
          <w:rFonts w:ascii="Arial" w:hAnsi="Arial" w:cs="Arial"/>
          <w:b/>
          <w:sz w:val="22"/>
          <w:szCs w:val="22"/>
        </w:rPr>
        <w:t>tényleges megvalósítás elmaradt.</w:t>
      </w:r>
      <w:r>
        <w:rPr>
          <w:rFonts w:ascii="Arial" w:hAnsi="Arial" w:cs="Arial"/>
          <w:sz w:val="22"/>
          <w:szCs w:val="22"/>
        </w:rPr>
        <w:t xml:space="preserve"> </w:t>
      </w:r>
      <w:r w:rsidR="003A4C64">
        <w:rPr>
          <w:rFonts w:ascii="Arial" w:hAnsi="Arial" w:cs="Arial"/>
          <w:sz w:val="22"/>
          <w:szCs w:val="22"/>
        </w:rPr>
        <w:t xml:space="preserve">A Tolna Megyei Kormányhivatal Hatósági Főosztálya </w:t>
      </w:r>
      <w:proofErr w:type="gramStart"/>
      <w:r w:rsidR="003A4C64" w:rsidRPr="002878F4">
        <w:rPr>
          <w:rFonts w:ascii="Arial" w:hAnsi="Arial" w:cs="Arial"/>
          <w:b/>
          <w:sz w:val="22"/>
          <w:szCs w:val="22"/>
        </w:rPr>
        <w:t>2021. májusában</w:t>
      </w:r>
      <w:proofErr w:type="gramEnd"/>
      <w:r w:rsidR="003A4C64" w:rsidRPr="002878F4">
        <w:rPr>
          <w:rFonts w:ascii="Arial" w:hAnsi="Arial" w:cs="Arial"/>
          <w:b/>
          <w:sz w:val="22"/>
          <w:szCs w:val="22"/>
        </w:rPr>
        <w:t xml:space="preserve"> szolgáltatói nyilvántartásba vette a szolgáltatót, a működésének így jogi akadálya nem volt.</w:t>
      </w:r>
    </w:p>
    <w:p w:rsidR="002878F4" w:rsidRPr="002878F4" w:rsidRDefault="002878F4" w:rsidP="00AA4457">
      <w:pPr>
        <w:jc w:val="both"/>
        <w:rPr>
          <w:rFonts w:ascii="Arial" w:hAnsi="Arial" w:cs="Arial"/>
          <w:b/>
          <w:sz w:val="22"/>
          <w:szCs w:val="22"/>
        </w:rPr>
      </w:pPr>
      <w:r w:rsidRPr="002878F4">
        <w:rPr>
          <w:rFonts w:ascii="Arial" w:hAnsi="Arial" w:cs="Arial"/>
          <w:b/>
          <w:sz w:val="22"/>
          <w:szCs w:val="22"/>
        </w:rPr>
        <w:t xml:space="preserve"> </w:t>
      </w:r>
    </w:p>
    <w:p w:rsidR="00A92F50" w:rsidRPr="00135024" w:rsidRDefault="00A92F50" w:rsidP="00AA445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Ferenczi Attila, a Szolgáltató Központ fenntartójának képviseletében, </w:t>
      </w:r>
      <w:r w:rsidRPr="002878F4">
        <w:rPr>
          <w:rFonts w:ascii="Arial" w:hAnsi="Arial" w:cs="Arial"/>
          <w:b/>
          <w:sz w:val="22"/>
          <w:szCs w:val="22"/>
        </w:rPr>
        <w:t>2023. február 2. napján</w:t>
      </w:r>
      <w:r w:rsidR="00FE6E05" w:rsidRPr="002878F4">
        <w:rPr>
          <w:rFonts w:ascii="Arial" w:hAnsi="Arial" w:cs="Arial"/>
          <w:b/>
          <w:sz w:val="22"/>
          <w:szCs w:val="22"/>
        </w:rPr>
        <w:t xml:space="preserve"> – mellékelt -</w:t>
      </w:r>
      <w:r w:rsidRPr="002878F4">
        <w:rPr>
          <w:rFonts w:ascii="Arial" w:hAnsi="Arial" w:cs="Arial"/>
          <w:b/>
          <w:sz w:val="22"/>
          <w:szCs w:val="22"/>
        </w:rPr>
        <w:t xml:space="preserve"> kérelemmel fordult </w:t>
      </w:r>
      <w:r>
        <w:rPr>
          <w:rFonts w:ascii="Arial" w:hAnsi="Arial" w:cs="Arial"/>
          <w:sz w:val="22"/>
          <w:szCs w:val="22"/>
        </w:rPr>
        <w:t>Bátaszék Város Önkormányzatához, melyben a C</w:t>
      </w:r>
      <w:r w:rsidR="00FE6E05">
        <w:rPr>
          <w:rFonts w:ascii="Arial" w:hAnsi="Arial" w:cs="Arial"/>
          <w:sz w:val="22"/>
          <w:szCs w:val="22"/>
        </w:rPr>
        <w:t>OVID</w:t>
      </w:r>
      <w:r>
        <w:rPr>
          <w:rFonts w:ascii="Arial" w:hAnsi="Arial" w:cs="Arial"/>
          <w:sz w:val="22"/>
          <w:szCs w:val="22"/>
        </w:rPr>
        <w:t xml:space="preserve"> </w:t>
      </w:r>
      <w:r w:rsidR="003A4C64">
        <w:rPr>
          <w:rFonts w:ascii="Arial" w:hAnsi="Arial" w:cs="Arial"/>
          <w:sz w:val="22"/>
          <w:szCs w:val="22"/>
        </w:rPr>
        <w:t xml:space="preserve">járványra </w:t>
      </w:r>
      <w:r>
        <w:rPr>
          <w:rFonts w:ascii="Arial" w:hAnsi="Arial" w:cs="Arial"/>
          <w:sz w:val="22"/>
          <w:szCs w:val="22"/>
        </w:rPr>
        <w:t>és a megnövekedett élelmiszer-</w:t>
      </w:r>
      <w:r w:rsidR="00AA4457">
        <w:rPr>
          <w:rFonts w:ascii="Arial" w:hAnsi="Arial" w:cs="Arial"/>
          <w:sz w:val="22"/>
          <w:szCs w:val="22"/>
        </w:rPr>
        <w:t xml:space="preserve"> és rezsiárakra hivatkozva </w:t>
      </w:r>
      <w:r w:rsidR="002878F4">
        <w:rPr>
          <w:rFonts w:ascii="Arial" w:hAnsi="Arial" w:cs="Arial"/>
          <w:sz w:val="22"/>
          <w:szCs w:val="22"/>
        </w:rPr>
        <w:t xml:space="preserve">- </w:t>
      </w:r>
      <w:r w:rsidR="00FE6E05">
        <w:rPr>
          <w:rFonts w:ascii="Arial" w:hAnsi="Arial" w:cs="Arial"/>
          <w:sz w:val="22"/>
          <w:szCs w:val="22"/>
        </w:rPr>
        <w:t xml:space="preserve">leírja, hogy nem sikerült a népkonyha </w:t>
      </w:r>
      <w:r w:rsidR="002878F4">
        <w:rPr>
          <w:rFonts w:ascii="Arial" w:hAnsi="Arial" w:cs="Arial"/>
          <w:sz w:val="22"/>
          <w:szCs w:val="22"/>
        </w:rPr>
        <w:t xml:space="preserve">szolgáltatást elindítani Bátaszéken, így – kéri, hogy </w:t>
      </w:r>
      <w:r>
        <w:rPr>
          <w:rFonts w:ascii="Arial" w:hAnsi="Arial" w:cs="Arial"/>
          <w:sz w:val="22"/>
          <w:szCs w:val="22"/>
        </w:rPr>
        <w:t>az önkormányzattal kötött ellátási szerződést</w:t>
      </w:r>
      <w:r w:rsidR="00AA4457">
        <w:rPr>
          <w:rFonts w:ascii="Arial" w:hAnsi="Arial" w:cs="Arial"/>
          <w:sz w:val="22"/>
          <w:szCs w:val="22"/>
        </w:rPr>
        <w:t xml:space="preserve"> a felek</w:t>
      </w:r>
      <w:r>
        <w:rPr>
          <w:rFonts w:ascii="Arial" w:hAnsi="Arial" w:cs="Arial"/>
          <w:sz w:val="22"/>
          <w:szCs w:val="22"/>
        </w:rPr>
        <w:t xml:space="preserve"> közös megegyezéssel </w:t>
      </w:r>
      <w:proofErr w:type="spellStart"/>
      <w:r>
        <w:rPr>
          <w:rFonts w:ascii="Arial" w:hAnsi="Arial" w:cs="Arial"/>
          <w:sz w:val="22"/>
          <w:szCs w:val="22"/>
        </w:rPr>
        <w:t>bontsák</w:t>
      </w:r>
      <w:proofErr w:type="spellEnd"/>
      <w:r>
        <w:rPr>
          <w:rFonts w:ascii="Arial" w:hAnsi="Arial" w:cs="Arial"/>
          <w:sz w:val="22"/>
          <w:szCs w:val="22"/>
        </w:rPr>
        <w:t xml:space="preserve"> fel. </w:t>
      </w:r>
      <w:r w:rsidRPr="00135024">
        <w:rPr>
          <w:rFonts w:ascii="Arial" w:hAnsi="Arial" w:cs="Arial"/>
          <w:b/>
          <w:sz w:val="22"/>
          <w:szCs w:val="22"/>
        </w:rPr>
        <w:t xml:space="preserve">A két félnek egymással szembeni anyagi követelése nincs, így tulajdonképpen a fennálló </w:t>
      </w:r>
      <w:r w:rsidR="00FE6E05" w:rsidRPr="00135024">
        <w:rPr>
          <w:rFonts w:ascii="Arial" w:hAnsi="Arial" w:cs="Arial"/>
          <w:b/>
          <w:sz w:val="22"/>
          <w:szCs w:val="22"/>
        </w:rPr>
        <w:t>ellátási szerződés</w:t>
      </w:r>
      <w:r w:rsidRPr="00135024">
        <w:rPr>
          <w:rFonts w:ascii="Arial" w:hAnsi="Arial" w:cs="Arial"/>
          <w:b/>
          <w:sz w:val="22"/>
          <w:szCs w:val="22"/>
        </w:rPr>
        <w:t xml:space="preserve"> könnyen megszüntethető.</w:t>
      </w:r>
      <w:bookmarkStart w:id="0" w:name="_GoBack"/>
      <w:bookmarkEnd w:id="0"/>
    </w:p>
    <w:p w:rsidR="002878F4" w:rsidRDefault="002878F4" w:rsidP="00AA4457">
      <w:pPr>
        <w:jc w:val="both"/>
        <w:rPr>
          <w:rFonts w:ascii="Arial" w:hAnsi="Arial" w:cs="Arial"/>
          <w:sz w:val="22"/>
          <w:szCs w:val="22"/>
        </w:rPr>
      </w:pPr>
    </w:p>
    <w:p w:rsidR="00547948" w:rsidRPr="002878F4" w:rsidRDefault="00547948" w:rsidP="00AA4457">
      <w:pPr>
        <w:jc w:val="both"/>
        <w:rPr>
          <w:rFonts w:ascii="Arial" w:hAnsi="Arial" w:cs="Arial"/>
          <w:i/>
          <w:sz w:val="22"/>
          <w:szCs w:val="22"/>
        </w:rPr>
      </w:pPr>
      <w:r w:rsidRPr="002878F4">
        <w:rPr>
          <w:rFonts w:ascii="Arial" w:hAnsi="Arial" w:cs="Arial"/>
          <w:sz w:val="22"/>
          <w:szCs w:val="22"/>
        </w:rPr>
        <w:t xml:space="preserve">Az ellátási szerződés </w:t>
      </w:r>
      <w:r w:rsidR="002878F4" w:rsidRPr="002878F4">
        <w:rPr>
          <w:rFonts w:ascii="Arial" w:hAnsi="Arial" w:cs="Arial"/>
          <w:sz w:val="22"/>
          <w:szCs w:val="22"/>
        </w:rPr>
        <w:t>szerint</w:t>
      </w:r>
      <w:r w:rsidR="002878F4" w:rsidRPr="002878F4">
        <w:rPr>
          <w:rFonts w:ascii="Arial" w:hAnsi="Arial" w:cs="Arial"/>
          <w:i/>
          <w:sz w:val="22"/>
          <w:szCs w:val="22"/>
        </w:rPr>
        <w:t>: „</w:t>
      </w:r>
      <w:r w:rsidR="002878F4" w:rsidRPr="002878F4">
        <w:rPr>
          <w:rFonts w:ascii="Arial" w:hAnsi="Arial" w:cs="Arial"/>
          <w:i/>
          <w:color w:val="000000"/>
          <w:sz w:val="22"/>
          <w:szCs w:val="22"/>
          <w:lang w:eastAsia="hu-HU"/>
        </w:rPr>
        <w:t>Felek megállapodnak abban, hogy amennyiben bármely okból a Szolgáltató által a jelen szerződés megkötése időpontjában igényelhető állami feladat ellátási normatíva és egyházi kiegészítő normatíva nagymértékben csökken (20%-</w:t>
      </w:r>
      <w:proofErr w:type="spellStart"/>
      <w:r w:rsidR="002878F4" w:rsidRPr="002878F4">
        <w:rPr>
          <w:rFonts w:ascii="Arial" w:hAnsi="Arial" w:cs="Arial"/>
          <w:i/>
          <w:color w:val="000000"/>
          <w:sz w:val="22"/>
          <w:szCs w:val="22"/>
          <w:lang w:eastAsia="hu-HU"/>
        </w:rPr>
        <w:t>ot</w:t>
      </w:r>
      <w:proofErr w:type="spellEnd"/>
      <w:r w:rsidR="002878F4" w:rsidRPr="002878F4">
        <w:rPr>
          <w:rFonts w:ascii="Arial" w:hAnsi="Arial" w:cs="Arial"/>
          <w:i/>
          <w:color w:val="000000"/>
          <w:sz w:val="22"/>
          <w:szCs w:val="22"/>
          <w:lang w:eastAsia="hu-HU"/>
        </w:rPr>
        <w:t xml:space="preserve"> meghaladóan), a Szolgáltató jogosult jelen szerződést rendes felmondással megszüntetni vagy közös megegyezést kezdeményezni</w:t>
      </w:r>
      <w:r w:rsidR="002878F4" w:rsidRPr="002878F4">
        <w:rPr>
          <w:rFonts w:ascii="Arial" w:hAnsi="Arial" w:cs="Arial"/>
          <w:i/>
          <w:color w:val="000000"/>
          <w:sz w:val="22"/>
          <w:szCs w:val="22"/>
          <w:lang w:eastAsia="hu-HU"/>
        </w:rPr>
        <w:t>”</w:t>
      </w:r>
    </w:p>
    <w:p w:rsidR="00BE4668" w:rsidRPr="00A026C7" w:rsidRDefault="00BE4668" w:rsidP="00AA4457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1A7614" w:rsidRDefault="001A7614" w:rsidP="00AA4457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fentiekre tekintettel kérjük</w:t>
      </w:r>
      <w:r w:rsidRPr="00A026C7">
        <w:rPr>
          <w:rFonts w:ascii="Arial" w:hAnsi="Arial" w:cs="Arial"/>
          <w:sz w:val="22"/>
          <w:szCs w:val="22"/>
          <w:lang w:eastAsia="hu-HU"/>
        </w:rPr>
        <w:t>, az alábbi határozati javaslat elfogadását:</w:t>
      </w:r>
    </w:p>
    <w:p w:rsidR="001A7614" w:rsidRDefault="001A7614" w:rsidP="001A7614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1A7614" w:rsidRPr="00A026C7" w:rsidRDefault="001A7614" w:rsidP="001A7614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1A7614" w:rsidRPr="00A026C7" w:rsidRDefault="001A7614" w:rsidP="001A7614">
      <w:pPr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:rsidR="001A7614" w:rsidRPr="00A026C7" w:rsidRDefault="001A7614" w:rsidP="001A7614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A026C7">
        <w:rPr>
          <w:rFonts w:ascii="Arial" w:hAnsi="Arial" w:cs="Arial"/>
          <w:b/>
          <w:sz w:val="22"/>
          <w:szCs w:val="22"/>
          <w:u w:val="single"/>
          <w:lang w:eastAsia="hu-HU"/>
        </w:rPr>
        <w:lastRenderedPageBreak/>
        <w:t xml:space="preserve">H a t á r o z a t i    j a v a s l a </w:t>
      </w:r>
      <w:proofErr w:type="gramStart"/>
      <w:r w:rsidRPr="00A026C7">
        <w:rPr>
          <w:rFonts w:ascii="Arial" w:hAnsi="Arial" w:cs="Arial"/>
          <w:b/>
          <w:sz w:val="22"/>
          <w:szCs w:val="22"/>
          <w:u w:val="single"/>
          <w:lang w:eastAsia="hu-HU"/>
        </w:rPr>
        <w:t>t :</w:t>
      </w:r>
      <w:proofErr w:type="gramEnd"/>
    </w:p>
    <w:p w:rsidR="001A7614" w:rsidRDefault="001A7614" w:rsidP="001A7614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A92F50" w:rsidRDefault="00A92F50" w:rsidP="001A7614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A Palliatív Humán Szolgáltató Központtal étkeztetés-népkonyha szolgáltatás alaptípusra kötött ellátási szerződés </w:t>
      </w:r>
      <w:r w:rsidR="002878F4">
        <w:rPr>
          <w:rFonts w:ascii="Arial" w:hAnsi="Arial" w:cs="Arial"/>
          <w:b/>
          <w:sz w:val="22"/>
          <w:szCs w:val="22"/>
          <w:u w:val="single"/>
          <w:lang w:eastAsia="hu-HU"/>
        </w:rPr>
        <w:t>közös megegyezéssel történő megszüntetésére</w:t>
      </w:r>
    </w:p>
    <w:p w:rsidR="001A7614" w:rsidRPr="00A026C7" w:rsidRDefault="001A7614" w:rsidP="001A7614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:rsidR="00AA4457" w:rsidRDefault="001A7614" w:rsidP="00344258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>Bátaszék Város Önkormányzat</w:t>
      </w:r>
      <w:r>
        <w:rPr>
          <w:rFonts w:ascii="Arial" w:hAnsi="Arial" w:cs="Arial"/>
          <w:sz w:val="22"/>
          <w:szCs w:val="22"/>
          <w:lang w:eastAsia="hu-HU"/>
        </w:rPr>
        <w:t>ának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Képviselő-testülete</w:t>
      </w:r>
      <w:r w:rsidR="0065118E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AA4457" w:rsidRDefault="0065118E" w:rsidP="00AA4457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hu-HU"/>
        </w:rPr>
      </w:pPr>
      <w:r w:rsidRPr="00AA4457">
        <w:rPr>
          <w:rFonts w:ascii="Arial" w:hAnsi="Arial" w:cs="Arial"/>
          <w:sz w:val="22"/>
          <w:szCs w:val="22"/>
          <w:lang w:eastAsia="hu-HU"/>
        </w:rPr>
        <w:t xml:space="preserve">a </w:t>
      </w:r>
      <w:r w:rsidR="00344258" w:rsidRPr="00AA4457">
        <w:rPr>
          <w:rFonts w:ascii="Arial" w:hAnsi="Arial" w:cs="Arial"/>
          <w:sz w:val="22"/>
          <w:szCs w:val="22"/>
          <w:lang w:eastAsia="hu-HU"/>
        </w:rPr>
        <w:t xml:space="preserve">Palliatív Humán Szolgáltató Központtal </w:t>
      </w:r>
      <w:r w:rsidR="00344258" w:rsidRPr="00AA4457">
        <w:rPr>
          <w:rFonts w:ascii="Arial" w:hAnsi="Arial" w:cs="Arial"/>
          <w:sz w:val="22"/>
          <w:szCs w:val="22"/>
          <w:lang w:val="x-none"/>
        </w:rPr>
        <w:t xml:space="preserve">(székhelye: </w:t>
      </w:r>
      <w:r w:rsidR="00344258" w:rsidRPr="00AA4457">
        <w:rPr>
          <w:rFonts w:ascii="Arial" w:hAnsi="Arial" w:cs="Arial"/>
          <w:sz w:val="22"/>
          <w:szCs w:val="22"/>
        </w:rPr>
        <w:t>7726 Véménd, Kossuth L. u. 128.</w:t>
      </w:r>
      <w:proofErr w:type="gramStart"/>
      <w:r w:rsidR="00344258" w:rsidRPr="00AA4457">
        <w:rPr>
          <w:rFonts w:ascii="Arial" w:hAnsi="Arial" w:cs="Arial"/>
          <w:sz w:val="22"/>
          <w:szCs w:val="22"/>
          <w:lang w:val="x-none"/>
        </w:rPr>
        <w:t>.,</w:t>
      </w:r>
      <w:proofErr w:type="gramEnd"/>
      <w:r w:rsidR="00344258" w:rsidRPr="00AA4457">
        <w:rPr>
          <w:rFonts w:ascii="Arial" w:hAnsi="Arial" w:cs="Arial"/>
          <w:sz w:val="22"/>
          <w:szCs w:val="22"/>
          <w:lang w:val="x-none"/>
        </w:rPr>
        <w:t xml:space="preserve"> adószám:   19251314-1-0</w:t>
      </w:r>
      <w:r w:rsidR="00344258" w:rsidRPr="00AA4457">
        <w:rPr>
          <w:rFonts w:ascii="Arial" w:hAnsi="Arial" w:cs="Arial"/>
          <w:sz w:val="22"/>
          <w:szCs w:val="22"/>
        </w:rPr>
        <w:t>2) étkeztetés- népkonyha szolgáltatás altípusára kötött</w:t>
      </w:r>
      <w:r w:rsidR="00344258" w:rsidRPr="00AA4457">
        <w:rPr>
          <w:rFonts w:ascii="Arial" w:hAnsi="Arial" w:cs="Arial"/>
          <w:sz w:val="22"/>
          <w:szCs w:val="22"/>
          <w:lang w:val="x-none"/>
        </w:rPr>
        <w:t xml:space="preserve"> </w:t>
      </w:r>
      <w:r w:rsidR="00344258" w:rsidRPr="00AA4457">
        <w:rPr>
          <w:rFonts w:ascii="Arial" w:hAnsi="Arial" w:cs="Arial"/>
          <w:sz w:val="22"/>
          <w:szCs w:val="22"/>
        </w:rPr>
        <w:t>ellátási</w:t>
      </w:r>
      <w:r w:rsidR="00344258" w:rsidRPr="00AA4457">
        <w:rPr>
          <w:rFonts w:ascii="Arial" w:hAnsi="Arial" w:cs="Arial"/>
          <w:sz w:val="22"/>
          <w:szCs w:val="22"/>
          <w:lang w:val="x-none"/>
        </w:rPr>
        <w:t xml:space="preserve"> szerződés</w:t>
      </w:r>
      <w:r w:rsidR="002878F4">
        <w:rPr>
          <w:rFonts w:ascii="Arial" w:hAnsi="Arial" w:cs="Arial"/>
          <w:sz w:val="22"/>
          <w:szCs w:val="22"/>
        </w:rPr>
        <w:t xml:space="preserve"> közös megegyezéssel történő megszüntetését jóváhagyja;</w:t>
      </w:r>
    </w:p>
    <w:p w:rsidR="00AA4457" w:rsidRDefault="003A4C64" w:rsidP="00AA4457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hu-HU"/>
        </w:rPr>
      </w:pPr>
      <w:r w:rsidRPr="00AA4457">
        <w:rPr>
          <w:rFonts w:ascii="Arial" w:hAnsi="Arial" w:cs="Arial"/>
          <w:sz w:val="22"/>
          <w:szCs w:val="22"/>
          <w:lang w:eastAsia="hu-HU"/>
        </w:rPr>
        <w:t xml:space="preserve">felhívja a szolgáltatót arra, hogy </w:t>
      </w:r>
      <w:r w:rsidR="002878F4">
        <w:rPr>
          <w:rFonts w:ascii="Arial" w:hAnsi="Arial" w:cs="Arial"/>
          <w:sz w:val="22"/>
          <w:szCs w:val="22"/>
          <w:lang w:eastAsia="hu-HU"/>
        </w:rPr>
        <w:t>a nyilvántartó</w:t>
      </w:r>
      <w:r w:rsidRPr="00AA4457">
        <w:rPr>
          <w:rFonts w:ascii="Arial" w:hAnsi="Arial" w:cs="Arial"/>
          <w:sz w:val="22"/>
          <w:szCs w:val="22"/>
          <w:lang w:eastAsia="hu-HU"/>
        </w:rPr>
        <w:t xml:space="preserve"> hatóságnál a népkonyha szolgáltatás működésének meghiúsulását jelentse be, és Bátaszék Város </w:t>
      </w:r>
      <w:r w:rsidR="00AA4457" w:rsidRPr="00AA4457">
        <w:rPr>
          <w:rFonts w:ascii="Arial" w:hAnsi="Arial" w:cs="Arial"/>
          <w:sz w:val="22"/>
          <w:szCs w:val="22"/>
          <w:lang w:eastAsia="hu-HU"/>
        </w:rPr>
        <w:t>Önkormányzatával kötött feladat</w:t>
      </w:r>
      <w:r w:rsidRPr="00AA4457">
        <w:rPr>
          <w:rFonts w:ascii="Arial" w:hAnsi="Arial" w:cs="Arial"/>
          <w:sz w:val="22"/>
          <w:szCs w:val="22"/>
          <w:lang w:eastAsia="hu-HU"/>
        </w:rPr>
        <w:t xml:space="preserve">ellátás tekintetében töröltesse magát </w:t>
      </w:r>
      <w:r w:rsidR="00AA4457">
        <w:rPr>
          <w:rFonts w:ascii="Arial" w:hAnsi="Arial" w:cs="Arial"/>
          <w:sz w:val="22"/>
          <w:szCs w:val="22"/>
          <w:lang w:eastAsia="hu-HU"/>
        </w:rPr>
        <w:t>a szolgáltatói nyilvántartásból;</w:t>
      </w:r>
    </w:p>
    <w:p w:rsidR="003A4C64" w:rsidRPr="00AA4457" w:rsidRDefault="001F1441" w:rsidP="00AA4457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hu-HU"/>
        </w:rPr>
      </w:pPr>
      <w:r w:rsidRPr="00AA4457">
        <w:rPr>
          <w:rFonts w:ascii="Arial" w:hAnsi="Arial" w:cs="Arial"/>
          <w:sz w:val="22"/>
          <w:szCs w:val="22"/>
          <w:lang w:eastAsia="hu-HU"/>
        </w:rPr>
        <w:t xml:space="preserve">felhatalmazza a polgármestert a </w:t>
      </w:r>
      <w:r w:rsidR="002878F4">
        <w:rPr>
          <w:rFonts w:ascii="Arial" w:hAnsi="Arial" w:cs="Arial"/>
          <w:sz w:val="22"/>
          <w:szCs w:val="22"/>
          <w:lang w:eastAsia="hu-HU"/>
        </w:rPr>
        <w:t xml:space="preserve">fentiekkel kapcsolatos jognyilatkozatok megtételére, </w:t>
      </w:r>
      <w:r w:rsidRPr="00AA4457">
        <w:rPr>
          <w:rFonts w:ascii="Arial" w:hAnsi="Arial" w:cs="Arial"/>
          <w:sz w:val="22"/>
          <w:szCs w:val="22"/>
          <w:lang w:eastAsia="hu-HU"/>
        </w:rPr>
        <w:t>aláírására</w:t>
      </w:r>
      <w:r w:rsidR="00AA4457">
        <w:rPr>
          <w:rFonts w:ascii="Arial" w:hAnsi="Arial" w:cs="Arial"/>
          <w:sz w:val="22"/>
          <w:szCs w:val="22"/>
          <w:lang w:eastAsia="hu-HU"/>
        </w:rPr>
        <w:t>.</w:t>
      </w:r>
    </w:p>
    <w:p w:rsidR="001A7614" w:rsidRPr="00A026C7" w:rsidRDefault="001A7614" w:rsidP="001A7614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:rsidR="001A7614" w:rsidRPr="00A026C7" w:rsidRDefault="001A7614" w:rsidP="001A7614">
      <w:pPr>
        <w:ind w:left="2124" w:firstLine="708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i/>
          <w:sz w:val="22"/>
          <w:szCs w:val="22"/>
          <w:lang w:eastAsia="hu-HU"/>
        </w:rPr>
        <w:t xml:space="preserve">      </w:t>
      </w:r>
      <w:r w:rsidRPr="00A026C7">
        <w:rPr>
          <w:rFonts w:ascii="Arial" w:hAnsi="Arial" w:cs="Arial"/>
          <w:i/>
          <w:sz w:val="22"/>
          <w:szCs w:val="22"/>
          <w:lang w:eastAsia="hu-HU"/>
        </w:rPr>
        <w:t>Határidő:</w:t>
      </w:r>
      <w:r>
        <w:rPr>
          <w:rFonts w:ascii="Arial" w:hAnsi="Arial" w:cs="Arial"/>
          <w:sz w:val="22"/>
          <w:szCs w:val="22"/>
          <w:lang w:eastAsia="hu-HU"/>
        </w:rPr>
        <w:t xml:space="preserve"> 202</w:t>
      </w:r>
      <w:r w:rsidR="00253EF2">
        <w:rPr>
          <w:rFonts w:ascii="Arial" w:hAnsi="Arial" w:cs="Arial"/>
          <w:sz w:val="22"/>
          <w:szCs w:val="22"/>
          <w:lang w:eastAsia="hu-HU"/>
        </w:rPr>
        <w:t>3</w:t>
      </w:r>
      <w:r>
        <w:rPr>
          <w:rFonts w:ascii="Arial" w:hAnsi="Arial" w:cs="Arial"/>
          <w:sz w:val="22"/>
          <w:szCs w:val="22"/>
          <w:lang w:eastAsia="hu-HU"/>
        </w:rPr>
        <w:t xml:space="preserve">. </w:t>
      </w:r>
      <w:r w:rsidR="00253EF2">
        <w:rPr>
          <w:rFonts w:ascii="Arial" w:hAnsi="Arial" w:cs="Arial"/>
          <w:sz w:val="22"/>
          <w:szCs w:val="22"/>
          <w:lang w:eastAsia="hu-HU"/>
        </w:rPr>
        <w:t>február 28.</w:t>
      </w:r>
    </w:p>
    <w:p w:rsidR="001A7614" w:rsidRDefault="001A7614" w:rsidP="001A76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  <w:t xml:space="preserve">      </w:t>
      </w:r>
      <w:r w:rsidRPr="00A026C7">
        <w:rPr>
          <w:rFonts w:ascii="Arial" w:eastAsia="ヒラギノ角ゴ Pro W3" w:hAnsi="Arial" w:cs="Arial"/>
          <w:i/>
          <w:sz w:val="22"/>
          <w:szCs w:val="22"/>
        </w:rPr>
        <w:t>Felelős</w:t>
      </w:r>
      <w:proofErr w:type="gramStart"/>
      <w:r w:rsidRPr="00A026C7">
        <w:rPr>
          <w:rFonts w:ascii="Arial" w:eastAsia="ヒラギノ角ゴ Pro W3" w:hAnsi="Arial" w:cs="Arial"/>
          <w:i/>
          <w:sz w:val="22"/>
          <w:szCs w:val="22"/>
        </w:rPr>
        <w:t>:</w:t>
      </w:r>
      <w:r w:rsidR="00B649D4">
        <w:rPr>
          <w:rFonts w:ascii="Arial" w:eastAsia="ヒラギノ角ゴ Pro W3" w:hAnsi="Arial" w:cs="Arial"/>
          <w:sz w:val="22"/>
          <w:szCs w:val="22"/>
        </w:rPr>
        <w:t xml:space="preserve">  </w:t>
      </w:r>
      <w:r>
        <w:rPr>
          <w:rFonts w:ascii="Arial" w:eastAsia="ヒラギノ角ゴ Pro W3" w:hAnsi="Arial" w:cs="Arial"/>
          <w:sz w:val="22"/>
          <w:szCs w:val="22"/>
        </w:rPr>
        <w:t>D</w:t>
      </w:r>
      <w:r w:rsidRPr="00A026C7">
        <w:rPr>
          <w:rFonts w:ascii="Arial" w:eastAsia="ヒラギノ角ゴ Pro W3" w:hAnsi="Arial" w:cs="Arial"/>
          <w:sz w:val="22"/>
          <w:szCs w:val="22"/>
        </w:rPr>
        <w:t>r.</w:t>
      </w:r>
      <w:proofErr w:type="gramEnd"/>
      <w:r w:rsidRPr="00A026C7">
        <w:rPr>
          <w:rFonts w:ascii="Arial" w:eastAsia="ヒラギノ角ゴ Pro W3" w:hAnsi="Arial" w:cs="Arial"/>
          <w:sz w:val="22"/>
          <w:szCs w:val="22"/>
        </w:rPr>
        <w:t xml:space="preserve"> Bozsolik Róbert polgármester</w:t>
      </w:r>
    </w:p>
    <w:p w:rsidR="00B80149" w:rsidRDefault="00AA4457" w:rsidP="00AA445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sz w:val="22"/>
          <w:szCs w:val="22"/>
        </w:rPr>
        <w:tab/>
      </w:r>
      <w:r>
        <w:rPr>
          <w:rFonts w:ascii="Arial" w:eastAsia="ヒラギノ角ゴ Pro W3" w:hAnsi="Arial" w:cs="Arial"/>
          <w:sz w:val="22"/>
          <w:szCs w:val="22"/>
        </w:rPr>
        <w:tab/>
      </w:r>
      <w:r>
        <w:rPr>
          <w:rFonts w:ascii="Arial" w:eastAsia="ヒラギノ角ゴ Pro W3" w:hAnsi="Arial" w:cs="Arial"/>
          <w:sz w:val="22"/>
          <w:szCs w:val="22"/>
        </w:rPr>
        <w:tab/>
      </w:r>
      <w:r>
        <w:rPr>
          <w:rFonts w:ascii="Arial" w:eastAsia="ヒラギノ角ゴ Pro W3" w:hAnsi="Arial" w:cs="Arial"/>
          <w:sz w:val="22"/>
          <w:szCs w:val="22"/>
        </w:rPr>
        <w:tab/>
      </w:r>
      <w:r>
        <w:rPr>
          <w:rFonts w:ascii="Arial" w:eastAsia="ヒラギノ角ゴ Pro W3" w:hAnsi="Arial" w:cs="Arial"/>
          <w:sz w:val="22"/>
          <w:szCs w:val="22"/>
        </w:rPr>
        <w:tab/>
        <w:t xml:space="preserve">         </w:t>
      </w:r>
      <w:r w:rsidR="001F1441">
        <w:rPr>
          <w:rFonts w:ascii="Arial" w:eastAsia="ヒラギノ角ゴ Pro W3" w:hAnsi="Arial" w:cs="Arial"/>
          <w:sz w:val="22"/>
          <w:szCs w:val="22"/>
        </w:rPr>
        <w:t>(</w:t>
      </w:r>
      <w:r w:rsidR="002878F4">
        <w:rPr>
          <w:rFonts w:ascii="Arial" w:eastAsia="ヒラギノ角ゴ Pro W3" w:hAnsi="Arial" w:cs="Arial"/>
          <w:sz w:val="22"/>
          <w:szCs w:val="22"/>
        </w:rPr>
        <w:t>megszünteté</w:t>
      </w:r>
      <w:r w:rsidR="001F1441">
        <w:rPr>
          <w:rFonts w:ascii="Arial" w:eastAsia="ヒラギノ角ゴ Pro W3" w:hAnsi="Arial" w:cs="Arial"/>
          <w:sz w:val="22"/>
          <w:szCs w:val="22"/>
        </w:rPr>
        <w:t>s</w:t>
      </w:r>
      <w:r w:rsidR="00B80149">
        <w:rPr>
          <w:rFonts w:ascii="Arial" w:eastAsia="ヒラギノ角ゴ Pro W3" w:hAnsi="Arial" w:cs="Arial"/>
          <w:sz w:val="22"/>
          <w:szCs w:val="22"/>
        </w:rPr>
        <w:t xml:space="preserve">hez szükséges </w:t>
      </w:r>
    </w:p>
    <w:p w:rsidR="001A7614" w:rsidRPr="00A026C7" w:rsidRDefault="00B80149" w:rsidP="00AA445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sz w:val="22"/>
          <w:szCs w:val="22"/>
        </w:rPr>
        <w:tab/>
      </w:r>
      <w:r>
        <w:rPr>
          <w:rFonts w:ascii="Arial" w:eastAsia="ヒラギノ角ゴ Pro W3" w:hAnsi="Arial" w:cs="Arial"/>
          <w:sz w:val="22"/>
          <w:szCs w:val="22"/>
        </w:rPr>
        <w:tab/>
      </w:r>
      <w:r>
        <w:rPr>
          <w:rFonts w:ascii="Arial" w:eastAsia="ヒラギノ角ゴ Pro W3" w:hAnsi="Arial" w:cs="Arial"/>
          <w:sz w:val="22"/>
          <w:szCs w:val="22"/>
        </w:rPr>
        <w:tab/>
      </w:r>
      <w:r>
        <w:rPr>
          <w:rFonts w:ascii="Arial" w:eastAsia="ヒラギノ角ゴ Pro W3" w:hAnsi="Arial" w:cs="Arial"/>
          <w:sz w:val="22"/>
          <w:szCs w:val="22"/>
        </w:rPr>
        <w:tab/>
      </w:r>
      <w:r>
        <w:rPr>
          <w:rFonts w:ascii="Arial" w:eastAsia="ヒラギノ角ゴ Pro W3" w:hAnsi="Arial" w:cs="Arial"/>
          <w:sz w:val="22"/>
          <w:szCs w:val="22"/>
        </w:rPr>
        <w:tab/>
      </w:r>
      <w:r>
        <w:rPr>
          <w:rFonts w:ascii="Arial" w:eastAsia="ヒラギノ角ゴ Pro W3" w:hAnsi="Arial" w:cs="Arial"/>
          <w:sz w:val="22"/>
          <w:szCs w:val="22"/>
        </w:rPr>
        <w:tab/>
      </w:r>
      <w:proofErr w:type="gramStart"/>
      <w:r>
        <w:rPr>
          <w:rFonts w:ascii="Arial" w:eastAsia="ヒラギノ角ゴ Pro W3" w:hAnsi="Arial" w:cs="Arial"/>
          <w:sz w:val="22"/>
          <w:szCs w:val="22"/>
        </w:rPr>
        <w:t>dokumentumok</w:t>
      </w:r>
      <w:proofErr w:type="gramEnd"/>
      <w:r>
        <w:rPr>
          <w:rFonts w:ascii="Arial" w:eastAsia="ヒラギノ角ゴ Pro W3" w:hAnsi="Arial" w:cs="Arial"/>
          <w:sz w:val="22"/>
          <w:szCs w:val="22"/>
        </w:rPr>
        <w:t xml:space="preserve"> </w:t>
      </w:r>
      <w:r w:rsidR="001F1441">
        <w:rPr>
          <w:rFonts w:ascii="Arial" w:eastAsia="ヒラギノ角ゴ Pro W3" w:hAnsi="Arial" w:cs="Arial"/>
          <w:sz w:val="22"/>
          <w:szCs w:val="22"/>
        </w:rPr>
        <w:t>aláírásáért)</w:t>
      </w:r>
      <w:r w:rsidR="00025134">
        <w:rPr>
          <w:rFonts w:ascii="Arial" w:eastAsia="ヒラギノ角ゴ Pro W3" w:hAnsi="Arial" w:cs="Arial"/>
          <w:sz w:val="22"/>
          <w:szCs w:val="22"/>
        </w:rPr>
        <w:t xml:space="preserve"> </w:t>
      </w:r>
    </w:p>
    <w:p w:rsidR="001A7614" w:rsidRPr="00A026C7" w:rsidRDefault="001A7614" w:rsidP="001A76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</w:p>
    <w:p w:rsidR="001A7614" w:rsidRPr="00A026C7" w:rsidRDefault="001A7614" w:rsidP="001A7614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i/>
          <w:sz w:val="22"/>
          <w:szCs w:val="22"/>
          <w:lang w:eastAsia="hu-HU"/>
        </w:rPr>
        <w:t xml:space="preserve">       </w:t>
      </w:r>
      <w:r w:rsidRPr="00A026C7">
        <w:rPr>
          <w:rFonts w:ascii="Arial" w:hAnsi="Arial" w:cs="Arial"/>
          <w:i/>
          <w:sz w:val="22"/>
          <w:szCs w:val="22"/>
          <w:lang w:eastAsia="hu-HU"/>
        </w:rPr>
        <w:t>Határozatról értesül: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</w:t>
      </w:r>
      <w:r w:rsidR="00025134">
        <w:rPr>
          <w:rFonts w:ascii="Arial" w:hAnsi="Arial" w:cs="Arial"/>
          <w:sz w:val="22"/>
          <w:szCs w:val="22"/>
          <w:lang w:eastAsia="hu-HU"/>
        </w:rPr>
        <w:t>Palliatív Humán Szolgáltató Központ</w:t>
      </w:r>
    </w:p>
    <w:p w:rsidR="001A7614" w:rsidRPr="00A026C7" w:rsidRDefault="001A7614" w:rsidP="001A7614">
      <w:pPr>
        <w:ind w:left="2835" w:firstLine="1134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 xml:space="preserve">                      irattár</w:t>
      </w:r>
    </w:p>
    <w:p w:rsidR="001A7614" w:rsidRPr="00A026C7" w:rsidRDefault="001A7614" w:rsidP="001A761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67C2"/>
    <w:multiLevelType w:val="hybridMultilevel"/>
    <w:tmpl w:val="9042AA00"/>
    <w:lvl w:ilvl="0" w:tplc="040E0017">
      <w:start w:val="1"/>
      <w:numFmt w:val="lowerLetter"/>
      <w:lvlText w:val="%1)"/>
      <w:lvlJc w:val="left"/>
      <w:pPr>
        <w:ind w:left="3196" w:hanging="360"/>
      </w:pPr>
    </w:lvl>
    <w:lvl w:ilvl="1" w:tplc="040E0019" w:tentative="1">
      <w:start w:val="1"/>
      <w:numFmt w:val="lowerLetter"/>
      <w:lvlText w:val="%2."/>
      <w:lvlJc w:val="left"/>
      <w:pPr>
        <w:ind w:left="3916" w:hanging="360"/>
      </w:pPr>
    </w:lvl>
    <w:lvl w:ilvl="2" w:tplc="040E001B" w:tentative="1">
      <w:start w:val="1"/>
      <w:numFmt w:val="lowerRoman"/>
      <w:lvlText w:val="%3."/>
      <w:lvlJc w:val="right"/>
      <w:pPr>
        <w:ind w:left="4636" w:hanging="180"/>
      </w:pPr>
    </w:lvl>
    <w:lvl w:ilvl="3" w:tplc="040E000F" w:tentative="1">
      <w:start w:val="1"/>
      <w:numFmt w:val="decimal"/>
      <w:lvlText w:val="%4."/>
      <w:lvlJc w:val="left"/>
      <w:pPr>
        <w:ind w:left="5356" w:hanging="360"/>
      </w:pPr>
    </w:lvl>
    <w:lvl w:ilvl="4" w:tplc="040E0019" w:tentative="1">
      <w:start w:val="1"/>
      <w:numFmt w:val="lowerLetter"/>
      <w:lvlText w:val="%5."/>
      <w:lvlJc w:val="left"/>
      <w:pPr>
        <w:ind w:left="6076" w:hanging="360"/>
      </w:pPr>
    </w:lvl>
    <w:lvl w:ilvl="5" w:tplc="040E001B" w:tentative="1">
      <w:start w:val="1"/>
      <w:numFmt w:val="lowerRoman"/>
      <w:lvlText w:val="%6."/>
      <w:lvlJc w:val="right"/>
      <w:pPr>
        <w:ind w:left="6796" w:hanging="180"/>
      </w:pPr>
    </w:lvl>
    <w:lvl w:ilvl="6" w:tplc="040E000F" w:tentative="1">
      <w:start w:val="1"/>
      <w:numFmt w:val="decimal"/>
      <w:lvlText w:val="%7."/>
      <w:lvlJc w:val="left"/>
      <w:pPr>
        <w:ind w:left="7516" w:hanging="360"/>
      </w:pPr>
    </w:lvl>
    <w:lvl w:ilvl="7" w:tplc="040E0019" w:tentative="1">
      <w:start w:val="1"/>
      <w:numFmt w:val="lowerLetter"/>
      <w:lvlText w:val="%8."/>
      <w:lvlJc w:val="left"/>
      <w:pPr>
        <w:ind w:left="8236" w:hanging="360"/>
      </w:pPr>
    </w:lvl>
    <w:lvl w:ilvl="8" w:tplc="040E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967B9"/>
    <w:multiLevelType w:val="hybridMultilevel"/>
    <w:tmpl w:val="C3587F92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 w15:restartNumberingAfterBreak="0">
    <w:nsid w:val="6B2D6914"/>
    <w:multiLevelType w:val="hybridMultilevel"/>
    <w:tmpl w:val="06A404CA"/>
    <w:lvl w:ilvl="0" w:tplc="1DB873DA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25134"/>
    <w:rsid w:val="00032A7E"/>
    <w:rsid w:val="00046BA8"/>
    <w:rsid w:val="00053DDB"/>
    <w:rsid w:val="000B204E"/>
    <w:rsid w:val="000B62CB"/>
    <w:rsid w:val="000B7D1B"/>
    <w:rsid w:val="000E1B63"/>
    <w:rsid w:val="00110784"/>
    <w:rsid w:val="00135024"/>
    <w:rsid w:val="001A7614"/>
    <w:rsid w:val="001D3DD9"/>
    <w:rsid w:val="001F1441"/>
    <w:rsid w:val="0021070F"/>
    <w:rsid w:val="00217B18"/>
    <w:rsid w:val="00253EF2"/>
    <w:rsid w:val="002654BE"/>
    <w:rsid w:val="002878F4"/>
    <w:rsid w:val="002B3C68"/>
    <w:rsid w:val="002C1D52"/>
    <w:rsid w:val="00310CE9"/>
    <w:rsid w:val="0032605A"/>
    <w:rsid w:val="00332C16"/>
    <w:rsid w:val="00344258"/>
    <w:rsid w:val="003A4C64"/>
    <w:rsid w:val="003F5633"/>
    <w:rsid w:val="00401152"/>
    <w:rsid w:val="00405270"/>
    <w:rsid w:val="0042566B"/>
    <w:rsid w:val="004E04CF"/>
    <w:rsid w:val="004F36A4"/>
    <w:rsid w:val="005009E1"/>
    <w:rsid w:val="00523FB3"/>
    <w:rsid w:val="00547948"/>
    <w:rsid w:val="00583BCD"/>
    <w:rsid w:val="005E220A"/>
    <w:rsid w:val="005E7A3E"/>
    <w:rsid w:val="005F683B"/>
    <w:rsid w:val="0065118E"/>
    <w:rsid w:val="00695FF8"/>
    <w:rsid w:val="006C2F4C"/>
    <w:rsid w:val="006D5DC7"/>
    <w:rsid w:val="007557E4"/>
    <w:rsid w:val="00796729"/>
    <w:rsid w:val="008B13BB"/>
    <w:rsid w:val="008D3905"/>
    <w:rsid w:val="009071CA"/>
    <w:rsid w:val="009663F9"/>
    <w:rsid w:val="00A45377"/>
    <w:rsid w:val="00A64CD8"/>
    <w:rsid w:val="00A73F9F"/>
    <w:rsid w:val="00A8708F"/>
    <w:rsid w:val="00A92F50"/>
    <w:rsid w:val="00A939D7"/>
    <w:rsid w:val="00A9447E"/>
    <w:rsid w:val="00AA4457"/>
    <w:rsid w:val="00AC2A81"/>
    <w:rsid w:val="00B649D4"/>
    <w:rsid w:val="00B75C1C"/>
    <w:rsid w:val="00B80149"/>
    <w:rsid w:val="00BB1F10"/>
    <w:rsid w:val="00BD6991"/>
    <w:rsid w:val="00BE4668"/>
    <w:rsid w:val="00C4593A"/>
    <w:rsid w:val="00CC22B9"/>
    <w:rsid w:val="00CE1141"/>
    <w:rsid w:val="00CE6B55"/>
    <w:rsid w:val="00CE7ED4"/>
    <w:rsid w:val="00CF0BCE"/>
    <w:rsid w:val="00D04C18"/>
    <w:rsid w:val="00DA5EEA"/>
    <w:rsid w:val="00E14821"/>
    <w:rsid w:val="00E9172D"/>
    <w:rsid w:val="00EA1133"/>
    <w:rsid w:val="00EA4393"/>
    <w:rsid w:val="00ED4DCE"/>
    <w:rsid w:val="00F1146B"/>
    <w:rsid w:val="00F274CA"/>
    <w:rsid w:val="00F513CB"/>
    <w:rsid w:val="00F86990"/>
    <w:rsid w:val="00FC1B22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24EE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483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86</cp:revision>
  <dcterms:created xsi:type="dcterms:W3CDTF">2020-08-05T07:06:00Z</dcterms:created>
  <dcterms:modified xsi:type="dcterms:W3CDTF">2023-02-09T18:54:00Z</dcterms:modified>
</cp:coreProperties>
</file>