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7A655A" w:rsidRPr="00EA7B09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EA7B09">
        <w:rPr>
          <w:i/>
          <w:color w:val="3366FF"/>
          <w:sz w:val="22"/>
          <w:szCs w:val="22"/>
          <w:highlight w:val="green"/>
        </w:rPr>
        <w:t>A rendelet tervezet elfogadásához</w:t>
      </w:r>
    </w:p>
    <w:p w:rsidR="007A655A" w:rsidRPr="00EA7B09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EA7B09">
        <w:rPr>
          <w:i/>
          <w:color w:val="3366FF"/>
          <w:sz w:val="22"/>
          <w:szCs w:val="22"/>
          <w:highlight w:val="green"/>
        </w:rPr>
        <w:t xml:space="preserve"> </w:t>
      </w:r>
      <w:proofErr w:type="gramStart"/>
      <w:r w:rsidRPr="00EA7B09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EA7B09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EA7B09">
        <w:rPr>
          <w:b/>
          <w:bCs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EA7B09">
        <w:rPr>
          <w:b/>
          <w:bCs/>
          <w:i/>
          <w:color w:val="3366FF"/>
          <w:sz w:val="22"/>
          <w:szCs w:val="22"/>
          <w:highlight w:val="green"/>
          <w:u w:val="single"/>
        </w:rPr>
        <w:t>. 50. §-</w:t>
      </w:r>
      <w:proofErr w:type="gramStart"/>
      <w:r w:rsidRPr="00EA7B09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EA7B09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alapján minősített többség</w:t>
      </w:r>
      <w:r w:rsidRPr="00EA7B09">
        <w:rPr>
          <w:i/>
          <w:color w:val="3366FF"/>
          <w:sz w:val="22"/>
          <w:szCs w:val="22"/>
          <w:highlight w:val="green"/>
        </w:rPr>
        <w:t xml:space="preserve"> szükséges,</w:t>
      </w:r>
    </w:p>
    <w:p w:rsidR="007A655A" w:rsidRDefault="007A655A" w:rsidP="007A655A">
      <w:pPr>
        <w:jc w:val="right"/>
        <w:rPr>
          <w:color w:val="3366FF"/>
          <w:sz w:val="22"/>
          <w:szCs w:val="22"/>
        </w:rPr>
      </w:pPr>
      <w:r w:rsidRPr="00EA7B09">
        <w:rPr>
          <w:i/>
          <w:color w:val="3366FF"/>
          <w:sz w:val="22"/>
          <w:szCs w:val="22"/>
          <w:highlight w:val="green"/>
        </w:rPr>
        <w:t xml:space="preserve">az előterjesztés </w:t>
      </w:r>
      <w:r w:rsidR="009A2407" w:rsidRPr="00EA7B09">
        <w:rPr>
          <w:b/>
          <w:bCs/>
          <w:i/>
          <w:color w:val="3366FF"/>
          <w:sz w:val="22"/>
          <w:szCs w:val="22"/>
          <w:highlight w:val="green"/>
          <w:u w:val="single"/>
        </w:rPr>
        <w:t>nyilvános ülésen tárgyalható!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A1AA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9A1AA6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A24F6A">
        <w:rPr>
          <w:rFonts w:ascii="Arial" w:hAnsi="Arial" w:cs="Arial"/>
          <w:color w:val="3366FF"/>
          <w:sz w:val="22"/>
          <w:szCs w:val="22"/>
        </w:rPr>
        <w:t>május 24</w:t>
      </w:r>
      <w:r w:rsidR="007A05C9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12071" w:rsidRPr="002E4C9C" w:rsidRDefault="00B03349" w:rsidP="00A1207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A12071"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képviselő- testület és szervei szervezeti és működési szabályzatáról szóló</w:t>
      </w:r>
      <w:r w:rsidR="0028621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2/2011. (II.1.)</w:t>
      </w:r>
      <w:r w:rsidR="00A12071"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önkormányzati rendelet módosítása</w:t>
      </w:r>
    </w:p>
    <w:p w:rsidR="00A12071" w:rsidRPr="00ED4DCE" w:rsidRDefault="00A12071" w:rsidP="00A1207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A12071" w:rsidRPr="00ED4DCE" w:rsidTr="00F90A5A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071" w:rsidRPr="00ED4DCE" w:rsidRDefault="00A12071" w:rsidP="00F90A5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</w:t>
            </w: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24F6A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jogi referens</w:t>
            </w:r>
          </w:p>
          <w:p w:rsidR="00A24F6A" w:rsidRDefault="00A24F6A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F349D4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  <w:bookmarkStart w:id="0" w:name="_GoBack"/>
            <w:bookmarkEnd w:id="0"/>
            <w:r w:rsidR="00286219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A12071" w:rsidRPr="00ED4DCE" w:rsidRDefault="00A12071" w:rsidP="00F90A5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A12071" w:rsidRPr="008D3905" w:rsidRDefault="00A12071" w:rsidP="00A12071">
      <w:pPr>
        <w:rPr>
          <w:rFonts w:ascii="Arial" w:hAnsi="Arial" w:cs="Arial"/>
        </w:rPr>
      </w:pPr>
    </w:p>
    <w:p w:rsidR="00A12071" w:rsidRPr="008D3905" w:rsidRDefault="00A12071" w:rsidP="00A12071">
      <w:pPr>
        <w:rPr>
          <w:rFonts w:ascii="Arial" w:hAnsi="Arial" w:cs="Arial"/>
          <w:sz w:val="20"/>
          <w:szCs w:val="20"/>
        </w:rPr>
      </w:pPr>
    </w:p>
    <w:p w:rsidR="00A12071" w:rsidRPr="002E6B39" w:rsidRDefault="00A12071" w:rsidP="00A12071">
      <w:pPr>
        <w:tabs>
          <w:tab w:val="left" w:pos="600"/>
        </w:tabs>
        <w:autoSpaceDN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b/>
          <w:iCs/>
          <w:sz w:val="22"/>
          <w:szCs w:val="22"/>
          <w:lang w:eastAsia="en-US"/>
        </w:rPr>
        <w:t>Tisztelt Képviselő-testület!</w:t>
      </w:r>
    </w:p>
    <w:p w:rsidR="00B14C0E" w:rsidRDefault="00B14C0E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B26743" w:rsidRDefault="00A24F6A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Az államháztartásról szóló törvény végrehajtásáról szóló 368/2011. (XII.31.) Korm. rendelet 167/B. § (2) bekezdésében kapott felhatalmazás alapján, a kormányzati funkciók és államháztartási szakágazatok osztályozási rendjéről szóló 15/2019. (XII.7.) PM rendelet </w:t>
      </w:r>
      <w:r w:rsidR="004F3296">
        <w:rPr>
          <w:rFonts w:ascii="Arial" w:hAnsi="Arial" w:cs="Arial"/>
          <w:sz w:val="22"/>
          <w:szCs w:val="22"/>
          <w:lang w:eastAsia="hu-HU"/>
        </w:rPr>
        <w:t xml:space="preserve">(továbbiakban: PM rendelet) </w:t>
      </w:r>
      <w:r>
        <w:rPr>
          <w:rFonts w:ascii="Arial" w:hAnsi="Arial" w:cs="Arial"/>
          <w:sz w:val="22"/>
          <w:szCs w:val="22"/>
          <w:lang w:eastAsia="hu-HU"/>
        </w:rPr>
        <w:t>2023. március 9-ével bekövetkezett változása miatt a Magyar Államkincstár, mint törzskönyvi nyilvántartást vezető szerv, a törzskönyvi nyilvántartásban a szükséges adatváltozások átvezetésére, hivatalból indított eljárás keretében eseti, csoportos adatmódosítást hajtott végre.</w:t>
      </w:r>
    </w:p>
    <w:p w:rsidR="004F3296" w:rsidRDefault="004F3296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24F6A" w:rsidRDefault="00A24F6A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Bátaszék Város Önkormányzata (törzskönyvi nyilv.sz.: 733304) törzskönyvi jogi személy közhiteles törzskönyvi nyilvántartásba bejegyzett, kormányzati funkció kódjait érintően 2023. március 9-ei bejegyzési dátummal átvezetett változások:</w:t>
      </w:r>
    </w:p>
    <w:p w:rsidR="00A24F6A" w:rsidRDefault="00A24F6A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24F6A" w:rsidRPr="00A24F6A" w:rsidRDefault="00A24F6A" w:rsidP="00A24F6A">
      <w:pPr>
        <w:pStyle w:val="Listaszerbekezds"/>
        <w:numPr>
          <w:ilvl w:val="0"/>
          <w:numId w:val="4"/>
        </w:numPr>
        <w:tabs>
          <w:tab w:val="left" w:pos="540"/>
        </w:tabs>
        <w:autoSpaceDN w:val="0"/>
        <w:ind w:left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A24F6A">
        <w:rPr>
          <w:rFonts w:ascii="Arial" w:hAnsi="Arial" w:cs="Arial"/>
          <w:b/>
          <w:sz w:val="22"/>
          <w:szCs w:val="22"/>
          <w:lang w:eastAsia="hu-HU"/>
        </w:rPr>
        <w:t>041231 Rövid időtartamú közfoglalkoztatás kormányzati funkció kódja törlésre került.</w:t>
      </w:r>
    </w:p>
    <w:p w:rsidR="00A24F6A" w:rsidRDefault="00A24F6A" w:rsidP="00A24F6A">
      <w:pPr>
        <w:pStyle w:val="Listaszerbekezds"/>
        <w:tabs>
          <w:tab w:val="left" w:pos="540"/>
        </w:tabs>
        <w:autoSpaceDN w:val="0"/>
        <w:ind w:left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24F6A" w:rsidRPr="00A24F6A" w:rsidRDefault="00A24F6A" w:rsidP="00A24F6A">
      <w:pPr>
        <w:pStyle w:val="Listaszerbekezds"/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A1895" w:rsidRDefault="004F3296" w:rsidP="00CA1895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PM rendelet 9. §-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értelmében a költségvetési szervek alapító okiratát, legkésőbb a módosítás hatálybalépésétől számított 90 napon belül, azaz </w:t>
      </w:r>
      <w:r w:rsidRPr="00AD39F5">
        <w:rPr>
          <w:rFonts w:ascii="Arial" w:eastAsia="Calibri" w:hAnsi="Arial" w:cs="Arial"/>
          <w:sz w:val="22"/>
          <w:szCs w:val="22"/>
          <w:u w:val="single"/>
          <w:lang w:eastAsia="en-US"/>
        </w:rPr>
        <w:t>2023. június 7. napjáig, módosítani szükséges</w:t>
      </w:r>
      <w:r>
        <w:rPr>
          <w:rFonts w:ascii="Arial" w:eastAsia="Calibri" w:hAnsi="Arial" w:cs="Arial"/>
          <w:sz w:val="22"/>
          <w:szCs w:val="22"/>
          <w:lang w:eastAsia="en-US"/>
        </w:rPr>
        <w:t>, tekintettel arra, hogy az alapító okiratok érvénytelen kormányzati funkciókat nem tartalmazhat.</w:t>
      </w:r>
    </w:p>
    <w:p w:rsidR="00CA1895" w:rsidRPr="00CA1895" w:rsidRDefault="00CA1895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1895" w:rsidRPr="007A05C9" w:rsidRDefault="00CA1895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12071" w:rsidRPr="007A05C9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6A5422" w:rsidRDefault="006A5422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5422" w:rsidRDefault="006A5422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2C73" w:rsidRDefault="00E32C73" w:rsidP="006A5422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Pr="00286219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6219">
        <w:rPr>
          <w:rFonts w:ascii="Arial" w:eastAsia="Calibri" w:hAnsi="Arial" w:cs="Arial"/>
          <w:b/>
          <w:sz w:val="22"/>
          <w:szCs w:val="22"/>
          <w:lang w:eastAsia="en-US"/>
        </w:rPr>
        <w:t xml:space="preserve">Kérjük, hogy a fenti, jogszabályi kötelezettségekre figyelemmel </w:t>
      </w:r>
      <w:r w:rsidR="006823B3" w:rsidRPr="00286219">
        <w:rPr>
          <w:rFonts w:ascii="Arial" w:eastAsia="Calibri" w:hAnsi="Arial" w:cs="Arial"/>
          <w:b/>
          <w:sz w:val="22"/>
          <w:szCs w:val="22"/>
          <w:lang w:eastAsia="en-US"/>
        </w:rPr>
        <w:t>a T. Képviselő-testület szíveskedjen</w:t>
      </w:r>
      <w:r w:rsidRPr="00286219">
        <w:rPr>
          <w:rFonts w:ascii="Arial" w:eastAsia="Calibri" w:hAnsi="Arial" w:cs="Arial"/>
          <w:b/>
          <w:sz w:val="22"/>
          <w:szCs w:val="22"/>
          <w:lang w:eastAsia="en-US"/>
        </w:rPr>
        <w:t xml:space="preserve"> módosítani az önkormányzat kormányzati </w:t>
      </w:r>
      <w:proofErr w:type="gramStart"/>
      <w:r w:rsidRPr="00286219">
        <w:rPr>
          <w:rFonts w:ascii="Arial" w:eastAsia="Calibri" w:hAnsi="Arial" w:cs="Arial"/>
          <w:b/>
          <w:sz w:val="22"/>
          <w:szCs w:val="22"/>
          <w:lang w:eastAsia="en-US"/>
        </w:rPr>
        <w:t>funkcióit</w:t>
      </w:r>
      <w:proofErr w:type="gramEnd"/>
      <w:r w:rsidRPr="00286219">
        <w:rPr>
          <w:rFonts w:ascii="Arial" w:eastAsia="Calibri" w:hAnsi="Arial" w:cs="Arial"/>
          <w:b/>
          <w:sz w:val="22"/>
          <w:szCs w:val="22"/>
          <w:lang w:eastAsia="en-US"/>
        </w:rPr>
        <w:t xml:space="preserve"> az előterjesz</w:t>
      </w:r>
      <w:r w:rsidR="007A655A" w:rsidRPr="00286219">
        <w:rPr>
          <w:rFonts w:ascii="Arial" w:eastAsia="Calibri" w:hAnsi="Arial" w:cs="Arial"/>
          <w:b/>
          <w:sz w:val="22"/>
          <w:szCs w:val="22"/>
          <w:lang w:eastAsia="en-US"/>
        </w:rPr>
        <w:t>tés mellékletét képező rendelet-</w:t>
      </w:r>
      <w:r w:rsidRPr="00286219">
        <w:rPr>
          <w:rFonts w:ascii="Arial" w:eastAsia="Calibri" w:hAnsi="Arial" w:cs="Arial"/>
          <w:b/>
          <w:sz w:val="22"/>
          <w:szCs w:val="22"/>
          <w:lang w:eastAsia="en-US"/>
        </w:rPr>
        <w:t xml:space="preserve">tervezet elfogadásával. </w:t>
      </w:r>
    </w:p>
    <w:p w:rsidR="00A12071" w:rsidRPr="007A05C9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  <w:r w:rsidRPr="00CA1895">
        <w:rPr>
          <w:rFonts w:ascii="Arial" w:hAnsi="Arial" w:cs="Arial"/>
          <w:b/>
          <w:i/>
          <w:sz w:val="28"/>
          <w:szCs w:val="28"/>
          <w:lang w:eastAsia="hu-HU"/>
        </w:rPr>
        <w:t>HATÁSVIZSGÁLAT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  <w:lang w:eastAsia="hu-HU"/>
        </w:rPr>
      </w:pPr>
      <w:proofErr w:type="gramStart"/>
      <w:r w:rsidRPr="00CA1895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CA1895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képviselő-testület és szervei szervezeti és működési szabályzatáról szóló 2/2011.(II.1.) önkormányzati rendelet módosításáról szóló rendelet tervezethez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1895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2C73" w:rsidRDefault="00CA1895" w:rsidP="00E040EF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E040EF">
        <w:rPr>
          <w:rFonts w:ascii="Arial" w:hAnsi="Arial" w:cs="Arial"/>
          <w:color w:val="000000"/>
          <w:sz w:val="22"/>
          <w:szCs w:val="22"/>
          <w:lang w:eastAsia="hu-HU"/>
        </w:rPr>
        <w:t xml:space="preserve">A kormányzati funkciók és államháztartási szakágazatok osztályozási rendjéről szóló 15/2019. (XII.7.) PM rendelet </w:t>
      </w:r>
      <w:r w:rsidR="00E32C73" w:rsidRPr="00E040EF">
        <w:rPr>
          <w:rFonts w:ascii="Arial" w:hAnsi="Arial" w:cs="Arial"/>
          <w:sz w:val="22"/>
          <w:szCs w:val="22"/>
          <w:lang w:eastAsia="hu-HU"/>
        </w:rPr>
        <w:t>változása miatt a Magyar Államkincstár, mint törzskönyvi nyilvántartást vezető szerv, a törzskönyvi nyilvántartásban a szükséges adatváltozások átvezetésére, hivatalból indított eljárás keretében eseti, csoport</w:t>
      </w:r>
      <w:r w:rsidR="00E040EF" w:rsidRPr="00E040EF">
        <w:rPr>
          <w:rFonts w:ascii="Arial" w:hAnsi="Arial" w:cs="Arial"/>
          <w:sz w:val="22"/>
          <w:szCs w:val="22"/>
          <w:lang w:eastAsia="hu-HU"/>
        </w:rPr>
        <w:t xml:space="preserve">os adatmódosítást hajtott végre, amelynek következtében „41231 Rövid időtartamú közfoglalkoztatás” kormányzati </w:t>
      </w:r>
      <w:proofErr w:type="gramStart"/>
      <w:r w:rsidR="00E040EF" w:rsidRPr="00E040EF">
        <w:rPr>
          <w:rFonts w:ascii="Arial" w:hAnsi="Arial" w:cs="Arial"/>
          <w:sz w:val="22"/>
          <w:szCs w:val="22"/>
          <w:lang w:eastAsia="hu-HU"/>
        </w:rPr>
        <w:t>funkció</w:t>
      </w:r>
      <w:proofErr w:type="gramEnd"/>
      <w:r w:rsidR="00E040EF" w:rsidRPr="00E040EF">
        <w:rPr>
          <w:rFonts w:ascii="Arial" w:hAnsi="Arial" w:cs="Arial"/>
          <w:sz w:val="22"/>
          <w:szCs w:val="22"/>
          <w:lang w:eastAsia="hu-HU"/>
        </w:rPr>
        <w:t xml:space="preserve"> kódja törlésre került. Érvénytelen kormányzati </w:t>
      </w:r>
      <w:proofErr w:type="gramStart"/>
      <w:r w:rsidR="00E040EF" w:rsidRPr="00E040EF">
        <w:rPr>
          <w:rFonts w:ascii="Arial" w:hAnsi="Arial" w:cs="Arial"/>
          <w:sz w:val="22"/>
          <w:szCs w:val="22"/>
          <w:lang w:eastAsia="hu-HU"/>
        </w:rPr>
        <w:t>funkció</w:t>
      </w:r>
      <w:proofErr w:type="gramEnd"/>
      <w:r w:rsidR="00E040EF" w:rsidRPr="00E040EF">
        <w:rPr>
          <w:rFonts w:ascii="Arial" w:hAnsi="Arial" w:cs="Arial"/>
          <w:sz w:val="22"/>
          <w:szCs w:val="22"/>
          <w:lang w:eastAsia="hu-HU"/>
        </w:rPr>
        <w:t xml:space="preserve"> eltávolítása céljából szükséges a módosítás.</w:t>
      </w:r>
    </w:p>
    <w:p w:rsidR="00A12071" w:rsidRPr="00CA1895" w:rsidRDefault="00CA1895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A1895">
        <w:rPr>
          <w:rFonts w:ascii="Arial" w:hAnsi="Arial" w:cs="Arial"/>
          <w:color w:val="000000"/>
          <w:sz w:val="22"/>
          <w:szCs w:val="22"/>
          <w:lang w:eastAsia="hu-HU"/>
        </w:rPr>
        <w:t xml:space="preserve">A kormányzati </w:t>
      </w:r>
      <w:proofErr w:type="gramStart"/>
      <w:r w:rsidRPr="00CA1895">
        <w:rPr>
          <w:rFonts w:ascii="Arial" w:hAnsi="Arial" w:cs="Arial"/>
          <w:color w:val="000000"/>
          <w:sz w:val="22"/>
          <w:szCs w:val="22"/>
          <w:lang w:eastAsia="hu-HU"/>
        </w:rPr>
        <w:t>funkciók</w:t>
      </w:r>
      <w:proofErr w:type="gramEnd"/>
      <w:r w:rsidRPr="00CA1895">
        <w:rPr>
          <w:rFonts w:ascii="Arial" w:hAnsi="Arial" w:cs="Arial"/>
          <w:color w:val="000000"/>
          <w:sz w:val="22"/>
          <w:szCs w:val="22"/>
          <w:lang w:eastAsia="hu-HU"/>
        </w:rPr>
        <w:t xml:space="preserve"> meghatározását pedig Bátaszék Város Önkormányzata Képviselő-testületének a képviselő-testület és szervei szervezeti és működési szabályzatáról szóló 2/2011. (II.1.) önkormányzati rendelet 4. melléklete tartalmazza, így indokolt ennek a mellékletnek a módosítása.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Részletes indokolás: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12071" w:rsidRPr="00185CF4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185CF4">
        <w:rPr>
          <w:rFonts w:ascii="Arial" w:hAnsi="Arial" w:cs="Arial"/>
          <w:sz w:val="22"/>
          <w:szCs w:val="22"/>
          <w:lang w:eastAsia="hu-HU"/>
        </w:rPr>
        <w:t xml:space="preserve">1.§-hoz: a mellékletek </w:t>
      </w:r>
      <w:r w:rsidR="00CA1895" w:rsidRPr="00185CF4">
        <w:rPr>
          <w:rFonts w:ascii="Arial" w:hAnsi="Arial" w:cs="Arial"/>
          <w:sz w:val="22"/>
          <w:szCs w:val="22"/>
          <w:lang w:eastAsia="hu-HU"/>
        </w:rPr>
        <w:t xml:space="preserve">cseréjével </w:t>
      </w:r>
      <w:r w:rsidR="00185CF4" w:rsidRPr="00185CF4">
        <w:rPr>
          <w:rFonts w:ascii="Arial" w:hAnsi="Arial" w:cs="Arial"/>
          <w:sz w:val="22"/>
          <w:szCs w:val="22"/>
          <w:lang w:eastAsia="hu-HU"/>
        </w:rPr>
        <w:t>az önkormányzat eleget tesz a jogszabályi kötelezettségeinek.</w:t>
      </w:r>
    </w:p>
    <w:p w:rsidR="00A12071" w:rsidRPr="00185CF4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185CF4">
        <w:rPr>
          <w:rFonts w:ascii="Arial" w:hAnsi="Arial" w:cs="Arial"/>
          <w:sz w:val="22"/>
          <w:szCs w:val="22"/>
          <w:lang w:eastAsia="hu-HU"/>
        </w:rPr>
        <w:t>2.§-hoz: hatályba léptető rendelkezést tartalmaz.</w:t>
      </w:r>
    </w:p>
    <w:p w:rsidR="00A12071" w:rsidRPr="00CA1895" w:rsidRDefault="00A12071" w:rsidP="00A1207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185CF4">
        <w:rPr>
          <w:rFonts w:ascii="Arial" w:hAnsi="Arial" w:cs="Arial"/>
          <w:sz w:val="22"/>
          <w:szCs w:val="22"/>
          <w:lang w:eastAsia="hu-HU"/>
        </w:rPr>
        <w:t xml:space="preserve">1. melléklethez: </w:t>
      </w:r>
      <w:r w:rsidR="00185CF4">
        <w:rPr>
          <w:rFonts w:ascii="Arial" w:hAnsi="Arial" w:cs="Arial"/>
          <w:sz w:val="22"/>
          <w:szCs w:val="22"/>
          <w:lang w:eastAsia="hu-HU"/>
        </w:rPr>
        <w:t xml:space="preserve">a törléssel nem érintett </w:t>
      </w:r>
      <w:r w:rsidRPr="00185CF4">
        <w:rPr>
          <w:rFonts w:ascii="Arial" w:hAnsi="Arial" w:cs="Arial"/>
          <w:color w:val="000000"/>
          <w:sz w:val="22"/>
          <w:szCs w:val="22"/>
          <w:lang w:eastAsia="hu-HU"/>
        </w:rPr>
        <w:t xml:space="preserve">kormányzati </w:t>
      </w:r>
      <w:proofErr w:type="gramStart"/>
      <w:r w:rsidRPr="00185CF4">
        <w:rPr>
          <w:rFonts w:ascii="Arial" w:hAnsi="Arial" w:cs="Arial"/>
          <w:color w:val="000000"/>
          <w:sz w:val="22"/>
          <w:szCs w:val="22"/>
          <w:lang w:eastAsia="hu-HU"/>
        </w:rPr>
        <w:t>funkciók</w:t>
      </w:r>
      <w:proofErr w:type="gramEnd"/>
      <w:r w:rsidRPr="00CA1895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185CF4">
        <w:rPr>
          <w:rFonts w:ascii="Arial" w:hAnsi="Arial" w:cs="Arial"/>
          <w:color w:val="000000"/>
          <w:sz w:val="22"/>
          <w:szCs w:val="22"/>
          <w:lang w:eastAsia="hu-HU"/>
        </w:rPr>
        <w:t>tételes felsorolását tartalmazza.</w:t>
      </w:r>
    </w:p>
    <w:p w:rsidR="00A12071" w:rsidRPr="00CA1895" w:rsidRDefault="00A12071" w:rsidP="00A1207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Társadalmi hatása: </w:t>
      </w:r>
      <w:r w:rsidRPr="00CA1895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Gazdasági hatása: </w:t>
      </w:r>
      <w:r w:rsidRPr="00CA1895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Költségvetési hatása: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Környezeti és egészségügyi következmények: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Adminisztratív terheket befolyásoló hatása: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A jogszabály megalkotásának szükségessége: </w:t>
      </w:r>
      <w:r w:rsidRPr="00CA1895">
        <w:rPr>
          <w:rFonts w:ascii="Arial" w:hAnsi="Arial" w:cs="Arial"/>
          <w:sz w:val="22"/>
          <w:szCs w:val="22"/>
          <w:lang w:eastAsia="hu-HU"/>
        </w:rPr>
        <w:t>jogszabályi kötelezettség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A jogalkotás elmaradásának következményei: </w:t>
      </w:r>
      <w:r w:rsidRPr="00CA1895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A jogszabály alkalmazásához szükséges személyi, szervezeti, tárgyi és pénzügyi feltételek: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plusz feltételek biztosítására nincs szükség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Véleményeztetés: </w:t>
      </w:r>
      <w:r w:rsidR="007B5E97" w:rsidRPr="00CA1895">
        <w:rPr>
          <w:rFonts w:ascii="Arial" w:hAnsi="Arial" w:cs="Arial"/>
          <w:sz w:val="22"/>
          <w:szCs w:val="22"/>
          <w:lang w:eastAsia="hu-HU"/>
        </w:rPr>
        <w:t xml:space="preserve">az önkormányzat </w:t>
      </w:r>
      <w:r w:rsidR="00CA1895">
        <w:rPr>
          <w:rFonts w:ascii="Arial" w:hAnsi="Arial" w:cs="Arial"/>
          <w:sz w:val="22"/>
          <w:szCs w:val="22"/>
          <w:lang w:eastAsia="hu-HU"/>
        </w:rPr>
        <w:t>Pénzügyi és Gazdasági Bizottsága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513"/>
    <w:multiLevelType w:val="hybridMultilevel"/>
    <w:tmpl w:val="8E1A18D8"/>
    <w:lvl w:ilvl="0" w:tplc="5ED8D9F0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85CF4"/>
    <w:rsid w:val="001D3DD9"/>
    <w:rsid w:val="0021070F"/>
    <w:rsid w:val="00217B18"/>
    <w:rsid w:val="00254D4B"/>
    <w:rsid w:val="002654BE"/>
    <w:rsid w:val="00286219"/>
    <w:rsid w:val="002C1D52"/>
    <w:rsid w:val="00310CE9"/>
    <w:rsid w:val="0032605A"/>
    <w:rsid w:val="00332C16"/>
    <w:rsid w:val="00346C33"/>
    <w:rsid w:val="003F5633"/>
    <w:rsid w:val="00401152"/>
    <w:rsid w:val="00405270"/>
    <w:rsid w:val="0042566B"/>
    <w:rsid w:val="004B18D3"/>
    <w:rsid w:val="004E04CF"/>
    <w:rsid w:val="004F0046"/>
    <w:rsid w:val="004F3296"/>
    <w:rsid w:val="005009E1"/>
    <w:rsid w:val="00523FB3"/>
    <w:rsid w:val="00583BCD"/>
    <w:rsid w:val="005E220A"/>
    <w:rsid w:val="005E7A3E"/>
    <w:rsid w:val="005F683B"/>
    <w:rsid w:val="006152C5"/>
    <w:rsid w:val="006823B3"/>
    <w:rsid w:val="006A5422"/>
    <w:rsid w:val="006C2F4C"/>
    <w:rsid w:val="006D5DC7"/>
    <w:rsid w:val="006F74FC"/>
    <w:rsid w:val="00707799"/>
    <w:rsid w:val="007557E4"/>
    <w:rsid w:val="00790C6F"/>
    <w:rsid w:val="00796729"/>
    <w:rsid w:val="007A05C9"/>
    <w:rsid w:val="007A655A"/>
    <w:rsid w:val="007B5E97"/>
    <w:rsid w:val="008D3905"/>
    <w:rsid w:val="009071CA"/>
    <w:rsid w:val="009663F9"/>
    <w:rsid w:val="009A1AA6"/>
    <w:rsid w:val="009A2407"/>
    <w:rsid w:val="00A12071"/>
    <w:rsid w:val="00A24F6A"/>
    <w:rsid w:val="00A73F9F"/>
    <w:rsid w:val="00A9447E"/>
    <w:rsid w:val="00AC2A81"/>
    <w:rsid w:val="00AD39F5"/>
    <w:rsid w:val="00B03349"/>
    <w:rsid w:val="00B14C0E"/>
    <w:rsid w:val="00B26743"/>
    <w:rsid w:val="00B75C1C"/>
    <w:rsid w:val="00BB1F10"/>
    <w:rsid w:val="00BC2902"/>
    <w:rsid w:val="00BC6992"/>
    <w:rsid w:val="00BD6991"/>
    <w:rsid w:val="00C4593A"/>
    <w:rsid w:val="00CA0765"/>
    <w:rsid w:val="00CA1895"/>
    <w:rsid w:val="00CE1141"/>
    <w:rsid w:val="00CE6B55"/>
    <w:rsid w:val="00CE7ED4"/>
    <w:rsid w:val="00CF0BCE"/>
    <w:rsid w:val="00D04C18"/>
    <w:rsid w:val="00DA5EEA"/>
    <w:rsid w:val="00DD314B"/>
    <w:rsid w:val="00E040EF"/>
    <w:rsid w:val="00E14821"/>
    <w:rsid w:val="00E32C73"/>
    <w:rsid w:val="00EA7B09"/>
    <w:rsid w:val="00EB3DAD"/>
    <w:rsid w:val="00ED4DCE"/>
    <w:rsid w:val="00F1146B"/>
    <w:rsid w:val="00F274CA"/>
    <w:rsid w:val="00F349D4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2B9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21</cp:revision>
  <dcterms:created xsi:type="dcterms:W3CDTF">2023-05-18T06:09:00Z</dcterms:created>
  <dcterms:modified xsi:type="dcterms:W3CDTF">2023-05-18T11:16:00Z</dcterms:modified>
</cp:coreProperties>
</file>