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9896" w14:textId="77777777" w:rsidR="00744161" w:rsidRPr="00282787" w:rsidRDefault="00744161" w:rsidP="00744161">
      <w:pPr>
        <w:jc w:val="right"/>
        <w:rPr>
          <w:i/>
          <w:color w:val="3366FF"/>
          <w:sz w:val="20"/>
          <w:szCs w:val="20"/>
          <w:highlight w:val="green"/>
        </w:rPr>
      </w:pPr>
      <w:r w:rsidRPr="00282787">
        <w:rPr>
          <w:i/>
          <w:color w:val="3366FF"/>
          <w:sz w:val="20"/>
          <w:szCs w:val="20"/>
          <w:highlight w:val="green"/>
        </w:rPr>
        <w:t>A határozati javaslat elfogadásához</w:t>
      </w:r>
    </w:p>
    <w:p w14:paraId="1FE388E3" w14:textId="77777777" w:rsidR="00F103F8" w:rsidRPr="00282787" w:rsidRDefault="00744161" w:rsidP="00744161">
      <w:pPr>
        <w:jc w:val="right"/>
        <w:rPr>
          <w:i/>
          <w:color w:val="3366FF"/>
          <w:sz w:val="20"/>
          <w:szCs w:val="20"/>
          <w:highlight w:val="green"/>
        </w:rPr>
      </w:pPr>
      <w:r w:rsidRPr="00282787">
        <w:rPr>
          <w:b/>
          <w:bCs/>
          <w:i/>
          <w:color w:val="3366FF"/>
          <w:sz w:val="20"/>
          <w:szCs w:val="20"/>
          <w:highlight w:val="green"/>
          <w:u w:val="single"/>
        </w:rPr>
        <w:t>egyszerű</w:t>
      </w:r>
      <w:r w:rsidRPr="00282787">
        <w:rPr>
          <w:i/>
          <w:color w:val="3366FF"/>
          <w:sz w:val="20"/>
          <w:szCs w:val="20"/>
          <w:highlight w:val="green"/>
        </w:rPr>
        <w:t xml:space="preserve"> többség szükséges,</w:t>
      </w:r>
      <w:r w:rsidR="00F103F8" w:rsidRPr="00282787">
        <w:rPr>
          <w:i/>
          <w:color w:val="3366FF"/>
          <w:sz w:val="20"/>
          <w:szCs w:val="20"/>
          <w:highlight w:val="green"/>
        </w:rPr>
        <w:t xml:space="preserve"> </w:t>
      </w:r>
    </w:p>
    <w:p w14:paraId="7707307F" w14:textId="77777777" w:rsidR="00744161" w:rsidRPr="00A07EBE" w:rsidRDefault="00F103F8" w:rsidP="00744161">
      <w:pPr>
        <w:jc w:val="right"/>
        <w:rPr>
          <w:i/>
          <w:color w:val="3366FF"/>
          <w:sz w:val="20"/>
          <w:szCs w:val="20"/>
        </w:rPr>
      </w:pPr>
      <w:r w:rsidRPr="00282787">
        <w:rPr>
          <w:i/>
          <w:color w:val="3366FF"/>
          <w:sz w:val="20"/>
          <w:szCs w:val="20"/>
          <w:highlight w:val="green"/>
        </w:rPr>
        <w:t xml:space="preserve">az előterjesztés </w:t>
      </w:r>
      <w:r w:rsidR="00744161" w:rsidRPr="00282787">
        <w:rPr>
          <w:b/>
          <w:i/>
          <w:color w:val="3366FF"/>
          <w:sz w:val="20"/>
          <w:szCs w:val="20"/>
          <w:highlight w:val="green"/>
          <w:u w:val="single"/>
        </w:rPr>
        <w:t>nyilvános ülésen tárgyalható</w:t>
      </w:r>
      <w:r w:rsidR="00744161" w:rsidRPr="00282787">
        <w:rPr>
          <w:i/>
          <w:color w:val="3366FF"/>
          <w:sz w:val="20"/>
          <w:szCs w:val="20"/>
          <w:highlight w:val="green"/>
        </w:rPr>
        <w:t>!</w:t>
      </w:r>
    </w:p>
    <w:p w14:paraId="69DC75A4" w14:textId="77777777" w:rsidR="005124A2" w:rsidRDefault="005124A2" w:rsidP="00980746">
      <w:pPr>
        <w:jc w:val="both"/>
        <w:rPr>
          <w:color w:val="3366FF"/>
        </w:rPr>
      </w:pPr>
    </w:p>
    <w:p w14:paraId="4999F802" w14:textId="77777777" w:rsidR="00221F2F" w:rsidRDefault="00221F2F" w:rsidP="00980746">
      <w:pPr>
        <w:jc w:val="both"/>
        <w:rPr>
          <w:color w:val="3366FF"/>
        </w:rPr>
      </w:pPr>
    </w:p>
    <w:p w14:paraId="32CC3FFE" w14:textId="63B4EEBF" w:rsidR="005124A2" w:rsidRDefault="00B8622D" w:rsidP="00980746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138</w:t>
      </w:r>
      <w:r w:rsidR="0039687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5124A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14:paraId="60BFAFE4" w14:textId="77777777" w:rsidR="005124A2" w:rsidRDefault="005124A2" w:rsidP="00980746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4CB95A5" w14:textId="24F00E63" w:rsidR="005124A2" w:rsidRDefault="005124A2" w:rsidP="004E2B8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7E60E3">
        <w:rPr>
          <w:rFonts w:ascii="Arial" w:hAnsi="Arial" w:cs="Arial"/>
          <w:color w:val="3366FF"/>
          <w:sz w:val="22"/>
          <w:szCs w:val="22"/>
        </w:rPr>
        <w:t>nyzat Képviselő-testületének 202</w:t>
      </w:r>
      <w:r w:rsidR="00012462">
        <w:rPr>
          <w:rFonts w:ascii="Arial" w:hAnsi="Arial" w:cs="Arial"/>
          <w:color w:val="3366FF"/>
          <w:sz w:val="22"/>
          <w:szCs w:val="22"/>
        </w:rPr>
        <w:t>3</w:t>
      </w:r>
      <w:r>
        <w:rPr>
          <w:rFonts w:ascii="Arial" w:hAnsi="Arial" w:cs="Arial"/>
          <w:color w:val="3366FF"/>
          <w:sz w:val="22"/>
          <w:szCs w:val="22"/>
        </w:rPr>
        <w:t>.</w:t>
      </w:r>
      <w:r w:rsidR="008724FE">
        <w:rPr>
          <w:rFonts w:ascii="Arial" w:hAnsi="Arial" w:cs="Arial"/>
          <w:color w:val="3366FF"/>
          <w:sz w:val="22"/>
          <w:szCs w:val="22"/>
        </w:rPr>
        <w:t xml:space="preserve"> </w:t>
      </w:r>
      <w:r w:rsidR="00012462">
        <w:rPr>
          <w:rFonts w:ascii="Arial" w:hAnsi="Arial" w:cs="Arial"/>
          <w:color w:val="3366FF"/>
          <w:sz w:val="22"/>
          <w:szCs w:val="22"/>
        </w:rPr>
        <w:t>augusztus</w:t>
      </w:r>
      <w:r w:rsidR="008724FE">
        <w:rPr>
          <w:rFonts w:ascii="Arial" w:hAnsi="Arial" w:cs="Arial"/>
          <w:color w:val="3366FF"/>
          <w:sz w:val="22"/>
          <w:szCs w:val="22"/>
        </w:rPr>
        <w:t xml:space="preserve"> </w:t>
      </w:r>
      <w:r w:rsidR="00012462">
        <w:rPr>
          <w:rFonts w:ascii="Arial" w:hAnsi="Arial" w:cs="Arial"/>
          <w:color w:val="3366FF"/>
          <w:sz w:val="22"/>
          <w:szCs w:val="22"/>
        </w:rPr>
        <w:t>30</w:t>
      </w:r>
      <w:r w:rsidR="00F103F8">
        <w:rPr>
          <w:rFonts w:ascii="Arial" w:hAnsi="Arial" w:cs="Arial"/>
          <w:color w:val="3366FF"/>
          <w:sz w:val="22"/>
          <w:szCs w:val="22"/>
        </w:rPr>
        <w:t>-</w:t>
      </w:r>
      <w:r w:rsidR="0058485C">
        <w:rPr>
          <w:rFonts w:ascii="Arial" w:hAnsi="Arial" w:cs="Arial"/>
          <w:color w:val="3366FF"/>
          <w:sz w:val="22"/>
          <w:szCs w:val="22"/>
        </w:rPr>
        <w:t>á</w:t>
      </w:r>
      <w:r w:rsidR="00F103F8">
        <w:rPr>
          <w:rFonts w:ascii="Arial" w:hAnsi="Arial" w:cs="Arial"/>
          <w:color w:val="3366FF"/>
          <w:sz w:val="22"/>
          <w:szCs w:val="22"/>
        </w:rPr>
        <w:t>n</w:t>
      </w:r>
      <w:r>
        <w:rPr>
          <w:rFonts w:ascii="Arial" w:hAnsi="Arial" w:cs="Arial"/>
          <w:color w:val="3366FF"/>
          <w:sz w:val="22"/>
          <w:szCs w:val="22"/>
        </w:rPr>
        <w:t xml:space="preserve">, </w:t>
      </w:r>
    </w:p>
    <w:p w14:paraId="0138B04A" w14:textId="0CE38CF3" w:rsidR="005124A2" w:rsidRDefault="002D6A5A" w:rsidP="004E2B8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73394A">
        <w:rPr>
          <w:rFonts w:ascii="Arial" w:hAnsi="Arial" w:cs="Arial"/>
          <w:color w:val="3366FF"/>
          <w:sz w:val="22"/>
          <w:szCs w:val="22"/>
        </w:rPr>
        <w:t xml:space="preserve"> </w:t>
      </w:r>
      <w:r w:rsidR="005124A2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76CFB616" w14:textId="77777777" w:rsidR="005124A2" w:rsidRDefault="005124A2" w:rsidP="00980746">
      <w:pPr>
        <w:jc w:val="center"/>
        <w:rPr>
          <w:color w:val="3366FF"/>
        </w:rPr>
      </w:pPr>
    </w:p>
    <w:p w14:paraId="19895478" w14:textId="27BCA440" w:rsidR="005124A2" w:rsidRDefault="002A20D1" w:rsidP="00980746">
      <w:pPr>
        <w:widowControl w:val="0"/>
        <w:tabs>
          <w:tab w:val="left" w:pos="360"/>
        </w:tabs>
        <w:suppressAutoHyphens w:val="0"/>
        <w:overflowPunct/>
        <w:spacing w:before="240"/>
        <w:jc w:val="center"/>
        <w:textAlignment w:val="auto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T</w:t>
      </w:r>
      <w:r w:rsidR="005124A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ájéko</w:t>
      </w:r>
      <w:r w:rsidR="0001246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ztató az önkormányzat 20</w:t>
      </w:r>
      <w:r w:rsidR="005F48DA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</w:t>
      </w:r>
      <w:r w:rsidR="0001246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</w:t>
      </w:r>
      <w:r w:rsidR="005124A2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évi költségv</w:t>
      </w: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etésének első féléves teljesüléséről</w:t>
      </w:r>
    </w:p>
    <w:p w14:paraId="447A42F4" w14:textId="77777777" w:rsidR="005124A2" w:rsidRDefault="005124A2" w:rsidP="00980746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14:paraId="21676FCC" w14:textId="77777777" w:rsidR="005124A2" w:rsidRDefault="005124A2" w:rsidP="00980746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46"/>
      </w:tblGrid>
      <w:tr w:rsidR="005124A2" w14:paraId="6CF313ED" w14:textId="77777777" w:rsidTr="006230AF">
        <w:trPr>
          <w:trHeight w:val="2912"/>
          <w:jc w:val="center"/>
        </w:trPr>
        <w:tc>
          <w:tcPr>
            <w:tcW w:w="714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1838A0D4" w14:textId="77777777" w:rsidR="005124A2" w:rsidRDefault="005124A2" w:rsidP="00C6691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4F7EB5F0" w14:textId="77777777" w:rsidR="005124A2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F14513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F14513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14:paraId="4B16989F" w14:textId="77777777" w:rsidR="005124A2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14:paraId="3CE9DCD6" w14:textId="77777777" w:rsidR="005124A2" w:rsidRPr="0086535A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86535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proofErr w:type="gramEnd"/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F48DA">
              <w:rPr>
                <w:rFonts w:ascii="Arial" w:hAnsi="Arial" w:cs="Arial"/>
                <w:color w:val="3366FF"/>
                <w:sz w:val="22"/>
                <w:szCs w:val="22"/>
              </w:rPr>
              <w:t>Tóthné Lelkes Erika</w:t>
            </w:r>
            <w:r w:rsidR="00D96EEC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irodavezető  </w:t>
            </w:r>
          </w:p>
          <w:p w14:paraId="72C9C5BF" w14:textId="77777777" w:rsidR="00000EE2" w:rsidRPr="0086535A" w:rsidRDefault="00000EE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r w:rsidR="00D96EE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Adorján Viktória </w:t>
            </w:r>
            <w:r w:rsidR="00D96EEC">
              <w:rPr>
                <w:rFonts w:ascii="Arial" w:hAnsi="Arial" w:cs="Arial"/>
                <w:color w:val="3366FF"/>
                <w:sz w:val="22"/>
                <w:szCs w:val="22"/>
              </w:rPr>
              <w:t>gazdálkodási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előadó</w:t>
            </w:r>
          </w:p>
          <w:p w14:paraId="41B41F95" w14:textId="77777777" w:rsidR="005124A2" w:rsidRPr="0086535A" w:rsidRDefault="005124A2" w:rsidP="00C66912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14:paraId="5F674940" w14:textId="4AC4BD7F" w:rsidR="005124A2" w:rsidRPr="0086535A" w:rsidRDefault="005124A2" w:rsidP="00C6691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6535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01246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230AF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012462">
              <w:rPr>
                <w:rFonts w:ascii="Arial" w:hAnsi="Arial" w:cs="Arial"/>
                <w:color w:val="3366FF"/>
                <w:sz w:val="22"/>
                <w:szCs w:val="22"/>
              </w:rPr>
              <w:t>r. Firle-Paksi Anna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12462">
              <w:rPr>
                <w:rFonts w:ascii="Arial" w:hAnsi="Arial" w:cs="Arial"/>
                <w:color w:val="3366FF"/>
                <w:sz w:val="22"/>
                <w:szCs w:val="22"/>
              </w:rPr>
              <w:t>al</w:t>
            </w:r>
            <w:r w:rsidRPr="0086535A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18720886" w14:textId="77777777" w:rsidR="005124A2" w:rsidRPr="0086535A" w:rsidRDefault="005124A2" w:rsidP="00C6691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9BDC236" w14:textId="77777777" w:rsidR="008724FE" w:rsidRDefault="002A20D1" w:rsidP="00C6691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9687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14:paraId="4441BB07" w14:textId="77777777" w:rsidR="007435C6" w:rsidRDefault="007435C6" w:rsidP="00C66912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2F9C225" w14:textId="77777777" w:rsidR="005124A2" w:rsidRDefault="00565903" w:rsidP="00D96EE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2FD08109" w14:textId="76E95C8A" w:rsidR="007435C6" w:rsidRPr="008724FE" w:rsidRDefault="007435C6" w:rsidP="00D96EEC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44506D40" w14:textId="77777777" w:rsidR="005124A2" w:rsidRDefault="005124A2" w:rsidP="00980746"/>
    <w:p w14:paraId="5C7BF75B" w14:textId="77777777" w:rsidR="00373CE4" w:rsidRDefault="005124A2" w:rsidP="00980746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8EA135C" w14:textId="7E66C19A" w:rsidR="00211215" w:rsidRPr="006230AF" w:rsidRDefault="005124A2" w:rsidP="006230AF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Tisztelt Képviselő-testület!</w:t>
      </w:r>
    </w:p>
    <w:p w14:paraId="5CA925FA" w14:textId="77777777" w:rsidR="0031470D" w:rsidRPr="00850C8E" w:rsidRDefault="0031470D" w:rsidP="00980746"/>
    <w:p w14:paraId="06F57A3B" w14:textId="32390263" w:rsidR="005124A2" w:rsidRPr="0031470D" w:rsidRDefault="00CA0DC6" w:rsidP="006230AF">
      <w:pPr>
        <w:pStyle w:val="Szvegtrzs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i/>
          <w:sz w:val="22"/>
          <w:szCs w:val="22"/>
        </w:rPr>
        <w:t>A</w:t>
      </w:r>
      <w:r w:rsidR="005124A2" w:rsidRPr="0031470D">
        <w:rPr>
          <w:rFonts w:ascii="Arial" w:hAnsi="Arial" w:cs="Arial"/>
          <w:i/>
          <w:sz w:val="22"/>
          <w:szCs w:val="22"/>
        </w:rPr>
        <w:t>z államháztartásról szóló 2011. évi CXCV. törvény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 xml:space="preserve"> hatályos előírásai</w:t>
      </w:r>
      <w:r w:rsidR="00AC622B" w:rsidRPr="0031470D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 xml:space="preserve">szerint az önkormányzatoknak </w:t>
      </w:r>
      <w:r w:rsidR="00AC622B" w:rsidRPr="0031470D">
        <w:rPr>
          <w:rFonts w:ascii="Arial" w:hAnsi="Arial" w:cs="Arial"/>
          <w:i/>
          <w:sz w:val="22"/>
          <w:szCs w:val="22"/>
          <w:lang w:val="hu-HU"/>
        </w:rPr>
        <w:t>csak éves beszámoló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>t</w:t>
      </w:r>
      <w:r w:rsidR="00AC622B" w:rsidRPr="0031470D">
        <w:rPr>
          <w:rFonts w:ascii="Arial" w:hAnsi="Arial" w:cs="Arial"/>
          <w:i/>
          <w:sz w:val="22"/>
          <w:szCs w:val="22"/>
          <w:lang w:val="hu-HU"/>
        </w:rPr>
        <w:t xml:space="preserve"> </w:t>
      </w:r>
      <w:r w:rsidR="0058485C" w:rsidRPr="0031470D">
        <w:rPr>
          <w:rFonts w:ascii="Arial" w:hAnsi="Arial" w:cs="Arial"/>
          <w:i/>
          <w:sz w:val="22"/>
          <w:szCs w:val="22"/>
          <w:lang w:val="hu-HU"/>
        </w:rPr>
        <w:t xml:space="preserve">kell készíteni, ugyanakkor </w:t>
      </w:r>
      <w:r w:rsidR="00F71FE4" w:rsidRPr="0031470D">
        <w:rPr>
          <w:rFonts w:ascii="Arial" w:hAnsi="Arial" w:cs="Arial"/>
          <w:b/>
          <w:i/>
          <w:sz w:val="22"/>
          <w:szCs w:val="22"/>
          <w:lang w:val="hu-HU"/>
        </w:rPr>
        <w:t>továbbra is lehetőség van arra, hogy</w:t>
      </w:r>
      <w:r w:rsidR="00AC622B" w:rsidRPr="0031470D">
        <w:rPr>
          <w:rFonts w:ascii="Arial" w:hAnsi="Arial" w:cs="Arial"/>
          <w:b/>
          <w:i/>
          <w:sz w:val="22"/>
          <w:szCs w:val="22"/>
          <w:lang w:val="hu-HU"/>
        </w:rPr>
        <w:t xml:space="preserve"> tájékoztassuk a képviselő-testületet az</w:t>
      </w:r>
      <w:r w:rsidR="00F103F8" w:rsidRPr="0031470D">
        <w:rPr>
          <w:rFonts w:ascii="Arial" w:hAnsi="Arial" w:cs="Arial"/>
          <w:b/>
          <w:i/>
          <w:sz w:val="22"/>
          <w:szCs w:val="22"/>
        </w:rPr>
        <w:t xml:space="preserve"> önkormányzat gazdálkodásának első félévi helyzetéről</w:t>
      </w:r>
      <w:r w:rsidR="00AC622B" w:rsidRPr="0031470D">
        <w:rPr>
          <w:rFonts w:ascii="Arial" w:hAnsi="Arial" w:cs="Arial"/>
          <w:b/>
          <w:i/>
          <w:sz w:val="22"/>
          <w:szCs w:val="22"/>
          <w:lang w:val="hu-HU"/>
        </w:rPr>
        <w:t xml:space="preserve">. </w:t>
      </w:r>
      <w:r w:rsidR="00F103F8" w:rsidRPr="0031470D">
        <w:rPr>
          <w:rFonts w:ascii="Arial" w:hAnsi="Arial" w:cs="Arial"/>
          <w:b/>
          <w:i/>
          <w:sz w:val="22"/>
          <w:szCs w:val="22"/>
        </w:rPr>
        <w:t>A tájékoztatás tartalmazza a helyi önkormányzat költségvetési rendeletében megjelenő előirányzatok és a köl</w:t>
      </w:r>
      <w:r w:rsidR="00AC622B" w:rsidRPr="0031470D">
        <w:rPr>
          <w:rFonts w:ascii="Arial" w:hAnsi="Arial" w:cs="Arial"/>
          <w:b/>
          <w:i/>
          <w:sz w:val="22"/>
          <w:szCs w:val="22"/>
        </w:rPr>
        <w:t>tségvetési egyenleg alakulását.</w:t>
      </w:r>
      <w:r w:rsidR="00F103F8" w:rsidRPr="0031470D">
        <w:rPr>
          <w:rFonts w:ascii="Arial" w:hAnsi="Arial" w:cs="Arial"/>
          <w:sz w:val="22"/>
          <w:szCs w:val="22"/>
        </w:rPr>
        <w:t xml:space="preserve"> </w:t>
      </w:r>
      <w:r w:rsidR="00AC622B" w:rsidRPr="0031470D">
        <w:rPr>
          <w:rFonts w:ascii="Arial" w:hAnsi="Arial" w:cs="Arial"/>
          <w:sz w:val="22"/>
          <w:szCs w:val="22"/>
          <w:lang w:val="hu-HU"/>
        </w:rPr>
        <w:t>A</w:t>
      </w:r>
      <w:r w:rsidR="005124A2" w:rsidRPr="0031470D">
        <w:rPr>
          <w:rFonts w:ascii="Arial" w:hAnsi="Arial" w:cs="Arial"/>
          <w:sz w:val="22"/>
          <w:szCs w:val="22"/>
        </w:rPr>
        <w:t xml:space="preserve"> </w:t>
      </w:r>
      <w:r w:rsidR="00AC622B" w:rsidRPr="0031470D">
        <w:rPr>
          <w:rFonts w:ascii="Arial" w:hAnsi="Arial" w:cs="Arial"/>
          <w:sz w:val="22"/>
          <w:szCs w:val="22"/>
          <w:lang w:val="hu-HU"/>
        </w:rPr>
        <w:t xml:space="preserve">fentiek alapján </w:t>
      </w:r>
      <w:r w:rsidR="005124A2" w:rsidRPr="0031470D">
        <w:rPr>
          <w:rFonts w:ascii="Arial" w:hAnsi="Arial" w:cs="Arial"/>
          <w:sz w:val="22"/>
          <w:szCs w:val="22"/>
        </w:rPr>
        <w:t xml:space="preserve">képviselő-testület elé terjesztem Bátaszék Város Önkormányzat </w:t>
      </w:r>
      <w:r w:rsidR="00914720" w:rsidRPr="0031470D">
        <w:rPr>
          <w:rFonts w:ascii="Arial" w:hAnsi="Arial" w:cs="Arial"/>
          <w:sz w:val="22"/>
          <w:szCs w:val="22"/>
        </w:rPr>
        <w:t>202</w:t>
      </w:r>
      <w:r w:rsidR="00012462">
        <w:rPr>
          <w:rFonts w:ascii="Arial" w:hAnsi="Arial" w:cs="Arial"/>
          <w:sz w:val="22"/>
          <w:szCs w:val="22"/>
          <w:lang w:val="hu-HU"/>
        </w:rPr>
        <w:t>3</w:t>
      </w:r>
      <w:r w:rsidR="005124A2" w:rsidRPr="0031470D">
        <w:rPr>
          <w:rFonts w:ascii="Arial" w:hAnsi="Arial" w:cs="Arial"/>
          <w:sz w:val="22"/>
          <w:szCs w:val="22"/>
        </w:rPr>
        <w:t>. évi költségvetésének első féléves végrehajtásáról szóló beszámolót.</w:t>
      </w:r>
    </w:p>
    <w:p w14:paraId="125ED9B1" w14:textId="13ECC813" w:rsidR="00DC6DB2" w:rsidRDefault="00DC6DB2" w:rsidP="00980746">
      <w:pPr>
        <w:jc w:val="both"/>
        <w:rPr>
          <w:rFonts w:ascii="Arial" w:hAnsi="Arial" w:cs="Arial"/>
          <w:sz w:val="22"/>
          <w:szCs w:val="22"/>
        </w:rPr>
      </w:pPr>
    </w:p>
    <w:p w14:paraId="7DC44648" w14:textId="77777777" w:rsidR="0031470D" w:rsidRPr="0031470D" w:rsidRDefault="0031470D" w:rsidP="00980746">
      <w:pPr>
        <w:jc w:val="both"/>
        <w:rPr>
          <w:rFonts w:ascii="Arial" w:hAnsi="Arial" w:cs="Arial"/>
          <w:sz w:val="22"/>
          <w:szCs w:val="22"/>
        </w:rPr>
      </w:pPr>
    </w:p>
    <w:p w14:paraId="5BD20DE0" w14:textId="0C47FDC6" w:rsidR="005124A2" w:rsidRPr="0031470D" w:rsidRDefault="005124A2" w:rsidP="00980746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</w:t>
      </w:r>
      <w:r w:rsidR="00914720" w:rsidRPr="0031470D">
        <w:rPr>
          <w:rFonts w:ascii="Arial" w:hAnsi="Arial" w:cs="Arial"/>
          <w:sz w:val="22"/>
          <w:szCs w:val="22"/>
        </w:rPr>
        <w:t>202</w:t>
      </w:r>
      <w:r w:rsidR="00012462">
        <w:rPr>
          <w:rFonts w:ascii="Arial" w:hAnsi="Arial" w:cs="Arial"/>
          <w:sz w:val="22"/>
          <w:szCs w:val="22"/>
        </w:rPr>
        <w:t>3</w:t>
      </w:r>
      <w:r w:rsidRPr="0031470D">
        <w:rPr>
          <w:rFonts w:ascii="Arial" w:hAnsi="Arial" w:cs="Arial"/>
          <w:sz w:val="22"/>
          <w:szCs w:val="22"/>
        </w:rPr>
        <w:t xml:space="preserve">. év első félévi </w:t>
      </w:r>
      <w:r w:rsidR="00F71FE4" w:rsidRPr="0031470D">
        <w:rPr>
          <w:rFonts w:ascii="Arial" w:hAnsi="Arial" w:cs="Arial"/>
          <w:sz w:val="22"/>
          <w:szCs w:val="22"/>
        </w:rPr>
        <w:t xml:space="preserve">teljesítése </w:t>
      </w:r>
      <w:r w:rsidRPr="0031470D">
        <w:rPr>
          <w:rFonts w:ascii="Arial" w:hAnsi="Arial" w:cs="Arial"/>
          <w:sz w:val="22"/>
          <w:szCs w:val="22"/>
        </w:rPr>
        <w:t xml:space="preserve">az önkormányzat </w:t>
      </w:r>
      <w:r w:rsidR="00F71FE4" w:rsidRPr="0031470D">
        <w:rPr>
          <w:rFonts w:ascii="Arial" w:hAnsi="Arial" w:cs="Arial"/>
          <w:sz w:val="22"/>
          <w:szCs w:val="22"/>
        </w:rPr>
        <w:t>összevont mérlegében:</w:t>
      </w:r>
    </w:p>
    <w:p w14:paraId="246B3B85" w14:textId="77777777" w:rsidR="00F71FE4" w:rsidRPr="0031470D" w:rsidRDefault="00F71FE4" w:rsidP="00980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5"/>
        <w:gridCol w:w="2166"/>
        <w:gridCol w:w="2126"/>
      </w:tblGrid>
      <w:tr w:rsidR="00F71FE4" w:rsidRPr="0031470D" w14:paraId="4BC227D3" w14:textId="77777777" w:rsidTr="00396878">
        <w:tc>
          <w:tcPr>
            <w:tcW w:w="2660" w:type="dxa"/>
            <w:shd w:val="clear" w:color="auto" w:fill="auto"/>
          </w:tcPr>
          <w:p w14:paraId="40D71B6F" w14:textId="77777777" w:rsidR="00F71FE4" w:rsidRPr="0031470D" w:rsidRDefault="00DC6DB2" w:rsidP="00DF1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sz w:val="22"/>
                <w:szCs w:val="22"/>
              </w:rPr>
              <w:t>BEVÉTELEK</w:t>
            </w:r>
          </w:p>
        </w:tc>
        <w:tc>
          <w:tcPr>
            <w:tcW w:w="1945" w:type="dxa"/>
            <w:shd w:val="clear" w:color="auto" w:fill="auto"/>
          </w:tcPr>
          <w:p w14:paraId="17443B0E" w14:textId="77777777" w:rsidR="00F71FE4" w:rsidRPr="0031470D" w:rsidRDefault="00F71FE4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Módosított előirányzat</w:t>
            </w:r>
          </w:p>
        </w:tc>
        <w:tc>
          <w:tcPr>
            <w:tcW w:w="2166" w:type="dxa"/>
            <w:shd w:val="clear" w:color="auto" w:fill="auto"/>
          </w:tcPr>
          <w:p w14:paraId="2F9A57BC" w14:textId="1B204246" w:rsidR="00F71FE4" w:rsidRPr="0031470D" w:rsidRDefault="00012462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Teljesítés 2023</w:t>
            </w:r>
            <w:r w:rsidR="00F71FE4" w:rsidRPr="0031470D">
              <w:rPr>
                <w:rFonts w:ascii="Arial" w:hAnsi="Arial" w:cs="Arial"/>
                <w:sz w:val="22"/>
                <w:szCs w:val="22"/>
              </w:rPr>
              <w:t>.06.30-ig</w:t>
            </w:r>
          </w:p>
        </w:tc>
        <w:tc>
          <w:tcPr>
            <w:tcW w:w="2126" w:type="dxa"/>
            <w:shd w:val="clear" w:color="auto" w:fill="auto"/>
          </w:tcPr>
          <w:p w14:paraId="4F24A45B" w14:textId="77777777" w:rsidR="00F71FE4" w:rsidRPr="0031470D" w:rsidRDefault="00F71FE4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Éves előirányzat teljesítési %-a</w:t>
            </w:r>
          </w:p>
        </w:tc>
      </w:tr>
      <w:tr w:rsidR="00F71FE4" w:rsidRPr="0031470D" w14:paraId="5F44F0B2" w14:textId="77777777" w:rsidTr="00396878">
        <w:tc>
          <w:tcPr>
            <w:tcW w:w="2660" w:type="dxa"/>
            <w:shd w:val="clear" w:color="auto" w:fill="auto"/>
          </w:tcPr>
          <w:p w14:paraId="727EB1A6" w14:textId="77777777" w:rsidR="00F71FE4" w:rsidRPr="0031470D" w:rsidRDefault="00F71FE4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Költségvetési bevétel</w:t>
            </w:r>
          </w:p>
        </w:tc>
        <w:tc>
          <w:tcPr>
            <w:tcW w:w="1945" w:type="dxa"/>
            <w:shd w:val="clear" w:color="auto" w:fill="auto"/>
          </w:tcPr>
          <w:p w14:paraId="01723202" w14:textId="3E95EAA4" w:rsidR="00F71FE4" w:rsidRPr="0031470D" w:rsidRDefault="0001246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2462">
              <w:rPr>
                <w:rFonts w:ascii="Arial" w:hAnsi="Arial" w:cs="Arial"/>
                <w:sz w:val="22"/>
                <w:szCs w:val="22"/>
              </w:rPr>
              <w:t>1 357 855 592</w:t>
            </w:r>
          </w:p>
        </w:tc>
        <w:tc>
          <w:tcPr>
            <w:tcW w:w="2166" w:type="dxa"/>
            <w:shd w:val="clear" w:color="auto" w:fill="auto"/>
          </w:tcPr>
          <w:p w14:paraId="14F51E37" w14:textId="74D3AF1A" w:rsidR="00F71FE4" w:rsidRPr="0031470D" w:rsidRDefault="0001246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2462">
              <w:rPr>
                <w:rFonts w:ascii="Arial" w:hAnsi="Arial" w:cs="Arial"/>
                <w:sz w:val="22"/>
                <w:szCs w:val="22"/>
              </w:rPr>
              <w:t>738 100 081</w:t>
            </w:r>
          </w:p>
        </w:tc>
        <w:tc>
          <w:tcPr>
            <w:tcW w:w="2126" w:type="dxa"/>
            <w:shd w:val="clear" w:color="auto" w:fill="auto"/>
          </w:tcPr>
          <w:p w14:paraId="1A94F342" w14:textId="3E1B195A" w:rsidR="00F71FE4" w:rsidRPr="0031470D" w:rsidRDefault="0001246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54,36</w:t>
            </w:r>
          </w:p>
        </w:tc>
      </w:tr>
      <w:tr w:rsidR="00F71FE4" w:rsidRPr="0031470D" w14:paraId="65F19203" w14:textId="77777777" w:rsidTr="00396878">
        <w:tc>
          <w:tcPr>
            <w:tcW w:w="2660" w:type="dxa"/>
            <w:shd w:val="clear" w:color="auto" w:fill="auto"/>
          </w:tcPr>
          <w:p w14:paraId="72D2CA52" w14:textId="77777777" w:rsidR="00F71FE4" w:rsidRPr="0031470D" w:rsidRDefault="00F71FE4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Finanszírozási bevétel</w:t>
            </w:r>
          </w:p>
        </w:tc>
        <w:tc>
          <w:tcPr>
            <w:tcW w:w="1945" w:type="dxa"/>
            <w:shd w:val="clear" w:color="auto" w:fill="auto"/>
          </w:tcPr>
          <w:p w14:paraId="1BA8924B" w14:textId="7C1D5AE6" w:rsidR="00F71FE4" w:rsidRPr="0031470D" w:rsidRDefault="0001246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2462">
              <w:rPr>
                <w:rFonts w:ascii="Arial" w:hAnsi="Arial" w:cs="Arial"/>
                <w:sz w:val="22"/>
                <w:szCs w:val="22"/>
              </w:rPr>
              <w:t>233 451 390</w:t>
            </w:r>
          </w:p>
        </w:tc>
        <w:tc>
          <w:tcPr>
            <w:tcW w:w="2166" w:type="dxa"/>
            <w:shd w:val="clear" w:color="auto" w:fill="auto"/>
          </w:tcPr>
          <w:p w14:paraId="2D010D4E" w14:textId="4265F04D" w:rsidR="00F71FE4" w:rsidRPr="0031470D" w:rsidRDefault="00012462" w:rsidP="00012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12462">
              <w:rPr>
                <w:rFonts w:ascii="Arial" w:hAnsi="Arial" w:cs="Arial"/>
                <w:sz w:val="22"/>
                <w:szCs w:val="22"/>
              </w:rPr>
              <w:t>233 451 390</w:t>
            </w:r>
          </w:p>
        </w:tc>
        <w:tc>
          <w:tcPr>
            <w:tcW w:w="2126" w:type="dxa"/>
            <w:shd w:val="clear" w:color="auto" w:fill="auto"/>
          </w:tcPr>
          <w:p w14:paraId="1C683CCF" w14:textId="77777777" w:rsidR="00F71FE4" w:rsidRPr="0031470D" w:rsidRDefault="00DC6DB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F71FE4" w:rsidRPr="0031470D" w14:paraId="7B59C466" w14:textId="77777777" w:rsidTr="00396878">
        <w:tc>
          <w:tcPr>
            <w:tcW w:w="2660" w:type="dxa"/>
            <w:shd w:val="clear" w:color="auto" w:fill="auto"/>
          </w:tcPr>
          <w:p w14:paraId="7F7B5B7F" w14:textId="77777777" w:rsidR="00F71FE4" w:rsidRPr="0031470D" w:rsidRDefault="00F71FE4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bCs/>
                <w:sz w:val="22"/>
                <w:szCs w:val="22"/>
              </w:rPr>
              <w:t>Összes bevétel:</w:t>
            </w:r>
          </w:p>
        </w:tc>
        <w:tc>
          <w:tcPr>
            <w:tcW w:w="1945" w:type="dxa"/>
            <w:shd w:val="clear" w:color="auto" w:fill="auto"/>
          </w:tcPr>
          <w:p w14:paraId="3A72123F" w14:textId="2DD6EB0B" w:rsidR="00F71FE4" w:rsidRPr="0031470D" w:rsidRDefault="00012462" w:rsidP="000124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12462">
              <w:rPr>
                <w:rFonts w:ascii="Arial" w:hAnsi="Arial" w:cs="Arial"/>
                <w:sz w:val="22"/>
                <w:szCs w:val="22"/>
              </w:rPr>
              <w:t>1 591 306 982</w:t>
            </w:r>
          </w:p>
        </w:tc>
        <w:tc>
          <w:tcPr>
            <w:tcW w:w="2166" w:type="dxa"/>
            <w:shd w:val="clear" w:color="auto" w:fill="auto"/>
          </w:tcPr>
          <w:p w14:paraId="4532BF25" w14:textId="35A3F755" w:rsidR="00F71FE4" w:rsidRPr="0031470D" w:rsidRDefault="0001246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2462">
              <w:rPr>
                <w:rFonts w:ascii="Arial" w:hAnsi="Arial" w:cs="Arial"/>
                <w:sz w:val="22"/>
                <w:szCs w:val="22"/>
              </w:rPr>
              <w:t>971 551 471</w:t>
            </w:r>
          </w:p>
        </w:tc>
        <w:tc>
          <w:tcPr>
            <w:tcW w:w="2126" w:type="dxa"/>
            <w:shd w:val="clear" w:color="auto" w:fill="auto"/>
          </w:tcPr>
          <w:p w14:paraId="46DBDA7D" w14:textId="36CA3EE8" w:rsidR="00F71FE4" w:rsidRPr="0031470D" w:rsidRDefault="0001246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61,05</w:t>
            </w:r>
          </w:p>
        </w:tc>
      </w:tr>
    </w:tbl>
    <w:p w14:paraId="3DD078D6" w14:textId="77777777" w:rsidR="00F71FE4" w:rsidRPr="0031470D" w:rsidRDefault="00F71FE4" w:rsidP="00980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5"/>
        <w:gridCol w:w="2166"/>
        <w:gridCol w:w="2126"/>
      </w:tblGrid>
      <w:tr w:rsidR="00DC6DB2" w:rsidRPr="0031470D" w14:paraId="6C196FFF" w14:textId="77777777" w:rsidTr="00396878">
        <w:tc>
          <w:tcPr>
            <w:tcW w:w="2660" w:type="dxa"/>
            <w:shd w:val="clear" w:color="auto" w:fill="auto"/>
          </w:tcPr>
          <w:p w14:paraId="01B88648" w14:textId="77777777" w:rsidR="00DC6DB2" w:rsidRPr="0031470D" w:rsidRDefault="00DC6DB2" w:rsidP="00DF1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sz w:val="22"/>
                <w:szCs w:val="22"/>
              </w:rPr>
              <w:t>KIADÁSOK</w:t>
            </w:r>
          </w:p>
        </w:tc>
        <w:tc>
          <w:tcPr>
            <w:tcW w:w="1945" w:type="dxa"/>
            <w:shd w:val="clear" w:color="auto" w:fill="auto"/>
          </w:tcPr>
          <w:p w14:paraId="1F043826" w14:textId="77777777" w:rsidR="00DC6DB2" w:rsidRPr="0031470D" w:rsidRDefault="00DC6DB2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Módosított előirányzat</w:t>
            </w:r>
          </w:p>
        </w:tc>
        <w:tc>
          <w:tcPr>
            <w:tcW w:w="2166" w:type="dxa"/>
            <w:shd w:val="clear" w:color="auto" w:fill="auto"/>
          </w:tcPr>
          <w:p w14:paraId="7FEAC1ED" w14:textId="77777777" w:rsidR="00DC6DB2" w:rsidRPr="0031470D" w:rsidRDefault="0058485C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Teljesítés 2022</w:t>
            </w:r>
            <w:r w:rsidR="00DC6DB2" w:rsidRPr="0031470D">
              <w:rPr>
                <w:rFonts w:ascii="Arial" w:hAnsi="Arial" w:cs="Arial"/>
                <w:sz w:val="22"/>
                <w:szCs w:val="22"/>
              </w:rPr>
              <w:t>.06.30-ig</w:t>
            </w:r>
          </w:p>
        </w:tc>
        <w:tc>
          <w:tcPr>
            <w:tcW w:w="2126" w:type="dxa"/>
            <w:shd w:val="clear" w:color="auto" w:fill="auto"/>
          </w:tcPr>
          <w:p w14:paraId="6C1E93CF" w14:textId="77777777" w:rsidR="00DC6DB2" w:rsidRPr="0031470D" w:rsidRDefault="00DC6DB2" w:rsidP="00DF1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Éves előirányzat teljesítési %-a</w:t>
            </w:r>
          </w:p>
        </w:tc>
      </w:tr>
      <w:tr w:rsidR="00DC6DB2" w:rsidRPr="0031470D" w14:paraId="0E9CA772" w14:textId="77777777" w:rsidTr="00396878">
        <w:tc>
          <w:tcPr>
            <w:tcW w:w="2660" w:type="dxa"/>
            <w:shd w:val="clear" w:color="auto" w:fill="auto"/>
          </w:tcPr>
          <w:p w14:paraId="26EA76F5" w14:textId="77777777" w:rsidR="00DC6DB2" w:rsidRPr="0031470D" w:rsidRDefault="00DC6DB2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t>Költségvetési kiadás</w:t>
            </w:r>
          </w:p>
        </w:tc>
        <w:tc>
          <w:tcPr>
            <w:tcW w:w="1945" w:type="dxa"/>
            <w:shd w:val="clear" w:color="auto" w:fill="auto"/>
          </w:tcPr>
          <w:p w14:paraId="0BE26F72" w14:textId="2FC91A66" w:rsidR="00DC6DB2" w:rsidRPr="0031470D" w:rsidRDefault="002C0F97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0F97">
              <w:rPr>
                <w:rFonts w:ascii="Arial" w:hAnsi="Arial" w:cs="Arial"/>
                <w:sz w:val="22"/>
                <w:szCs w:val="22"/>
              </w:rPr>
              <w:t>1 563 024 947</w:t>
            </w:r>
          </w:p>
        </w:tc>
        <w:tc>
          <w:tcPr>
            <w:tcW w:w="2166" w:type="dxa"/>
            <w:shd w:val="clear" w:color="auto" w:fill="auto"/>
          </w:tcPr>
          <w:p w14:paraId="6993CCA1" w14:textId="77777777" w:rsidR="002C0F97" w:rsidRPr="002C0F97" w:rsidRDefault="002C0F97" w:rsidP="002C0F9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C0F97">
              <w:rPr>
                <w:rFonts w:ascii="Arial" w:hAnsi="Arial" w:cs="Arial"/>
                <w:bCs/>
                <w:sz w:val="22"/>
                <w:szCs w:val="22"/>
              </w:rPr>
              <w:t>752 281 514</w:t>
            </w:r>
          </w:p>
          <w:p w14:paraId="08DA251C" w14:textId="57BE0516" w:rsidR="00DC6DB2" w:rsidRPr="0031470D" w:rsidRDefault="00DC6DB2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CE5B98" w14:textId="139BD339" w:rsidR="00DC6DB2" w:rsidRPr="0031470D" w:rsidRDefault="00045B5C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48,13</w:t>
            </w:r>
          </w:p>
        </w:tc>
      </w:tr>
      <w:tr w:rsidR="00DC6DB2" w:rsidRPr="0031470D" w14:paraId="68F7E8A6" w14:textId="77777777" w:rsidTr="00396878">
        <w:tc>
          <w:tcPr>
            <w:tcW w:w="2660" w:type="dxa"/>
            <w:shd w:val="clear" w:color="auto" w:fill="auto"/>
          </w:tcPr>
          <w:p w14:paraId="2AD06FFF" w14:textId="77777777" w:rsidR="00DC6DB2" w:rsidRPr="0031470D" w:rsidRDefault="00DC6DB2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sz w:val="22"/>
                <w:szCs w:val="22"/>
              </w:rPr>
              <w:lastRenderedPageBreak/>
              <w:t>Finanszírozási kiadás</w:t>
            </w:r>
          </w:p>
        </w:tc>
        <w:tc>
          <w:tcPr>
            <w:tcW w:w="1945" w:type="dxa"/>
            <w:shd w:val="clear" w:color="auto" w:fill="auto"/>
          </w:tcPr>
          <w:p w14:paraId="19654A3A" w14:textId="156C5836" w:rsidR="00DC6DB2" w:rsidRPr="0031470D" w:rsidRDefault="002C0F97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0F97">
              <w:rPr>
                <w:rFonts w:ascii="Arial" w:hAnsi="Arial" w:cs="Arial"/>
                <w:sz w:val="22"/>
                <w:szCs w:val="22"/>
              </w:rPr>
              <w:t>28 282 035</w:t>
            </w:r>
          </w:p>
        </w:tc>
        <w:tc>
          <w:tcPr>
            <w:tcW w:w="2166" w:type="dxa"/>
            <w:shd w:val="clear" w:color="auto" w:fill="auto"/>
          </w:tcPr>
          <w:p w14:paraId="5DDD5C93" w14:textId="45085567" w:rsidR="00DC6DB2" w:rsidRPr="0031470D" w:rsidRDefault="002C0F97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0F97">
              <w:rPr>
                <w:rFonts w:ascii="Arial" w:hAnsi="Arial" w:cs="Arial"/>
                <w:sz w:val="22"/>
                <w:szCs w:val="22"/>
              </w:rPr>
              <w:t>27 649 990</w:t>
            </w:r>
          </w:p>
        </w:tc>
        <w:tc>
          <w:tcPr>
            <w:tcW w:w="2126" w:type="dxa"/>
            <w:shd w:val="clear" w:color="auto" w:fill="auto"/>
          </w:tcPr>
          <w:p w14:paraId="10355483" w14:textId="22CF7037" w:rsidR="00DC6DB2" w:rsidRPr="0031470D" w:rsidRDefault="00045B5C" w:rsidP="002C0F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97,77</w:t>
            </w:r>
          </w:p>
        </w:tc>
      </w:tr>
      <w:tr w:rsidR="00DC6DB2" w:rsidRPr="0031470D" w14:paraId="3BDCC248" w14:textId="77777777" w:rsidTr="00396878">
        <w:tc>
          <w:tcPr>
            <w:tcW w:w="2660" w:type="dxa"/>
            <w:shd w:val="clear" w:color="auto" w:fill="auto"/>
          </w:tcPr>
          <w:p w14:paraId="09A517F4" w14:textId="77777777" w:rsidR="00DC6DB2" w:rsidRPr="0031470D" w:rsidRDefault="00DC6DB2" w:rsidP="00DF1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470D">
              <w:rPr>
                <w:rFonts w:ascii="Arial" w:hAnsi="Arial" w:cs="Arial"/>
                <w:b/>
                <w:bCs/>
                <w:sz w:val="22"/>
                <w:szCs w:val="22"/>
              </w:rPr>
              <w:t>Összes kiadás:</w:t>
            </w:r>
          </w:p>
        </w:tc>
        <w:tc>
          <w:tcPr>
            <w:tcW w:w="1945" w:type="dxa"/>
            <w:shd w:val="clear" w:color="auto" w:fill="auto"/>
          </w:tcPr>
          <w:p w14:paraId="1D94917B" w14:textId="7F3AE05F" w:rsidR="00DC6DB2" w:rsidRPr="0031470D" w:rsidRDefault="00045B5C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5B5C">
              <w:rPr>
                <w:rFonts w:ascii="Arial" w:hAnsi="Arial" w:cs="Arial"/>
                <w:sz w:val="22"/>
                <w:szCs w:val="22"/>
              </w:rPr>
              <w:t>1 591 306 982</w:t>
            </w:r>
          </w:p>
        </w:tc>
        <w:tc>
          <w:tcPr>
            <w:tcW w:w="2166" w:type="dxa"/>
            <w:shd w:val="clear" w:color="auto" w:fill="auto"/>
          </w:tcPr>
          <w:p w14:paraId="679DEB1B" w14:textId="1C0A4C32" w:rsidR="00DC6DB2" w:rsidRPr="0031470D" w:rsidRDefault="00045B5C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45B5C">
              <w:rPr>
                <w:rFonts w:ascii="Arial" w:hAnsi="Arial" w:cs="Arial"/>
                <w:sz w:val="22"/>
                <w:szCs w:val="22"/>
              </w:rPr>
              <w:t>779 931 504</w:t>
            </w:r>
          </w:p>
        </w:tc>
        <w:tc>
          <w:tcPr>
            <w:tcW w:w="2126" w:type="dxa"/>
            <w:shd w:val="clear" w:color="auto" w:fill="auto"/>
          </w:tcPr>
          <w:p w14:paraId="30515954" w14:textId="15DB89B9" w:rsidR="00DC6DB2" w:rsidRPr="0031470D" w:rsidRDefault="00045B5C" w:rsidP="00DF1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49,01</w:t>
            </w:r>
          </w:p>
        </w:tc>
      </w:tr>
    </w:tbl>
    <w:p w14:paraId="1F162B09" w14:textId="77777777" w:rsidR="009B5D65" w:rsidRPr="0031470D" w:rsidRDefault="009B5D65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307DBACF" w14:textId="77777777" w:rsidR="005124A2" w:rsidRPr="0031470D" w:rsidRDefault="005124A2" w:rsidP="00980746">
      <w:pPr>
        <w:pStyle w:val="Cmsor1"/>
        <w:rPr>
          <w:rFonts w:ascii="Arial" w:hAnsi="Arial" w:cs="Arial"/>
          <w:color w:val="auto"/>
          <w:sz w:val="22"/>
          <w:szCs w:val="22"/>
          <w:lang w:val="hu-HU"/>
        </w:rPr>
      </w:pPr>
      <w:r w:rsidRPr="0031470D">
        <w:rPr>
          <w:rFonts w:ascii="Arial" w:hAnsi="Arial" w:cs="Arial"/>
          <w:color w:val="auto"/>
          <w:sz w:val="22"/>
          <w:szCs w:val="22"/>
        </w:rPr>
        <w:t>B</w:t>
      </w:r>
      <w:r w:rsidR="002B3BF9" w:rsidRPr="0031470D">
        <w:rPr>
          <w:rFonts w:ascii="Arial" w:hAnsi="Arial" w:cs="Arial"/>
          <w:color w:val="auto"/>
          <w:sz w:val="22"/>
          <w:szCs w:val="22"/>
          <w:lang w:val="hu-HU"/>
        </w:rPr>
        <w:t>EVÉTELEK</w:t>
      </w:r>
    </w:p>
    <w:p w14:paraId="62745610" w14:textId="77777777" w:rsidR="005124A2" w:rsidRPr="0031470D" w:rsidRDefault="005124A2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1026C717" w14:textId="7EE2BE28" w:rsidR="00C1696A" w:rsidRDefault="00DC6DB2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A táblázat</w:t>
      </w:r>
      <w:r w:rsidR="00677B59">
        <w:rPr>
          <w:rFonts w:ascii="Arial" w:hAnsi="Arial" w:cs="Arial"/>
          <w:sz w:val="22"/>
          <w:szCs w:val="22"/>
        </w:rPr>
        <w:t xml:space="preserve"> adatai szemléltetik</w:t>
      </w:r>
      <w:r w:rsidRPr="0031470D">
        <w:rPr>
          <w:rFonts w:ascii="Arial" w:hAnsi="Arial" w:cs="Arial"/>
          <w:sz w:val="22"/>
          <w:szCs w:val="22"/>
        </w:rPr>
        <w:t>, hogy a 202</w:t>
      </w:r>
      <w:r w:rsidR="00677B59">
        <w:rPr>
          <w:rFonts w:ascii="Arial" w:hAnsi="Arial" w:cs="Arial"/>
          <w:sz w:val="22"/>
          <w:szCs w:val="22"/>
        </w:rPr>
        <w:t>3</w:t>
      </w:r>
      <w:r w:rsidRPr="0031470D">
        <w:rPr>
          <w:rFonts w:ascii="Arial" w:hAnsi="Arial" w:cs="Arial"/>
          <w:sz w:val="22"/>
          <w:szCs w:val="22"/>
        </w:rPr>
        <w:t>. év</w:t>
      </w:r>
      <w:r w:rsidR="00677B59">
        <w:rPr>
          <w:rFonts w:ascii="Arial" w:hAnsi="Arial" w:cs="Arial"/>
          <w:sz w:val="22"/>
          <w:szCs w:val="22"/>
        </w:rPr>
        <w:t xml:space="preserve">i költségvetésünk a bevételei az időarányoshoz képest túlteljesültek, a felmerült kiadásaink viszont nem érik el az időarányos szintet.  </w:t>
      </w:r>
    </w:p>
    <w:p w14:paraId="5BA606C1" w14:textId="77777777" w:rsidR="00677B59" w:rsidRPr="0031470D" w:rsidRDefault="00677B59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1EF0C107" w14:textId="51DF6678" w:rsidR="00714DB3" w:rsidRDefault="002E6739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A k</w:t>
      </w:r>
      <w:r w:rsidR="00DC6DB2" w:rsidRPr="0031470D">
        <w:rPr>
          <w:rFonts w:ascii="Arial" w:hAnsi="Arial" w:cs="Arial"/>
          <w:sz w:val="22"/>
          <w:szCs w:val="22"/>
          <w:u w:val="single"/>
        </w:rPr>
        <w:t>öltségvetési bevételeink</w:t>
      </w:r>
      <w:r w:rsidR="00DC6DB2" w:rsidRPr="0031470D">
        <w:rPr>
          <w:rFonts w:ascii="Arial" w:hAnsi="Arial" w:cs="Arial"/>
          <w:sz w:val="22"/>
          <w:szCs w:val="22"/>
        </w:rPr>
        <w:t xml:space="preserve"> tekintetében 5</w:t>
      </w:r>
      <w:r w:rsidR="00677B59">
        <w:rPr>
          <w:rFonts w:ascii="Arial" w:hAnsi="Arial" w:cs="Arial"/>
          <w:sz w:val="22"/>
          <w:szCs w:val="22"/>
        </w:rPr>
        <w:t>4,36</w:t>
      </w:r>
      <w:r w:rsidR="00DC6DB2" w:rsidRPr="0031470D">
        <w:rPr>
          <w:rFonts w:ascii="Arial" w:hAnsi="Arial" w:cs="Arial"/>
          <w:sz w:val="22"/>
          <w:szCs w:val="22"/>
        </w:rPr>
        <w:t xml:space="preserve"> %-os</w:t>
      </w:r>
      <w:r w:rsidR="00714DB3" w:rsidRPr="0031470D">
        <w:rPr>
          <w:rFonts w:ascii="Arial" w:hAnsi="Arial" w:cs="Arial"/>
          <w:sz w:val="22"/>
          <w:szCs w:val="22"/>
        </w:rPr>
        <w:t xml:space="preserve"> arányt</w:t>
      </w:r>
      <w:r w:rsidR="00DC6DB2" w:rsidRPr="0031470D">
        <w:rPr>
          <w:rFonts w:ascii="Arial" w:hAnsi="Arial" w:cs="Arial"/>
          <w:sz w:val="22"/>
          <w:szCs w:val="22"/>
        </w:rPr>
        <w:t xml:space="preserve"> realizáltunk</w:t>
      </w:r>
      <w:r w:rsidR="00714DB3" w:rsidRPr="0031470D">
        <w:rPr>
          <w:rFonts w:ascii="Arial" w:hAnsi="Arial" w:cs="Arial"/>
          <w:sz w:val="22"/>
          <w:szCs w:val="22"/>
        </w:rPr>
        <w:t xml:space="preserve"> az éves </w:t>
      </w:r>
      <w:r w:rsidR="00677B59">
        <w:rPr>
          <w:rFonts w:ascii="Arial" w:hAnsi="Arial" w:cs="Arial"/>
          <w:sz w:val="22"/>
          <w:szCs w:val="22"/>
        </w:rPr>
        <w:t xml:space="preserve">módosított </w:t>
      </w:r>
      <w:r w:rsidR="00714DB3" w:rsidRPr="0031470D">
        <w:rPr>
          <w:rFonts w:ascii="Arial" w:hAnsi="Arial" w:cs="Arial"/>
          <w:sz w:val="22"/>
          <w:szCs w:val="22"/>
        </w:rPr>
        <w:t>előirányzathoz képest</w:t>
      </w:r>
      <w:r w:rsidR="00DC6DB2" w:rsidRPr="0031470D">
        <w:rPr>
          <w:rFonts w:ascii="Arial" w:hAnsi="Arial" w:cs="Arial"/>
          <w:sz w:val="22"/>
          <w:szCs w:val="22"/>
        </w:rPr>
        <w:t xml:space="preserve">, míg a </w:t>
      </w:r>
      <w:r w:rsidR="00DC6DB2" w:rsidRPr="0031470D">
        <w:rPr>
          <w:rFonts w:ascii="Arial" w:hAnsi="Arial" w:cs="Arial"/>
          <w:sz w:val="22"/>
          <w:szCs w:val="22"/>
          <w:u w:val="single"/>
        </w:rPr>
        <w:t>finanszírozási bevételek</w:t>
      </w:r>
      <w:r w:rsidR="00677B59">
        <w:rPr>
          <w:rFonts w:ascii="Arial" w:hAnsi="Arial" w:cs="Arial"/>
          <w:sz w:val="22"/>
          <w:szCs w:val="22"/>
        </w:rPr>
        <w:t xml:space="preserve"> 100%-ban teljesültek, mert itt</w:t>
      </w:r>
      <w:r w:rsidR="00DC6DB2" w:rsidRPr="0031470D">
        <w:rPr>
          <w:rFonts w:ascii="Arial" w:hAnsi="Arial" w:cs="Arial"/>
          <w:sz w:val="22"/>
          <w:szCs w:val="22"/>
        </w:rPr>
        <w:t xml:space="preserve"> jelenik meg a 202</w:t>
      </w:r>
      <w:r w:rsidR="00677B59">
        <w:rPr>
          <w:rFonts w:ascii="Arial" w:hAnsi="Arial" w:cs="Arial"/>
          <w:sz w:val="22"/>
          <w:szCs w:val="22"/>
        </w:rPr>
        <w:t>2</w:t>
      </w:r>
      <w:r w:rsidR="00DC6DB2" w:rsidRPr="0031470D">
        <w:rPr>
          <w:rFonts w:ascii="Arial" w:hAnsi="Arial" w:cs="Arial"/>
          <w:sz w:val="22"/>
          <w:szCs w:val="22"/>
        </w:rPr>
        <w:t>. évi pénzmaradvány igénybevétele, mely</w:t>
      </w:r>
      <w:r w:rsidR="00714DB3" w:rsidRPr="0031470D">
        <w:rPr>
          <w:rFonts w:ascii="Arial" w:hAnsi="Arial" w:cs="Arial"/>
          <w:sz w:val="22"/>
          <w:szCs w:val="22"/>
        </w:rPr>
        <w:t>et az első félévben kell igénybe venni a</w:t>
      </w:r>
      <w:r w:rsidR="00677B59">
        <w:rPr>
          <w:rFonts w:ascii="Arial" w:hAnsi="Arial" w:cs="Arial"/>
          <w:sz w:val="22"/>
          <w:szCs w:val="22"/>
        </w:rPr>
        <w:t xml:space="preserve"> jogszabályi előírásoknak megfelelően.</w:t>
      </w:r>
    </w:p>
    <w:p w14:paraId="2BA5A170" w14:textId="77777777" w:rsidR="00677B59" w:rsidRPr="0031470D" w:rsidRDefault="00677B59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1529DCF2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31470D">
        <w:rPr>
          <w:rFonts w:ascii="Arial" w:hAnsi="Arial" w:cs="Arial"/>
          <w:b/>
          <w:sz w:val="22"/>
          <w:szCs w:val="22"/>
        </w:rPr>
        <w:t>Költségvetési bevételek</w:t>
      </w:r>
    </w:p>
    <w:p w14:paraId="020DFA9F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b/>
          <w:sz w:val="22"/>
          <w:szCs w:val="22"/>
        </w:rPr>
      </w:pPr>
    </w:p>
    <w:p w14:paraId="6D545CE8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31470D">
        <w:rPr>
          <w:rFonts w:ascii="Arial" w:hAnsi="Arial" w:cs="Arial"/>
          <w:b/>
          <w:sz w:val="22"/>
          <w:szCs w:val="22"/>
        </w:rPr>
        <w:t>Támogatások</w:t>
      </w:r>
    </w:p>
    <w:p w14:paraId="587D247F" w14:textId="77777777" w:rsidR="0092610C" w:rsidRPr="0031470D" w:rsidRDefault="0092610C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3EE026A" w14:textId="72CA8EDF" w:rsidR="00714DB3" w:rsidRPr="0031470D" w:rsidRDefault="00714DB3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Az </w:t>
      </w:r>
      <w:r w:rsidRPr="00F639CF">
        <w:rPr>
          <w:rFonts w:ascii="Arial" w:hAnsi="Arial" w:cs="Arial"/>
          <w:sz w:val="22"/>
          <w:szCs w:val="22"/>
        </w:rPr>
        <w:t>Önkormányzat működési támogatásai</w:t>
      </w:r>
      <w:r w:rsidR="00F639CF">
        <w:rPr>
          <w:rFonts w:ascii="Arial" w:hAnsi="Arial" w:cs="Arial"/>
          <w:sz w:val="22"/>
          <w:szCs w:val="22"/>
        </w:rPr>
        <w:t xml:space="preserve"> előirányzaton belül az </w:t>
      </w:r>
      <w:r w:rsidR="00F639CF" w:rsidRPr="00F639CF">
        <w:rPr>
          <w:rFonts w:ascii="Arial" w:hAnsi="Arial" w:cs="Arial"/>
          <w:sz w:val="22"/>
          <w:szCs w:val="22"/>
          <w:u w:val="single"/>
        </w:rPr>
        <w:t>önkormányzat működési</w:t>
      </w:r>
      <w:r w:rsidR="00F639CF">
        <w:rPr>
          <w:rFonts w:ascii="Arial" w:hAnsi="Arial" w:cs="Arial"/>
          <w:sz w:val="22"/>
          <w:szCs w:val="22"/>
        </w:rPr>
        <w:t xml:space="preserve"> </w:t>
      </w:r>
      <w:r w:rsidR="00F639CF" w:rsidRPr="00F639CF">
        <w:rPr>
          <w:rFonts w:ascii="Arial" w:hAnsi="Arial" w:cs="Arial"/>
          <w:sz w:val="22"/>
          <w:szCs w:val="22"/>
          <w:u w:val="single"/>
        </w:rPr>
        <w:t>támogatásai előirányzat</w:t>
      </w:r>
      <w:r w:rsidR="00F639CF">
        <w:rPr>
          <w:rFonts w:ascii="Arial" w:hAnsi="Arial" w:cs="Arial"/>
          <w:sz w:val="22"/>
          <w:szCs w:val="22"/>
        </w:rPr>
        <w:t xml:space="preserve"> (állami finanszírozás)</w:t>
      </w:r>
      <w:r w:rsidRPr="0031470D">
        <w:rPr>
          <w:rFonts w:ascii="Arial" w:hAnsi="Arial" w:cs="Arial"/>
          <w:sz w:val="22"/>
          <w:szCs w:val="22"/>
        </w:rPr>
        <w:t xml:space="preserve"> a tervezett üte</w:t>
      </w:r>
      <w:r w:rsidR="00F639CF">
        <w:rPr>
          <w:rFonts w:ascii="Arial" w:hAnsi="Arial" w:cs="Arial"/>
          <w:sz w:val="22"/>
          <w:szCs w:val="22"/>
        </w:rPr>
        <w:t>mezésnek megfelelően teljesült</w:t>
      </w:r>
      <w:r w:rsidRPr="0031470D">
        <w:rPr>
          <w:rFonts w:ascii="Arial" w:hAnsi="Arial" w:cs="Arial"/>
          <w:sz w:val="22"/>
          <w:szCs w:val="22"/>
        </w:rPr>
        <w:t xml:space="preserve">, az első félévben </w:t>
      </w:r>
      <w:r w:rsidR="00F639CF">
        <w:rPr>
          <w:rFonts w:ascii="Arial" w:hAnsi="Arial" w:cs="Arial"/>
          <w:sz w:val="22"/>
          <w:szCs w:val="22"/>
        </w:rPr>
        <w:t>a módosított előirányzat közel 53%-a</w:t>
      </w:r>
      <w:r w:rsidR="00E835CE">
        <w:rPr>
          <w:rFonts w:ascii="Arial" w:hAnsi="Arial" w:cs="Arial"/>
          <w:sz w:val="22"/>
          <w:szCs w:val="22"/>
        </w:rPr>
        <w:t xml:space="preserve"> realizálódott, ami </w:t>
      </w:r>
      <w:r w:rsidR="00E835CE" w:rsidRPr="00E835CE">
        <w:rPr>
          <w:rFonts w:ascii="Arial" w:hAnsi="Arial" w:cs="Arial"/>
          <w:sz w:val="22"/>
          <w:szCs w:val="22"/>
        </w:rPr>
        <w:t>387 929</w:t>
      </w:r>
      <w:r w:rsidR="00E835CE">
        <w:rPr>
          <w:rFonts w:ascii="Arial" w:hAnsi="Arial" w:cs="Arial"/>
          <w:sz w:val="22"/>
          <w:szCs w:val="22"/>
        </w:rPr>
        <w:t> </w:t>
      </w:r>
      <w:r w:rsidR="00E835CE" w:rsidRPr="00E835CE">
        <w:rPr>
          <w:rFonts w:ascii="Arial" w:hAnsi="Arial" w:cs="Arial"/>
          <w:sz w:val="22"/>
          <w:szCs w:val="22"/>
        </w:rPr>
        <w:t>089</w:t>
      </w:r>
      <w:r w:rsidR="00E835CE">
        <w:rPr>
          <w:rFonts w:ascii="Arial" w:hAnsi="Arial" w:cs="Arial"/>
          <w:sz w:val="22"/>
          <w:szCs w:val="22"/>
        </w:rPr>
        <w:t xml:space="preserve"> Ft-ot tett ki.</w:t>
      </w:r>
      <w:r w:rsidR="00F639CF">
        <w:rPr>
          <w:rFonts w:ascii="Arial" w:hAnsi="Arial" w:cs="Arial"/>
          <w:sz w:val="22"/>
          <w:szCs w:val="22"/>
        </w:rPr>
        <w:t xml:space="preserve"> Az egyes támogatási jogcímeken a finanszírozás alapvetően időarányosan történik, emellett az első félévben </w:t>
      </w:r>
      <w:r w:rsidR="00F639CF" w:rsidRPr="00F639CF">
        <w:rPr>
          <w:rFonts w:ascii="Arial" w:hAnsi="Arial" w:cs="Arial"/>
          <w:sz w:val="22"/>
          <w:szCs w:val="22"/>
        </w:rPr>
        <w:t>721</w:t>
      </w:r>
      <w:r w:rsidR="00F639CF">
        <w:rPr>
          <w:rFonts w:ascii="Arial" w:hAnsi="Arial" w:cs="Arial"/>
          <w:sz w:val="22"/>
          <w:szCs w:val="22"/>
        </w:rPr>
        <w:t> </w:t>
      </w:r>
      <w:r w:rsidR="00F639CF" w:rsidRPr="00F639CF">
        <w:rPr>
          <w:rFonts w:ascii="Arial" w:hAnsi="Arial" w:cs="Arial"/>
          <w:sz w:val="22"/>
          <w:szCs w:val="22"/>
        </w:rPr>
        <w:t>719</w:t>
      </w:r>
      <w:r w:rsidR="00F639CF">
        <w:rPr>
          <w:rFonts w:ascii="Arial" w:hAnsi="Arial" w:cs="Arial"/>
          <w:sz w:val="22"/>
          <w:szCs w:val="22"/>
        </w:rPr>
        <w:t xml:space="preserve"> Ft bevételt értünk el rendkívüli önkormányzati támogatásra benyújtott pályázat útján. </w:t>
      </w:r>
    </w:p>
    <w:p w14:paraId="6CDF7406" w14:textId="77777777" w:rsidR="00C1696A" w:rsidRPr="0031470D" w:rsidRDefault="00C1696A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372EA03" w14:textId="3AE89356" w:rsidR="00714DB3" w:rsidRPr="0031470D" w:rsidRDefault="00E835CE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Az egyéb működési </w:t>
      </w:r>
      <w:r w:rsidR="00714DB3" w:rsidRPr="0031470D">
        <w:rPr>
          <w:rFonts w:ascii="Arial" w:hAnsi="Arial" w:cs="Arial"/>
          <w:sz w:val="22"/>
          <w:szCs w:val="22"/>
          <w:u w:val="single"/>
        </w:rPr>
        <w:t>célú támogatások állam</w:t>
      </w:r>
      <w:r w:rsidR="009F5030" w:rsidRPr="0031470D">
        <w:rPr>
          <w:rFonts w:ascii="Arial" w:hAnsi="Arial" w:cs="Arial"/>
          <w:sz w:val="22"/>
          <w:szCs w:val="22"/>
          <w:u w:val="single"/>
        </w:rPr>
        <w:t xml:space="preserve">háztartáson belülről </w:t>
      </w:r>
      <w:r w:rsidRPr="00E835CE">
        <w:rPr>
          <w:rFonts w:ascii="Arial" w:hAnsi="Arial" w:cs="Arial"/>
          <w:sz w:val="22"/>
          <w:szCs w:val="22"/>
        </w:rPr>
        <w:t>előirányzat</w:t>
      </w:r>
      <w:r>
        <w:rPr>
          <w:rFonts w:ascii="Arial" w:hAnsi="Arial" w:cs="Arial"/>
          <w:sz w:val="22"/>
          <w:szCs w:val="22"/>
        </w:rPr>
        <w:t xml:space="preserve"> </w:t>
      </w:r>
      <w:r w:rsidR="009F5030" w:rsidRPr="0031470D">
        <w:rPr>
          <w:rFonts w:ascii="Arial" w:hAnsi="Arial" w:cs="Arial"/>
          <w:sz w:val="22"/>
          <w:szCs w:val="22"/>
        </w:rPr>
        <w:t>(NEAK, TETT</w:t>
      </w:r>
      <w:r w:rsidR="002B3BF9" w:rsidRPr="0031470D">
        <w:rPr>
          <w:rFonts w:ascii="Arial" w:hAnsi="Arial" w:cs="Arial"/>
          <w:sz w:val="22"/>
          <w:szCs w:val="22"/>
        </w:rPr>
        <w:t xml:space="preserve"> működési</w:t>
      </w:r>
      <w:r w:rsidR="009F5030" w:rsidRPr="0031470D">
        <w:rPr>
          <w:rFonts w:ascii="Arial" w:hAnsi="Arial" w:cs="Arial"/>
          <w:sz w:val="22"/>
          <w:szCs w:val="22"/>
        </w:rPr>
        <w:t xml:space="preserve">, KÖH </w:t>
      </w:r>
      <w:proofErr w:type="spellStart"/>
      <w:r w:rsidR="009F5030" w:rsidRPr="0031470D">
        <w:rPr>
          <w:rFonts w:ascii="Arial" w:hAnsi="Arial" w:cs="Arial"/>
          <w:sz w:val="22"/>
          <w:szCs w:val="22"/>
        </w:rPr>
        <w:t>hj</w:t>
      </w:r>
      <w:proofErr w:type="spellEnd"/>
      <w:r w:rsidR="009F5030" w:rsidRPr="0031470D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t>74,69</w:t>
      </w:r>
      <w:r w:rsidR="009F5030" w:rsidRPr="0031470D">
        <w:rPr>
          <w:rFonts w:ascii="Arial" w:hAnsi="Arial" w:cs="Arial"/>
          <w:sz w:val="22"/>
          <w:szCs w:val="22"/>
        </w:rPr>
        <w:t xml:space="preserve"> %-ban teljesültek az első félévben. </w:t>
      </w:r>
      <w:r w:rsidR="006D0DDD">
        <w:rPr>
          <w:rFonts w:ascii="Arial" w:hAnsi="Arial" w:cs="Arial"/>
          <w:sz w:val="22"/>
          <w:szCs w:val="22"/>
        </w:rPr>
        <w:t>A kedvező teljesítési adathoz nagyban hozzájárult az a tény, hogy az általánosságban időarányosan teljesülő bevételi jogcímek mellett a TETT tá</w:t>
      </w:r>
      <w:r w:rsidR="00CD526B">
        <w:rPr>
          <w:rFonts w:ascii="Arial" w:hAnsi="Arial" w:cs="Arial"/>
          <w:sz w:val="22"/>
          <w:szCs w:val="22"/>
        </w:rPr>
        <w:t>mogatás 100%-a rendelkezésre állt</w:t>
      </w:r>
      <w:r w:rsidR="006D0DDD">
        <w:rPr>
          <w:rFonts w:ascii="Arial" w:hAnsi="Arial" w:cs="Arial"/>
          <w:sz w:val="22"/>
          <w:szCs w:val="22"/>
        </w:rPr>
        <w:t xml:space="preserve"> az első félévben.</w:t>
      </w:r>
    </w:p>
    <w:p w14:paraId="7A885B37" w14:textId="77777777" w:rsidR="00C1696A" w:rsidRPr="0031470D" w:rsidRDefault="00C1696A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C203CEC" w14:textId="6168EDD0" w:rsidR="009F5030" w:rsidRPr="0031470D" w:rsidRDefault="009F5030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Felhalmozási célú támogatások államháztartáson belülről</w:t>
      </w:r>
      <w:r w:rsidRPr="0031470D">
        <w:rPr>
          <w:rFonts w:ascii="Arial" w:hAnsi="Arial" w:cs="Arial"/>
          <w:sz w:val="22"/>
          <w:szCs w:val="22"/>
        </w:rPr>
        <w:t xml:space="preserve"> </w:t>
      </w:r>
      <w:r w:rsidR="006D0DDD">
        <w:rPr>
          <w:rFonts w:ascii="Arial" w:hAnsi="Arial" w:cs="Arial"/>
          <w:sz w:val="22"/>
          <w:szCs w:val="22"/>
        </w:rPr>
        <w:t>előirányzat</w:t>
      </w:r>
      <w:r w:rsidR="002B3BF9" w:rsidRPr="0031470D">
        <w:rPr>
          <w:rFonts w:ascii="Arial" w:hAnsi="Arial" w:cs="Arial"/>
          <w:sz w:val="22"/>
          <w:szCs w:val="22"/>
        </w:rPr>
        <w:t xml:space="preserve"> keretében az első félévben még nem teljesült összeg, </w:t>
      </w:r>
      <w:r w:rsidR="006D0DDD">
        <w:rPr>
          <w:rFonts w:ascii="Arial" w:hAnsi="Arial" w:cs="Arial"/>
          <w:sz w:val="22"/>
          <w:szCs w:val="22"/>
        </w:rPr>
        <w:t>mivel ezek a támogatások csak a projektek pénzügyi</w:t>
      </w:r>
      <w:r w:rsidR="002B3BF9" w:rsidRPr="0031470D">
        <w:rPr>
          <w:rFonts w:ascii="Arial" w:hAnsi="Arial" w:cs="Arial"/>
          <w:sz w:val="22"/>
          <w:szCs w:val="22"/>
        </w:rPr>
        <w:t xml:space="preserve"> els</w:t>
      </w:r>
      <w:r w:rsidR="006D0DDD">
        <w:rPr>
          <w:rFonts w:ascii="Arial" w:hAnsi="Arial" w:cs="Arial"/>
          <w:sz w:val="22"/>
          <w:szCs w:val="22"/>
        </w:rPr>
        <w:t>zámolását</w:t>
      </w:r>
      <w:r w:rsidR="00C1696A" w:rsidRPr="0031470D">
        <w:rPr>
          <w:rFonts w:ascii="Arial" w:hAnsi="Arial" w:cs="Arial"/>
          <w:sz w:val="22"/>
          <w:szCs w:val="22"/>
        </w:rPr>
        <w:t xml:space="preserve"> köve</w:t>
      </w:r>
      <w:r w:rsidR="002F49A9">
        <w:rPr>
          <w:rFonts w:ascii="Arial" w:hAnsi="Arial" w:cs="Arial"/>
          <w:sz w:val="22"/>
          <w:szCs w:val="22"/>
        </w:rPr>
        <w:t>tően érkeznek meg. Az 54 557 620 Ft összegűelőirányzat</w:t>
      </w:r>
      <w:r w:rsidR="00C1696A" w:rsidRPr="0031470D">
        <w:rPr>
          <w:rFonts w:ascii="Arial" w:hAnsi="Arial" w:cs="Arial"/>
          <w:sz w:val="22"/>
          <w:szCs w:val="22"/>
        </w:rPr>
        <w:t xml:space="preserve"> ta</w:t>
      </w:r>
      <w:r w:rsidR="00CF22EB">
        <w:rPr>
          <w:rFonts w:ascii="Arial" w:hAnsi="Arial" w:cs="Arial"/>
          <w:sz w:val="22"/>
          <w:szCs w:val="22"/>
        </w:rPr>
        <w:t xml:space="preserve">rtalmát </w:t>
      </w:r>
      <w:r w:rsidR="00C1696A" w:rsidRPr="0031470D">
        <w:rPr>
          <w:rFonts w:ascii="Arial" w:hAnsi="Arial" w:cs="Arial"/>
          <w:sz w:val="22"/>
          <w:szCs w:val="22"/>
        </w:rPr>
        <w:t xml:space="preserve">a VP6-7.2.1-20 Helyi piac fejlesztése pályázatunkhoz kapcsolódó felhalmozási célú pénzeszközök jelentik. </w:t>
      </w:r>
    </w:p>
    <w:p w14:paraId="5BCE11F5" w14:textId="77777777" w:rsidR="005124A2" w:rsidRPr="0031470D" w:rsidRDefault="002B3BF9" w:rsidP="00980746">
      <w:pPr>
        <w:pStyle w:val="Cmsor1"/>
        <w:rPr>
          <w:rFonts w:ascii="Arial" w:hAnsi="Arial" w:cs="Arial"/>
          <w:color w:val="auto"/>
          <w:sz w:val="22"/>
          <w:szCs w:val="22"/>
        </w:rPr>
      </w:pPr>
      <w:r w:rsidRPr="0031470D">
        <w:rPr>
          <w:rFonts w:ascii="Arial" w:hAnsi="Arial" w:cs="Arial"/>
          <w:color w:val="auto"/>
          <w:sz w:val="22"/>
          <w:szCs w:val="22"/>
          <w:lang w:val="hu-HU"/>
        </w:rPr>
        <w:t>S</w:t>
      </w:r>
      <w:r w:rsidR="005124A2" w:rsidRPr="0031470D">
        <w:rPr>
          <w:rFonts w:ascii="Arial" w:hAnsi="Arial" w:cs="Arial"/>
          <w:color w:val="auto"/>
          <w:sz w:val="22"/>
          <w:szCs w:val="22"/>
        </w:rPr>
        <w:t>a</w:t>
      </w:r>
      <w:r w:rsidR="0092610C" w:rsidRPr="0031470D">
        <w:rPr>
          <w:rFonts w:ascii="Arial" w:hAnsi="Arial" w:cs="Arial"/>
          <w:color w:val="auto"/>
          <w:sz w:val="22"/>
          <w:szCs w:val="22"/>
          <w:lang w:val="hu-HU"/>
        </w:rPr>
        <w:t>j</w:t>
      </w:r>
      <w:r w:rsidR="005124A2" w:rsidRPr="0031470D">
        <w:rPr>
          <w:rFonts w:ascii="Arial" w:hAnsi="Arial" w:cs="Arial"/>
          <w:color w:val="auto"/>
          <w:sz w:val="22"/>
          <w:szCs w:val="22"/>
        </w:rPr>
        <w:t>át bevételek</w:t>
      </w:r>
    </w:p>
    <w:p w14:paraId="0B93D73F" w14:textId="77777777" w:rsidR="005124A2" w:rsidRPr="0031470D" w:rsidRDefault="005124A2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41B54D4D" w14:textId="5294F573" w:rsidR="0088446D" w:rsidRPr="00686B3F" w:rsidRDefault="0033255F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saját bevételeken belül a legnagyobb mértékű forrást jelentő </w:t>
      </w:r>
      <w:r w:rsidRPr="0031470D">
        <w:rPr>
          <w:rFonts w:ascii="Arial" w:hAnsi="Arial" w:cs="Arial"/>
          <w:sz w:val="22"/>
          <w:szCs w:val="22"/>
          <w:u w:val="single"/>
        </w:rPr>
        <w:t>k</w:t>
      </w:r>
      <w:r w:rsidR="002B3BF9" w:rsidRPr="0031470D">
        <w:rPr>
          <w:rFonts w:ascii="Arial" w:hAnsi="Arial" w:cs="Arial"/>
          <w:sz w:val="22"/>
          <w:szCs w:val="22"/>
          <w:u w:val="single"/>
        </w:rPr>
        <w:t>özhatalmi bevételeink</w:t>
      </w:r>
      <w:r w:rsidR="002B3BF9" w:rsidRPr="0031470D">
        <w:rPr>
          <w:rFonts w:ascii="Arial" w:hAnsi="Arial" w:cs="Arial"/>
          <w:sz w:val="22"/>
          <w:szCs w:val="22"/>
        </w:rPr>
        <w:t xml:space="preserve"> tervezésén</w:t>
      </w:r>
      <w:r w:rsidR="0088446D" w:rsidRPr="0031470D">
        <w:rPr>
          <w:rFonts w:ascii="Arial" w:hAnsi="Arial" w:cs="Arial"/>
          <w:sz w:val="22"/>
          <w:szCs w:val="22"/>
        </w:rPr>
        <w:t>él az év elején 32 millió Ft került számbavételre magánszemélyek ko</w:t>
      </w:r>
      <w:r w:rsidR="00A715E2">
        <w:rPr>
          <w:rFonts w:ascii="Arial" w:hAnsi="Arial" w:cs="Arial"/>
          <w:sz w:val="22"/>
          <w:szCs w:val="22"/>
        </w:rPr>
        <w:t xml:space="preserve">mmunális adója címen. </w:t>
      </w:r>
      <w:r w:rsidRPr="0031470D">
        <w:rPr>
          <w:rFonts w:ascii="Arial" w:hAnsi="Arial" w:cs="Arial"/>
          <w:sz w:val="22"/>
          <w:szCs w:val="22"/>
        </w:rPr>
        <w:t xml:space="preserve">Az adó mértéke az előző évhez képest nem változott, mértéke </w:t>
      </w:r>
      <w:r w:rsidR="0088446D" w:rsidRPr="0031470D">
        <w:rPr>
          <w:rFonts w:ascii="Arial" w:hAnsi="Arial" w:cs="Arial"/>
          <w:sz w:val="22"/>
          <w:szCs w:val="22"/>
        </w:rPr>
        <w:t xml:space="preserve">13.000 Ft/év/adótárgy. </w:t>
      </w:r>
      <w:r w:rsidR="000D0ADF" w:rsidRPr="00686B3F">
        <w:rPr>
          <w:rFonts w:ascii="Arial" w:hAnsi="Arial" w:cs="Arial"/>
          <w:sz w:val="22"/>
          <w:szCs w:val="22"/>
        </w:rPr>
        <w:t>Az első félév</w:t>
      </w:r>
      <w:r w:rsidR="00686B3F">
        <w:rPr>
          <w:rFonts w:ascii="Arial" w:hAnsi="Arial" w:cs="Arial"/>
          <w:sz w:val="22"/>
          <w:szCs w:val="22"/>
        </w:rPr>
        <w:t>ben</w:t>
      </w:r>
      <w:r w:rsidR="00A715E2">
        <w:rPr>
          <w:rFonts w:ascii="Arial" w:hAnsi="Arial" w:cs="Arial"/>
          <w:sz w:val="22"/>
          <w:szCs w:val="22"/>
        </w:rPr>
        <w:t xml:space="preserve"> </w:t>
      </w:r>
      <w:r w:rsidR="00A715E2" w:rsidRPr="00A715E2">
        <w:rPr>
          <w:rFonts w:ascii="Arial" w:hAnsi="Arial" w:cs="Arial"/>
          <w:sz w:val="22"/>
          <w:szCs w:val="22"/>
        </w:rPr>
        <w:t>15 619 998</w:t>
      </w:r>
      <w:r w:rsidR="000D0ADF" w:rsidRPr="00686B3F">
        <w:rPr>
          <w:rFonts w:ascii="Arial" w:hAnsi="Arial" w:cs="Arial"/>
          <w:sz w:val="22"/>
          <w:szCs w:val="22"/>
        </w:rPr>
        <w:t xml:space="preserve"> Ft </w:t>
      </w:r>
      <w:r w:rsidR="00686B3F" w:rsidRPr="00686B3F">
        <w:rPr>
          <w:rFonts w:ascii="Arial" w:hAnsi="Arial" w:cs="Arial"/>
          <w:sz w:val="22"/>
          <w:szCs w:val="22"/>
        </w:rPr>
        <w:t>folyt be az önkormányzathoz</w:t>
      </w:r>
      <w:r w:rsidR="00A715E2">
        <w:rPr>
          <w:rFonts w:ascii="Arial" w:hAnsi="Arial" w:cs="Arial"/>
          <w:sz w:val="22"/>
          <w:szCs w:val="22"/>
        </w:rPr>
        <w:t>, ami a módosított előirányzathoz képest közel 49 %-os teljesítést jelent.</w:t>
      </w:r>
    </w:p>
    <w:p w14:paraId="069417AC" w14:textId="77777777" w:rsidR="009035D2" w:rsidRPr="0031470D" w:rsidRDefault="009035D2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63634C67" w14:textId="2BC0D0C6" w:rsidR="0088446D" w:rsidRDefault="00A715E2" w:rsidP="00BE4E7E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88446D" w:rsidRPr="0031470D">
        <w:rPr>
          <w:rFonts w:ascii="Arial" w:hAnsi="Arial" w:cs="Arial"/>
          <w:sz w:val="22"/>
          <w:szCs w:val="22"/>
        </w:rPr>
        <w:t>parűzési adó</w:t>
      </w:r>
      <w:r>
        <w:rPr>
          <w:rFonts w:ascii="Arial" w:hAnsi="Arial" w:cs="Arial"/>
          <w:sz w:val="22"/>
          <w:szCs w:val="22"/>
        </w:rPr>
        <w:t>bevételként 335</w:t>
      </w:r>
      <w:r w:rsidR="00B61A4C" w:rsidRPr="0031470D">
        <w:rPr>
          <w:rFonts w:ascii="Arial" w:hAnsi="Arial" w:cs="Arial"/>
          <w:sz w:val="22"/>
          <w:szCs w:val="22"/>
        </w:rPr>
        <w:t xml:space="preserve"> millió Ft-ot te</w:t>
      </w:r>
      <w:r>
        <w:rPr>
          <w:rFonts w:ascii="Arial" w:hAnsi="Arial" w:cs="Arial"/>
          <w:sz w:val="22"/>
          <w:szCs w:val="22"/>
        </w:rPr>
        <w:t>rveztünk, mely összeg mintegy 25</w:t>
      </w:r>
      <w:r w:rsidR="00B61A4C" w:rsidRPr="0031470D">
        <w:rPr>
          <w:rFonts w:ascii="Arial" w:hAnsi="Arial" w:cs="Arial"/>
          <w:sz w:val="22"/>
          <w:szCs w:val="22"/>
        </w:rPr>
        <w:t xml:space="preserve"> millió Ft-tal több, mint az előző évi teljesítés. </w:t>
      </w:r>
      <w:r w:rsidR="00920E39">
        <w:rPr>
          <w:rFonts w:ascii="Arial" w:hAnsi="Arial" w:cs="Arial"/>
          <w:sz w:val="22"/>
          <w:szCs w:val="22"/>
        </w:rPr>
        <w:t>Az első félévi teljesítés</w:t>
      </w:r>
      <w:r>
        <w:rPr>
          <w:rFonts w:ascii="Arial" w:hAnsi="Arial" w:cs="Arial"/>
          <w:sz w:val="22"/>
          <w:szCs w:val="22"/>
        </w:rPr>
        <w:t xml:space="preserve"> a tervezetthez képest kedvezően alakult, az első félévben </w:t>
      </w:r>
      <w:r w:rsidRPr="00A715E2">
        <w:rPr>
          <w:rFonts w:ascii="Arial" w:hAnsi="Arial" w:cs="Arial"/>
          <w:sz w:val="22"/>
          <w:szCs w:val="22"/>
        </w:rPr>
        <w:t>197 637 841</w:t>
      </w:r>
      <w:r>
        <w:rPr>
          <w:rFonts w:ascii="Arial" w:hAnsi="Arial" w:cs="Arial"/>
          <w:sz w:val="22"/>
          <w:szCs w:val="22"/>
        </w:rPr>
        <w:t xml:space="preserve"> </w:t>
      </w:r>
      <w:r w:rsidR="00920E39">
        <w:rPr>
          <w:rFonts w:ascii="Arial" w:hAnsi="Arial" w:cs="Arial"/>
          <w:sz w:val="22"/>
          <w:szCs w:val="22"/>
        </w:rPr>
        <w:t>Ft folyt be az önkormányzathoz.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CFCEB8" w14:textId="77777777" w:rsidR="00BE4E7E" w:rsidRPr="00BE4E7E" w:rsidRDefault="00BE4E7E" w:rsidP="00BE4E7E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7376E58E" w14:textId="7A5A9B28" w:rsidR="0033255F" w:rsidRPr="0031470D" w:rsidRDefault="0033255F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Talajterhelési díjként 500 000 Ft, egyéb közhatalmi bevételként </w:t>
      </w:r>
      <w:r w:rsidR="00A620A9" w:rsidRPr="0031470D">
        <w:rPr>
          <w:rFonts w:ascii="Arial" w:hAnsi="Arial" w:cs="Arial"/>
          <w:sz w:val="22"/>
          <w:szCs w:val="22"/>
        </w:rPr>
        <w:t xml:space="preserve">(pótlék, bírság) </w:t>
      </w:r>
      <w:r w:rsidR="004C17F6">
        <w:rPr>
          <w:rFonts w:ascii="Arial" w:hAnsi="Arial" w:cs="Arial"/>
          <w:sz w:val="22"/>
          <w:szCs w:val="22"/>
        </w:rPr>
        <w:t>1 5</w:t>
      </w:r>
      <w:r w:rsidRPr="0031470D">
        <w:rPr>
          <w:rFonts w:ascii="Arial" w:hAnsi="Arial" w:cs="Arial"/>
          <w:sz w:val="22"/>
          <w:szCs w:val="22"/>
        </w:rPr>
        <w:t>00 000 Ft forrással számoltunk</w:t>
      </w:r>
      <w:r w:rsidR="00686B3F">
        <w:rPr>
          <w:rFonts w:ascii="Arial" w:hAnsi="Arial" w:cs="Arial"/>
          <w:sz w:val="22"/>
          <w:szCs w:val="22"/>
        </w:rPr>
        <w:t xml:space="preserve">, melyből </w:t>
      </w:r>
      <w:r w:rsidR="004C17F6" w:rsidRPr="004C17F6">
        <w:rPr>
          <w:rFonts w:ascii="Arial" w:hAnsi="Arial" w:cs="Arial"/>
          <w:sz w:val="22"/>
          <w:szCs w:val="22"/>
        </w:rPr>
        <w:t>451 800</w:t>
      </w:r>
      <w:r w:rsidR="00686B3F">
        <w:rPr>
          <w:rFonts w:ascii="Arial" w:hAnsi="Arial" w:cs="Arial"/>
          <w:sz w:val="22"/>
          <w:szCs w:val="22"/>
        </w:rPr>
        <w:t xml:space="preserve"> Ft teljesült a talajterhelési díj tekintetében, míg egyé</w:t>
      </w:r>
      <w:r w:rsidR="004C17F6">
        <w:rPr>
          <w:rFonts w:ascii="Arial" w:hAnsi="Arial" w:cs="Arial"/>
          <w:sz w:val="22"/>
          <w:szCs w:val="22"/>
        </w:rPr>
        <w:t xml:space="preserve">b közhatalmi bevételként </w:t>
      </w:r>
      <w:r w:rsidR="004C17F6" w:rsidRPr="004C17F6">
        <w:rPr>
          <w:rFonts w:ascii="Arial" w:hAnsi="Arial" w:cs="Arial"/>
          <w:sz w:val="22"/>
          <w:szCs w:val="22"/>
        </w:rPr>
        <w:t>850 192</w:t>
      </w:r>
      <w:r w:rsidR="00686B3F">
        <w:rPr>
          <w:rFonts w:ascii="Arial" w:hAnsi="Arial" w:cs="Arial"/>
          <w:sz w:val="22"/>
          <w:szCs w:val="22"/>
        </w:rPr>
        <w:t xml:space="preserve"> Ft folyt be az első félévben.</w:t>
      </w:r>
    </w:p>
    <w:p w14:paraId="33516622" w14:textId="77777777" w:rsidR="00B61A4C" w:rsidRPr="0031470D" w:rsidRDefault="00B61A4C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54C7EF68" w14:textId="054EFFD1" w:rsidR="002B3BF9" w:rsidRPr="0031470D" w:rsidRDefault="007B6CC9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Összességében a k</w:t>
      </w:r>
      <w:r w:rsidR="00C1696A" w:rsidRPr="0031470D">
        <w:rPr>
          <w:rFonts w:ascii="Arial" w:hAnsi="Arial" w:cs="Arial"/>
          <w:sz w:val="22"/>
          <w:szCs w:val="22"/>
        </w:rPr>
        <w:t>özhatalmi bevételeink a</w:t>
      </w:r>
      <w:r>
        <w:rPr>
          <w:rFonts w:ascii="Arial" w:hAnsi="Arial" w:cs="Arial"/>
          <w:sz w:val="22"/>
          <w:szCs w:val="22"/>
        </w:rPr>
        <w:t xml:space="preserve"> június 30-i állapot szerint a </w:t>
      </w:r>
      <w:r w:rsidRPr="007B6CC9">
        <w:rPr>
          <w:rFonts w:ascii="Arial" w:hAnsi="Arial" w:cs="Arial"/>
          <w:sz w:val="22"/>
          <w:szCs w:val="22"/>
        </w:rPr>
        <w:t xml:space="preserve">369 000 </w:t>
      </w:r>
      <w:proofErr w:type="gramStart"/>
      <w:r w:rsidRPr="007B6CC9">
        <w:rPr>
          <w:rFonts w:ascii="Arial" w:hAnsi="Arial" w:cs="Arial"/>
          <w:sz w:val="22"/>
          <w:szCs w:val="22"/>
        </w:rPr>
        <w:t>000</w:t>
      </w:r>
      <w:r w:rsidR="00920E39">
        <w:rPr>
          <w:rFonts w:ascii="Arial" w:hAnsi="Arial" w:cs="Arial"/>
          <w:sz w:val="22"/>
          <w:szCs w:val="22"/>
        </w:rPr>
        <w:t xml:space="preserve"> </w:t>
      </w:r>
      <w:r w:rsidR="00C1696A" w:rsidRPr="0031470D">
        <w:rPr>
          <w:rFonts w:ascii="Arial" w:hAnsi="Arial" w:cs="Arial"/>
          <w:sz w:val="22"/>
          <w:szCs w:val="22"/>
        </w:rPr>
        <w:t xml:space="preserve"> Ft</w:t>
      </w:r>
      <w:proofErr w:type="gramEnd"/>
      <w:r w:rsidR="00C1696A" w:rsidRPr="0031470D">
        <w:rPr>
          <w:rFonts w:ascii="Arial" w:hAnsi="Arial" w:cs="Arial"/>
          <w:sz w:val="22"/>
          <w:szCs w:val="22"/>
        </w:rPr>
        <w:t xml:space="preserve"> összegű módosított előirányzat </w:t>
      </w:r>
      <w:r w:rsidR="00A5102E" w:rsidRPr="00A5102E">
        <w:rPr>
          <w:rFonts w:ascii="Arial" w:hAnsi="Arial" w:cs="Arial"/>
          <w:sz w:val="22"/>
          <w:szCs w:val="22"/>
        </w:rPr>
        <w:t>58,15%</w:t>
      </w:r>
      <w:r w:rsidR="00A5102E">
        <w:rPr>
          <w:rFonts w:ascii="Arial" w:hAnsi="Arial" w:cs="Arial"/>
          <w:sz w:val="22"/>
          <w:szCs w:val="22"/>
        </w:rPr>
        <w:t>-</w:t>
      </w:r>
      <w:proofErr w:type="spellStart"/>
      <w:r w:rsidR="00A5102E">
        <w:rPr>
          <w:rFonts w:ascii="Arial" w:hAnsi="Arial" w:cs="Arial"/>
          <w:sz w:val="22"/>
          <w:szCs w:val="22"/>
        </w:rPr>
        <w:t>á</w:t>
      </w:r>
      <w:r w:rsidR="00A5102E" w:rsidRPr="0031470D">
        <w:rPr>
          <w:rFonts w:ascii="Arial" w:hAnsi="Arial" w:cs="Arial"/>
          <w:sz w:val="22"/>
          <w:szCs w:val="22"/>
        </w:rPr>
        <w:t>ban</w:t>
      </w:r>
      <w:proofErr w:type="spellEnd"/>
      <w:r w:rsidR="00A5102E">
        <w:rPr>
          <w:rFonts w:ascii="Arial" w:hAnsi="Arial" w:cs="Arial"/>
          <w:sz w:val="22"/>
          <w:szCs w:val="22"/>
        </w:rPr>
        <w:t xml:space="preserve"> teljesültek,</w:t>
      </w:r>
      <w:r w:rsidR="00A5102E" w:rsidRPr="00A5102E">
        <w:t xml:space="preserve"> </w:t>
      </w:r>
      <w:r w:rsidR="00A5102E" w:rsidRPr="00A5102E">
        <w:rPr>
          <w:rFonts w:ascii="Arial" w:hAnsi="Arial" w:cs="Arial"/>
          <w:sz w:val="22"/>
          <w:szCs w:val="22"/>
        </w:rPr>
        <w:t>214 559 831</w:t>
      </w:r>
      <w:r w:rsidR="00A5102E">
        <w:rPr>
          <w:rFonts w:ascii="Arial" w:hAnsi="Arial" w:cs="Arial"/>
          <w:sz w:val="22"/>
          <w:szCs w:val="22"/>
        </w:rPr>
        <w:t xml:space="preserve"> </w:t>
      </w:r>
      <w:r w:rsidR="00C1696A" w:rsidRPr="0031470D">
        <w:rPr>
          <w:rFonts w:ascii="Arial" w:hAnsi="Arial" w:cs="Arial"/>
          <w:sz w:val="22"/>
          <w:szCs w:val="22"/>
        </w:rPr>
        <w:t xml:space="preserve"> Ft </w:t>
      </w:r>
      <w:r w:rsidR="00920E39">
        <w:rPr>
          <w:rFonts w:ascii="Arial" w:hAnsi="Arial" w:cs="Arial"/>
          <w:sz w:val="22"/>
          <w:szCs w:val="22"/>
        </w:rPr>
        <w:t xml:space="preserve">adóbevétel </w:t>
      </w:r>
      <w:r w:rsidR="00C1696A" w:rsidRPr="0031470D">
        <w:rPr>
          <w:rFonts w:ascii="Arial" w:hAnsi="Arial" w:cs="Arial"/>
          <w:sz w:val="22"/>
          <w:szCs w:val="22"/>
        </w:rPr>
        <w:t xml:space="preserve">realizálódott az első félévben. </w:t>
      </w:r>
      <w:r w:rsidR="00BE4E7E">
        <w:rPr>
          <w:rFonts w:ascii="Arial" w:hAnsi="Arial" w:cs="Arial"/>
          <w:sz w:val="22"/>
          <w:szCs w:val="22"/>
        </w:rPr>
        <w:t>A</w:t>
      </w:r>
      <w:r w:rsidR="00C1696A" w:rsidRPr="0031470D">
        <w:rPr>
          <w:rFonts w:ascii="Arial" w:hAnsi="Arial" w:cs="Arial"/>
          <w:sz w:val="22"/>
          <w:szCs w:val="22"/>
        </w:rPr>
        <w:t xml:space="preserve"> jelenlegi információk alapján </w:t>
      </w:r>
      <w:r w:rsidR="00920E39">
        <w:rPr>
          <w:rFonts w:ascii="Arial" w:hAnsi="Arial" w:cs="Arial"/>
          <w:sz w:val="22"/>
          <w:szCs w:val="22"/>
        </w:rPr>
        <w:t xml:space="preserve">az </w:t>
      </w:r>
      <w:r w:rsidR="00C1696A" w:rsidRPr="0031470D">
        <w:rPr>
          <w:rFonts w:ascii="Arial" w:hAnsi="Arial" w:cs="Arial"/>
          <w:sz w:val="22"/>
          <w:szCs w:val="22"/>
        </w:rPr>
        <w:t>pr</w:t>
      </w:r>
      <w:r w:rsidR="00BE4E7E">
        <w:rPr>
          <w:rFonts w:ascii="Arial" w:hAnsi="Arial" w:cs="Arial"/>
          <w:sz w:val="22"/>
          <w:szCs w:val="22"/>
        </w:rPr>
        <w:t xml:space="preserve">ognosztizálható, hogy közhatalmi bevételként az ez évi módosított </w:t>
      </w:r>
      <w:r w:rsidR="00A5102E">
        <w:rPr>
          <w:rFonts w:ascii="Arial" w:hAnsi="Arial" w:cs="Arial"/>
          <w:sz w:val="22"/>
          <w:szCs w:val="22"/>
        </w:rPr>
        <w:t>előirányzatot meghaladó mértékű adóbevételt érünk el, alapvetően az iparűzési adó várható túlteljesülése miatt.</w:t>
      </w:r>
    </w:p>
    <w:p w14:paraId="15384672" w14:textId="77777777" w:rsidR="00B61A4C" w:rsidRPr="0031470D" w:rsidRDefault="00B61A4C" w:rsidP="0088446D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2AF338D7" w14:textId="1A32FF41" w:rsidR="00497BF0" w:rsidRDefault="00497BF0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Működési bevételeink</w:t>
      </w:r>
      <w:r w:rsidR="00811468" w:rsidRPr="0031470D">
        <w:rPr>
          <w:rFonts w:ascii="Arial" w:hAnsi="Arial" w:cs="Arial"/>
          <w:sz w:val="22"/>
          <w:szCs w:val="22"/>
        </w:rPr>
        <w:t xml:space="preserve"> tartalmazzá</w:t>
      </w:r>
      <w:r w:rsidRPr="0031470D">
        <w:rPr>
          <w:rFonts w:ascii="Arial" w:hAnsi="Arial" w:cs="Arial"/>
          <w:sz w:val="22"/>
          <w:szCs w:val="22"/>
        </w:rPr>
        <w:t>k a</w:t>
      </w:r>
      <w:r w:rsidR="00F267F3" w:rsidRPr="0031470D">
        <w:rPr>
          <w:rFonts w:ascii="Arial" w:hAnsi="Arial" w:cs="Arial"/>
          <w:sz w:val="22"/>
          <w:szCs w:val="22"/>
        </w:rPr>
        <w:t>z ingatlan</w:t>
      </w:r>
      <w:r w:rsidRPr="0031470D">
        <w:rPr>
          <w:rFonts w:ascii="Arial" w:hAnsi="Arial" w:cs="Arial"/>
          <w:sz w:val="22"/>
          <w:szCs w:val="22"/>
        </w:rPr>
        <w:t xml:space="preserve"> bérlei díjakat, a közvetített </w:t>
      </w:r>
      <w:r w:rsidR="00F267F3" w:rsidRPr="0031470D">
        <w:rPr>
          <w:rFonts w:ascii="Arial" w:hAnsi="Arial" w:cs="Arial"/>
          <w:sz w:val="22"/>
          <w:szCs w:val="22"/>
        </w:rPr>
        <w:t>szolgáltatásokat, valamint az ÁFA</w:t>
      </w:r>
      <w:r w:rsidRPr="0031470D">
        <w:rPr>
          <w:rFonts w:ascii="Arial" w:hAnsi="Arial" w:cs="Arial"/>
          <w:sz w:val="22"/>
          <w:szCs w:val="22"/>
        </w:rPr>
        <w:t xml:space="preserve"> elszámolásokat, mely</w:t>
      </w:r>
      <w:r w:rsidR="00F267F3" w:rsidRPr="0031470D">
        <w:rPr>
          <w:rFonts w:ascii="Arial" w:hAnsi="Arial" w:cs="Arial"/>
          <w:sz w:val="22"/>
          <w:szCs w:val="22"/>
        </w:rPr>
        <w:t>ek</w:t>
      </w:r>
      <w:r w:rsidR="00ED292A">
        <w:rPr>
          <w:rFonts w:ascii="Arial" w:hAnsi="Arial" w:cs="Arial"/>
          <w:sz w:val="22"/>
          <w:szCs w:val="22"/>
        </w:rPr>
        <w:t xml:space="preserve"> az első félévben 58,25</w:t>
      </w:r>
      <w:r w:rsidR="00B61A4C" w:rsidRPr="0031470D">
        <w:rPr>
          <w:rFonts w:ascii="Arial" w:hAnsi="Arial" w:cs="Arial"/>
          <w:sz w:val="22"/>
          <w:szCs w:val="22"/>
        </w:rPr>
        <w:t xml:space="preserve"> %-ban </w:t>
      </w:r>
      <w:proofErr w:type="spellStart"/>
      <w:r w:rsidR="00B61A4C" w:rsidRPr="0031470D">
        <w:rPr>
          <w:rFonts w:ascii="Arial" w:hAnsi="Arial" w:cs="Arial"/>
          <w:sz w:val="22"/>
          <w:szCs w:val="22"/>
        </w:rPr>
        <w:t>realizálódta</w:t>
      </w:r>
      <w:r w:rsidR="00A620A9" w:rsidRPr="0031470D">
        <w:rPr>
          <w:rFonts w:ascii="Arial" w:hAnsi="Arial" w:cs="Arial"/>
          <w:sz w:val="22"/>
          <w:szCs w:val="22"/>
        </w:rPr>
        <w:t>k</w:t>
      </w:r>
      <w:proofErr w:type="spellEnd"/>
      <w:r w:rsidR="00BD3687">
        <w:rPr>
          <w:rFonts w:ascii="Arial" w:hAnsi="Arial" w:cs="Arial"/>
          <w:sz w:val="22"/>
          <w:szCs w:val="22"/>
        </w:rPr>
        <w:t xml:space="preserve">, ez </w:t>
      </w:r>
      <w:r w:rsidR="00ED292A">
        <w:rPr>
          <w:rFonts w:ascii="Arial" w:hAnsi="Arial" w:cs="Arial"/>
          <w:sz w:val="22"/>
          <w:szCs w:val="22"/>
        </w:rPr>
        <w:t xml:space="preserve">22 630 821 </w:t>
      </w:r>
      <w:r w:rsidR="00BD3687">
        <w:rPr>
          <w:rFonts w:ascii="Arial" w:hAnsi="Arial" w:cs="Arial"/>
          <w:sz w:val="22"/>
          <w:szCs w:val="22"/>
        </w:rPr>
        <w:t>Ft forrást jelent.</w:t>
      </w:r>
    </w:p>
    <w:p w14:paraId="7760DFA8" w14:textId="5A7116C2" w:rsidR="00BD3687" w:rsidRDefault="00BD3687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3F82EB84" w14:textId="6E425330" w:rsidR="00BD3687" w:rsidRDefault="00BD3687" w:rsidP="000043D8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költségvetési egyensúlyt a 2023. évi költségvetés összeállításakor </w:t>
      </w:r>
      <w:r w:rsidRPr="00BD3687">
        <w:rPr>
          <w:rFonts w:ascii="Arial" w:hAnsi="Arial" w:cs="Arial"/>
          <w:sz w:val="22"/>
          <w:szCs w:val="22"/>
        </w:rPr>
        <w:t>69 000</w:t>
      </w:r>
      <w:r>
        <w:rPr>
          <w:rFonts w:ascii="Arial" w:hAnsi="Arial" w:cs="Arial"/>
          <w:sz w:val="22"/>
          <w:szCs w:val="22"/>
        </w:rPr>
        <w:t> </w:t>
      </w:r>
      <w:r w:rsidRPr="00BD3687">
        <w:rPr>
          <w:rFonts w:ascii="Arial" w:hAnsi="Arial" w:cs="Arial"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BD3687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t </w:t>
      </w:r>
      <w:r w:rsidRPr="0091134A">
        <w:rPr>
          <w:rFonts w:ascii="Arial" w:hAnsi="Arial" w:cs="Arial"/>
          <w:sz w:val="22"/>
          <w:szCs w:val="22"/>
          <w:u w:val="single"/>
        </w:rPr>
        <w:t>felhalmozási bevétellel</w:t>
      </w:r>
      <w:r>
        <w:rPr>
          <w:rFonts w:ascii="Arial" w:hAnsi="Arial" w:cs="Arial"/>
          <w:sz w:val="22"/>
          <w:szCs w:val="22"/>
        </w:rPr>
        <w:t xml:space="preserve"> tudtuk megteremteni, mely</w:t>
      </w:r>
      <w:r w:rsidR="0091134A">
        <w:rPr>
          <w:rFonts w:ascii="Arial" w:hAnsi="Arial" w:cs="Arial"/>
          <w:sz w:val="22"/>
          <w:szCs w:val="22"/>
        </w:rPr>
        <w:t>nek tartalmaként</w:t>
      </w:r>
      <w:r>
        <w:rPr>
          <w:rFonts w:ascii="Arial" w:hAnsi="Arial" w:cs="Arial"/>
          <w:sz w:val="22"/>
          <w:szCs w:val="22"/>
        </w:rPr>
        <w:t xml:space="preserve"> ingatlanértékesítés</w:t>
      </w:r>
      <w:r w:rsidR="00453D94">
        <w:rPr>
          <w:rFonts w:ascii="Arial" w:hAnsi="Arial" w:cs="Arial"/>
          <w:sz w:val="22"/>
          <w:szCs w:val="22"/>
        </w:rPr>
        <w:t xml:space="preserve"> szerepel</w:t>
      </w:r>
      <w:r w:rsidR="0091134A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>lapvetően a központi bérintézkedések fedezetére pótlólagosan rendelkezésünkre bocsátott állami forr</w:t>
      </w:r>
      <w:r w:rsidR="00004F7F">
        <w:rPr>
          <w:rFonts w:ascii="Arial" w:hAnsi="Arial" w:cs="Arial"/>
          <w:sz w:val="22"/>
          <w:szCs w:val="22"/>
        </w:rPr>
        <w:t>ás bevonásával az előirányzatot</w:t>
      </w:r>
      <w:r>
        <w:rPr>
          <w:rFonts w:ascii="Arial" w:hAnsi="Arial" w:cs="Arial"/>
          <w:sz w:val="22"/>
          <w:szCs w:val="22"/>
        </w:rPr>
        <w:t xml:space="preserve"> </w:t>
      </w:r>
      <w:r w:rsidR="0091134A" w:rsidRPr="0091134A">
        <w:rPr>
          <w:rFonts w:ascii="Arial" w:hAnsi="Arial" w:cs="Arial"/>
          <w:sz w:val="22"/>
          <w:szCs w:val="22"/>
        </w:rPr>
        <w:t>22 851</w:t>
      </w:r>
      <w:r w:rsidR="00004F7F">
        <w:rPr>
          <w:rFonts w:ascii="Arial" w:hAnsi="Arial" w:cs="Arial"/>
          <w:sz w:val="22"/>
          <w:szCs w:val="22"/>
        </w:rPr>
        <w:t> </w:t>
      </w:r>
      <w:r w:rsidR="0091134A" w:rsidRPr="0091134A">
        <w:rPr>
          <w:rFonts w:ascii="Arial" w:hAnsi="Arial" w:cs="Arial"/>
          <w:sz w:val="22"/>
          <w:szCs w:val="22"/>
        </w:rPr>
        <w:t>668</w:t>
      </w:r>
      <w:r w:rsidR="00004F7F">
        <w:rPr>
          <w:rFonts w:ascii="Arial" w:hAnsi="Arial" w:cs="Arial"/>
          <w:sz w:val="22"/>
          <w:szCs w:val="22"/>
        </w:rPr>
        <w:t xml:space="preserve"> </w:t>
      </w:r>
      <w:r w:rsidR="0091134A">
        <w:rPr>
          <w:rFonts w:ascii="Arial" w:hAnsi="Arial" w:cs="Arial"/>
          <w:sz w:val="22"/>
          <w:szCs w:val="22"/>
        </w:rPr>
        <w:t xml:space="preserve">Ft-ra </w:t>
      </w:r>
      <w:r w:rsidR="00453D94">
        <w:rPr>
          <w:rFonts w:ascii="Arial" w:hAnsi="Arial" w:cs="Arial"/>
          <w:sz w:val="22"/>
          <w:szCs w:val="22"/>
        </w:rPr>
        <w:t>csökkenteni</w:t>
      </w:r>
      <w:r w:rsidR="002C202B">
        <w:rPr>
          <w:rFonts w:ascii="Arial" w:hAnsi="Arial" w:cs="Arial"/>
          <w:sz w:val="22"/>
          <w:szCs w:val="22"/>
        </w:rPr>
        <w:t xml:space="preserve"> </w:t>
      </w:r>
      <w:r w:rsidR="00004F7F">
        <w:rPr>
          <w:rFonts w:ascii="Arial" w:hAnsi="Arial" w:cs="Arial"/>
          <w:sz w:val="22"/>
          <w:szCs w:val="22"/>
        </w:rPr>
        <w:t xml:space="preserve">tudtuk, </w:t>
      </w:r>
      <w:r w:rsidR="002C202B">
        <w:rPr>
          <w:rFonts w:ascii="Arial" w:hAnsi="Arial" w:cs="Arial"/>
          <w:sz w:val="22"/>
          <w:szCs w:val="22"/>
        </w:rPr>
        <w:t xml:space="preserve">mely döntéssel a </w:t>
      </w:r>
      <w:r w:rsidR="002C202B" w:rsidRPr="002C202B">
        <w:rPr>
          <w:rFonts w:ascii="Arial" w:hAnsi="Arial" w:cs="Arial"/>
          <w:sz w:val="22"/>
          <w:szCs w:val="22"/>
        </w:rPr>
        <w:t>saját bevételek te</w:t>
      </w:r>
      <w:r w:rsidR="00453D94">
        <w:rPr>
          <w:rFonts w:ascii="Arial" w:hAnsi="Arial" w:cs="Arial"/>
          <w:sz w:val="22"/>
          <w:szCs w:val="22"/>
        </w:rPr>
        <w:t xml:space="preserve">ljesülésénél fennálló bizonytalanságból adódó kockázatot mérsékelni lehetett. </w:t>
      </w:r>
      <w:r w:rsidR="007E7F7D">
        <w:rPr>
          <w:rFonts w:ascii="Arial" w:hAnsi="Arial" w:cs="Arial"/>
          <w:sz w:val="22"/>
          <w:szCs w:val="22"/>
        </w:rPr>
        <w:t xml:space="preserve">E jogcímen az első félévben </w:t>
      </w:r>
      <w:r w:rsidR="00453D94">
        <w:rPr>
          <w:rFonts w:ascii="Arial" w:hAnsi="Arial" w:cs="Arial"/>
          <w:sz w:val="22"/>
          <w:szCs w:val="22"/>
        </w:rPr>
        <w:t xml:space="preserve">mindössze </w:t>
      </w:r>
      <w:r w:rsidR="007E7F7D" w:rsidRPr="007E7F7D">
        <w:rPr>
          <w:rFonts w:ascii="Arial" w:hAnsi="Arial" w:cs="Arial"/>
          <w:sz w:val="22"/>
          <w:szCs w:val="22"/>
        </w:rPr>
        <w:t>8 784</w:t>
      </w:r>
      <w:r w:rsidR="007E7F7D">
        <w:rPr>
          <w:rFonts w:ascii="Arial" w:hAnsi="Arial" w:cs="Arial"/>
          <w:sz w:val="22"/>
          <w:szCs w:val="22"/>
        </w:rPr>
        <w:t> </w:t>
      </w:r>
      <w:r w:rsidR="007E7F7D" w:rsidRPr="007E7F7D">
        <w:rPr>
          <w:rFonts w:ascii="Arial" w:hAnsi="Arial" w:cs="Arial"/>
          <w:sz w:val="22"/>
          <w:szCs w:val="22"/>
        </w:rPr>
        <w:t>000</w:t>
      </w:r>
      <w:r w:rsidR="007E7F7D">
        <w:rPr>
          <w:rFonts w:ascii="Arial" w:hAnsi="Arial" w:cs="Arial"/>
          <w:sz w:val="22"/>
          <w:szCs w:val="22"/>
        </w:rPr>
        <w:t xml:space="preserve"> Ft</w:t>
      </w:r>
      <w:r w:rsidR="000043D8">
        <w:rPr>
          <w:rFonts w:ascii="Arial" w:hAnsi="Arial" w:cs="Arial"/>
          <w:sz w:val="22"/>
          <w:szCs w:val="22"/>
        </w:rPr>
        <w:t xml:space="preserve"> bevételt </w:t>
      </w:r>
      <w:r w:rsidR="007E7F7D">
        <w:rPr>
          <w:rFonts w:ascii="Arial" w:hAnsi="Arial" w:cs="Arial"/>
          <w:sz w:val="22"/>
          <w:szCs w:val="22"/>
        </w:rPr>
        <w:t>realizál</w:t>
      </w:r>
      <w:r w:rsidR="000043D8">
        <w:rPr>
          <w:rFonts w:ascii="Arial" w:hAnsi="Arial" w:cs="Arial"/>
          <w:sz w:val="22"/>
          <w:szCs w:val="22"/>
        </w:rPr>
        <w:t xml:space="preserve">tunk. </w:t>
      </w:r>
      <w:r w:rsidR="000043D8" w:rsidRPr="00453D94">
        <w:rPr>
          <w:rFonts w:ascii="Arial" w:hAnsi="Arial" w:cs="Arial"/>
          <w:sz w:val="22"/>
          <w:szCs w:val="22"/>
        </w:rPr>
        <w:t xml:space="preserve">A </w:t>
      </w:r>
      <w:r w:rsidR="00453D94">
        <w:rPr>
          <w:rFonts w:ascii="Arial" w:hAnsi="Arial" w:cs="Arial"/>
          <w:sz w:val="22"/>
          <w:szCs w:val="22"/>
        </w:rPr>
        <w:t xml:space="preserve">nagyobb nagyságrendű bevételt eredményező </w:t>
      </w:r>
      <w:r w:rsidR="00573E29">
        <w:rPr>
          <w:rFonts w:ascii="Arial" w:hAnsi="Arial" w:cs="Arial"/>
          <w:sz w:val="22"/>
          <w:szCs w:val="22"/>
        </w:rPr>
        <w:t xml:space="preserve">ingatlanértékesítési </w:t>
      </w:r>
      <w:r w:rsidR="00453D94">
        <w:rPr>
          <w:rFonts w:ascii="Arial" w:hAnsi="Arial" w:cs="Arial"/>
          <w:sz w:val="22"/>
          <w:szCs w:val="22"/>
        </w:rPr>
        <w:t xml:space="preserve">pályázatok a </w:t>
      </w:r>
      <w:r w:rsidR="000043D8" w:rsidRPr="00453D94">
        <w:rPr>
          <w:rFonts w:ascii="Arial" w:hAnsi="Arial" w:cs="Arial"/>
          <w:sz w:val="22"/>
          <w:szCs w:val="22"/>
        </w:rPr>
        <w:t xml:space="preserve">Testület döntésének megfelelően </w:t>
      </w:r>
      <w:r w:rsidR="00453D94">
        <w:rPr>
          <w:rFonts w:ascii="Arial" w:hAnsi="Arial" w:cs="Arial"/>
          <w:sz w:val="22"/>
          <w:szCs w:val="22"/>
        </w:rPr>
        <w:t xml:space="preserve">kiírásra kerültek, </w:t>
      </w:r>
      <w:r w:rsidR="000043D8" w:rsidRPr="00453D94">
        <w:rPr>
          <w:rFonts w:ascii="Arial" w:hAnsi="Arial" w:cs="Arial"/>
          <w:sz w:val="22"/>
          <w:szCs w:val="22"/>
        </w:rPr>
        <w:t xml:space="preserve">de </w:t>
      </w:r>
      <w:r w:rsidR="00573E29">
        <w:rPr>
          <w:rFonts w:ascii="Arial" w:hAnsi="Arial" w:cs="Arial"/>
          <w:sz w:val="22"/>
          <w:szCs w:val="22"/>
        </w:rPr>
        <w:t>még érdeklődés s</w:t>
      </w:r>
      <w:r w:rsidR="000043D8" w:rsidRPr="00453D94">
        <w:rPr>
          <w:rFonts w:ascii="Arial" w:hAnsi="Arial" w:cs="Arial"/>
          <w:sz w:val="22"/>
          <w:szCs w:val="22"/>
        </w:rPr>
        <w:t xml:space="preserve">em volt. </w:t>
      </w:r>
      <w:r w:rsidR="00453D94">
        <w:rPr>
          <w:rFonts w:ascii="Arial" w:hAnsi="Arial" w:cs="Arial"/>
          <w:sz w:val="22"/>
          <w:szCs w:val="22"/>
        </w:rPr>
        <w:t>Az év hátralévő részében további lépéseket kell tenni a még szükséges teljesítés érdekében, meg kell vizsgálni az esetleges egyéb bevé</w:t>
      </w:r>
      <w:r w:rsidR="008B7889">
        <w:rPr>
          <w:rFonts w:ascii="Arial" w:hAnsi="Arial" w:cs="Arial"/>
          <w:sz w:val="22"/>
          <w:szCs w:val="22"/>
        </w:rPr>
        <w:t xml:space="preserve">teli forrással történő kiváltás lehetőségét, illetve </w:t>
      </w:r>
      <w:r w:rsidR="00FE428C">
        <w:rPr>
          <w:rFonts w:ascii="Arial" w:hAnsi="Arial" w:cs="Arial"/>
          <w:sz w:val="22"/>
          <w:szCs w:val="22"/>
        </w:rPr>
        <w:t xml:space="preserve">számba kell venni </w:t>
      </w:r>
      <w:r w:rsidR="00453D94">
        <w:rPr>
          <w:rFonts w:ascii="Arial" w:hAnsi="Arial" w:cs="Arial"/>
          <w:sz w:val="22"/>
          <w:szCs w:val="22"/>
        </w:rPr>
        <w:t>a kiadási oldalon elérh</w:t>
      </w:r>
      <w:r w:rsidR="00CC57D1">
        <w:rPr>
          <w:rFonts w:ascii="Arial" w:hAnsi="Arial" w:cs="Arial"/>
          <w:sz w:val="22"/>
          <w:szCs w:val="22"/>
        </w:rPr>
        <w:t>ető megtakarítási lehetőségeket a költségvetési egyensúly fenntartása érdekében.</w:t>
      </w:r>
    </w:p>
    <w:p w14:paraId="0687E79F" w14:textId="77777777" w:rsidR="00AD0A8E" w:rsidRPr="000043D8" w:rsidRDefault="00AD0A8E" w:rsidP="000043D8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4FD85723" w14:textId="02076D23" w:rsidR="00F267F3" w:rsidRDefault="00AD0A8E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 w:rsidRPr="00AD0A8E">
        <w:rPr>
          <w:rFonts w:ascii="Arial" w:hAnsi="Arial" w:cs="Arial"/>
          <w:sz w:val="22"/>
          <w:szCs w:val="22"/>
          <w:u w:val="single"/>
        </w:rPr>
        <w:t>M</w:t>
      </w:r>
      <w:r>
        <w:rPr>
          <w:rFonts w:ascii="Arial" w:hAnsi="Arial" w:cs="Arial"/>
          <w:sz w:val="22"/>
          <w:szCs w:val="22"/>
          <w:u w:val="single"/>
        </w:rPr>
        <w:t>űködési célú átvett pénzeszközzel</w:t>
      </w:r>
      <w:r>
        <w:rPr>
          <w:rFonts w:ascii="Arial" w:hAnsi="Arial" w:cs="Arial"/>
          <w:sz w:val="22"/>
          <w:szCs w:val="22"/>
        </w:rPr>
        <w:t xml:space="preserve"> nem számoltunk eredeti előirányzatként, de </w:t>
      </w:r>
      <w:r w:rsidRPr="00AD0A8E">
        <w:rPr>
          <w:rFonts w:ascii="Arial" w:hAnsi="Arial" w:cs="Arial"/>
          <w:sz w:val="22"/>
          <w:szCs w:val="22"/>
        </w:rPr>
        <w:t>481</w:t>
      </w:r>
      <w:r>
        <w:rPr>
          <w:rFonts w:ascii="Arial" w:hAnsi="Arial" w:cs="Arial"/>
          <w:sz w:val="22"/>
          <w:szCs w:val="22"/>
        </w:rPr>
        <w:t> </w:t>
      </w:r>
      <w:r w:rsidRPr="00AD0A8E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Ft folyt be adományozási akció révén az első félév végéig.</w:t>
      </w:r>
    </w:p>
    <w:p w14:paraId="71F2886A" w14:textId="00684D44" w:rsidR="00AD0A8E" w:rsidRDefault="00AD0A8E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3C68CC65" w14:textId="39854080" w:rsidR="00AD0A8E" w:rsidRDefault="00AD0A8E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Összességében</w:t>
      </w:r>
      <w:r w:rsidR="00B52D5C">
        <w:rPr>
          <w:rFonts w:ascii="Arial" w:hAnsi="Arial" w:cs="Arial"/>
          <w:sz w:val="22"/>
          <w:szCs w:val="22"/>
        </w:rPr>
        <w:t xml:space="preserve"> </w:t>
      </w:r>
      <w:r w:rsidR="0035667A">
        <w:rPr>
          <w:rFonts w:ascii="Arial" w:hAnsi="Arial" w:cs="Arial"/>
          <w:sz w:val="22"/>
          <w:szCs w:val="22"/>
        </w:rPr>
        <w:t>738 100 081</w:t>
      </w:r>
      <w:r w:rsidR="00B52D5C">
        <w:rPr>
          <w:rFonts w:ascii="Arial" w:hAnsi="Arial" w:cs="Arial"/>
          <w:sz w:val="22"/>
          <w:szCs w:val="22"/>
        </w:rPr>
        <w:t xml:space="preserve"> Ft költségvetési bevétel teljesült az első félévben, a</w:t>
      </w:r>
      <w:r w:rsidR="0035667A">
        <w:rPr>
          <w:rFonts w:ascii="Arial" w:hAnsi="Arial" w:cs="Arial"/>
          <w:sz w:val="22"/>
          <w:szCs w:val="22"/>
        </w:rPr>
        <w:t xml:space="preserve">mi a módosított előirányzat 54,36 </w:t>
      </w:r>
      <w:r w:rsidR="00B52D5C">
        <w:rPr>
          <w:rFonts w:ascii="Arial" w:hAnsi="Arial" w:cs="Arial"/>
          <w:sz w:val="22"/>
          <w:szCs w:val="22"/>
        </w:rPr>
        <w:t>%-a.</w:t>
      </w:r>
    </w:p>
    <w:p w14:paraId="66CFBA6E" w14:textId="39C8D59E" w:rsidR="002B3BF9" w:rsidRPr="0031470D" w:rsidRDefault="002B3BF9" w:rsidP="00980746">
      <w:pPr>
        <w:tabs>
          <w:tab w:val="left" w:pos="851"/>
          <w:tab w:val="decimal" w:pos="6237"/>
        </w:tabs>
        <w:jc w:val="both"/>
        <w:rPr>
          <w:rFonts w:ascii="Arial" w:hAnsi="Arial" w:cs="Arial"/>
          <w:sz w:val="22"/>
          <w:szCs w:val="22"/>
        </w:rPr>
      </w:pPr>
    </w:p>
    <w:p w14:paraId="4A3001BA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31470D">
        <w:rPr>
          <w:rFonts w:ascii="Arial" w:hAnsi="Arial" w:cs="Arial"/>
          <w:b/>
          <w:sz w:val="22"/>
          <w:szCs w:val="22"/>
        </w:rPr>
        <w:t>Finanszírozási bevételek</w:t>
      </w:r>
    </w:p>
    <w:p w14:paraId="2EBF0866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71B203FF" w14:textId="6BC9553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már említett előző évi pénzmaradvány </w:t>
      </w:r>
      <w:r w:rsidR="00842D50">
        <w:rPr>
          <w:rFonts w:ascii="Arial" w:hAnsi="Arial" w:cs="Arial"/>
          <w:sz w:val="22"/>
          <w:szCs w:val="22"/>
        </w:rPr>
        <w:t>233 226 419</w:t>
      </w:r>
      <w:r w:rsidR="00090580">
        <w:rPr>
          <w:rFonts w:ascii="Arial" w:hAnsi="Arial" w:cs="Arial"/>
          <w:sz w:val="22"/>
          <w:szCs w:val="22"/>
        </w:rPr>
        <w:t xml:space="preserve"> Ft összegű </w:t>
      </w:r>
      <w:r w:rsidRPr="0031470D">
        <w:rPr>
          <w:rFonts w:ascii="Arial" w:hAnsi="Arial" w:cs="Arial"/>
          <w:sz w:val="22"/>
          <w:szCs w:val="22"/>
        </w:rPr>
        <w:t>felhasználás</w:t>
      </w:r>
      <w:r w:rsidR="00090580">
        <w:rPr>
          <w:rFonts w:ascii="Arial" w:hAnsi="Arial" w:cs="Arial"/>
          <w:sz w:val="22"/>
          <w:szCs w:val="22"/>
        </w:rPr>
        <w:t>a</w:t>
      </w:r>
      <w:r w:rsidRPr="0031470D">
        <w:rPr>
          <w:rFonts w:ascii="Arial" w:hAnsi="Arial" w:cs="Arial"/>
          <w:sz w:val="22"/>
          <w:szCs w:val="22"/>
        </w:rPr>
        <w:t xml:space="preserve"> jelentkezik itt, mely </w:t>
      </w:r>
      <w:r w:rsidR="00090580">
        <w:rPr>
          <w:rFonts w:ascii="Arial" w:hAnsi="Arial" w:cs="Arial"/>
          <w:sz w:val="22"/>
          <w:szCs w:val="22"/>
        </w:rPr>
        <w:t>jelentős része</w:t>
      </w:r>
      <w:r w:rsidRPr="0031470D">
        <w:rPr>
          <w:rFonts w:ascii="Arial" w:hAnsi="Arial" w:cs="Arial"/>
          <w:sz w:val="22"/>
          <w:szCs w:val="22"/>
        </w:rPr>
        <w:t xml:space="preserve"> pályázati forrásból megmaradt, kötö</w:t>
      </w:r>
      <w:r w:rsidR="00090580">
        <w:rPr>
          <w:rFonts w:ascii="Arial" w:hAnsi="Arial" w:cs="Arial"/>
          <w:sz w:val="22"/>
          <w:szCs w:val="22"/>
        </w:rPr>
        <w:t>tt felhasználású összeg, továbbá</w:t>
      </w:r>
      <w:r w:rsidRPr="0031470D">
        <w:rPr>
          <w:rFonts w:ascii="Arial" w:hAnsi="Arial" w:cs="Arial"/>
          <w:sz w:val="22"/>
          <w:szCs w:val="22"/>
        </w:rPr>
        <w:t xml:space="preserve"> egyéb feladattal terhelt maradvány, mely teljes egészében a megjelölt célokra került felhasználásra.</w:t>
      </w:r>
      <w:r w:rsidR="00090580">
        <w:rPr>
          <w:rFonts w:ascii="Arial" w:hAnsi="Arial" w:cs="Arial"/>
          <w:sz w:val="22"/>
          <w:szCs w:val="22"/>
        </w:rPr>
        <w:t xml:space="preserve"> A szabadon felhasználható rész mintegy 90 millió Ft-ot tesz ki.</w:t>
      </w:r>
    </w:p>
    <w:p w14:paraId="2FD4B5A7" w14:textId="77777777" w:rsidR="00090580" w:rsidRDefault="00090580" w:rsidP="00090580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090580">
        <w:rPr>
          <w:rFonts w:ascii="Arial" w:hAnsi="Arial" w:cs="Arial"/>
          <w:sz w:val="22"/>
          <w:szCs w:val="22"/>
        </w:rPr>
        <w:t>Államhá</w:t>
      </w:r>
      <w:r>
        <w:rPr>
          <w:rFonts w:ascii="Arial" w:hAnsi="Arial" w:cs="Arial"/>
          <w:sz w:val="22"/>
          <w:szCs w:val="22"/>
        </w:rPr>
        <w:t xml:space="preserve">ztartáson belüli megelőlegezésként </w:t>
      </w:r>
      <w:r w:rsidRPr="00090580">
        <w:rPr>
          <w:rFonts w:ascii="Arial" w:hAnsi="Arial" w:cs="Arial"/>
          <w:sz w:val="22"/>
          <w:szCs w:val="22"/>
        </w:rPr>
        <w:t>224</w:t>
      </w:r>
      <w:r>
        <w:rPr>
          <w:rFonts w:ascii="Arial" w:hAnsi="Arial" w:cs="Arial"/>
          <w:sz w:val="22"/>
          <w:szCs w:val="22"/>
        </w:rPr>
        <w:t> </w:t>
      </w:r>
      <w:r w:rsidRPr="00090580">
        <w:rPr>
          <w:rFonts w:ascii="Arial" w:hAnsi="Arial" w:cs="Arial"/>
          <w:sz w:val="22"/>
          <w:szCs w:val="22"/>
        </w:rPr>
        <w:t>971</w:t>
      </w:r>
      <w:r>
        <w:rPr>
          <w:rFonts w:ascii="Arial" w:hAnsi="Arial" w:cs="Arial"/>
          <w:sz w:val="22"/>
          <w:szCs w:val="22"/>
        </w:rPr>
        <w:t xml:space="preserve"> Ft állt rendelkezésre az első félévben a közfoglalkoztatás finanszírozása kapcsán.</w:t>
      </w:r>
    </w:p>
    <w:p w14:paraId="39D14962" w14:textId="77777777" w:rsidR="00090580" w:rsidRDefault="00090580" w:rsidP="00090580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2E824729" w14:textId="0E49A1CF" w:rsidR="005124A2" w:rsidRPr="00090580" w:rsidRDefault="00CA0F39" w:rsidP="00090580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b/>
          <w:sz w:val="22"/>
          <w:szCs w:val="22"/>
        </w:rPr>
      </w:pPr>
      <w:r w:rsidRPr="00CB2C67">
        <w:rPr>
          <w:rFonts w:ascii="Arial" w:hAnsi="Arial" w:cs="Arial"/>
          <w:b/>
          <w:sz w:val="22"/>
          <w:szCs w:val="22"/>
        </w:rPr>
        <w:t>K</w:t>
      </w:r>
      <w:r w:rsidR="005124A2" w:rsidRPr="00CB2C67">
        <w:rPr>
          <w:rFonts w:ascii="Arial" w:hAnsi="Arial" w:cs="Arial"/>
          <w:b/>
          <w:sz w:val="22"/>
          <w:szCs w:val="22"/>
        </w:rPr>
        <w:t>iadások</w:t>
      </w:r>
    </w:p>
    <w:p w14:paraId="56F0C47D" w14:textId="77777777" w:rsidR="00414382" w:rsidRPr="0031470D" w:rsidRDefault="00414382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6DAECC05" w14:textId="46CEBF7C" w:rsidR="00BA367A" w:rsidRPr="0031470D" w:rsidRDefault="000F3419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 xml:space="preserve">A működési </w:t>
      </w:r>
      <w:r w:rsidR="00842D50">
        <w:rPr>
          <w:rFonts w:ascii="Arial" w:hAnsi="Arial" w:cs="Arial"/>
          <w:sz w:val="22"/>
          <w:szCs w:val="22"/>
          <w:u w:val="single"/>
        </w:rPr>
        <w:t>költségvetés kiadásai</w:t>
      </w:r>
      <w:r w:rsidR="0092610C" w:rsidRPr="0031470D">
        <w:rPr>
          <w:rFonts w:ascii="Arial" w:hAnsi="Arial" w:cs="Arial"/>
          <w:sz w:val="22"/>
          <w:szCs w:val="22"/>
        </w:rPr>
        <w:t xml:space="preserve"> a 202</w:t>
      </w:r>
      <w:r w:rsidR="00CB2C67">
        <w:rPr>
          <w:rFonts w:ascii="Arial" w:hAnsi="Arial" w:cs="Arial"/>
          <w:sz w:val="22"/>
          <w:szCs w:val="22"/>
        </w:rPr>
        <w:t>3</w:t>
      </w:r>
      <w:r w:rsidR="0092610C" w:rsidRPr="0031470D">
        <w:rPr>
          <w:rFonts w:ascii="Arial" w:hAnsi="Arial" w:cs="Arial"/>
          <w:sz w:val="22"/>
          <w:szCs w:val="22"/>
        </w:rPr>
        <w:t>. évi módosított előirányzathoz képest</w:t>
      </w:r>
      <w:r w:rsidR="00CB2C67">
        <w:rPr>
          <w:rFonts w:ascii="Arial" w:hAnsi="Arial" w:cs="Arial"/>
          <w:sz w:val="22"/>
          <w:szCs w:val="22"/>
        </w:rPr>
        <w:t xml:space="preserve"> </w:t>
      </w:r>
      <w:r w:rsidR="00CB2C67" w:rsidRPr="00CB2C67">
        <w:rPr>
          <w:rFonts w:ascii="Arial" w:hAnsi="Arial" w:cs="Arial"/>
          <w:sz w:val="22"/>
          <w:szCs w:val="22"/>
        </w:rPr>
        <w:t>47,63%</w:t>
      </w:r>
      <w:r w:rsidR="00C6788F" w:rsidRPr="0031470D">
        <w:rPr>
          <w:rFonts w:ascii="Arial" w:hAnsi="Arial" w:cs="Arial"/>
          <w:sz w:val="22"/>
          <w:szCs w:val="22"/>
        </w:rPr>
        <w:t>-ban</w:t>
      </w:r>
      <w:r w:rsidR="0092610C" w:rsidRPr="0031470D">
        <w:rPr>
          <w:rFonts w:ascii="Arial" w:hAnsi="Arial" w:cs="Arial"/>
          <w:sz w:val="22"/>
          <w:szCs w:val="22"/>
        </w:rPr>
        <w:t xml:space="preserve"> teljesültek. </w:t>
      </w:r>
      <w:r w:rsidR="002B68BC" w:rsidRPr="0031470D">
        <w:rPr>
          <w:rFonts w:ascii="Arial" w:hAnsi="Arial" w:cs="Arial"/>
          <w:sz w:val="22"/>
          <w:szCs w:val="22"/>
        </w:rPr>
        <w:t xml:space="preserve">Ezen a címen belül </w:t>
      </w:r>
      <w:r w:rsidR="0092610C" w:rsidRPr="0031470D">
        <w:rPr>
          <w:rFonts w:ascii="Arial" w:hAnsi="Arial" w:cs="Arial"/>
          <w:sz w:val="22"/>
          <w:szCs w:val="22"/>
        </w:rPr>
        <w:t xml:space="preserve">a </w:t>
      </w:r>
      <w:r w:rsidR="0092610C" w:rsidRPr="0031470D">
        <w:rPr>
          <w:rFonts w:ascii="Arial" w:hAnsi="Arial" w:cs="Arial"/>
          <w:sz w:val="22"/>
          <w:szCs w:val="22"/>
          <w:u w:val="single"/>
        </w:rPr>
        <w:t>személyi juttatások</w:t>
      </w:r>
      <w:r w:rsidR="00D8480D" w:rsidRPr="0031470D">
        <w:rPr>
          <w:rFonts w:ascii="Arial" w:hAnsi="Arial" w:cs="Arial"/>
          <w:sz w:val="22"/>
          <w:szCs w:val="22"/>
          <w:u w:val="single"/>
        </w:rPr>
        <w:t xml:space="preserve"> </w:t>
      </w:r>
      <w:r w:rsidR="00CB2C67" w:rsidRPr="00CB2C67">
        <w:rPr>
          <w:rFonts w:ascii="Arial" w:hAnsi="Arial" w:cs="Arial"/>
          <w:sz w:val="22"/>
          <w:szCs w:val="22"/>
          <w:u w:val="single"/>
        </w:rPr>
        <w:t>48,17%</w:t>
      </w:r>
      <w:r w:rsidR="0092610C" w:rsidRPr="0031470D">
        <w:rPr>
          <w:rFonts w:ascii="Arial" w:hAnsi="Arial" w:cs="Arial"/>
          <w:sz w:val="22"/>
          <w:szCs w:val="22"/>
        </w:rPr>
        <w:t xml:space="preserve">, </w:t>
      </w:r>
      <w:r w:rsidR="0092610C" w:rsidRPr="0031470D">
        <w:rPr>
          <w:rFonts w:ascii="Arial" w:hAnsi="Arial" w:cs="Arial"/>
          <w:sz w:val="22"/>
          <w:szCs w:val="22"/>
          <w:u w:val="single"/>
        </w:rPr>
        <w:t>a járulékok</w:t>
      </w:r>
      <w:r w:rsidR="00CB2C67">
        <w:rPr>
          <w:rFonts w:ascii="Arial" w:hAnsi="Arial" w:cs="Arial"/>
          <w:sz w:val="22"/>
          <w:szCs w:val="22"/>
        </w:rPr>
        <w:t xml:space="preserve"> </w:t>
      </w:r>
      <w:r w:rsidR="00CB2C67" w:rsidRPr="00CB2C67">
        <w:rPr>
          <w:rFonts w:ascii="Arial" w:hAnsi="Arial" w:cs="Arial"/>
          <w:sz w:val="22"/>
          <w:szCs w:val="22"/>
        </w:rPr>
        <w:t>53,75%</w:t>
      </w:r>
      <w:r w:rsidR="002B68BC" w:rsidRPr="0031470D">
        <w:rPr>
          <w:rFonts w:ascii="Arial" w:hAnsi="Arial" w:cs="Arial"/>
          <w:sz w:val="22"/>
          <w:szCs w:val="22"/>
        </w:rPr>
        <w:t>,</w:t>
      </w:r>
      <w:r w:rsidR="0092610C" w:rsidRPr="0031470D">
        <w:rPr>
          <w:rFonts w:ascii="Arial" w:hAnsi="Arial" w:cs="Arial"/>
          <w:sz w:val="22"/>
          <w:szCs w:val="22"/>
        </w:rPr>
        <w:t xml:space="preserve"> a </w:t>
      </w:r>
      <w:r w:rsidR="0092610C" w:rsidRPr="0031470D">
        <w:rPr>
          <w:rFonts w:ascii="Arial" w:hAnsi="Arial" w:cs="Arial"/>
          <w:sz w:val="22"/>
          <w:szCs w:val="22"/>
          <w:u w:val="single"/>
        </w:rPr>
        <w:t>dologi kiadások</w:t>
      </w:r>
      <w:r w:rsidR="00CB2C67">
        <w:rPr>
          <w:rFonts w:ascii="Arial" w:hAnsi="Arial" w:cs="Arial"/>
          <w:sz w:val="22"/>
          <w:szCs w:val="22"/>
        </w:rPr>
        <w:t xml:space="preserve"> </w:t>
      </w:r>
      <w:r w:rsidR="00CB2C67" w:rsidRPr="00CB2C67">
        <w:rPr>
          <w:rFonts w:ascii="Arial" w:hAnsi="Arial" w:cs="Arial"/>
          <w:sz w:val="22"/>
          <w:szCs w:val="22"/>
        </w:rPr>
        <w:t>38,29%</w:t>
      </w:r>
      <w:r w:rsidR="00D8480D" w:rsidRPr="0031470D">
        <w:rPr>
          <w:rFonts w:ascii="Arial" w:hAnsi="Arial" w:cs="Arial"/>
          <w:sz w:val="22"/>
          <w:szCs w:val="22"/>
        </w:rPr>
        <w:t xml:space="preserve"> %</w:t>
      </w:r>
      <w:r w:rsidR="005E5835" w:rsidRPr="0031470D">
        <w:rPr>
          <w:rFonts w:ascii="Arial" w:hAnsi="Arial" w:cs="Arial"/>
          <w:sz w:val="22"/>
          <w:szCs w:val="22"/>
        </w:rPr>
        <w:t xml:space="preserve">, </w:t>
      </w:r>
      <w:r w:rsidR="002B68BC" w:rsidRPr="0031470D">
        <w:rPr>
          <w:rFonts w:ascii="Arial" w:hAnsi="Arial" w:cs="Arial"/>
          <w:sz w:val="22"/>
          <w:szCs w:val="22"/>
        </w:rPr>
        <w:t xml:space="preserve">az </w:t>
      </w:r>
      <w:r w:rsidR="002B68BC" w:rsidRPr="0031470D">
        <w:rPr>
          <w:rFonts w:ascii="Arial" w:hAnsi="Arial" w:cs="Arial"/>
          <w:sz w:val="22"/>
          <w:szCs w:val="22"/>
          <w:u w:val="single"/>
        </w:rPr>
        <w:t>egyéb működési célú kiadások</w:t>
      </w:r>
      <w:r w:rsidR="00CB2C67">
        <w:rPr>
          <w:rFonts w:ascii="Arial" w:hAnsi="Arial" w:cs="Arial"/>
          <w:sz w:val="22"/>
          <w:szCs w:val="22"/>
        </w:rPr>
        <w:t xml:space="preserve"> </w:t>
      </w:r>
      <w:r w:rsidR="00CB2C67" w:rsidRPr="00CB2C67">
        <w:rPr>
          <w:rFonts w:ascii="Arial" w:hAnsi="Arial" w:cs="Arial"/>
          <w:sz w:val="22"/>
          <w:szCs w:val="22"/>
        </w:rPr>
        <w:t>50,34%</w:t>
      </w:r>
      <w:r w:rsidR="002B68BC" w:rsidRPr="0031470D">
        <w:rPr>
          <w:rFonts w:ascii="Arial" w:hAnsi="Arial" w:cs="Arial"/>
          <w:sz w:val="22"/>
          <w:szCs w:val="22"/>
        </w:rPr>
        <w:t xml:space="preserve">-os teljesítést mutatnak, az </w:t>
      </w:r>
      <w:r w:rsidR="002B68BC" w:rsidRPr="0031470D">
        <w:rPr>
          <w:rFonts w:ascii="Arial" w:hAnsi="Arial" w:cs="Arial"/>
          <w:sz w:val="22"/>
          <w:szCs w:val="22"/>
          <w:u w:val="single"/>
        </w:rPr>
        <w:t>ellátottak pénzbeli juttatásai</w:t>
      </w:r>
      <w:r w:rsidR="00317A26">
        <w:rPr>
          <w:rFonts w:ascii="Arial" w:hAnsi="Arial" w:cs="Arial"/>
          <w:sz w:val="22"/>
          <w:szCs w:val="22"/>
          <w:u w:val="single"/>
        </w:rPr>
        <w:t>ra</w:t>
      </w:r>
      <w:r w:rsidR="00CB2C67">
        <w:rPr>
          <w:rFonts w:ascii="Arial" w:hAnsi="Arial" w:cs="Arial"/>
          <w:sz w:val="22"/>
          <w:szCs w:val="22"/>
        </w:rPr>
        <w:t xml:space="preserve"> pedig </w:t>
      </w:r>
      <w:r w:rsidR="00317A26">
        <w:rPr>
          <w:rFonts w:ascii="Arial" w:hAnsi="Arial" w:cs="Arial"/>
          <w:sz w:val="22"/>
          <w:szCs w:val="22"/>
        </w:rPr>
        <w:t xml:space="preserve">a módosított előirányzat </w:t>
      </w:r>
      <w:r w:rsidR="00CB2C67" w:rsidRPr="00CB2C67">
        <w:rPr>
          <w:rFonts w:ascii="Arial" w:hAnsi="Arial" w:cs="Arial"/>
          <w:sz w:val="22"/>
          <w:szCs w:val="22"/>
        </w:rPr>
        <w:t>28,38%</w:t>
      </w:r>
      <w:r w:rsidR="002B68BC" w:rsidRPr="0031470D">
        <w:rPr>
          <w:rFonts w:ascii="Arial" w:hAnsi="Arial" w:cs="Arial"/>
          <w:sz w:val="22"/>
          <w:szCs w:val="22"/>
        </w:rPr>
        <w:t>-</w:t>
      </w:r>
      <w:r w:rsidR="00317A26">
        <w:rPr>
          <w:rFonts w:ascii="Arial" w:hAnsi="Arial" w:cs="Arial"/>
          <w:sz w:val="22"/>
          <w:szCs w:val="22"/>
        </w:rPr>
        <w:t>át használtuk fel az év első felében.</w:t>
      </w:r>
    </w:p>
    <w:p w14:paraId="65D5C923" w14:textId="77777777" w:rsidR="00BA367A" w:rsidRPr="0031470D" w:rsidRDefault="00BA367A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55921E27" w14:textId="733825A0" w:rsidR="0092610C" w:rsidRDefault="002B68B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Az </w:t>
      </w:r>
      <w:r w:rsidRPr="0031470D">
        <w:rPr>
          <w:rFonts w:ascii="Arial" w:hAnsi="Arial" w:cs="Arial"/>
          <w:sz w:val="22"/>
          <w:szCs w:val="22"/>
          <w:u w:val="single"/>
        </w:rPr>
        <w:t>egyéb működési célú juttatások</w:t>
      </w:r>
      <w:r w:rsidRPr="0031470D">
        <w:rPr>
          <w:rFonts w:ascii="Arial" w:hAnsi="Arial" w:cs="Arial"/>
          <w:sz w:val="22"/>
          <w:szCs w:val="22"/>
        </w:rPr>
        <w:t xml:space="preserve"> keretén belül jelenik meg az államháztartáson belülre és kívülre átadott működési célú támogatások összege, a</w:t>
      </w:r>
      <w:r w:rsidR="00367D0C" w:rsidRPr="0031470D">
        <w:rPr>
          <w:rFonts w:ascii="Arial" w:hAnsi="Arial" w:cs="Arial"/>
          <w:sz w:val="22"/>
          <w:szCs w:val="22"/>
        </w:rPr>
        <w:t>mi</w:t>
      </w:r>
      <w:r w:rsidRPr="0031470D">
        <w:rPr>
          <w:rFonts w:ascii="Arial" w:hAnsi="Arial" w:cs="Arial"/>
          <w:sz w:val="22"/>
          <w:szCs w:val="22"/>
        </w:rPr>
        <w:t xml:space="preserve"> </w:t>
      </w:r>
      <w:r w:rsidR="009011E2">
        <w:rPr>
          <w:rFonts w:ascii="Arial" w:hAnsi="Arial" w:cs="Arial"/>
          <w:sz w:val="22"/>
          <w:szCs w:val="22"/>
        </w:rPr>
        <w:t xml:space="preserve">alapvetően </w:t>
      </w:r>
      <w:r w:rsidRPr="0031470D">
        <w:rPr>
          <w:rFonts w:ascii="Arial" w:hAnsi="Arial" w:cs="Arial"/>
          <w:sz w:val="22"/>
          <w:szCs w:val="22"/>
        </w:rPr>
        <w:t>az önkormányzat által alapított társulások részére, valamint a 100 %-os önkormányzati tulajdonú társ</w:t>
      </w:r>
      <w:r w:rsidR="00367D0C" w:rsidRPr="0031470D">
        <w:rPr>
          <w:rFonts w:ascii="Arial" w:hAnsi="Arial" w:cs="Arial"/>
          <w:sz w:val="22"/>
          <w:szCs w:val="22"/>
        </w:rPr>
        <w:t xml:space="preserve">aságok részére megállapított </w:t>
      </w:r>
      <w:r w:rsidRPr="0031470D">
        <w:rPr>
          <w:rFonts w:ascii="Arial" w:hAnsi="Arial" w:cs="Arial"/>
          <w:sz w:val="22"/>
          <w:szCs w:val="22"/>
        </w:rPr>
        <w:t>időarány</w:t>
      </w:r>
      <w:r w:rsidR="00367D0C" w:rsidRPr="0031470D">
        <w:rPr>
          <w:rFonts w:ascii="Arial" w:hAnsi="Arial" w:cs="Arial"/>
          <w:sz w:val="22"/>
          <w:szCs w:val="22"/>
        </w:rPr>
        <w:t>os támogatási összeg átvezetését jelenti</w:t>
      </w:r>
      <w:r w:rsidRPr="0031470D">
        <w:rPr>
          <w:rFonts w:ascii="Arial" w:hAnsi="Arial" w:cs="Arial"/>
          <w:sz w:val="22"/>
          <w:szCs w:val="22"/>
        </w:rPr>
        <w:t>.</w:t>
      </w:r>
      <w:r w:rsidR="00CB2C67">
        <w:rPr>
          <w:rFonts w:ascii="Arial" w:hAnsi="Arial" w:cs="Arial"/>
          <w:sz w:val="22"/>
          <w:szCs w:val="22"/>
        </w:rPr>
        <w:t xml:space="preserve"> Az e</w:t>
      </w:r>
      <w:r w:rsidR="00CB2C67" w:rsidRPr="00CB2C67">
        <w:rPr>
          <w:rFonts w:ascii="Arial" w:hAnsi="Arial" w:cs="Arial"/>
          <w:sz w:val="22"/>
          <w:szCs w:val="22"/>
        </w:rPr>
        <w:t>gy</w:t>
      </w:r>
      <w:r w:rsidR="00CB2C67">
        <w:rPr>
          <w:rFonts w:ascii="Arial" w:hAnsi="Arial" w:cs="Arial"/>
          <w:sz w:val="22"/>
          <w:szCs w:val="22"/>
        </w:rPr>
        <w:t xml:space="preserve">éb működési célú támogatások </w:t>
      </w:r>
      <w:r w:rsidR="00CB2C67" w:rsidRPr="00CB2C67">
        <w:rPr>
          <w:rFonts w:ascii="Arial" w:hAnsi="Arial" w:cs="Arial"/>
          <w:sz w:val="22"/>
          <w:szCs w:val="22"/>
        </w:rPr>
        <w:t xml:space="preserve">államháztartáson belülre </w:t>
      </w:r>
      <w:r w:rsidR="00CB2C67">
        <w:rPr>
          <w:rFonts w:ascii="Arial" w:hAnsi="Arial" w:cs="Arial"/>
          <w:sz w:val="22"/>
          <w:szCs w:val="22"/>
        </w:rPr>
        <w:t xml:space="preserve">előirányzat </w:t>
      </w:r>
      <w:r w:rsidR="00CB2C67" w:rsidRPr="00CB2C67">
        <w:rPr>
          <w:rFonts w:ascii="Arial" w:hAnsi="Arial" w:cs="Arial"/>
          <w:sz w:val="22"/>
          <w:szCs w:val="22"/>
        </w:rPr>
        <w:t>606 831 634</w:t>
      </w:r>
      <w:r w:rsidR="00CB2C67">
        <w:rPr>
          <w:rFonts w:ascii="Arial" w:hAnsi="Arial" w:cs="Arial"/>
          <w:sz w:val="22"/>
          <w:szCs w:val="22"/>
        </w:rPr>
        <w:t xml:space="preserve"> Ft, mely</w:t>
      </w:r>
      <w:r w:rsidR="006D1756">
        <w:rPr>
          <w:rFonts w:ascii="Arial" w:hAnsi="Arial" w:cs="Arial"/>
          <w:sz w:val="22"/>
          <w:szCs w:val="22"/>
        </w:rPr>
        <w:t>ből az első félévben</w:t>
      </w:r>
      <w:r w:rsidR="00CB2C67">
        <w:rPr>
          <w:rFonts w:ascii="Arial" w:hAnsi="Arial" w:cs="Arial"/>
          <w:sz w:val="22"/>
          <w:szCs w:val="22"/>
        </w:rPr>
        <w:t xml:space="preserve"> </w:t>
      </w:r>
      <w:r w:rsidR="00CB2C67" w:rsidRPr="00CB2C67">
        <w:rPr>
          <w:rFonts w:ascii="Arial" w:hAnsi="Arial" w:cs="Arial"/>
          <w:sz w:val="22"/>
          <w:szCs w:val="22"/>
        </w:rPr>
        <w:t>296 106</w:t>
      </w:r>
      <w:r w:rsidR="00CB2C67">
        <w:rPr>
          <w:rFonts w:ascii="Arial" w:hAnsi="Arial" w:cs="Arial"/>
          <w:sz w:val="22"/>
          <w:szCs w:val="22"/>
        </w:rPr>
        <w:t> </w:t>
      </w:r>
      <w:r w:rsidR="00CB2C67" w:rsidRPr="00CB2C67">
        <w:rPr>
          <w:rFonts w:ascii="Arial" w:hAnsi="Arial" w:cs="Arial"/>
          <w:sz w:val="22"/>
          <w:szCs w:val="22"/>
        </w:rPr>
        <w:t>305</w:t>
      </w:r>
      <w:r w:rsidR="00CB2C67">
        <w:rPr>
          <w:rFonts w:ascii="Arial" w:hAnsi="Arial" w:cs="Arial"/>
          <w:sz w:val="22"/>
          <w:szCs w:val="22"/>
        </w:rPr>
        <w:t xml:space="preserve"> Ft </w:t>
      </w:r>
      <w:r w:rsidR="006D1756">
        <w:rPr>
          <w:rFonts w:ascii="Arial" w:hAnsi="Arial" w:cs="Arial"/>
          <w:sz w:val="22"/>
          <w:szCs w:val="22"/>
        </w:rPr>
        <w:t xml:space="preserve">került felhasználásra, ez </w:t>
      </w:r>
      <w:r w:rsidR="00CB2C67" w:rsidRPr="00CB2C67">
        <w:rPr>
          <w:rFonts w:ascii="Arial" w:hAnsi="Arial" w:cs="Arial"/>
          <w:sz w:val="22"/>
          <w:szCs w:val="22"/>
        </w:rPr>
        <w:t xml:space="preserve">48,80% </w:t>
      </w:r>
      <w:r w:rsidR="00050C7E">
        <w:rPr>
          <w:rFonts w:ascii="Arial" w:hAnsi="Arial" w:cs="Arial"/>
          <w:sz w:val="22"/>
          <w:szCs w:val="22"/>
        </w:rPr>
        <w:t>teljesítést jelent.</w:t>
      </w:r>
      <w:r w:rsidR="009011E2">
        <w:rPr>
          <w:rFonts w:ascii="Arial" w:hAnsi="Arial" w:cs="Arial"/>
          <w:sz w:val="22"/>
          <w:szCs w:val="22"/>
        </w:rPr>
        <w:t xml:space="preserve"> Államháztartáson kívülre a vizsgált időszakban </w:t>
      </w:r>
      <w:r w:rsidR="009011E2" w:rsidRPr="009011E2">
        <w:rPr>
          <w:rFonts w:ascii="Arial" w:hAnsi="Arial" w:cs="Arial"/>
          <w:sz w:val="22"/>
          <w:szCs w:val="22"/>
        </w:rPr>
        <w:t>144 851</w:t>
      </w:r>
      <w:r w:rsidR="009011E2">
        <w:rPr>
          <w:rFonts w:ascii="Arial" w:hAnsi="Arial" w:cs="Arial"/>
          <w:sz w:val="22"/>
          <w:szCs w:val="22"/>
        </w:rPr>
        <w:t> </w:t>
      </w:r>
      <w:r w:rsidR="009011E2" w:rsidRPr="009011E2">
        <w:rPr>
          <w:rFonts w:ascii="Arial" w:hAnsi="Arial" w:cs="Arial"/>
          <w:sz w:val="22"/>
          <w:szCs w:val="22"/>
        </w:rPr>
        <w:t>375</w:t>
      </w:r>
      <w:r w:rsidR="009011E2">
        <w:rPr>
          <w:rFonts w:ascii="Arial" w:hAnsi="Arial" w:cs="Arial"/>
          <w:sz w:val="22"/>
          <w:szCs w:val="22"/>
        </w:rPr>
        <w:t xml:space="preserve"> Ft kifizetés történt, ami a módosított előirányzat </w:t>
      </w:r>
      <w:r w:rsidR="005B14AB">
        <w:rPr>
          <w:rFonts w:ascii="Arial" w:hAnsi="Arial" w:cs="Arial"/>
          <w:sz w:val="22"/>
          <w:szCs w:val="22"/>
        </w:rPr>
        <w:t>59,6 %-a.</w:t>
      </w:r>
    </w:p>
    <w:p w14:paraId="570CA26D" w14:textId="65BFB79C" w:rsidR="00AD5DEA" w:rsidRDefault="000D56FA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Itt jelenik meg </w:t>
      </w:r>
      <w:r w:rsidR="00AD5DEA">
        <w:rPr>
          <w:rFonts w:ascii="Arial" w:hAnsi="Arial" w:cs="Arial"/>
          <w:sz w:val="22"/>
          <w:szCs w:val="22"/>
        </w:rPr>
        <w:t xml:space="preserve">továbbá </w:t>
      </w:r>
      <w:r>
        <w:rPr>
          <w:rFonts w:ascii="Arial" w:hAnsi="Arial" w:cs="Arial"/>
          <w:sz w:val="22"/>
          <w:szCs w:val="22"/>
        </w:rPr>
        <w:t xml:space="preserve">a szolidaritási hozzájárulásként fizetendő összeg, mely időarányosan kerül elszámolásra az állami finanszírozás terhére. Június 30-ig </w:t>
      </w:r>
      <w:r w:rsidRPr="000D56FA">
        <w:rPr>
          <w:rFonts w:ascii="Arial" w:hAnsi="Arial" w:cs="Arial"/>
          <w:sz w:val="22"/>
          <w:szCs w:val="22"/>
        </w:rPr>
        <w:t>12 454</w:t>
      </w:r>
      <w:r>
        <w:rPr>
          <w:rFonts w:ascii="Arial" w:hAnsi="Arial" w:cs="Arial"/>
          <w:sz w:val="22"/>
          <w:szCs w:val="22"/>
        </w:rPr>
        <w:t> </w:t>
      </w:r>
      <w:r w:rsidRPr="000D56FA">
        <w:rPr>
          <w:rFonts w:ascii="Arial" w:hAnsi="Arial" w:cs="Arial"/>
          <w:sz w:val="22"/>
          <w:szCs w:val="22"/>
        </w:rPr>
        <w:t>857</w:t>
      </w:r>
      <w:r>
        <w:rPr>
          <w:rFonts w:ascii="Arial" w:hAnsi="Arial" w:cs="Arial"/>
          <w:sz w:val="22"/>
          <w:szCs w:val="22"/>
        </w:rPr>
        <w:t xml:space="preserve"> Ft elszámolása történt meg, ami a módosított előirányzat 52 %-a.</w:t>
      </w:r>
      <w:r w:rsidR="00AD5DEA">
        <w:rPr>
          <w:rFonts w:ascii="Arial" w:hAnsi="Arial" w:cs="Arial"/>
          <w:sz w:val="22"/>
          <w:szCs w:val="22"/>
        </w:rPr>
        <w:t xml:space="preserve"> Az előző évi normatív elszámolásból adódó </w:t>
      </w:r>
    </w:p>
    <w:p w14:paraId="4C0853E0" w14:textId="71D4A026" w:rsidR="000D56FA" w:rsidRDefault="00AD5DEA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AD5DEA">
        <w:rPr>
          <w:rFonts w:ascii="Arial" w:hAnsi="Arial" w:cs="Arial"/>
          <w:sz w:val="22"/>
          <w:szCs w:val="22"/>
        </w:rPr>
        <w:t>1 374</w:t>
      </w:r>
      <w:r>
        <w:rPr>
          <w:rFonts w:ascii="Arial" w:hAnsi="Arial" w:cs="Arial"/>
          <w:sz w:val="22"/>
          <w:szCs w:val="22"/>
        </w:rPr>
        <w:t> </w:t>
      </w:r>
      <w:r w:rsidRPr="00AD5DEA">
        <w:rPr>
          <w:rFonts w:ascii="Arial" w:hAnsi="Arial" w:cs="Arial"/>
          <w:sz w:val="22"/>
          <w:szCs w:val="22"/>
        </w:rPr>
        <w:t>428</w:t>
      </w:r>
      <w:r>
        <w:rPr>
          <w:rFonts w:ascii="Arial" w:hAnsi="Arial" w:cs="Arial"/>
          <w:sz w:val="22"/>
          <w:szCs w:val="22"/>
        </w:rPr>
        <w:t xml:space="preserve"> Ft visszafizetési kötelezettségünknek az első félévben eleget e kiadási előirányzaton belül.</w:t>
      </w:r>
    </w:p>
    <w:p w14:paraId="443016B5" w14:textId="77777777" w:rsidR="00AD5DEA" w:rsidRPr="0031470D" w:rsidRDefault="00AD5DEA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619BA139" w14:textId="77777777" w:rsidR="0092610C" w:rsidRPr="0031470D" w:rsidRDefault="0092610C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2A84E67E" w14:textId="1919D86A" w:rsidR="002B68BC" w:rsidRPr="0031470D" w:rsidRDefault="002B68BC" w:rsidP="00181CD9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  <w:u w:val="single"/>
        </w:rPr>
        <w:t>Felhal</w:t>
      </w:r>
      <w:r w:rsidR="003621F8">
        <w:rPr>
          <w:rFonts w:ascii="Arial" w:hAnsi="Arial" w:cs="Arial"/>
          <w:sz w:val="22"/>
          <w:szCs w:val="22"/>
          <w:u w:val="single"/>
        </w:rPr>
        <w:t>mozási költségvetési kiadások</w:t>
      </w:r>
      <w:r w:rsidR="003621F8" w:rsidRPr="003621F8">
        <w:rPr>
          <w:rFonts w:ascii="Arial" w:hAnsi="Arial" w:cs="Arial"/>
          <w:sz w:val="22"/>
          <w:szCs w:val="22"/>
        </w:rPr>
        <w:t xml:space="preserve"> </w:t>
      </w:r>
      <w:r w:rsidR="003621F8">
        <w:rPr>
          <w:rFonts w:ascii="Arial" w:hAnsi="Arial" w:cs="Arial"/>
          <w:sz w:val="22"/>
          <w:szCs w:val="22"/>
        </w:rPr>
        <w:t xml:space="preserve">módosított előirányzata </w:t>
      </w:r>
      <w:r w:rsidR="003621F8" w:rsidRPr="003621F8">
        <w:rPr>
          <w:rFonts w:ascii="Arial" w:hAnsi="Arial" w:cs="Arial"/>
          <w:sz w:val="22"/>
          <w:szCs w:val="22"/>
        </w:rPr>
        <w:t>141 109 721</w:t>
      </w:r>
      <w:r w:rsidR="00B4716E" w:rsidRPr="0031470D">
        <w:rPr>
          <w:rFonts w:ascii="Arial" w:hAnsi="Arial" w:cs="Arial"/>
          <w:sz w:val="22"/>
          <w:szCs w:val="22"/>
        </w:rPr>
        <w:t xml:space="preserve"> </w:t>
      </w:r>
      <w:r w:rsidR="003621F8">
        <w:rPr>
          <w:rFonts w:ascii="Arial" w:hAnsi="Arial" w:cs="Arial"/>
          <w:sz w:val="22"/>
          <w:szCs w:val="22"/>
        </w:rPr>
        <w:t xml:space="preserve">Ft, melyből az első félévben </w:t>
      </w:r>
      <w:r w:rsidR="003621F8" w:rsidRPr="003621F8">
        <w:rPr>
          <w:rFonts w:ascii="Arial" w:hAnsi="Arial" w:cs="Arial"/>
          <w:sz w:val="22"/>
          <w:szCs w:val="22"/>
        </w:rPr>
        <w:t xml:space="preserve">75 046 264 </w:t>
      </w:r>
      <w:r w:rsidR="003621F8">
        <w:rPr>
          <w:rFonts w:ascii="Arial" w:hAnsi="Arial" w:cs="Arial"/>
          <w:sz w:val="22"/>
          <w:szCs w:val="22"/>
        </w:rPr>
        <w:t xml:space="preserve">Ft kiadás merült fel, ami </w:t>
      </w:r>
      <w:r w:rsidR="004C278C" w:rsidRPr="004C278C">
        <w:rPr>
          <w:rFonts w:ascii="Arial" w:hAnsi="Arial" w:cs="Arial"/>
          <w:sz w:val="22"/>
          <w:szCs w:val="22"/>
        </w:rPr>
        <w:t>53,18%</w:t>
      </w:r>
      <w:r w:rsidR="004C278C">
        <w:rPr>
          <w:rFonts w:ascii="Arial" w:hAnsi="Arial" w:cs="Arial"/>
          <w:sz w:val="22"/>
          <w:szCs w:val="22"/>
        </w:rPr>
        <w:t xml:space="preserve">-os teljesítést jelent. A </w:t>
      </w:r>
      <w:r w:rsidR="00B4716E" w:rsidRPr="0031470D">
        <w:rPr>
          <w:rFonts w:ascii="Arial" w:hAnsi="Arial" w:cs="Arial"/>
          <w:sz w:val="22"/>
          <w:szCs w:val="22"/>
          <w:u w:val="single"/>
        </w:rPr>
        <w:t>beruházások</w:t>
      </w:r>
      <w:r w:rsidR="00B4716E" w:rsidRPr="0031470D">
        <w:rPr>
          <w:rFonts w:ascii="Arial" w:hAnsi="Arial" w:cs="Arial"/>
          <w:sz w:val="22"/>
          <w:szCs w:val="22"/>
        </w:rPr>
        <w:t xml:space="preserve">, </w:t>
      </w:r>
      <w:r w:rsidR="00B4716E" w:rsidRPr="0031470D">
        <w:rPr>
          <w:rFonts w:ascii="Arial" w:hAnsi="Arial" w:cs="Arial"/>
          <w:sz w:val="22"/>
          <w:szCs w:val="22"/>
          <w:u w:val="single"/>
        </w:rPr>
        <w:t>felújítások</w:t>
      </w:r>
      <w:r w:rsidR="00B4716E" w:rsidRPr="0031470D">
        <w:rPr>
          <w:rFonts w:ascii="Arial" w:hAnsi="Arial" w:cs="Arial"/>
          <w:sz w:val="22"/>
          <w:szCs w:val="22"/>
        </w:rPr>
        <w:t xml:space="preserve"> </w:t>
      </w:r>
      <w:r w:rsidR="00696741" w:rsidRPr="0031470D">
        <w:rPr>
          <w:rFonts w:ascii="Arial" w:hAnsi="Arial" w:cs="Arial"/>
          <w:sz w:val="22"/>
          <w:szCs w:val="22"/>
        </w:rPr>
        <w:t xml:space="preserve">kiadásai a kivitelezés </w:t>
      </w:r>
      <w:r w:rsidR="00B4716E" w:rsidRPr="0031470D">
        <w:rPr>
          <w:rFonts w:ascii="Arial" w:hAnsi="Arial" w:cs="Arial"/>
          <w:sz w:val="22"/>
          <w:szCs w:val="22"/>
        </w:rPr>
        <w:t>ütemezés</w:t>
      </w:r>
      <w:r w:rsidR="00696741" w:rsidRPr="0031470D">
        <w:rPr>
          <w:rFonts w:ascii="Arial" w:hAnsi="Arial" w:cs="Arial"/>
          <w:sz w:val="22"/>
          <w:szCs w:val="22"/>
        </w:rPr>
        <w:t xml:space="preserve">éhez kapcsolódóan merülnek fel. A </w:t>
      </w:r>
      <w:r w:rsidR="004C278C">
        <w:rPr>
          <w:rFonts w:ascii="Arial" w:hAnsi="Arial" w:cs="Arial"/>
          <w:sz w:val="22"/>
          <w:szCs w:val="22"/>
        </w:rPr>
        <w:t>vizsgált időszakban felújítás nem történt. A teljesített beruházási kiadás</w:t>
      </w:r>
      <w:r w:rsidR="00696741" w:rsidRPr="0031470D">
        <w:rPr>
          <w:rFonts w:ascii="Arial" w:hAnsi="Arial" w:cs="Arial"/>
          <w:sz w:val="22"/>
          <w:szCs w:val="22"/>
        </w:rPr>
        <w:t xml:space="preserve"> </w:t>
      </w:r>
      <w:r w:rsidR="004C278C">
        <w:rPr>
          <w:rFonts w:ascii="Arial" w:hAnsi="Arial" w:cs="Arial"/>
          <w:sz w:val="22"/>
          <w:szCs w:val="22"/>
        </w:rPr>
        <w:t xml:space="preserve">jelentős része a </w:t>
      </w:r>
      <w:r w:rsidR="004C278C" w:rsidRPr="004C278C">
        <w:rPr>
          <w:rFonts w:ascii="Arial" w:hAnsi="Arial" w:cs="Arial"/>
          <w:sz w:val="22"/>
          <w:szCs w:val="22"/>
        </w:rPr>
        <w:t xml:space="preserve">VP6-7.2.1-20 Helyi piac fejlesztése </w:t>
      </w:r>
      <w:r w:rsidR="004C278C">
        <w:rPr>
          <w:rFonts w:ascii="Arial" w:hAnsi="Arial" w:cs="Arial"/>
          <w:sz w:val="22"/>
          <w:szCs w:val="22"/>
        </w:rPr>
        <w:t xml:space="preserve">projekt megvalósításához kapcsolódik, az első félévben </w:t>
      </w:r>
      <w:r w:rsidR="004C278C" w:rsidRPr="004C278C">
        <w:rPr>
          <w:rFonts w:ascii="Arial" w:hAnsi="Arial" w:cs="Arial"/>
          <w:sz w:val="22"/>
          <w:szCs w:val="22"/>
        </w:rPr>
        <w:t>69 843 329</w:t>
      </w:r>
      <w:r w:rsidR="00181CD9">
        <w:rPr>
          <w:rFonts w:ascii="Arial" w:hAnsi="Arial" w:cs="Arial"/>
          <w:sz w:val="22"/>
          <w:szCs w:val="22"/>
        </w:rPr>
        <w:t xml:space="preserve"> Ft </w:t>
      </w:r>
      <w:r w:rsidR="004C278C">
        <w:rPr>
          <w:rFonts w:ascii="Arial" w:hAnsi="Arial" w:cs="Arial"/>
          <w:sz w:val="22"/>
          <w:szCs w:val="22"/>
        </w:rPr>
        <w:t xml:space="preserve">kifizetés jelentkezett. </w:t>
      </w:r>
      <w:r w:rsidR="004C278C" w:rsidRPr="004C278C">
        <w:rPr>
          <w:rFonts w:ascii="Arial" w:hAnsi="Arial" w:cs="Arial"/>
          <w:sz w:val="22"/>
          <w:szCs w:val="22"/>
        </w:rPr>
        <w:t xml:space="preserve">Egyéb gép, berendezés </w:t>
      </w:r>
      <w:r w:rsidR="004C278C">
        <w:rPr>
          <w:rFonts w:ascii="Arial" w:hAnsi="Arial" w:cs="Arial"/>
          <w:sz w:val="22"/>
          <w:szCs w:val="22"/>
        </w:rPr>
        <w:t>beszerzésére</w:t>
      </w:r>
      <w:r w:rsidR="004C278C" w:rsidRPr="004C278C">
        <w:t xml:space="preserve"> </w:t>
      </w:r>
      <w:r w:rsidR="004C278C" w:rsidRPr="00181CD9">
        <w:rPr>
          <w:rFonts w:ascii="Arial" w:hAnsi="Arial" w:cs="Arial"/>
          <w:sz w:val="22"/>
          <w:szCs w:val="22"/>
        </w:rPr>
        <w:t>az önkormányzatnál</w:t>
      </w:r>
      <w:r w:rsidR="004C278C">
        <w:t xml:space="preserve"> </w:t>
      </w:r>
      <w:r w:rsidR="004C278C" w:rsidRPr="004C278C">
        <w:rPr>
          <w:rFonts w:ascii="Arial" w:hAnsi="Arial" w:cs="Arial"/>
          <w:sz w:val="22"/>
          <w:szCs w:val="22"/>
        </w:rPr>
        <w:t>236 708</w:t>
      </w:r>
      <w:r w:rsidR="004C278C">
        <w:rPr>
          <w:rFonts w:ascii="Arial" w:hAnsi="Arial" w:cs="Arial"/>
          <w:sz w:val="22"/>
          <w:szCs w:val="22"/>
        </w:rPr>
        <w:t xml:space="preserve"> Ft-ot, a KÖH-nél </w:t>
      </w:r>
      <w:r w:rsidR="004C278C" w:rsidRPr="004C278C">
        <w:rPr>
          <w:rFonts w:ascii="Arial" w:hAnsi="Arial" w:cs="Arial"/>
          <w:sz w:val="22"/>
          <w:szCs w:val="22"/>
        </w:rPr>
        <w:t>832 715</w:t>
      </w:r>
      <w:r w:rsidR="004C278C">
        <w:rPr>
          <w:rFonts w:ascii="Arial" w:hAnsi="Arial" w:cs="Arial"/>
          <w:sz w:val="22"/>
          <w:szCs w:val="22"/>
        </w:rPr>
        <w:t xml:space="preserve"> Ft fordítottunk. </w:t>
      </w:r>
      <w:r w:rsidR="00181CD9">
        <w:rPr>
          <w:rFonts w:ascii="Arial" w:hAnsi="Arial" w:cs="Arial"/>
          <w:sz w:val="22"/>
          <w:szCs w:val="22"/>
        </w:rPr>
        <w:t>Közvilágítási lámpák cseréjére mintegy 2,5 millió Ft kiadás merült fel. A</w:t>
      </w:r>
      <w:r w:rsidR="00655E92" w:rsidRPr="0031470D">
        <w:rPr>
          <w:rFonts w:ascii="Arial" w:hAnsi="Arial" w:cs="Arial"/>
          <w:sz w:val="22"/>
          <w:szCs w:val="22"/>
        </w:rPr>
        <w:t xml:space="preserve"> </w:t>
      </w:r>
      <w:r w:rsidR="00181CD9">
        <w:rPr>
          <w:rFonts w:ascii="Arial" w:hAnsi="Arial" w:cs="Arial"/>
          <w:sz w:val="22"/>
          <w:szCs w:val="22"/>
        </w:rPr>
        <w:t xml:space="preserve">Keresztély Gyula </w:t>
      </w:r>
      <w:r w:rsidR="00655E92" w:rsidRPr="0031470D">
        <w:rPr>
          <w:rFonts w:ascii="Arial" w:hAnsi="Arial" w:cs="Arial"/>
          <w:sz w:val="22"/>
          <w:szCs w:val="22"/>
        </w:rPr>
        <w:t xml:space="preserve">Könyvtárnál a könyvállomány gyarapítására </w:t>
      </w:r>
      <w:r w:rsidR="00181CD9" w:rsidRPr="00181CD9">
        <w:rPr>
          <w:rFonts w:ascii="Arial" w:hAnsi="Arial" w:cs="Arial"/>
          <w:sz w:val="22"/>
          <w:szCs w:val="22"/>
        </w:rPr>
        <w:t>996</w:t>
      </w:r>
      <w:r w:rsidR="00181CD9">
        <w:rPr>
          <w:rFonts w:ascii="Arial" w:hAnsi="Arial" w:cs="Arial"/>
          <w:sz w:val="22"/>
          <w:szCs w:val="22"/>
        </w:rPr>
        <w:t> </w:t>
      </w:r>
      <w:r w:rsidR="00181CD9" w:rsidRPr="00181CD9">
        <w:rPr>
          <w:rFonts w:ascii="Arial" w:hAnsi="Arial" w:cs="Arial"/>
          <w:sz w:val="22"/>
          <w:szCs w:val="22"/>
        </w:rPr>
        <w:t>191</w:t>
      </w:r>
      <w:r w:rsidR="00181CD9">
        <w:rPr>
          <w:rFonts w:ascii="Arial" w:hAnsi="Arial" w:cs="Arial"/>
          <w:sz w:val="22"/>
          <w:szCs w:val="22"/>
        </w:rPr>
        <w:t xml:space="preserve"> Ft-ot használtunk fel. Emellett az </w:t>
      </w:r>
      <w:r w:rsidR="00181CD9" w:rsidRPr="00181CD9">
        <w:rPr>
          <w:rFonts w:ascii="Arial" w:hAnsi="Arial" w:cs="Arial"/>
          <w:sz w:val="22"/>
          <w:szCs w:val="22"/>
        </w:rPr>
        <w:t>orvosi rendelő</w:t>
      </w:r>
      <w:r w:rsidR="00181CD9">
        <w:rPr>
          <w:rFonts w:ascii="Arial" w:hAnsi="Arial" w:cs="Arial"/>
          <w:sz w:val="22"/>
          <w:szCs w:val="22"/>
        </w:rPr>
        <w:t>t érintően</w:t>
      </w:r>
      <w:r w:rsidR="00181CD9" w:rsidRPr="00181CD9">
        <w:rPr>
          <w:rFonts w:ascii="Arial" w:hAnsi="Arial" w:cs="Arial"/>
          <w:sz w:val="22"/>
          <w:szCs w:val="22"/>
        </w:rPr>
        <w:t xml:space="preserve"> </w:t>
      </w:r>
      <w:r w:rsidR="00181CD9">
        <w:rPr>
          <w:rFonts w:ascii="Arial" w:hAnsi="Arial" w:cs="Arial"/>
          <w:sz w:val="22"/>
          <w:szCs w:val="22"/>
        </w:rPr>
        <w:t>szoftver beszerzésé</w:t>
      </w:r>
      <w:r w:rsidR="00EB42AF">
        <w:rPr>
          <w:rFonts w:ascii="Arial" w:hAnsi="Arial" w:cs="Arial"/>
          <w:sz w:val="22"/>
          <w:szCs w:val="22"/>
        </w:rPr>
        <w:t>r</w:t>
      </w:r>
      <w:r w:rsidR="00181CD9">
        <w:rPr>
          <w:rFonts w:ascii="Arial" w:hAnsi="Arial" w:cs="Arial"/>
          <w:sz w:val="22"/>
          <w:szCs w:val="22"/>
        </w:rPr>
        <w:t>e, valamint a fizikoterápiás helyiségbe klímaberendezés beszerzésére került sor.</w:t>
      </w:r>
    </w:p>
    <w:p w14:paraId="478B40FF" w14:textId="77777777" w:rsidR="007B184B" w:rsidRPr="0031470D" w:rsidRDefault="007B184B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44494C94" w14:textId="4CAE1A65" w:rsidR="00004E7F" w:rsidRPr="0031470D" w:rsidRDefault="00AE3EE8" w:rsidP="002575D7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Összességében a </w:t>
      </w:r>
      <w:r w:rsidRPr="0031470D">
        <w:rPr>
          <w:rFonts w:ascii="Arial" w:hAnsi="Arial" w:cs="Arial"/>
          <w:sz w:val="22"/>
          <w:szCs w:val="22"/>
          <w:u w:val="single"/>
        </w:rPr>
        <w:t>költségvetési kiadások</w:t>
      </w:r>
      <w:r w:rsidRPr="0031470D">
        <w:rPr>
          <w:rFonts w:ascii="Arial" w:hAnsi="Arial" w:cs="Arial"/>
          <w:sz w:val="22"/>
          <w:szCs w:val="22"/>
        </w:rPr>
        <w:t xml:space="preserve"> a módosított előirányzat</w:t>
      </w:r>
      <w:r w:rsidR="00EB42AF">
        <w:rPr>
          <w:rFonts w:ascii="Arial" w:hAnsi="Arial" w:cs="Arial"/>
          <w:sz w:val="22"/>
          <w:szCs w:val="22"/>
        </w:rPr>
        <w:t xml:space="preserve"> </w:t>
      </w:r>
      <w:r w:rsidR="00EB42AF" w:rsidRPr="00EB42AF">
        <w:rPr>
          <w:rFonts w:ascii="Arial" w:hAnsi="Arial" w:cs="Arial"/>
          <w:sz w:val="22"/>
          <w:szCs w:val="22"/>
        </w:rPr>
        <w:t>48,13%</w:t>
      </w:r>
      <w:r w:rsidRPr="0031470D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31470D">
        <w:rPr>
          <w:rFonts w:ascii="Arial" w:hAnsi="Arial" w:cs="Arial"/>
          <w:sz w:val="22"/>
          <w:szCs w:val="22"/>
        </w:rPr>
        <w:t>ában</w:t>
      </w:r>
      <w:proofErr w:type="spellEnd"/>
      <w:r w:rsidRPr="0031470D">
        <w:rPr>
          <w:rFonts w:ascii="Arial" w:hAnsi="Arial" w:cs="Arial"/>
          <w:sz w:val="22"/>
          <w:szCs w:val="22"/>
        </w:rPr>
        <w:t xml:space="preserve"> te</w:t>
      </w:r>
      <w:r w:rsidR="00EB42AF">
        <w:rPr>
          <w:rFonts w:ascii="Arial" w:hAnsi="Arial" w:cs="Arial"/>
          <w:sz w:val="22"/>
          <w:szCs w:val="22"/>
        </w:rPr>
        <w:t xml:space="preserve">ljesültek. </w:t>
      </w:r>
      <w:r w:rsidR="00805C91" w:rsidRPr="0031470D">
        <w:rPr>
          <w:rFonts w:ascii="Arial" w:hAnsi="Arial" w:cs="Arial"/>
          <w:sz w:val="22"/>
          <w:szCs w:val="22"/>
        </w:rPr>
        <w:t xml:space="preserve">A működési kiadások tekintetében az első félévben </w:t>
      </w:r>
      <w:r w:rsidR="00A60933">
        <w:rPr>
          <w:rFonts w:ascii="Arial" w:hAnsi="Arial" w:cs="Arial"/>
          <w:sz w:val="22"/>
          <w:szCs w:val="22"/>
        </w:rPr>
        <w:t xml:space="preserve">is az előző évekhez hasonlóan </w:t>
      </w:r>
      <w:r w:rsidR="00805C91" w:rsidRPr="0031470D">
        <w:rPr>
          <w:rFonts w:ascii="Arial" w:hAnsi="Arial" w:cs="Arial"/>
          <w:sz w:val="22"/>
          <w:szCs w:val="22"/>
        </w:rPr>
        <w:t>egy visszafogott, takarékos gazdálkodás valósult meg.</w:t>
      </w:r>
      <w:r w:rsidR="009D21EA" w:rsidRPr="0031470D">
        <w:rPr>
          <w:rFonts w:ascii="Arial" w:hAnsi="Arial" w:cs="Arial"/>
          <w:sz w:val="22"/>
          <w:szCs w:val="22"/>
        </w:rPr>
        <w:t xml:space="preserve"> </w:t>
      </w:r>
    </w:p>
    <w:p w14:paraId="4B0BB0B7" w14:textId="77777777" w:rsidR="00004E7F" w:rsidRPr="0031470D" w:rsidRDefault="00004E7F" w:rsidP="002575D7">
      <w:pPr>
        <w:jc w:val="both"/>
        <w:rPr>
          <w:rFonts w:ascii="Arial" w:hAnsi="Arial" w:cs="Arial"/>
          <w:sz w:val="22"/>
          <w:szCs w:val="22"/>
        </w:rPr>
      </w:pPr>
    </w:p>
    <w:p w14:paraId="1A874C5A" w14:textId="28D4C77F" w:rsidR="00004E7F" w:rsidRPr="0031470D" w:rsidRDefault="00004E7F" w:rsidP="00806C20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 xml:space="preserve">A </w:t>
      </w:r>
      <w:r w:rsidRPr="0031470D">
        <w:rPr>
          <w:rFonts w:ascii="Arial" w:hAnsi="Arial" w:cs="Arial"/>
          <w:sz w:val="22"/>
          <w:szCs w:val="22"/>
          <w:u w:val="single"/>
        </w:rPr>
        <w:t>finanszírozási kiadások</w:t>
      </w:r>
      <w:r w:rsidR="00EB42AF">
        <w:rPr>
          <w:rFonts w:ascii="Arial" w:hAnsi="Arial" w:cs="Arial"/>
          <w:sz w:val="22"/>
          <w:szCs w:val="22"/>
        </w:rPr>
        <w:t xml:space="preserve"> a </w:t>
      </w:r>
      <w:r w:rsidR="00EB42AF" w:rsidRPr="00EB42AF">
        <w:rPr>
          <w:rFonts w:ascii="Arial" w:hAnsi="Arial" w:cs="Arial"/>
          <w:sz w:val="22"/>
          <w:szCs w:val="22"/>
        </w:rPr>
        <w:t>28 282 035</w:t>
      </w:r>
      <w:r w:rsidRPr="0031470D">
        <w:rPr>
          <w:rFonts w:ascii="Arial" w:hAnsi="Arial" w:cs="Arial"/>
          <w:sz w:val="22"/>
          <w:szCs w:val="22"/>
        </w:rPr>
        <w:t xml:space="preserve"> Ft </w:t>
      </w:r>
      <w:r w:rsidR="00806C20" w:rsidRPr="0031470D">
        <w:rPr>
          <w:rFonts w:ascii="Arial" w:hAnsi="Arial" w:cs="Arial"/>
          <w:sz w:val="22"/>
          <w:szCs w:val="22"/>
        </w:rPr>
        <w:t xml:space="preserve">összegű </w:t>
      </w:r>
      <w:r w:rsidRPr="0031470D">
        <w:rPr>
          <w:rFonts w:ascii="Arial" w:hAnsi="Arial" w:cs="Arial"/>
          <w:sz w:val="22"/>
          <w:szCs w:val="22"/>
        </w:rPr>
        <w:t>módosíto</w:t>
      </w:r>
      <w:r w:rsidR="00EB42AF">
        <w:rPr>
          <w:rFonts w:ascii="Arial" w:hAnsi="Arial" w:cs="Arial"/>
          <w:sz w:val="22"/>
          <w:szCs w:val="22"/>
        </w:rPr>
        <w:t xml:space="preserve">tt előirányzatához képest </w:t>
      </w:r>
      <w:r w:rsidR="00EB42AF" w:rsidRPr="00EB42AF">
        <w:rPr>
          <w:rFonts w:ascii="Arial" w:hAnsi="Arial" w:cs="Arial"/>
          <w:sz w:val="22"/>
          <w:szCs w:val="22"/>
        </w:rPr>
        <w:t>97,77%</w:t>
      </w:r>
      <w:r w:rsidRPr="0031470D">
        <w:rPr>
          <w:rFonts w:ascii="Arial" w:hAnsi="Arial" w:cs="Arial"/>
          <w:sz w:val="22"/>
          <w:szCs w:val="22"/>
        </w:rPr>
        <w:t>-ban teljesültek. Ennek részeként az államháztartáson belüli megelőlegezések visszafizetésével összefüggő kötelezettségünknek teljes mértékben ele</w:t>
      </w:r>
      <w:r w:rsidR="00EB42AF">
        <w:rPr>
          <w:rFonts w:ascii="Arial" w:hAnsi="Arial" w:cs="Arial"/>
          <w:sz w:val="22"/>
          <w:szCs w:val="22"/>
        </w:rPr>
        <w:t xml:space="preserve">get tettünk, e kiadás </w:t>
      </w:r>
      <w:r w:rsidR="00EB42AF" w:rsidRPr="00EB42AF">
        <w:rPr>
          <w:rFonts w:ascii="Arial" w:hAnsi="Arial" w:cs="Arial"/>
          <w:sz w:val="22"/>
          <w:szCs w:val="22"/>
        </w:rPr>
        <w:t>27 046 066</w:t>
      </w:r>
      <w:r w:rsidRPr="0031470D">
        <w:rPr>
          <w:rFonts w:ascii="Arial" w:hAnsi="Arial" w:cs="Arial"/>
          <w:sz w:val="22"/>
          <w:szCs w:val="22"/>
        </w:rPr>
        <w:t xml:space="preserve"> Ft mértékben merült fel. A lízingkiadásaink időarányosan teljesültek, </w:t>
      </w:r>
      <w:r w:rsidR="00596E87" w:rsidRPr="00596E87">
        <w:rPr>
          <w:rFonts w:ascii="Arial" w:hAnsi="Arial" w:cs="Arial"/>
          <w:sz w:val="22"/>
          <w:szCs w:val="22"/>
        </w:rPr>
        <w:t>603 924</w:t>
      </w:r>
      <w:r w:rsidR="00EF65DD" w:rsidRPr="0031470D">
        <w:rPr>
          <w:rFonts w:ascii="Arial" w:hAnsi="Arial" w:cs="Arial"/>
          <w:sz w:val="22"/>
          <w:szCs w:val="22"/>
        </w:rPr>
        <w:t xml:space="preserve"> </w:t>
      </w:r>
      <w:r w:rsidRPr="0031470D">
        <w:rPr>
          <w:rFonts w:ascii="Arial" w:hAnsi="Arial" w:cs="Arial"/>
          <w:sz w:val="22"/>
          <w:szCs w:val="22"/>
        </w:rPr>
        <w:t>Ft a teljesített kiadás.</w:t>
      </w:r>
    </w:p>
    <w:p w14:paraId="5388D370" w14:textId="77777777" w:rsidR="00004E7F" w:rsidRPr="0031470D" w:rsidRDefault="00004E7F" w:rsidP="002575D7">
      <w:pPr>
        <w:jc w:val="both"/>
        <w:rPr>
          <w:rFonts w:ascii="Arial" w:hAnsi="Arial" w:cs="Arial"/>
          <w:sz w:val="22"/>
          <w:szCs w:val="22"/>
        </w:rPr>
      </w:pPr>
    </w:p>
    <w:p w14:paraId="4324591D" w14:textId="6EBCD146" w:rsidR="00B4716E" w:rsidRPr="0031470D" w:rsidRDefault="009D21EA" w:rsidP="002575D7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A kiadások fő összegét tekintve</w:t>
      </w:r>
      <w:r w:rsidR="00AB142F">
        <w:rPr>
          <w:rFonts w:ascii="Arial" w:hAnsi="Arial" w:cs="Arial"/>
          <w:sz w:val="22"/>
          <w:szCs w:val="22"/>
        </w:rPr>
        <w:t xml:space="preserve"> a módosított előirányzat </w:t>
      </w:r>
      <w:r w:rsidR="00AB142F" w:rsidRPr="00AB142F">
        <w:rPr>
          <w:rFonts w:ascii="Arial" w:hAnsi="Arial" w:cs="Arial"/>
          <w:sz w:val="22"/>
          <w:szCs w:val="22"/>
        </w:rPr>
        <w:t>49,01%</w:t>
      </w:r>
      <w:r w:rsidR="00AB142F">
        <w:rPr>
          <w:rFonts w:ascii="Arial" w:hAnsi="Arial" w:cs="Arial"/>
          <w:sz w:val="22"/>
          <w:szCs w:val="22"/>
        </w:rPr>
        <w:t>-os felhasználása történt meg az első félévben.</w:t>
      </w:r>
    </w:p>
    <w:p w14:paraId="647B76D0" w14:textId="77777777" w:rsidR="009D21EA" w:rsidRPr="0031470D" w:rsidRDefault="009D21EA" w:rsidP="002575D7">
      <w:pPr>
        <w:jc w:val="both"/>
        <w:rPr>
          <w:rFonts w:ascii="Arial" w:hAnsi="Arial" w:cs="Arial"/>
          <w:sz w:val="22"/>
          <w:szCs w:val="22"/>
        </w:rPr>
      </w:pPr>
    </w:p>
    <w:p w14:paraId="6482031C" w14:textId="3BC22A09" w:rsidR="008B4F53" w:rsidRDefault="00FD1C1B" w:rsidP="002575D7">
      <w:pPr>
        <w:jc w:val="both"/>
        <w:rPr>
          <w:rFonts w:ascii="Arial" w:hAnsi="Arial" w:cs="Arial"/>
          <w:sz w:val="22"/>
          <w:szCs w:val="22"/>
        </w:rPr>
      </w:pPr>
      <w:r w:rsidRPr="0031470D">
        <w:rPr>
          <w:rFonts w:ascii="Arial" w:hAnsi="Arial" w:cs="Arial"/>
          <w:sz w:val="22"/>
          <w:szCs w:val="22"/>
        </w:rPr>
        <w:t>Önkormányzatunknak l</w:t>
      </w:r>
      <w:r w:rsidR="005124A2" w:rsidRPr="0031470D">
        <w:rPr>
          <w:rFonts w:ascii="Arial" w:hAnsi="Arial" w:cs="Arial"/>
          <w:sz w:val="22"/>
          <w:szCs w:val="22"/>
        </w:rPr>
        <w:t>ikviditási prob</w:t>
      </w:r>
      <w:r w:rsidRPr="0031470D">
        <w:rPr>
          <w:rFonts w:ascii="Arial" w:hAnsi="Arial" w:cs="Arial"/>
          <w:sz w:val="22"/>
          <w:szCs w:val="22"/>
        </w:rPr>
        <w:t>lémái</w:t>
      </w:r>
      <w:r w:rsidR="005124A2" w:rsidRPr="0031470D">
        <w:rPr>
          <w:rFonts w:ascii="Arial" w:hAnsi="Arial" w:cs="Arial"/>
          <w:sz w:val="22"/>
          <w:szCs w:val="22"/>
        </w:rPr>
        <w:t xml:space="preserve"> a félév során</w:t>
      </w:r>
      <w:r w:rsidR="00921531" w:rsidRPr="0031470D">
        <w:rPr>
          <w:rFonts w:ascii="Arial" w:hAnsi="Arial" w:cs="Arial"/>
          <w:sz w:val="22"/>
          <w:szCs w:val="22"/>
        </w:rPr>
        <w:t xml:space="preserve"> nem </w:t>
      </w:r>
      <w:r w:rsidR="00B4716E" w:rsidRPr="0031470D">
        <w:rPr>
          <w:rFonts w:ascii="Arial" w:hAnsi="Arial" w:cs="Arial"/>
          <w:sz w:val="22"/>
          <w:szCs w:val="22"/>
        </w:rPr>
        <w:t>merültek fel</w:t>
      </w:r>
      <w:r w:rsidR="007003A1" w:rsidRPr="0031470D">
        <w:rPr>
          <w:rFonts w:ascii="Arial" w:hAnsi="Arial" w:cs="Arial"/>
          <w:sz w:val="22"/>
          <w:szCs w:val="22"/>
        </w:rPr>
        <w:t xml:space="preserve">. </w:t>
      </w:r>
    </w:p>
    <w:p w14:paraId="22D36227" w14:textId="77777777" w:rsidR="008B4F53" w:rsidRDefault="008B4F53" w:rsidP="002575D7">
      <w:pPr>
        <w:jc w:val="both"/>
        <w:rPr>
          <w:rFonts w:ascii="Arial" w:hAnsi="Arial" w:cs="Arial"/>
          <w:sz w:val="22"/>
          <w:szCs w:val="22"/>
        </w:rPr>
      </w:pPr>
    </w:p>
    <w:p w14:paraId="031A95FD" w14:textId="21ED43B6" w:rsidR="000B5036" w:rsidRDefault="008B4F53" w:rsidP="00257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felhasználási adatok értékelésekor u</w:t>
      </w:r>
      <w:r w:rsidR="007003A1" w:rsidRPr="0031470D">
        <w:rPr>
          <w:rFonts w:ascii="Arial" w:hAnsi="Arial" w:cs="Arial"/>
          <w:sz w:val="22"/>
          <w:szCs w:val="22"/>
        </w:rPr>
        <w:t xml:space="preserve">gyanakkor meg kell említeni, hogy </w:t>
      </w:r>
      <w:r w:rsidR="00FD1C1B" w:rsidRPr="0031470D">
        <w:rPr>
          <w:rFonts w:ascii="Arial" w:hAnsi="Arial" w:cs="Arial"/>
          <w:sz w:val="22"/>
          <w:szCs w:val="22"/>
        </w:rPr>
        <w:t xml:space="preserve">áramszámlák megkifogásolása </w:t>
      </w:r>
      <w:r w:rsidR="00FD1C1B" w:rsidRPr="008B4F53">
        <w:rPr>
          <w:rFonts w:ascii="Arial" w:hAnsi="Arial" w:cs="Arial"/>
          <w:sz w:val="22"/>
          <w:szCs w:val="22"/>
        </w:rPr>
        <w:t xml:space="preserve">miatt </w:t>
      </w:r>
      <w:r w:rsidR="00C632AE">
        <w:rPr>
          <w:rFonts w:ascii="Arial" w:hAnsi="Arial" w:cs="Arial"/>
          <w:sz w:val="22"/>
          <w:szCs w:val="22"/>
        </w:rPr>
        <w:t>egy jelentősebb</w:t>
      </w:r>
      <w:r w:rsidR="00FD1C1B" w:rsidRPr="008B4F53">
        <w:rPr>
          <w:rFonts w:ascii="Arial" w:hAnsi="Arial" w:cs="Arial"/>
          <w:sz w:val="22"/>
          <w:szCs w:val="22"/>
        </w:rPr>
        <w:t xml:space="preserve"> kiadást</w:t>
      </w:r>
      <w:r w:rsidR="00FD1C1B" w:rsidRPr="0031470D">
        <w:rPr>
          <w:rFonts w:ascii="Arial" w:hAnsi="Arial" w:cs="Arial"/>
          <w:sz w:val="22"/>
          <w:szCs w:val="22"/>
        </w:rPr>
        <w:t xml:space="preserve"> nem tartalmaz a dologi kiadások teljesítésének összege</w:t>
      </w:r>
      <w:r>
        <w:rPr>
          <w:rFonts w:ascii="Arial" w:hAnsi="Arial" w:cs="Arial"/>
          <w:sz w:val="22"/>
          <w:szCs w:val="22"/>
        </w:rPr>
        <w:t xml:space="preserve">, mert az EON nem számlázta le a 2022. január 1 és a március 9 közötti időszak felhasználását egyetemes szolgáltatási díjjal. E kiadással a költségvetés tervezése során számoltunk, a fedezet az előirányzatokban rendelkezésre áll. </w:t>
      </w:r>
      <w:r w:rsidR="000B5036">
        <w:rPr>
          <w:rFonts w:ascii="Arial" w:hAnsi="Arial" w:cs="Arial"/>
          <w:sz w:val="22"/>
          <w:szCs w:val="22"/>
        </w:rPr>
        <w:t xml:space="preserve"> </w:t>
      </w:r>
      <w:r w:rsidR="00FD1C1B" w:rsidRPr="0031470D">
        <w:rPr>
          <w:rFonts w:ascii="Arial" w:hAnsi="Arial" w:cs="Arial"/>
          <w:sz w:val="22"/>
          <w:szCs w:val="22"/>
        </w:rPr>
        <w:t>Az</w:t>
      </w:r>
      <w:r w:rsidR="000B5036">
        <w:rPr>
          <w:rFonts w:ascii="Arial" w:hAnsi="Arial" w:cs="Arial"/>
          <w:sz w:val="22"/>
          <w:szCs w:val="22"/>
        </w:rPr>
        <w:t xml:space="preserve"> is ismert</w:t>
      </w:r>
      <w:r w:rsidR="007003A1" w:rsidRPr="0031470D">
        <w:rPr>
          <w:rFonts w:ascii="Arial" w:hAnsi="Arial" w:cs="Arial"/>
          <w:sz w:val="22"/>
          <w:szCs w:val="22"/>
        </w:rPr>
        <w:t>, hogy a</w:t>
      </w:r>
      <w:r>
        <w:rPr>
          <w:rFonts w:ascii="Arial" w:hAnsi="Arial" w:cs="Arial"/>
          <w:sz w:val="22"/>
          <w:szCs w:val="22"/>
        </w:rPr>
        <w:t xml:space="preserve"> váltó fix energiaárak 2023. május 1-jétől jelentősen, közel felére csökkentek. E kedvező változás következtében az év során a dologi kiadásoknál megtakarítás várható.</w:t>
      </w:r>
      <w:r w:rsidR="005124A2" w:rsidRPr="0031470D">
        <w:rPr>
          <w:rFonts w:ascii="Arial" w:hAnsi="Arial" w:cs="Arial"/>
          <w:sz w:val="22"/>
          <w:szCs w:val="22"/>
        </w:rPr>
        <w:t xml:space="preserve"> </w:t>
      </w:r>
    </w:p>
    <w:p w14:paraId="5578E4C6" w14:textId="77777777" w:rsidR="000B5036" w:rsidRDefault="000B5036" w:rsidP="002575D7">
      <w:pPr>
        <w:jc w:val="both"/>
        <w:rPr>
          <w:rFonts w:ascii="Arial" w:hAnsi="Arial" w:cs="Arial"/>
          <w:sz w:val="22"/>
          <w:szCs w:val="22"/>
        </w:rPr>
      </w:pPr>
    </w:p>
    <w:p w14:paraId="6F89FC20" w14:textId="48494016" w:rsidR="002575D7" w:rsidRPr="0031470D" w:rsidRDefault="000B5036" w:rsidP="00257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44CA7">
        <w:rPr>
          <w:rFonts w:ascii="Arial" w:hAnsi="Arial" w:cs="Arial"/>
          <w:sz w:val="22"/>
          <w:szCs w:val="22"/>
        </w:rPr>
        <w:t xml:space="preserve">em tartalmazza </w:t>
      </w:r>
      <w:r>
        <w:rPr>
          <w:rFonts w:ascii="Arial" w:hAnsi="Arial" w:cs="Arial"/>
          <w:sz w:val="22"/>
          <w:szCs w:val="22"/>
        </w:rPr>
        <w:t xml:space="preserve">továbbá </w:t>
      </w:r>
      <w:r w:rsidR="00644CA7">
        <w:rPr>
          <w:rFonts w:ascii="Arial" w:hAnsi="Arial" w:cs="Arial"/>
          <w:sz w:val="22"/>
          <w:szCs w:val="22"/>
        </w:rPr>
        <w:t>a dologi kiadások teljesítési adat</w:t>
      </w:r>
      <w:r>
        <w:rPr>
          <w:rFonts w:ascii="Arial" w:hAnsi="Arial" w:cs="Arial"/>
          <w:sz w:val="22"/>
          <w:szCs w:val="22"/>
        </w:rPr>
        <w:t xml:space="preserve">a - az autóbuszparkoló áthelyezésével összefüggő többletköltség felszámítása miatt </w:t>
      </w:r>
      <w:r w:rsidR="002D55E9">
        <w:rPr>
          <w:rFonts w:ascii="Arial" w:hAnsi="Arial" w:cs="Arial"/>
          <w:sz w:val="22"/>
          <w:szCs w:val="22"/>
        </w:rPr>
        <w:t xml:space="preserve">megkifogásolt </w:t>
      </w:r>
      <w:r>
        <w:rPr>
          <w:rFonts w:ascii="Arial" w:hAnsi="Arial" w:cs="Arial"/>
          <w:sz w:val="22"/>
          <w:szCs w:val="22"/>
        </w:rPr>
        <w:t xml:space="preserve">– a </w:t>
      </w:r>
      <w:r w:rsidR="00644CA7">
        <w:rPr>
          <w:rFonts w:ascii="Arial" w:hAnsi="Arial" w:cs="Arial"/>
          <w:sz w:val="22"/>
          <w:szCs w:val="22"/>
        </w:rPr>
        <w:t xml:space="preserve">VOLÁNBUSZ Zrt. </w:t>
      </w:r>
      <w:r>
        <w:rPr>
          <w:rFonts w:ascii="Arial" w:hAnsi="Arial" w:cs="Arial"/>
          <w:sz w:val="22"/>
          <w:szCs w:val="22"/>
        </w:rPr>
        <w:t>felé fizetendő szolgáltatási díj összegét sem. A 2022. évi beszámoló nem került elfogadásra, ezzel összefüggően a vizsgált időszakot ér</w:t>
      </w:r>
      <w:r w:rsidR="002D55E9">
        <w:rPr>
          <w:rFonts w:ascii="Arial" w:hAnsi="Arial" w:cs="Arial"/>
          <w:sz w:val="22"/>
          <w:szCs w:val="22"/>
        </w:rPr>
        <w:t xml:space="preserve">intő számlákat </w:t>
      </w:r>
      <w:r>
        <w:rPr>
          <w:rFonts w:ascii="Arial" w:hAnsi="Arial" w:cs="Arial"/>
          <w:sz w:val="22"/>
          <w:szCs w:val="22"/>
        </w:rPr>
        <w:t>nem fogadtuk be</w:t>
      </w:r>
      <w:r w:rsidR="002D55E9">
        <w:rPr>
          <w:rFonts w:ascii="Arial" w:hAnsi="Arial" w:cs="Arial"/>
          <w:sz w:val="22"/>
          <w:szCs w:val="22"/>
        </w:rPr>
        <w:t>, pos</w:t>
      </w:r>
      <w:r w:rsidR="00F03519">
        <w:rPr>
          <w:rFonts w:ascii="Arial" w:hAnsi="Arial" w:cs="Arial"/>
          <w:sz w:val="22"/>
          <w:szCs w:val="22"/>
        </w:rPr>
        <w:t xml:space="preserve">tai úton visszaküldtük. </w:t>
      </w:r>
      <w:r>
        <w:rPr>
          <w:rFonts w:ascii="Arial" w:hAnsi="Arial" w:cs="Arial"/>
          <w:sz w:val="22"/>
          <w:szCs w:val="22"/>
        </w:rPr>
        <w:t>A jogszerűen felszámolható, az első félévben ki nem egyenlített szolgáltatási díj mintegy 4 millió Ft, mely a megfelelő tartalmú számlák megléte esetén haladéktalanul kiegyenlítésre kerül.</w:t>
      </w:r>
    </w:p>
    <w:p w14:paraId="1B9A4D6A" w14:textId="77777777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</w:rPr>
      </w:pPr>
    </w:p>
    <w:p w14:paraId="3FCB8786" w14:textId="3442778A" w:rsidR="001241B6" w:rsidRDefault="00BC2AFF" w:rsidP="00BA25F7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Kérem a Tisztelt Képviselő-testületet, hogy </w:t>
      </w:r>
      <w:r w:rsidR="005124A2" w:rsidRPr="0031470D">
        <w:rPr>
          <w:rFonts w:ascii="Arial" w:hAnsi="Arial" w:cs="Arial"/>
          <w:sz w:val="22"/>
          <w:szCs w:val="22"/>
        </w:rPr>
        <w:t>a költségvetés végrehajtásáról szóló</w:t>
      </w:r>
      <w:r w:rsidR="00DF227E" w:rsidRPr="0031470D">
        <w:rPr>
          <w:rFonts w:ascii="Arial" w:hAnsi="Arial" w:cs="Arial"/>
          <w:sz w:val="22"/>
          <w:szCs w:val="22"/>
        </w:rPr>
        <w:t xml:space="preserve">, </w:t>
      </w:r>
      <w:r w:rsidR="003C03A5" w:rsidRPr="0031470D">
        <w:rPr>
          <w:rFonts w:ascii="Arial" w:hAnsi="Arial" w:cs="Arial"/>
          <w:sz w:val="22"/>
          <w:szCs w:val="22"/>
        </w:rPr>
        <w:t>az első félév tényleges pé</w:t>
      </w:r>
      <w:r w:rsidR="00DF227E" w:rsidRPr="0031470D">
        <w:rPr>
          <w:rFonts w:ascii="Arial" w:hAnsi="Arial" w:cs="Arial"/>
          <w:sz w:val="22"/>
          <w:szCs w:val="22"/>
        </w:rPr>
        <w:t xml:space="preserve">nzforgalmi adatait tartalmazó </w:t>
      </w:r>
      <w:r w:rsidR="005124A2" w:rsidRPr="0031470D">
        <w:rPr>
          <w:rFonts w:ascii="Arial" w:hAnsi="Arial" w:cs="Arial"/>
          <w:sz w:val="22"/>
          <w:szCs w:val="22"/>
        </w:rPr>
        <w:t>első</w:t>
      </w:r>
      <w:r w:rsidR="009D21EA" w:rsidRPr="0031470D">
        <w:rPr>
          <w:rFonts w:ascii="Arial" w:hAnsi="Arial" w:cs="Arial"/>
          <w:sz w:val="22"/>
          <w:szCs w:val="22"/>
        </w:rPr>
        <w:t xml:space="preserve"> féléves </w:t>
      </w:r>
      <w:r>
        <w:rPr>
          <w:rFonts w:ascii="Arial" w:hAnsi="Arial" w:cs="Arial"/>
          <w:sz w:val="22"/>
          <w:szCs w:val="22"/>
        </w:rPr>
        <w:t>beszámolót fogadja el.</w:t>
      </w:r>
    </w:p>
    <w:p w14:paraId="419FA96C" w14:textId="77777777" w:rsidR="00BC2AFF" w:rsidRDefault="00BC2AFF" w:rsidP="00BA25F7">
      <w:pPr>
        <w:tabs>
          <w:tab w:val="decimal" w:pos="1843"/>
          <w:tab w:val="decimal" w:pos="3969"/>
          <w:tab w:val="decimal" w:pos="6521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0F02220" w14:textId="77777777" w:rsidR="00BC2AFF" w:rsidRDefault="00BC2AFF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1B068E" w14:textId="25336D2D" w:rsidR="005124A2" w:rsidRPr="0031470D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470D">
        <w:rPr>
          <w:rFonts w:ascii="Arial" w:hAnsi="Arial" w:cs="Arial"/>
          <w:b/>
          <w:bCs/>
          <w:sz w:val="22"/>
          <w:szCs w:val="22"/>
          <w:u w:val="single"/>
        </w:rPr>
        <w:t xml:space="preserve">H a t á r o z a t i   j a v a s l a </w:t>
      </w:r>
      <w:proofErr w:type="gramStart"/>
      <w:r w:rsidRPr="0031470D">
        <w:rPr>
          <w:rFonts w:ascii="Arial" w:hAnsi="Arial" w:cs="Arial"/>
          <w:b/>
          <w:bCs/>
          <w:sz w:val="22"/>
          <w:szCs w:val="22"/>
          <w:u w:val="single"/>
        </w:rPr>
        <w:t>t :</w:t>
      </w:r>
      <w:proofErr w:type="gramEnd"/>
    </w:p>
    <w:p w14:paraId="6DD75E7C" w14:textId="461BA400" w:rsidR="005124A2" w:rsidRPr="0031470D" w:rsidRDefault="005124A2" w:rsidP="00980746">
      <w:pPr>
        <w:spacing w:before="240" w:after="24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1470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az önkormányzat </w:t>
      </w:r>
      <w:r w:rsidR="00914720" w:rsidRPr="0031470D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012462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964C88" w:rsidRPr="0031470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31470D">
        <w:rPr>
          <w:rFonts w:ascii="Arial" w:hAnsi="Arial" w:cs="Arial"/>
          <w:b/>
          <w:bCs/>
          <w:sz w:val="22"/>
          <w:szCs w:val="22"/>
          <w:u w:val="single"/>
        </w:rPr>
        <w:t xml:space="preserve"> évi költségvetésének első féléves gazdálkodásár</w:t>
      </w:r>
      <w:r w:rsidR="00173632" w:rsidRPr="0031470D">
        <w:rPr>
          <w:rFonts w:ascii="Arial" w:hAnsi="Arial" w:cs="Arial"/>
          <w:b/>
          <w:bCs/>
          <w:sz w:val="22"/>
          <w:szCs w:val="22"/>
          <w:u w:val="single"/>
        </w:rPr>
        <w:t>ól szóló beszámoló elfogadására</w:t>
      </w:r>
    </w:p>
    <w:p w14:paraId="7A50A046" w14:textId="72471A3E" w:rsidR="005124A2" w:rsidRPr="004D0D0A" w:rsidRDefault="005124A2" w:rsidP="005D3AA4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D0D0A">
        <w:rPr>
          <w:rFonts w:ascii="Arial" w:hAnsi="Arial" w:cs="Arial"/>
          <w:sz w:val="22"/>
          <w:szCs w:val="22"/>
        </w:rPr>
        <w:t xml:space="preserve">Bátaszék Város Önkormányzatának Képviselő-testülete Bátaszék </w:t>
      </w:r>
      <w:r w:rsidR="0031470D" w:rsidRPr="004D0D0A">
        <w:rPr>
          <w:rFonts w:ascii="Arial" w:hAnsi="Arial" w:cs="Arial"/>
          <w:sz w:val="22"/>
          <w:szCs w:val="22"/>
        </w:rPr>
        <w:t>V</w:t>
      </w:r>
      <w:r w:rsidRPr="004D0D0A">
        <w:rPr>
          <w:rFonts w:ascii="Arial" w:hAnsi="Arial" w:cs="Arial"/>
          <w:sz w:val="22"/>
          <w:szCs w:val="22"/>
        </w:rPr>
        <w:t xml:space="preserve">áros </w:t>
      </w:r>
      <w:r w:rsidR="0031470D" w:rsidRPr="004D0D0A">
        <w:rPr>
          <w:rFonts w:ascii="Arial" w:hAnsi="Arial" w:cs="Arial"/>
          <w:sz w:val="22"/>
          <w:szCs w:val="22"/>
        </w:rPr>
        <w:t>Ö</w:t>
      </w:r>
      <w:r w:rsidRPr="004D0D0A">
        <w:rPr>
          <w:rFonts w:ascii="Arial" w:hAnsi="Arial" w:cs="Arial"/>
          <w:sz w:val="22"/>
          <w:szCs w:val="22"/>
        </w:rPr>
        <w:t xml:space="preserve">nkormányzata </w:t>
      </w:r>
      <w:r w:rsidR="00012462" w:rsidRPr="004D0D0A">
        <w:rPr>
          <w:rFonts w:ascii="Arial" w:hAnsi="Arial" w:cs="Arial"/>
          <w:sz w:val="22"/>
          <w:szCs w:val="22"/>
        </w:rPr>
        <w:t>2023</w:t>
      </w:r>
      <w:r w:rsidRPr="004D0D0A">
        <w:rPr>
          <w:rFonts w:ascii="Arial" w:hAnsi="Arial" w:cs="Arial"/>
          <w:sz w:val="22"/>
          <w:szCs w:val="22"/>
        </w:rPr>
        <w:t>. évi költségvetésének első féléves végrehajtásá</w:t>
      </w:r>
      <w:r w:rsidR="005D3AA4" w:rsidRPr="004D0D0A">
        <w:rPr>
          <w:rFonts w:ascii="Arial" w:hAnsi="Arial" w:cs="Arial"/>
          <w:sz w:val="22"/>
          <w:szCs w:val="22"/>
        </w:rPr>
        <w:t>ról szóló beszámolót elfogadja.</w:t>
      </w:r>
    </w:p>
    <w:p w14:paraId="0221868F" w14:textId="77777777" w:rsidR="005124A2" w:rsidRPr="004D0D0A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B33C96E" w14:textId="77777777" w:rsidR="005124A2" w:rsidRPr="004D0D0A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D0D0A">
        <w:rPr>
          <w:rFonts w:ascii="Arial" w:hAnsi="Arial" w:cs="Arial"/>
          <w:i/>
          <w:iCs/>
          <w:sz w:val="22"/>
          <w:szCs w:val="22"/>
        </w:rPr>
        <w:t>Határidő:</w:t>
      </w:r>
      <w:r w:rsidR="005D3AA4" w:rsidRPr="004D0D0A">
        <w:rPr>
          <w:rFonts w:ascii="Arial" w:hAnsi="Arial" w:cs="Arial"/>
          <w:sz w:val="22"/>
          <w:szCs w:val="22"/>
        </w:rPr>
        <w:t xml:space="preserve"> azonnal</w:t>
      </w:r>
    </w:p>
    <w:p w14:paraId="6CC3649E" w14:textId="153D96A9" w:rsidR="005124A2" w:rsidRPr="004D0D0A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 w:rsidRPr="004D0D0A">
        <w:rPr>
          <w:rFonts w:ascii="Arial" w:hAnsi="Arial" w:cs="Arial"/>
          <w:i/>
          <w:iCs/>
          <w:sz w:val="22"/>
          <w:szCs w:val="22"/>
        </w:rPr>
        <w:t>Felelős:</w:t>
      </w:r>
      <w:r w:rsidR="00012462" w:rsidRPr="004D0D0A">
        <w:rPr>
          <w:rFonts w:ascii="Arial" w:hAnsi="Arial" w:cs="Arial"/>
          <w:sz w:val="22"/>
          <w:szCs w:val="22"/>
        </w:rPr>
        <w:t xml:space="preserve">  dr.</w:t>
      </w:r>
      <w:proofErr w:type="gramEnd"/>
      <w:r w:rsidR="00012462" w:rsidRPr="004D0D0A">
        <w:rPr>
          <w:rFonts w:ascii="Arial" w:hAnsi="Arial" w:cs="Arial"/>
          <w:sz w:val="22"/>
          <w:szCs w:val="22"/>
        </w:rPr>
        <w:t xml:space="preserve"> Firle-Paksi Anna al</w:t>
      </w:r>
      <w:r w:rsidRPr="004D0D0A">
        <w:rPr>
          <w:rFonts w:ascii="Arial" w:hAnsi="Arial" w:cs="Arial"/>
          <w:sz w:val="22"/>
          <w:szCs w:val="22"/>
        </w:rPr>
        <w:t>jegyző</w:t>
      </w:r>
    </w:p>
    <w:p w14:paraId="1EF7E235" w14:textId="77777777" w:rsidR="005124A2" w:rsidRPr="004D0D0A" w:rsidRDefault="005124A2" w:rsidP="005D3AA4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D0D0A">
        <w:rPr>
          <w:rFonts w:ascii="Arial" w:hAnsi="Arial" w:cs="Arial"/>
          <w:sz w:val="22"/>
          <w:szCs w:val="22"/>
        </w:rPr>
        <w:t xml:space="preserve">                </w:t>
      </w:r>
      <w:r w:rsidR="005D3AA4" w:rsidRPr="004D0D0A">
        <w:rPr>
          <w:rFonts w:ascii="Arial" w:hAnsi="Arial" w:cs="Arial"/>
          <w:sz w:val="22"/>
          <w:szCs w:val="22"/>
        </w:rPr>
        <w:t xml:space="preserve"> (a határozat megküldéséért) </w:t>
      </w:r>
    </w:p>
    <w:p w14:paraId="26ADD8CE" w14:textId="77777777" w:rsidR="005124A2" w:rsidRPr="004D0D0A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76633099" w14:textId="77777777" w:rsidR="005124A2" w:rsidRPr="004D0D0A" w:rsidRDefault="005124A2" w:rsidP="00980746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D0D0A">
        <w:rPr>
          <w:rFonts w:ascii="Arial" w:hAnsi="Arial" w:cs="Arial"/>
          <w:i/>
          <w:iCs/>
          <w:sz w:val="22"/>
          <w:szCs w:val="22"/>
        </w:rPr>
        <w:t>Határozatról értesül:</w:t>
      </w:r>
      <w:r w:rsidR="00F103F8" w:rsidRPr="004D0D0A">
        <w:rPr>
          <w:rFonts w:ascii="Arial" w:hAnsi="Arial" w:cs="Arial"/>
          <w:sz w:val="22"/>
          <w:szCs w:val="22"/>
        </w:rPr>
        <w:t xml:space="preserve"> intézményvezetők</w:t>
      </w:r>
    </w:p>
    <w:p w14:paraId="564C4EA6" w14:textId="14221B72" w:rsidR="005124A2" w:rsidRPr="004D0D0A" w:rsidRDefault="005124A2" w:rsidP="00CA0F39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D0D0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="00F103F8" w:rsidRPr="004D0D0A">
        <w:rPr>
          <w:rFonts w:ascii="Arial" w:hAnsi="Arial" w:cs="Arial"/>
          <w:sz w:val="22"/>
          <w:szCs w:val="22"/>
        </w:rPr>
        <w:t xml:space="preserve">Bátaszéki KÖH </w:t>
      </w:r>
      <w:r w:rsidR="00BA25F7" w:rsidRPr="004D0D0A">
        <w:rPr>
          <w:rFonts w:ascii="Arial" w:hAnsi="Arial" w:cs="Arial"/>
          <w:sz w:val="22"/>
          <w:szCs w:val="22"/>
        </w:rPr>
        <w:t>P</w:t>
      </w:r>
      <w:r w:rsidRPr="004D0D0A">
        <w:rPr>
          <w:rFonts w:ascii="Arial" w:hAnsi="Arial" w:cs="Arial"/>
          <w:sz w:val="22"/>
          <w:szCs w:val="22"/>
        </w:rPr>
        <w:t xml:space="preserve">énzügyi </w:t>
      </w:r>
      <w:r w:rsidR="00BA25F7" w:rsidRPr="004D0D0A">
        <w:rPr>
          <w:rFonts w:ascii="Arial" w:hAnsi="Arial" w:cs="Arial"/>
          <w:sz w:val="22"/>
          <w:szCs w:val="22"/>
        </w:rPr>
        <w:t>I</w:t>
      </w:r>
      <w:r w:rsidRPr="004D0D0A">
        <w:rPr>
          <w:rFonts w:ascii="Arial" w:hAnsi="Arial" w:cs="Arial"/>
          <w:sz w:val="22"/>
          <w:szCs w:val="22"/>
        </w:rPr>
        <w:t>roda</w:t>
      </w:r>
    </w:p>
    <w:p w14:paraId="487213E4" w14:textId="0280B657" w:rsidR="00744161" w:rsidRPr="004D0D0A" w:rsidRDefault="00744161" w:rsidP="00CA0F39">
      <w:pPr>
        <w:tabs>
          <w:tab w:val="decimal" w:pos="1843"/>
          <w:tab w:val="decimal" w:pos="3969"/>
          <w:tab w:val="decimal" w:pos="6521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4D0D0A">
        <w:rPr>
          <w:rFonts w:ascii="Arial" w:hAnsi="Arial" w:cs="Arial"/>
          <w:sz w:val="22"/>
          <w:szCs w:val="22"/>
        </w:rPr>
        <w:t xml:space="preserve">                                 irattár</w:t>
      </w:r>
    </w:p>
    <w:sectPr w:rsidR="00744161" w:rsidRPr="004D0D0A" w:rsidSect="00EF032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2495" w14:textId="77777777" w:rsidR="00CD7726" w:rsidRDefault="00CD7726" w:rsidP="00EF032C">
      <w:r>
        <w:separator/>
      </w:r>
    </w:p>
  </w:endnote>
  <w:endnote w:type="continuationSeparator" w:id="0">
    <w:p w14:paraId="26D6B199" w14:textId="77777777" w:rsidR="00CD7726" w:rsidRDefault="00CD7726" w:rsidP="00EF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E6A5" w14:textId="77777777" w:rsidR="00CD7726" w:rsidRDefault="00CD7726" w:rsidP="00EF032C">
      <w:r>
        <w:separator/>
      </w:r>
    </w:p>
  </w:footnote>
  <w:footnote w:type="continuationSeparator" w:id="0">
    <w:p w14:paraId="0C6B1E77" w14:textId="77777777" w:rsidR="00CD7726" w:rsidRDefault="00CD7726" w:rsidP="00EF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 w16cid:durableId="1427072277">
    <w:abstractNumId w:val="0"/>
  </w:num>
  <w:num w:numId="2" w16cid:durableId="972442203">
    <w:abstractNumId w:val="1"/>
  </w:num>
  <w:num w:numId="3" w16cid:durableId="736780691">
    <w:abstractNumId w:val="2"/>
  </w:num>
  <w:num w:numId="4" w16cid:durableId="1334140436">
    <w:abstractNumId w:val="3"/>
  </w:num>
  <w:num w:numId="5" w16cid:durableId="295185242">
    <w:abstractNumId w:val="4"/>
  </w:num>
  <w:num w:numId="6" w16cid:durableId="1343967856">
    <w:abstractNumId w:val="5"/>
  </w:num>
  <w:num w:numId="7" w16cid:durableId="2143691333">
    <w:abstractNumId w:val="6"/>
  </w:num>
  <w:num w:numId="8" w16cid:durableId="1953702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46"/>
    <w:rsid w:val="00000E5D"/>
    <w:rsid w:val="00000EE2"/>
    <w:rsid w:val="000043D8"/>
    <w:rsid w:val="00004E7F"/>
    <w:rsid w:val="00004F7F"/>
    <w:rsid w:val="00005130"/>
    <w:rsid w:val="00006934"/>
    <w:rsid w:val="00006A43"/>
    <w:rsid w:val="00011683"/>
    <w:rsid w:val="00012462"/>
    <w:rsid w:val="00036E9B"/>
    <w:rsid w:val="00045B5C"/>
    <w:rsid w:val="00050C7E"/>
    <w:rsid w:val="00061655"/>
    <w:rsid w:val="00071BDC"/>
    <w:rsid w:val="00077E21"/>
    <w:rsid w:val="00085A2F"/>
    <w:rsid w:val="00090580"/>
    <w:rsid w:val="00092E35"/>
    <w:rsid w:val="0009315D"/>
    <w:rsid w:val="00096291"/>
    <w:rsid w:val="00097C26"/>
    <w:rsid w:val="000B2652"/>
    <w:rsid w:val="000B3510"/>
    <w:rsid w:val="000B3862"/>
    <w:rsid w:val="000B5036"/>
    <w:rsid w:val="000C762E"/>
    <w:rsid w:val="000D0ADF"/>
    <w:rsid w:val="000D18F2"/>
    <w:rsid w:val="000D56FA"/>
    <w:rsid w:val="000E550E"/>
    <w:rsid w:val="000E60CE"/>
    <w:rsid w:val="000F119F"/>
    <w:rsid w:val="000F3419"/>
    <w:rsid w:val="000F55B1"/>
    <w:rsid w:val="000F5B8F"/>
    <w:rsid w:val="00104EBD"/>
    <w:rsid w:val="001208E2"/>
    <w:rsid w:val="001241B6"/>
    <w:rsid w:val="00125EF3"/>
    <w:rsid w:val="001271C1"/>
    <w:rsid w:val="00141729"/>
    <w:rsid w:val="00145C47"/>
    <w:rsid w:val="00152F9F"/>
    <w:rsid w:val="00153C31"/>
    <w:rsid w:val="00173632"/>
    <w:rsid w:val="00181CD9"/>
    <w:rsid w:val="00182059"/>
    <w:rsid w:val="00182403"/>
    <w:rsid w:val="001A0A61"/>
    <w:rsid w:val="001B3195"/>
    <w:rsid w:val="001B31FF"/>
    <w:rsid w:val="001B396F"/>
    <w:rsid w:val="001E4E12"/>
    <w:rsid w:val="001F6849"/>
    <w:rsid w:val="00211215"/>
    <w:rsid w:val="0022059E"/>
    <w:rsid w:val="00221F2F"/>
    <w:rsid w:val="00226DD4"/>
    <w:rsid w:val="0022790C"/>
    <w:rsid w:val="00237ECF"/>
    <w:rsid w:val="00240E8C"/>
    <w:rsid w:val="002529C5"/>
    <w:rsid w:val="002575D7"/>
    <w:rsid w:val="00261E6D"/>
    <w:rsid w:val="002632A6"/>
    <w:rsid w:val="00273747"/>
    <w:rsid w:val="00273950"/>
    <w:rsid w:val="00275217"/>
    <w:rsid w:val="00282787"/>
    <w:rsid w:val="002832C1"/>
    <w:rsid w:val="002910C3"/>
    <w:rsid w:val="002A20D1"/>
    <w:rsid w:val="002A7286"/>
    <w:rsid w:val="002B3BF9"/>
    <w:rsid w:val="002B68BC"/>
    <w:rsid w:val="002C0F97"/>
    <w:rsid w:val="002C1F00"/>
    <w:rsid w:val="002C202B"/>
    <w:rsid w:val="002D2808"/>
    <w:rsid w:val="002D4E2A"/>
    <w:rsid w:val="002D55E9"/>
    <w:rsid w:val="002D6A5A"/>
    <w:rsid w:val="002E6739"/>
    <w:rsid w:val="002F2D0C"/>
    <w:rsid w:val="002F49A9"/>
    <w:rsid w:val="002F6C31"/>
    <w:rsid w:val="002F6E76"/>
    <w:rsid w:val="003016DA"/>
    <w:rsid w:val="00310CD5"/>
    <w:rsid w:val="003137D4"/>
    <w:rsid w:val="0031470D"/>
    <w:rsid w:val="00317A26"/>
    <w:rsid w:val="00317B7E"/>
    <w:rsid w:val="00320AF8"/>
    <w:rsid w:val="0033255F"/>
    <w:rsid w:val="0035667A"/>
    <w:rsid w:val="003621F8"/>
    <w:rsid w:val="00363282"/>
    <w:rsid w:val="00367D0C"/>
    <w:rsid w:val="00373CE4"/>
    <w:rsid w:val="00376252"/>
    <w:rsid w:val="00376935"/>
    <w:rsid w:val="00393A20"/>
    <w:rsid w:val="00396878"/>
    <w:rsid w:val="00396B9E"/>
    <w:rsid w:val="003A1226"/>
    <w:rsid w:val="003C02A1"/>
    <w:rsid w:val="003C03A5"/>
    <w:rsid w:val="003D36A0"/>
    <w:rsid w:val="003D4FAE"/>
    <w:rsid w:val="003E022F"/>
    <w:rsid w:val="003F079A"/>
    <w:rsid w:val="003F4182"/>
    <w:rsid w:val="0040279E"/>
    <w:rsid w:val="00406D36"/>
    <w:rsid w:val="00412B23"/>
    <w:rsid w:val="00414382"/>
    <w:rsid w:val="00424C02"/>
    <w:rsid w:val="004315F8"/>
    <w:rsid w:val="004400A8"/>
    <w:rsid w:val="00445110"/>
    <w:rsid w:val="0045054F"/>
    <w:rsid w:val="00452798"/>
    <w:rsid w:val="00453D94"/>
    <w:rsid w:val="00455D0D"/>
    <w:rsid w:val="0045632B"/>
    <w:rsid w:val="00497BF0"/>
    <w:rsid w:val="004C073A"/>
    <w:rsid w:val="004C17F6"/>
    <w:rsid w:val="004C278C"/>
    <w:rsid w:val="004C3046"/>
    <w:rsid w:val="004C7D70"/>
    <w:rsid w:val="004D0D0A"/>
    <w:rsid w:val="004D4D56"/>
    <w:rsid w:val="004D587B"/>
    <w:rsid w:val="004D77C8"/>
    <w:rsid w:val="004E2B87"/>
    <w:rsid w:val="004F5A5D"/>
    <w:rsid w:val="004F7ADE"/>
    <w:rsid w:val="0050220B"/>
    <w:rsid w:val="005124A2"/>
    <w:rsid w:val="005132BD"/>
    <w:rsid w:val="0052053B"/>
    <w:rsid w:val="005225AC"/>
    <w:rsid w:val="00530AF0"/>
    <w:rsid w:val="00532176"/>
    <w:rsid w:val="0054005C"/>
    <w:rsid w:val="005410E0"/>
    <w:rsid w:val="005544AD"/>
    <w:rsid w:val="00565903"/>
    <w:rsid w:val="00573E29"/>
    <w:rsid w:val="00577B83"/>
    <w:rsid w:val="00581285"/>
    <w:rsid w:val="00583059"/>
    <w:rsid w:val="0058485C"/>
    <w:rsid w:val="00596E87"/>
    <w:rsid w:val="005A6A0C"/>
    <w:rsid w:val="005B14AB"/>
    <w:rsid w:val="005B51A7"/>
    <w:rsid w:val="005B74E4"/>
    <w:rsid w:val="005C6D51"/>
    <w:rsid w:val="005D3AA4"/>
    <w:rsid w:val="005E5835"/>
    <w:rsid w:val="005F48DA"/>
    <w:rsid w:val="006128A8"/>
    <w:rsid w:val="006230AF"/>
    <w:rsid w:val="00630846"/>
    <w:rsid w:val="00644CA7"/>
    <w:rsid w:val="0065332D"/>
    <w:rsid w:val="00655E92"/>
    <w:rsid w:val="00657D7F"/>
    <w:rsid w:val="00670CF7"/>
    <w:rsid w:val="00677B59"/>
    <w:rsid w:val="00686B3F"/>
    <w:rsid w:val="00694282"/>
    <w:rsid w:val="006956B9"/>
    <w:rsid w:val="00695E4A"/>
    <w:rsid w:val="0069603E"/>
    <w:rsid w:val="00696741"/>
    <w:rsid w:val="006A0678"/>
    <w:rsid w:val="006A2363"/>
    <w:rsid w:val="006A5D7F"/>
    <w:rsid w:val="006B46E9"/>
    <w:rsid w:val="006C68BC"/>
    <w:rsid w:val="006D0DDD"/>
    <w:rsid w:val="006D1756"/>
    <w:rsid w:val="006E3924"/>
    <w:rsid w:val="006F5DE5"/>
    <w:rsid w:val="007003A1"/>
    <w:rsid w:val="007052AC"/>
    <w:rsid w:val="00714DB3"/>
    <w:rsid w:val="0073394A"/>
    <w:rsid w:val="007435C6"/>
    <w:rsid w:val="00744161"/>
    <w:rsid w:val="0076509E"/>
    <w:rsid w:val="007660E1"/>
    <w:rsid w:val="007703BB"/>
    <w:rsid w:val="00780133"/>
    <w:rsid w:val="00793310"/>
    <w:rsid w:val="007971B6"/>
    <w:rsid w:val="007B184B"/>
    <w:rsid w:val="007B6CC9"/>
    <w:rsid w:val="007D4505"/>
    <w:rsid w:val="007E323F"/>
    <w:rsid w:val="007E3261"/>
    <w:rsid w:val="007E45AC"/>
    <w:rsid w:val="007E5907"/>
    <w:rsid w:val="007E60E3"/>
    <w:rsid w:val="007E748B"/>
    <w:rsid w:val="007E7F7D"/>
    <w:rsid w:val="007F52B5"/>
    <w:rsid w:val="00805C91"/>
    <w:rsid w:val="00806C20"/>
    <w:rsid w:val="008076D3"/>
    <w:rsid w:val="0081022C"/>
    <w:rsid w:val="00811468"/>
    <w:rsid w:val="00814158"/>
    <w:rsid w:val="00827F1C"/>
    <w:rsid w:val="00842D50"/>
    <w:rsid w:val="00846A27"/>
    <w:rsid w:val="00850C8E"/>
    <w:rsid w:val="00852F3C"/>
    <w:rsid w:val="00853FDA"/>
    <w:rsid w:val="00854EC0"/>
    <w:rsid w:val="00860D7B"/>
    <w:rsid w:val="0086535A"/>
    <w:rsid w:val="008724FE"/>
    <w:rsid w:val="0088446D"/>
    <w:rsid w:val="008856D7"/>
    <w:rsid w:val="00887962"/>
    <w:rsid w:val="008A024A"/>
    <w:rsid w:val="008A57F8"/>
    <w:rsid w:val="008B4F53"/>
    <w:rsid w:val="008B7889"/>
    <w:rsid w:val="008E06D4"/>
    <w:rsid w:val="008F49F5"/>
    <w:rsid w:val="008F5069"/>
    <w:rsid w:val="008F7915"/>
    <w:rsid w:val="009011E2"/>
    <w:rsid w:val="009035D2"/>
    <w:rsid w:val="0091134A"/>
    <w:rsid w:val="0091164F"/>
    <w:rsid w:val="00911A7C"/>
    <w:rsid w:val="0091237B"/>
    <w:rsid w:val="00914720"/>
    <w:rsid w:val="00920E39"/>
    <w:rsid w:val="00921531"/>
    <w:rsid w:val="0092610C"/>
    <w:rsid w:val="00933EFE"/>
    <w:rsid w:val="00935023"/>
    <w:rsid w:val="00945071"/>
    <w:rsid w:val="00947F82"/>
    <w:rsid w:val="00964C88"/>
    <w:rsid w:val="009741E8"/>
    <w:rsid w:val="00980746"/>
    <w:rsid w:val="009B00F9"/>
    <w:rsid w:val="009B2ABC"/>
    <w:rsid w:val="009B5565"/>
    <w:rsid w:val="009B5D65"/>
    <w:rsid w:val="009B7F76"/>
    <w:rsid w:val="009D21EA"/>
    <w:rsid w:val="009E13C0"/>
    <w:rsid w:val="009E17FA"/>
    <w:rsid w:val="009E2C7B"/>
    <w:rsid w:val="009F5030"/>
    <w:rsid w:val="00A07EBE"/>
    <w:rsid w:val="00A10279"/>
    <w:rsid w:val="00A1050A"/>
    <w:rsid w:val="00A165B2"/>
    <w:rsid w:val="00A42AB5"/>
    <w:rsid w:val="00A46CB3"/>
    <w:rsid w:val="00A5102E"/>
    <w:rsid w:val="00A60933"/>
    <w:rsid w:val="00A60B6C"/>
    <w:rsid w:val="00A620A9"/>
    <w:rsid w:val="00A715E2"/>
    <w:rsid w:val="00A7290D"/>
    <w:rsid w:val="00A945FB"/>
    <w:rsid w:val="00AA0769"/>
    <w:rsid w:val="00AB142F"/>
    <w:rsid w:val="00AB3D9A"/>
    <w:rsid w:val="00AB407F"/>
    <w:rsid w:val="00AB4769"/>
    <w:rsid w:val="00AC622B"/>
    <w:rsid w:val="00AC7BFB"/>
    <w:rsid w:val="00AD0A8E"/>
    <w:rsid w:val="00AD5DEA"/>
    <w:rsid w:val="00AD75EB"/>
    <w:rsid w:val="00AE23DC"/>
    <w:rsid w:val="00AE3EE8"/>
    <w:rsid w:val="00AE7980"/>
    <w:rsid w:val="00AF10CE"/>
    <w:rsid w:val="00B00557"/>
    <w:rsid w:val="00B057E2"/>
    <w:rsid w:val="00B122A4"/>
    <w:rsid w:val="00B17FCB"/>
    <w:rsid w:val="00B22B93"/>
    <w:rsid w:val="00B23AF6"/>
    <w:rsid w:val="00B260AC"/>
    <w:rsid w:val="00B4716E"/>
    <w:rsid w:val="00B52D5C"/>
    <w:rsid w:val="00B56E76"/>
    <w:rsid w:val="00B61A4C"/>
    <w:rsid w:val="00B61F05"/>
    <w:rsid w:val="00B65F29"/>
    <w:rsid w:val="00B663A6"/>
    <w:rsid w:val="00B6677B"/>
    <w:rsid w:val="00B8622D"/>
    <w:rsid w:val="00B9617B"/>
    <w:rsid w:val="00BA0911"/>
    <w:rsid w:val="00BA25F7"/>
    <w:rsid w:val="00BA367A"/>
    <w:rsid w:val="00BA5F19"/>
    <w:rsid w:val="00BC2AFF"/>
    <w:rsid w:val="00BD0216"/>
    <w:rsid w:val="00BD11F5"/>
    <w:rsid w:val="00BD213D"/>
    <w:rsid w:val="00BD3687"/>
    <w:rsid w:val="00BE4E7E"/>
    <w:rsid w:val="00BE5FA2"/>
    <w:rsid w:val="00BF6B6E"/>
    <w:rsid w:val="00C047EA"/>
    <w:rsid w:val="00C1696A"/>
    <w:rsid w:val="00C24737"/>
    <w:rsid w:val="00C32095"/>
    <w:rsid w:val="00C3495F"/>
    <w:rsid w:val="00C40AC4"/>
    <w:rsid w:val="00C44CC4"/>
    <w:rsid w:val="00C53175"/>
    <w:rsid w:val="00C5697E"/>
    <w:rsid w:val="00C61694"/>
    <w:rsid w:val="00C61D7D"/>
    <w:rsid w:val="00C632AE"/>
    <w:rsid w:val="00C6518E"/>
    <w:rsid w:val="00C6586D"/>
    <w:rsid w:val="00C66912"/>
    <w:rsid w:val="00C6788F"/>
    <w:rsid w:val="00C70DA0"/>
    <w:rsid w:val="00C76A6E"/>
    <w:rsid w:val="00C841C0"/>
    <w:rsid w:val="00C87A94"/>
    <w:rsid w:val="00C966A3"/>
    <w:rsid w:val="00CA0DC6"/>
    <w:rsid w:val="00CA0F39"/>
    <w:rsid w:val="00CB1C34"/>
    <w:rsid w:val="00CB2C67"/>
    <w:rsid w:val="00CB625E"/>
    <w:rsid w:val="00CC3D1D"/>
    <w:rsid w:val="00CC57D1"/>
    <w:rsid w:val="00CC7FA6"/>
    <w:rsid w:val="00CD1A01"/>
    <w:rsid w:val="00CD526B"/>
    <w:rsid w:val="00CD7726"/>
    <w:rsid w:val="00CE4319"/>
    <w:rsid w:val="00CF22EB"/>
    <w:rsid w:val="00CF4AB6"/>
    <w:rsid w:val="00CF718A"/>
    <w:rsid w:val="00D04A40"/>
    <w:rsid w:val="00D04F84"/>
    <w:rsid w:val="00D06329"/>
    <w:rsid w:val="00D111AC"/>
    <w:rsid w:val="00D137FD"/>
    <w:rsid w:val="00D14E87"/>
    <w:rsid w:val="00D15B60"/>
    <w:rsid w:val="00D162CB"/>
    <w:rsid w:val="00D26D01"/>
    <w:rsid w:val="00D417D1"/>
    <w:rsid w:val="00D42AE6"/>
    <w:rsid w:val="00D46EE0"/>
    <w:rsid w:val="00D6226B"/>
    <w:rsid w:val="00D81DF2"/>
    <w:rsid w:val="00D84410"/>
    <w:rsid w:val="00D8480D"/>
    <w:rsid w:val="00D96ED2"/>
    <w:rsid w:val="00D96EEC"/>
    <w:rsid w:val="00DB2C37"/>
    <w:rsid w:val="00DC3303"/>
    <w:rsid w:val="00DC6DB2"/>
    <w:rsid w:val="00DD5EB9"/>
    <w:rsid w:val="00DF1721"/>
    <w:rsid w:val="00DF227E"/>
    <w:rsid w:val="00DF7E72"/>
    <w:rsid w:val="00E14BDE"/>
    <w:rsid w:val="00E36731"/>
    <w:rsid w:val="00E41C10"/>
    <w:rsid w:val="00E42F31"/>
    <w:rsid w:val="00E60244"/>
    <w:rsid w:val="00E6336D"/>
    <w:rsid w:val="00E64E82"/>
    <w:rsid w:val="00E835CE"/>
    <w:rsid w:val="00EA5345"/>
    <w:rsid w:val="00EB42AF"/>
    <w:rsid w:val="00EB6846"/>
    <w:rsid w:val="00EC44F6"/>
    <w:rsid w:val="00ED292A"/>
    <w:rsid w:val="00EF032C"/>
    <w:rsid w:val="00EF2429"/>
    <w:rsid w:val="00EF65DD"/>
    <w:rsid w:val="00F03519"/>
    <w:rsid w:val="00F07702"/>
    <w:rsid w:val="00F103F8"/>
    <w:rsid w:val="00F14513"/>
    <w:rsid w:val="00F267F3"/>
    <w:rsid w:val="00F35135"/>
    <w:rsid w:val="00F52A89"/>
    <w:rsid w:val="00F639CF"/>
    <w:rsid w:val="00F7115D"/>
    <w:rsid w:val="00F71FE4"/>
    <w:rsid w:val="00F75333"/>
    <w:rsid w:val="00F82840"/>
    <w:rsid w:val="00F910D1"/>
    <w:rsid w:val="00F92DD4"/>
    <w:rsid w:val="00F95A7E"/>
    <w:rsid w:val="00F961F1"/>
    <w:rsid w:val="00F96E28"/>
    <w:rsid w:val="00FA0744"/>
    <w:rsid w:val="00FA0D91"/>
    <w:rsid w:val="00FA1684"/>
    <w:rsid w:val="00FA2FAB"/>
    <w:rsid w:val="00FC6019"/>
    <w:rsid w:val="00FD1C1B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417294"/>
  <w15:chartTrackingRefBased/>
  <w15:docId w15:val="{D3BFB15B-0798-4BDF-AEBE-9D80616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746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2632A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2632A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2632A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2632A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9"/>
    <w:locked/>
    <w:rsid w:val="002632A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9"/>
    <w:locked/>
    <w:rsid w:val="002632A6"/>
    <w:rPr>
      <w:rFonts w:ascii="Arial" w:hAnsi="Arial" w:cs="Arial"/>
      <w:b/>
      <w:bCs/>
      <w:sz w:val="26"/>
      <w:szCs w:val="26"/>
    </w:rPr>
  </w:style>
  <w:style w:type="character" w:styleId="Kiemels">
    <w:name w:val="Emphasis"/>
    <w:uiPriority w:val="99"/>
    <w:qFormat/>
    <w:rsid w:val="002632A6"/>
    <w:rPr>
      <w:i/>
      <w:iCs/>
    </w:rPr>
  </w:style>
  <w:style w:type="paragraph" w:styleId="Listaszerbekezds">
    <w:name w:val="List Paragraph"/>
    <w:basedOn w:val="Norml"/>
    <w:uiPriority w:val="99"/>
    <w:qFormat/>
    <w:rsid w:val="002632A6"/>
    <w:pPr>
      <w:ind w:left="720"/>
    </w:pPr>
  </w:style>
  <w:style w:type="paragraph" w:styleId="Tartalomjegyzkcmsora">
    <w:name w:val="TOC Heading"/>
    <w:basedOn w:val="Cmsor1"/>
    <w:next w:val="Norml"/>
    <w:uiPriority w:val="99"/>
    <w:qFormat/>
    <w:rsid w:val="002632A6"/>
    <w:pPr>
      <w:outlineLvl w:val="9"/>
    </w:pPr>
  </w:style>
  <w:style w:type="character" w:styleId="Oldalszm">
    <w:name w:val="page number"/>
    <w:basedOn w:val="Bekezdsalapbettpusa"/>
    <w:uiPriority w:val="99"/>
    <w:rsid w:val="00980746"/>
  </w:style>
  <w:style w:type="paragraph" w:styleId="Szvegtrzs">
    <w:name w:val="Body Text"/>
    <w:basedOn w:val="Norml"/>
    <w:link w:val="SzvegtrzsChar"/>
    <w:uiPriority w:val="99"/>
    <w:rsid w:val="00980746"/>
    <w:pPr>
      <w:suppressAutoHyphens w:val="0"/>
      <w:overflowPunct/>
      <w:autoSpaceDE/>
      <w:jc w:val="both"/>
      <w:textAlignment w:val="auto"/>
    </w:pPr>
    <w:rPr>
      <w:rFonts w:eastAsia="Calibri"/>
      <w:sz w:val="20"/>
      <w:szCs w:val="20"/>
      <w:lang w:val="x-none"/>
    </w:rPr>
  </w:style>
  <w:style w:type="character" w:customStyle="1" w:styleId="SzvegtrzsChar">
    <w:name w:val="Szövegtörzs Char"/>
    <w:link w:val="Szvegtrzs"/>
    <w:uiPriority w:val="99"/>
    <w:locked/>
    <w:rsid w:val="009807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lb">
    <w:name w:val="footer"/>
    <w:basedOn w:val="Norml"/>
    <w:link w:val="llbChar"/>
    <w:uiPriority w:val="99"/>
    <w:rsid w:val="00980746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locked/>
    <w:rsid w:val="009807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Szvegtrzsbehzssal">
    <w:name w:val="Body Text Indent"/>
    <w:basedOn w:val="Norml"/>
    <w:link w:val="SzvegtrzsbehzssalChar"/>
    <w:uiPriority w:val="99"/>
    <w:rsid w:val="00980746"/>
    <w:pPr>
      <w:tabs>
        <w:tab w:val="decimal" w:pos="1843"/>
        <w:tab w:val="decimal" w:pos="3969"/>
        <w:tab w:val="decimal" w:pos="6521"/>
      </w:tabs>
      <w:suppressAutoHyphens w:val="0"/>
      <w:overflowPunct/>
      <w:autoSpaceDE/>
      <w:spacing w:before="120"/>
      <w:ind w:left="426"/>
      <w:jc w:val="both"/>
      <w:textAlignment w:val="auto"/>
    </w:pPr>
    <w:rPr>
      <w:rFonts w:eastAsia="Calibri"/>
      <w:sz w:val="20"/>
      <w:szCs w:val="20"/>
      <w:lang w:val="x-none"/>
    </w:rPr>
  </w:style>
  <w:style w:type="character" w:customStyle="1" w:styleId="SzvegtrzsbehzssalChar">
    <w:name w:val="Szövegtörzs behúzással Char"/>
    <w:link w:val="Szvegtrzsbehzssal"/>
    <w:uiPriority w:val="99"/>
    <w:locked/>
    <w:rsid w:val="0098074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unhideWhenUsed/>
    <w:rsid w:val="0050220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0220B"/>
    <w:rPr>
      <w:rFonts w:ascii="Times New Roman" w:eastAsia="Times New Roman" w:hAnsi="Times New Roman"/>
      <w:sz w:val="24"/>
      <w:szCs w:val="24"/>
      <w:lang w:eastAsia="ar-SA"/>
    </w:rPr>
  </w:style>
  <w:style w:type="table" w:styleId="Rcsostblzat">
    <w:name w:val="Table Grid"/>
    <w:basedOn w:val="Normltblzat"/>
    <w:locked/>
    <w:rsid w:val="00F7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734E-DC29-4222-9330-C7CB7F99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1505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Mórocz Zoltán</dc:creator>
  <cp:keywords/>
  <dc:description/>
  <cp:lastModifiedBy>Gábor Zeyer</cp:lastModifiedBy>
  <cp:revision>58</cp:revision>
  <dcterms:created xsi:type="dcterms:W3CDTF">2022-09-21T09:24:00Z</dcterms:created>
  <dcterms:modified xsi:type="dcterms:W3CDTF">2023-08-22T15:08:00Z</dcterms:modified>
</cp:coreProperties>
</file>