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49C4D" w14:textId="47D9D8D5" w:rsidR="009A446E" w:rsidRPr="00991627" w:rsidRDefault="009A446E" w:rsidP="009A446E">
      <w:pPr>
        <w:jc w:val="right"/>
        <w:rPr>
          <w:i/>
          <w:color w:val="3366FF"/>
          <w:sz w:val="20"/>
          <w:highlight w:val="green"/>
        </w:rPr>
      </w:pPr>
      <w:r w:rsidRPr="00991627">
        <w:rPr>
          <w:i/>
          <w:color w:val="3366FF"/>
          <w:sz w:val="20"/>
          <w:highlight w:val="green"/>
        </w:rPr>
        <w:t>A rendelet tervezet elfogadásához</w:t>
      </w:r>
    </w:p>
    <w:p w14:paraId="472CF2D0" w14:textId="327E5149" w:rsidR="009A446E" w:rsidRPr="00991627" w:rsidRDefault="009A446E" w:rsidP="009A446E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91627">
        <w:rPr>
          <w:b/>
          <w:i/>
          <w:color w:val="3366FF"/>
          <w:sz w:val="20"/>
          <w:highlight w:val="green"/>
          <w:u w:val="single"/>
        </w:rPr>
        <w:t>az</w:t>
      </w:r>
      <w:proofErr w:type="gramEnd"/>
      <w:r w:rsidRPr="00991627">
        <w:rPr>
          <w:b/>
          <w:i/>
          <w:color w:val="3366FF"/>
          <w:sz w:val="20"/>
          <w:highlight w:val="green"/>
          <w:u w:val="single"/>
        </w:rPr>
        <w:t xml:space="preserve"> </w:t>
      </w:r>
      <w:proofErr w:type="spellStart"/>
      <w:r w:rsidRPr="00991627">
        <w:rPr>
          <w:b/>
          <w:i/>
          <w:color w:val="3366FF"/>
          <w:sz w:val="20"/>
          <w:highlight w:val="green"/>
          <w:u w:val="single"/>
        </w:rPr>
        <w:t>Mötv</w:t>
      </w:r>
      <w:proofErr w:type="spellEnd"/>
      <w:r w:rsidRPr="00991627">
        <w:rPr>
          <w:b/>
          <w:i/>
          <w:color w:val="3366FF"/>
          <w:sz w:val="20"/>
          <w:highlight w:val="green"/>
          <w:u w:val="single"/>
        </w:rPr>
        <w:t>.</w:t>
      </w:r>
      <w:r w:rsidR="00804900" w:rsidRPr="00991627">
        <w:rPr>
          <w:b/>
          <w:i/>
          <w:color w:val="3366FF"/>
          <w:sz w:val="20"/>
          <w:highlight w:val="green"/>
          <w:u w:val="single"/>
        </w:rPr>
        <w:t xml:space="preserve"> </w:t>
      </w:r>
      <w:r w:rsidRPr="00991627">
        <w:rPr>
          <w:b/>
          <w:i/>
          <w:color w:val="3366FF"/>
          <w:sz w:val="20"/>
          <w:highlight w:val="green"/>
          <w:u w:val="single"/>
        </w:rPr>
        <w:t>50. §-a alapján minősített</w:t>
      </w:r>
      <w:r w:rsidRPr="00991627">
        <w:rPr>
          <w:i/>
          <w:color w:val="3366FF"/>
          <w:sz w:val="20"/>
          <w:highlight w:val="green"/>
        </w:rPr>
        <w:t xml:space="preserve"> többség szükséges, </w:t>
      </w:r>
    </w:p>
    <w:p w14:paraId="226C0249" w14:textId="77777777" w:rsidR="009A446E" w:rsidRPr="00ED4DCE" w:rsidRDefault="009A446E" w:rsidP="009A446E">
      <w:pPr>
        <w:jc w:val="right"/>
        <w:rPr>
          <w:color w:val="3366FF"/>
        </w:rPr>
      </w:pPr>
      <w:r w:rsidRPr="00991627">
        <w:rPr>
          <w:i/>
          <w:color w:val="3366FF"/>
          <w:sz w:val="20"/>
          <w:highlight w:val="green"/>
        </w:rPr>
        <w:t xml:space="preserve">az előterjesztés </w:t>
      </w:r>
      <w:r w:rsidRPr="0099162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91627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Pr="00ED4DCE">
        <w:rPr>
          <w:color w:val="3366FF"/>
        </w:rPr>
        <w:t xml:space="preserve"> </w:t>
      </w:r>
    </w:p>
    <w:p w14:paraId="24B061BE" w14:textId="77777777" w:rsidR="00DA5EEA" w:rsidRPr="00ED4DCE" w:rsidRDefault="00DA5EEA" w:rsidP="00DA5EEA">
      <w:pPr>
        <w:rPr>
          <w:color w:val="3366FF"/>
        </w:rPr>
      </w:pPr>
    </w:p>
    <w:p w14:paraId="1DA27A23" w14:textId="5E0C844B" w:rsidR="00DA5EEA" w:rsidRPr="00ED4DCE" w:rsidRDefault="00A2646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D34487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9CCB61A" w14:textId="6ACC0171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elő-testületének 202</w:t>
      </w:r>
      <w:r w:rsidR="009A446E">
        <w:rPr>
          <w:rFonts w:ascii="Arial" w:hAnsi="Arial" w:cs="Arial"/>
          <w:color w:val="3366FF"/>
          <w:sz w:val="22"/>
          <w:szCs w:val="22"/>
        </w:rPr>
        <w:t>3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A26464">
        <w:rPr>
          <w:rFonts w:ascii="Arial" w:hAnsi="Arial" w:cs="Arial"/>
          <w:color w:val="3366FF"/>
          <w:sz w:val="22"/>
          <w:szCs w:val="22"/>
        </w:rPr>
        <w:t>december 18-</w:t>
      </w:r>
      <w:r w:rsidR="009A446E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1D72D831" w14:textId="020F7DB0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A26464">
        <w:rPr>
          <w:rFonts w:ascii="Arial" w:hAnsi="Arial" w:cs="Arial"/>
          <w:color w:val="3366FF"/>
          <w:sz w:val="22"/>
          <w:szCs w:val="22"/>
        </w:rPr>
        <w:t>4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59DC93FC" w14:textId="77777777" w:rsidR="00DA5EEA" w:rsidRPr="00ED4DCE" w:rsidRDefault="00DA5EEA" w:rsidP="00DA5EEA">
      <w:pPr>
        <w:jc w:val="center"/>
        <w:rPr>
          <w:color w:val="3366FF"/>
        </w:rPr>
      </w:pPr>
    </w:p>
    <w:p w14:paraId="7E260F9F" w14:textId="7B7BE144" w:rsidR="00DA5EEA" w:rsidRPr="00981919" w:rsidRDefault="009A446E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A446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 Város Önkormányzata által nyújtandó felsőoktatási tanulmányi ösztöndíjról szóló önkormányzati rendelet módosítás</w:t>
      </w:r>
      <w:r w:rsidR="0086296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</w:p>
    <w:p w14:paraId="1532483E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C01C49E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A2134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0A8A7F3" w14:textId="4FE59C92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6296F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981919">
              <w:rPr>
                <w:rFonts w:ascii="Arial" w:hAnsi="Arial" w:cs="Arial"/>
                <w:color w:val="3366FF"/>
                <w:sz w:val="22"/>
                <w:szCs w:val="22"/>
              </w:rPr>
              <w:t>r. Bozsolik Róbert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A5B98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513FE9DF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C7C2DEC" w14:textId="77777777" w:rsidR="0086296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86296F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1BFBECA0" w14:textId="2AFBECB9" w:rsidR="00981919" w:rsidRDefault="0086296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Diószeginé Halász Orsolya ügyintéző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14:paraId="2AB17D15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14:paraId="761868FD" w14:textId="454DB390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981919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6296F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86296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</w:t>
            </w:r>
          </w:p>
          <w:p w14:paraId="695B9075" w14:textId="45A8C144" w:rsidR="0086296F" w:rsidRPr="00ED4DCE" w:rsidRDefault="0086296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mb. hatósági irodavezető</w:t>
            </w:r>
          </w:p>
          <w:p w14:paraId="2180B45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1941067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22039732" w14:textId="77777777" w:rsidR="00E53471" w:rsidRPr="00ED4DCE" w:rsidRDefault="00E53471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846173D" w14:textId="6EA0B12B" w:rsidR="00DA5EEA" w:rsidRPr="00E53471" w:rsidRDefault="00E5347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2023.</w:t>
            </w:r>
            <w:r w:rsidR="00566442">
              <w:rPr>
                <w:rFonts w:ascii="Arial" w:hAnsi="Arial" w:cs="Arial"/>
                <w:color w:val="3366FF"/>
                <w:sz w:val="22"/>
                <w:szCs w:val="22"/>
              </w:rPr>
              <w:t>12.11.</w:t>
            </w:r>
          </w:p>
          <w:p w14:paraId="03F62E25" w14:textId="27B2049B" w:rsidR="00DA5EEA" w:rsidRDefault="000B720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</w:t>
            </w:r>
            <w:r w:rsidR="00535C2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B</w:t>
            </w:r>
            <w:r w:rsidR="00535C25">
              <w:rPr>
                <w:rFonts w:ascii="Arial" w:hAnsi="Arial" w:cs="Arial"/>
                <w:color w:val="3366FF"/>
                <w:sz w:val="22"/>
                <w:szCs w:val="22"/>
              </w:rPr>
              <w:t>izottság: 202</w:t>
            </w:r>
            <w:r w:rsidR="00566442">
              <w:rPr>
                <w:rFonts w:ascii="Arial" w:hAnsi="Arial" w:cs="Arial"/>
                <w:color w:val="3366FF"/>
                <w:sz w:val="22"/>
                <w:szCs w:val="22"/>
              </w:rPr>
              <w:t>3.12.12.</w:t>
            </w:r>
          </w:p>
          <w:p w14:paraId="53A0D46A" w14:textId="77777777" w:rsidR="00DA5EEA" w:rsidRPr="00ED4DCE" w:rsidRDefault="00DA5EEA" w:rsidP="00E53471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AE0C0A2" w14:textId="77777777" w:rsidR="00DA5EEA" w:rsidRPr="008D3905" w:rsidRDefault="00DA5EEA" w:rsidP="00DA5EEA">
      <w:pPr>
        <w:rPr>
          <w:rFonts w:ascii="Arial" w:hAnsi="Arial" w:cs="Arial"/>
        </w:rPr>
      </w:pPr>
    </w:p>
    <w:p w14:paraId="2B4ADB86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71D460E5" w14:textId="77777777" w:rsidR="004E04CF" w:rsidRPr="00F3413B" w:rsidRDefault="00535C25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3413B">
        <w:rPr>
          <w:rFonts w:ascii="Arial" w:hAnsi="Arial" w:cs="Arial"/>
          <w:b/>
          <w:sz w:val="22"/>
          <w:szCs w:val="22"/>
        </w:rPr>
        <w:t>Tisztelt Képviselő- testület!</w:t>
      </w:r>
    </w:p>
    <w:p w14:paraId="5D1B0A58" w14:textId="5BCCC53E" w:rsidR="000320F4" w:rsidRPr="00F3413B" w:rsidRDefault="000320F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470CC32" w14:textId="048CD252" w:rsidR="0092478A" w:rsidRPr="00F3413B" w:rsidRDefault="003D29C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3413B">
        <w:rPr>
          <w:rFonts w:ascii="Arial" w:hAnsi="Arial" w:cs="Arial"/>
          <w:sz w:val="22"/>
          <w:szCs w:val="22"/>
        </w:rPr>
        <w:t>Az ösztöndíj program a város</w:t>
      </w:r>
      <w:r w:rsidR="0098395C" w:rsidRPr="00F3413B">
        <w:rPr>
          <w:rFonts w:ascii="Arial" w:hAnsi="Arial" w:cs="Arial"/>
          <w:sz w:val="22"/>
          <w:szCs w:val="22"/>
        </w:rPr>
        <w:t>ban</w:t>
      </w:r>
      <w:r w:rsidR="007A4EB0" w:rsidRPr="00F3413B">
        <w:rPr>
          <w:rFonts w:ascii="Arial" w:hAnsi="Arial" w:cs="Arial"/>
          <w:sz w:val="22"/>
          <w:szCs w:val="22"/>
        </w:rPr>
        <w:t xml:space="preserve"> állandó lakóhellyel és</w:t>
      </w:r>
      <w:r w:rsidRPr="00F3413B">
        <w:rPr>
          <w:rFonts w:ascii="Arial" w:hAnsi="Arial" w:cs="Arial"/>
          <w:sz w:val="22"/>
          <w:szCs w:val="22"/>
        </w:rPr>
        <w:t xml:space="preserve"> </w:t>
      </w:r>
      <w:r w:rsidR="00F82F9A" w:rsidRPr="00F3413B">
        <w:rPr>
          <w:rFonts w:ascii="Arial" w:hAnsi="Arial" w:cs="Arial"/>
          <w:sz w:val="22"/>
          <w:szCs w:val="22"/>
        </w:rPr>
        <w:t>kiváló tanulmányi eredménnyel rendelkező, magyar felsőoktatásban tanuló</w:t>
      </w:r>
      <w:r w:rsidR="0092478A" w:rsidRPr="00F3413B">
        <w:rPr>
          <w:rFonts w:ascii="Arial" w:hAnsi="Arial" w:cs="Arial"/>
          <w:sz w:val="22"/>
          <w:szCs w:val="22"/>
        </w:rPr>
        <w:t xml:space="preserve"> </w:t>
      </w:r>
      <w:r w:rsidR="00F82F9A" w:rsidRPr="00F3413B">
        <w:rPr>
          <w:rFonts w:ascii="Arial" w:hAnsi="Arial" w:cs="Arial"/>
          <w:sz w:val="22"/>
          <w:szCs w:val="22"/>
        </w:rPr>
        <w:t>fiataljait részesít</w:t>
      </w:r>
      <w:r w:rsidR="00167B7C" w:rsidRPr="00F3413B">
        <w:rPr>
          <w:rFonts w:ascii="Arial" w:hAnsi="Arial" w:cs="Arial"/>
          <w:sz w:val="22"/>
          <w:szCs w:val="22"/>
        </w:rPr>
        <w:t>i</w:t>
      </w:r>
      <w:r w:rsidR="00F82F9A" w:rsidRPr="00F3413B">
        <w:rPr>
          <w:rFonts w:ascii="Arial" w:hAnsi="Arial" w:cs="Arial"/>
          <w:sz w:val="22"/>
          <w:szCs w:val="22"/>
        </w:rPr>
        <w:t xml:space="preserve"> havonta meghatározott összegű ösztöndíjban. Az ösztöndíj mérté</w:t>
      </w:r>
      <w:r w:rsidR="009274BC" w:rsidRPr="00F3413B">
        <w:rPr>
          <w:rFonts w:ascii="Arial" w:hAnsi="Arial" w:cs="Arial"/>
          <w:sz w:val="22"/>
          <w:szCs w:val="22"/>
        </w:rPr>
        <w:t>ke eltérő összeg</w:t>
      </w:r>
      <w:r w:rsidR="00167B7C" w:rsidRPr="00F3413B">
        <w:rPr>
          <w:rFonts w:ascii="Arial" w:hAnsi="Arial" w:cs="Arial"/>
          <w:sz w:val="22"/>
          <w:szCs w:val="22"/>
        </w:rPr>
        <w:t>,</w:t>
      </w:r>
      <w:r w:rsidR="009274BC" w:rsidRPr="00F3413B">
        <w:rPr>
          <w:rFonts w:ascii="Arial" w:hAnsi="Arial" w:cs="Arial"/>
          <w:sz w:val="22"/>
          <w:szCs w:val="22"/>
        </w:rPr>
        <w:t xml:space="preserve"> tanulmányi eredmény alapján és aszerint, hogy </w:t>
      </w:r>
      <w:r w:rsidR="00061CA8" w:rsidRPr="00F3413B">
        <w:rPr>
          <w:rFonts w:ascii="Arial" w:hAnsi="Arial" w:cs="Arial"/>
          <w:sz w:val="22"/>
          <w:szCs w:val="22"/>
        </w:rPr>
        <w:t>alapképzésben vagy mesterképzésben illetve eg</w:t>
      </w:r>
      <w:r w:rsidR="000320F4" w:rsidRPr="00F3413B">
        <w:rPr>
          <w:rFonts w:ascii="Arial" w:hAnsi="Arial" w:cs="Arial"/>
          <w:sz w:val="22"/>
          <w:szCs w:val="22"/>
        </w:rPr>
        <w:t>ységes osztatlan képzésben vesz</w:t>
      </w:r>
      <w:r w:rsidR="00061CA8" w:rsidRPr="00F3413B">
        <w:rPr>
          <w:rFonts w:ascii="Arial" w:hAnsi="Arial" w:cs="Arial"/>
          <w:sz w:val="22"/>
          <w:szCs w:val="22"/>
        </w:rPr>
        <w:t xml:space="preserve"> részt</w:t>
      </w:r>
      <w:r w:rsidR="009274BC" w:rsidRPr="00F3413B">
        <w:rPr>
          <w:rFonts w:ascii="Arial" w:hAnsi="Arial" w:cs="Arial"/>
          <w:sz w:val="22"/>
          <w:szCs w:val="22"/>
        </w:rPr>
        <w:t>.</w:t>
      </w:r>
      <w:r w:rsidR="005F5406" w:rsidRPr="00F3413B">
        <w:rPr>
          <w:rFonts w:ascii="Arial" w:hAnsi="Arial" w:cs="Arial"/>
          <w:sz w:val="22"/>
          <w:szCs w:val="22"/>
        </w:rPr>
        <w:t xml:space="preserve"> </w:t>
      </w:r>
    </w:p>
    <w:p w14:paraId="0518A55A" w14:textId="1D8C2AB0" w:rsidR="00061CA8" w:rsidRPr="00F3413B" w:rsidRDefault="00061CA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54E763C" w14:textId="5B76E80D" w:rsidR="00061CA8" w:rsidRPr="00F3413B" w:rsidRDefault="00061CA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3413B">
        <w:rPr>
          <w:rFonts w:ascii="Arial" w:hAnsi="Arial" w:cs="Arial"/>
          <w:sz w:val="22"/>
          <w:szCs w:val="22"/>
        </w:rPr>
        <w:t xml:space="preserve">Az ösztöndíj bevezetése óta </w:t>
      </w:r>
      <w:r w:rsidR="00F3413B" w:rsidRPr="00F3413B">
        <w:rPr>
          <w:rFonts w:ascii="Arial" w:hAnsi="Arial" w:cs="Arial"/>
          <w:sz w:val="22"/>
          <w:szCs w:val="22"/>
        </w:rPr>
        <w:t xml:space="preserve">már négy pályázati fordulót </w:t>
      </w:r>
      <w:r w:rsidR="00F3413B">
        <w:rPr>
          <w:rFonts w:ascii="Arial" w:hAnsi="Arial" w:cs="Arial"/>
          <w:sz w:val="22"/>
          <w:szCs w:val="22"/>
        </w:rPr>
        <w:t>bonyolítottunk le</w:t>
      </w:r>
      <w:r w:rsidRPr="00F3413B">
        <w:rPr>
          <w:rFonts w:ascii="Arial" w:hAnsi="Arial" w:cs="Arial"/>
          <w:sz w:val="22"/>
          <w:szCs w:val="22"/>
        </w:rPr>
        <w:t xml:space="preserve"> és azt jó </w:t>
      </w:r>
      <w:r w:rsidR="009860DA">
        <w:rPr>
          <w:rFonts w:ascii="Arial" w:hAnsi="Arial" w:cs="Arial"/>
          <w:sz w:val="22"/>
          <w:szCs w:val="22"/>
        </w:rPr>
        <w:t>érzéssel megállapíthatjuk, hogy</w:t>
      </w:r>
      <w:r w:rsidR="00F3413B" w:rsidRPr="00F3413B">
        <w:rPr>
          <w:rFonts w:ascii="Arial" w:hAnsi="Arial" w:cs="Arial"/>
          <w:sz w:val="22"/>
          <w:szCs w:val="22"/>
        </w:rPr>
        <w:t xml:space="preserve"> továbbra is </w:t>
      </w:r>
      <w:r w:rsidRPr="00F3413B">
        <w:rPr>
          <w:rFonts w:ascii="Arial" w:hAnsi="Arial" w:cs="Arial"/>
          <w:sz w:val="22"/>
          <w:szCs w:val="22"/>
        </w:rPr>
        <w:t xml:space="preserve">nagy érdeklődés övezi. </w:t>
      </w:r>
      <w:r w:rsidR="00F3413B" w:rsidRPr="00F3413B">
        <w:rPr>
          <w:rFonts w:ascii="Arial" w:hAnsi="Arial" w:cs="Arial"/>
          <w:sz w:val="22"/>
          <w:szCs w:val="22"/>
        </w:rPr>
        <w:t xml:space="preserve">Az augusztusi testületi ülésen </w:t>
      </w:r>
      <w:r w:rsidR="00F3413B">
        <w:rPr>
          <w:rFonts w:ascii="Arial" w:hAnsi="Arial" w:cs="Arial"/>
          <w:sz w:val="22"/>
          <w:szCs w:val="22"/>
        </w:rPr>
        <w:t>módosítottuk a rendeletünket, s</w:t>
      </w:r>
      <w:r w:rsidR="00F3413B" w:rsidRPr="00F3413B">
        <w:rPr>
          <w:rFonts w:ascii="Arial" w:hAnsi="Arial" w:cs="Arial"/>
          <w:sz w:val="22"/>
          <w:szCs w:val="22"/>
        </w:rPr>
        <w:t>zükséges volt a beadási határidőket változtatni és néhány pontosítást elvégezni.</w:t>
      </w:r>
    </w:p>
    <w:p w14:paraId="3EAD3FAE" w14:textId="1770C02B" w:rsidR="00F3413B" w:rsidRDefault="00F3413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88EFCF" w14:textId="1C32DB21" w:rsidR="00F3413B" w:rsidRPr="009860DA" w:rsidRDefault="00F3413B" w:rsidP="00F3413B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 w:rsidRPr="009860DA">
        <w:rPr>
          <w:rFonts w:ascii="Arial" w:hAnsi="Arial" w:cs="Arial"/>
          <w:sz w:val="22"/>
          <w:szCs w:val="22"/>
        </w:rPr>
        <w:t xml:space="preserve">A nemzeti felsőoktatásról szóló </w:t>
      </w:r>
      <w:r w:rsidRPr="009860DA">
        <w:rPr>
          <w:rFonts w:ascii="Arial" w:hAnsi="Arial" w:cs="Arial"/>
          <w:bCs/>
          <w:sz w:val="22"/>
          <w:szCs w:val="22"/>
        </w:rPr>
        <w:t>2011. évi CCIV. törvény</w:t>
      </w:r>
      <w:r w:rsidRPr="009860DA">
        <w:rPr>
          <w:rFonts w:ascii="Arial" w:hAnsi="Arial" w:cs="Arial"/>
          <w:b/>
          <w:bCs/>
          <w:sz w:val="22"/>
          <w:szCs w:val="22"/>
        </w:rPr>
        <w:t xml:space="preserve"> </w:t>
      </w:r>
      <w:r w:rsidR="009860DA" w:rsidRPr="009860DA">
        <w:rPr>
          <w:rFonts w:ascii="Arial" w:hAnsi="Arial" w:cs="Arial"/>
          <w:bCs/>
          <w:sz w:val="22"/>
          <w:szCs w:val="22"/>
        </w:rPr>
        <w:t xml:space="preserve">(a továbbiakban: </w:t>
      </w:r>
      <w:proofErr w:type="spellStart"/>
      <w:r w:rsidR="009860DA" w:rsidRPr="009860DA">
        <w:rPr>
          <w:rFonts w:ascii="Arial" w:hAnsi="Arial" w:cs="Arial"/>
          <w:bCs/>
          <w:sz w:val="22"/>
          <w:szCs w:val="22"/>
        </w:rPr>
        <w:t>Nftv</w:t>
      </w:r>
      <w:proofErr w:type="spellEnd"/>
      <w:r w:rsidR="009860DA" w:rsidRPr="009860DA">
        <w:rPr>
          <w:rFonts w:ascii="Arial" w:hAnsi="Arial" w:cs="Arial"/>
          <w:bCs/>
          <w:sz w:val="22"/>
          <w:szCs w:val="22"/>
        </w:rPr>
        <w:t xml:space="preserve">.) módosított </w:t>
      </w:r>
      <w:r w:rsidR="001A6D0D" w:rsidRPr="009860DA">
        <w:rPr>
          <w:rFonts w:ascii="Arial" w:hAnsi="Arial" w:cs="Arial"/>
          <w:bCs/>
          <w:sz w:val="22"/>
          <w:szCs w:val="22"/>
        </w:rPr>
        <w:t>rendelkezéseihez igazodva szükséges ismételt</w:t>
      </w:r>
      <w:r w:rsidR="009860DA">
        <w:rPr>
          <w:rFonts w:ascii="Arial" w:hAnsi="Arial" w:cs="Arial"/>
          <w:bCs/>
          <w:sz w:val="22"/>
          <w:szCs w:val="22"/>
        </w:rPr>
        <w:t>en módosítani</w:t>
      </w:r>
      <w:r w:rsidR="001A6D0D" w:rsidRPr="009860DA">
        <w:rPr>
          <w:rFonts w:ascii="Arial" w:hAnsi="Arial" w:cs="Arial"/>
          <w:bCs/>
          <w:sz w:val="22"/>
          <w:szCs w:val="22"/>
        </w:rPr>
        <w:t xml:space="preserve"> </w:t>
      </w:r>
      <w:r w:rsidR="009860DA">
        <w:rPr>
          <w:rFonts w:ascii="Arial" w:hAnsi="Arial" w:cs="Arial"/>
          <w:bCs/>
          <w:sz w:val="22"/>
          <w:szCs w:val="22"/>
        </w:rPr>
        <w:t>az önkormányzati rendeletet is.</w:t>
      </w:r>
      <w:r w:rsidR="001A6D0D" w:rsidRPr="009860DA">
        <w:rPr>
          <w:rFonts w:ascii="Arial" w:hAnsi="Arial" w:cs="Arial"/>
          <w:bCs/>
          <w:sz w:val="22"/>
          <w:szCs w:val="22"/>
        </w:rPr>
        <w:t xml:space="preserve"> </w:t>
      </w:r>
    </w:p>
    <w:p w14:paraId="7642BDA2" w14:textId="6FC2D148" w:rsidR="005D56FB" w:rsidRDefault="005D56F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4742" w14:textId="77777777" w:rsidR="009860DA" w:rsidRDefault="009860DA" w:rsidP="001A6D0D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860DA">
        <w:rPr>
          <w:rFonts w:ascii="Arial" w:hAnsi="Arial" w:cs="Arial"/>
          <w:bCs/>
          <w:sz w:val="22"/>
          <w:szCs w:val="22"/>
        </w:rPr>
        <w:t>Nftv</w:t>
      </w:r>
      <w:proofErr w:type="spellEnd"/>
      <w:r w:rsidRPr="009860DA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43/A. §-a szerint: </w:t>
      </w:r>
    </w:p>
    <w:p w14:paraId="10359879" w14:textId="6F9FA608" w:rsidR="00B2580C" w:rsidRDefault="009860DA" w:rsidP="00275206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A6D0D" w:rsidRPr="009860DA">
        <w:rPr>
          <w:rFonts w:ascii="Arial" w:hAnsi="Arial" w:cs="Arial"/>
          <w:sz w:val="22"/>
          <w:szCs w:val="22"/>
        </w:rPr>
        <w:t>(1)</w:t>
      </w:r>
      <w:r w:rsidR="001A6D0D" w:rsidRPr="001A6D0D">
        <w:rPr>
          <w:rFonts w:ascii="Arial" w:hAnsi="Arial" w:cs="Arial"/>
          <w:i/>
          <w:sz w:val="22"/>
          <w:szCs w:val="22"/>
        </w:rPr>
        <w:t xml:space="preserve"> </w:t>
      </w:r>
      <w:r w:rsidR="001A6D0D" w:rsidRPr="009860DA">
        <w:rPr>
          <w:rFonts w:ascii="Arial" w:hAnsi="Arial" w:cs="Arial"/>
          <w:b/>
          <w:i/>
          <w:sz w:val="22"/>
          <w:szCs w:val="22"/>
        </w:rPr>
        <w:t>A hallgatói jogviszony</w:t>
      </w:r>
      <w:r w:rsidR="001A6D0D" w:rsidRPr="001A6D0D">
        <w:rPr>
          <w:rFonts w:ascii="Arial" w:hAnsi="Arial" w:cs="Arial"/>
          <w:i/>
          <w:sz w:val="22"/>
          <w:szCs w:val="22"/>
        </w:rPr>
        <w:t xml:space="preserve"> – törvényben vagy kormányrendeletben meghatározott kivétellel – </w:t>
      </w:r>
      <w:r w:rsidR="001A6D0D" w:rsidRPr="009860DA">
        <w:rPr>
          <w:rFonts w:ascii="Arial" w:hAnsi="Arial" w:cs="Arial"/>
          <w:b/>
          <w:i/>
          <w:sz w:val="22"/>
          <w:szCs w:val="22"/>
        </w:rPr>
        <w:t>érvényes diákigazolvánnyal igazolható.</w:t>
      </w:r>
      <w:r>
        <w:rPr>
          <w:rFonts w:ascii="Arial" w:hAnsi="Arial" w:cs="Arial"/>
          <w:i/>
          <w:sz w:val="22"/>
          <w:szCs w:val="22"/>
        </w:rPr>
        <w:t>"</w:t>
      </w:r>
    </w:p>
    <w:p w14:paraId="5AB17186" w14:textId="77777777" w:rsidR="00275206" w:rsidRPr="00275206" w:rsidRDefault="00275206" w:rsidP="00275206">
      <w:pPr>
        <w:tabs>
          <w:tab w:val="num" w:pos="0"/>
        </w:tabs>
        <w:jc w:val="both"/>
        <w:rPr>
          <w:rStyle w:val="szakasz-jel"/>
          <w:rFonts w:ascii="Arial" w:hAnsi="Arial" w:cs="Arial"/>
          <w:i/>
          <w:sz w:val="22"/>
          <w:szCs w:val="22"/>
        </w:rPr>
      </w:pPr>
    </w:p>
    <w:p w14:paraId="49E74CCE" w14:textId="7F6CBCF8" w:rsidR="00B2580C" w:rsidRPr="00275206" w:rsidRDefault="005C2A68" w:rsidP="00275206">
      <w:pPr>
        <w:jc w:val="both"/>
        <w:rPr>
          <w:rFonts w:ascii="Arial" w:hAnsi="Arial" w:cs="Arial"/>
          <w:bCs/>
          <w:sz w:val="22"/>
          <w:szCs w:val="22"/>
        </w:rPr>
      </w:pPr>
      <w:r w:rsidRPr="00275206">
        <w:rPr>
          <w:rFonts w:ascii="Arial" w:hAnsi="Arial" w:cs="Arial"/>
          <w:bCs/>
          <w:sz w:val="22"/>
          <w:szCs w:val="22"/>
        </w:rPr>
        <w:t xml:space="preserve">Javasoljuk </w:t>
      </w:r>
      <w:r w:rsidR="00B2580C" w:rsidRPr="00275206">
        <w:rPr>
          <w:rFonts w:ascii="Arial" w:hAnsi="Arial" w:cs="Arial"/>
          <w:bCs/>
          <w:sz w:val="22"/>
          <w:szCs w:val="22"/>
        </w:rPr>
        <w:t>Bátaszék Város Önkormányzata Képviselő-testületének 17/2021. (X</w:t>
      </w:r>
      <w:r w:rsidR="00275206" w:rsidRPr="00275206">
        <w:rPr>
          <w:rFonts w:ascii="Arial" w:hAnsi="Arial" w:cs="Arial"/>
          <w:bCs/>
          <w:sz w:val="22"/>
          <w:szCs w:val="22"/>
        </w:rPr>
        <w:t>II. 16.) önkormányzati rendelet 5. § a) pontját az alábbiak szerint (dőlt betűvel jelzett szöveggel) kiegészíteni:</w:t>
      </w:r>
    </w:p>
    <w:p w14:paraId="129FE20F" w14:textId="77777777" w:rsidR="00275206" w:rsidRPr="00275206" w:rsidRDefault="00275206" w:rsidP="00275206">
      <w:pPr>
        <w:rPr>
          <w:rFonts w:ascii="Arial" w:hAnsi="Arial" w:cs="Arial"/>
          <w:sz w:val="22"/>
          <w:szCs w:val="22"/>
        </w:rPr>
      </w:pPr>
    </w:p>
    <w:p w14:paraId="61A42B6D" w14:textId="5083D380" w:rsidR="00275206" w:rsidRPr="00275206" w:rsidRDefault="00275206" w:rsidP="00275206">
      <w:pPr>
        <w:rPr>
          <w:rFonts w:ascii="Arial" w:hAnsi="Arial" w:cs="Arial"/>
          <w:sz w:val="22"/>
          <w:szCs w:val="22"/>
          <w:lang w:eastAsia="hu-HU"/>
        </w:rPr>
      </w:pPr>
      <w:r w:rsidRPr="00275206">
        <w:rPr>
          <w:rFonts w:ascii="Arial" w:hAnsi="Arial" w:cs="Arial"/>
          <w:sz w:val="22"/>
          <w:szCs w:val="22"/>
        </w:rPr>
        <w:lastRenderedPageBreak/>
        <w:t>„A kérelemhez csatolni kell</w:t>
      </w:r>
    </w:p>
    <w:p w14:paraId="7222D3C1" w14:textId="4D344E74" w:rsidR="00275206" w:rsidRPr="00275206" w:rsidRDefault="00275206" w:rsidP="00275206">
      <w:pPr>
        <w:rPr>
          <w:rFonts w:ascii="Arial" w:hAnsi="Arial" w:cs="Arial"/>
          <w:sz w:val="22"/>
          <w:szCs w:val="22"/>
        </w:rPr>
      </w:pPr>
      <w:r w:rsidRPr="00275206">
        <w:rPr>
          <w:rFonts w:ascii="Arial" w:hAnsi="Arial" w:cs="Arial"/>
          <w:sz w:val="22"/>
          <w:szCs w:val="22"/>
        </w:rPr>
        <w:t>a) a hallgató részére az oktatási intézménye</w:t>
      </w:r>
      <w:r w:rsidRPr="00275206">
        <w:rPr>
          <w:rFonts w:ascii="Arial" w:hAnsi="Arial" w:cs="Arial"/>
          <w:b/>
          <w:i/>
          <w:sz w:val="22"/>
          <w:szCs w:val="22"/>
        </w:rPr>
        <w:t xml:space="preserve">/oktatási hivatal </w:t>
      </w:r>
      <w:r w:rsidRPr="00275206">
        <w:rPr>
          <w:rFonts w:ascii="Arial" w:hAnsi="Arial" w:cs="Arial"/>
          <w:sz w:val="22"/>
          <w:szCs w:val="22"/>
        </w:rPr>
        <w:t xml:space="preserve">által kiállított eredeti </w:t>
      </w:r>
      <w:proofErr w:type="gramStart"/>
      <w:r w:rsidRPr="00275206">
        <w:rPr>
          <w:rFonts w:ascii="Arial" w:hAnsi="Arial" w:cs="Arial"/>
          <w:sz w:val="22"/>
          <w:szCs w:val="22"/>
        </w:rPr>
        <w:t>aktív</w:t>
      </w:r>
      <w:proofErr w:type="gramEnd"/>
      <w:r w:rsidRPr="00275206">
        <w:rPr>
          <w:rFonts w:ascii="Arial" w:hAnsi="Arial" w:cs="Arial"/>
          <w:sz w:val="22"/>
          <w:szCs w:val="22"/>
        </w:rPr>
        <w:t xml:space="preserve"> hallgatói jogviszony igazolást </w:t>
      </w:r>
      <w:r w:rsidRPr="00275206">
        <w:rPr>
          <w:rFonts w:ascii="Arial" w:hAnsi="Arial" w:cs="Arial"/>
          <w:b/>
          <w:i/>
          <w:sz w:val="22"/>
          <w:szCs w:val="22"/>
        </w:rPr>
        <w:t>vagy érvényes diákigazolvány másolatát</w:t>
      </w:r>
      <w:r w:rsidRPr="00275206">
        <w:rPr>
          <w:rFonts w:ascii="Arial" w:hAnsi="Arial" w:cs="Arial"/>
          <w:sz w:val="22"/>
          <w:szCs w:val="22"/>
        </w:rPr>
        <w:t>;</w:t>
      </w:r>
    </w:p>
    <w:p w14:paraId="3D22872D" w14:textId="1E2E4E08" w:rsidR="00275206" w:rsidRPr="00275206" w:rsidRDefault="00275206" w:rsidP="00275206">
      <w:pPr>
        <w:rPr>
          <w:rFonts w:ascii="Arial" w:hAnsi="Arial" w:cs="Arial"/>
          <w:sz w:val="22"/>
          <w:szCs w:val="22"/>
        </w:rPr>
      </w:pPr>
      <w:r w:rsidRPr="00275206">
        <w:rPr>
          <w:rFonts w:ascii="Arial" w:hAnsi="Arial" w:cs="Arial"/>
          <w:sz w:val="22"/>
          <w:szCs w:val="22"/>
        </w:rPr>
        <w:t xml:space="preserve">b) a hallgatónak a kérelem benyújtását közvetlenül megelőző lezárt szemeszteréről az oktatási intézmény által kiállított, aláírt és lepecsételt igazolását, mely tartalmazza a hallgató súlyozott tanulmányi átlagát, vagy a benyújtást közvetlenül megelőző lezárt szemeszterben teljesített </w:t>
      </w:r>
      <w:proofErr w:type="gramStart"/>
      <w:r w:rsidRPr="00275206">
        <w:rPr>
          <w:rFonts w:ascii="Arial" w:hAnsi="Arial" w:cs="Arial"/>
          <w:sz w:val="22"/>
          <w:szCs w:val="22"/>
        </w:rPr>
        <w:t>kurzusok</w:t>
      </w:r>
      <w:proofErr w:type="gramEnd"/>
      <w:r w:rsidRPr="00275206">
        <w:rPr>
          <w:rFonts w:ascii="Arial" w:hAnsi="Arial" w:cs="Arial"/>
          <w:sz w:val="22"/>
          <w:szCs w:val="22"/>
        </w:rPr>
        <w:t xml:space="preserve"> kreditét és érdemjegyét.”</w:t>
      </w:r>
    </w:p>
    <w:p w14:paraId="40EC2F47" w14:textId="77777777" w:rsidR="001A6D0D" w:rsidRPr="001A6D0D" w:rsidRDefault="001A6D0D" w:rsidP="001A6D0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51DEDAF" w14:textId="77777777" w:rsidR="00275206" w:rsidRPr="009860DA" w:rsidRDefault="00275206" w:rsidP="0027520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9860DA">
        <w:rPr>
          <w:rFonts w:ascii="Arial" w:hAnsi="Arial" w:cs="Arial"/>
          <w:b/>
          <w:sz w:val="22"/>
          <w:szCs w:val="22"/>
        </w:rPr>
        <w:t>A fentiekre tekintettel kérjük a Képviselő-testületet a mellékelt rendelet tervezet elfogadására.</w:t>
      </w:r>
    </w:p>
    <w:p w14:paraId="1DE67D26" w14:textId="096C7281" w:rsidR="000B102C" w:rsidRPr="00275206" w:rsidRDefault="000B102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F42CAA2" w14:textId="77777777" w:rsidR="00275206" w:rsidRPr="00275206" w:rsidRDefault="00275206" w:rsidP="0027520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75206">
        <w:rPr>
          <w:rFonts w:ascii="Arial" w:hAnsi="Arial" w:cs="Arial"/>
          <w:b/>
          <w:i/>
          <w:sz w:val="22"/>
          <w:szCs w:val="22"/>
        </w:rPr>
        <w:t>HATÁSVIZSGÁLAT</w:t>
      </w:r>
    </w:p>
    <w:p w14:paraId="306481CB" w14:textId="77777777" w:rsidR="00275206" w:rsidRPr="00275206" w:rsidRDefault="00275206" w:rsidP="00275206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AD41387" w14:textId="6CA5A61E" w:rsidR="00275206" w:rsidRPr="00275206" w:rsidRDefault="00275206" w:rsidP="00275206">
      <w:pPr>
        <w:suppressAutoHyphens/>
        <w:spacing w:before="240" w:after="480"/>
        <w:jc w:val="center"/>
        <w:rPr>
          <w:rFonts w:ascii="Arial" w:hAnsi="Arial" w:cs="Arial"/>
          <w:sz w:val="22"/>
          <w:szCs w:val="22"/>
          <w:u w:val="single"/>
        </w:rPr>
      </w:pPr>
      <w:r w:rsidRPr="00275206">
        <w:rPr>
          <w:rFonts w:ascii="Arial" w:eastAsia="Noto Sans CJK SC Regular" w:hAnsi="Arial" w:cs="Arial"/>
          <w:b/>
          <w:bCs/>
          <w:kern w:val="2"/>
          <w:sz w:val="22"/>
          <w:szCs w:val="22"/>
          <w:u w:val="single"/>
          <w:lang w:eastAsia="zh-CN" w:bidi="hi-IN"/>
        </w:rPr>
        <w:t>Bátaszék Város Önkormányzata által nyújtandó felsőoktatási tanulmányi ösztöndíjról szóló 17/2021. (XII. 16.) önkormányzati rendelet módosításáról</w:t>
      </w:r>
      <w:r w:rsidRPr="00275206">
        <w:rPr>
          <w:rFonts w:ascii="Arial" w:hAnsi="Arial" w:cs="Arial"/>
          <w:b/>
          <w:sz w:val="22"/>
          <w:szCs w:val="22"/>
          <w:u w:val="single"/>
        </w:rPr>
        <w:t xml:space="preserve"> szóló rendelet-tervezethez</w:t>
      </w:r>
    </w:p>
    <w:p w14:paraId="54FDE028" w14:textId="45C3C247" w:rsidR="00275206" w:rsidRPr="00275206" w:rsidRDefault="00275206" w:rsidP="00275206">
      <w:pPr>
        <w:spacing w:line="252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75206">
        <w:rPr>
          <w:rFonts w:ascii="Arial" w:eastAsia="Calibri" w:hAnsi="Arial" w:cs="Arial"/>
          <w:b/>
          <w:sz w:val="22"/>
          <w:szCs w:val="22"/>
          <w:lang w:eastAsia="en-US"/>
        </w:rPr>
        <w:t>Társadalmi, gazdasági, költségvetési hatása:</w:t>
      </w:r>
      <w:r w:rsidRPr="002752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522E4">
        <w:rPr>
          <w:rFonts w:ascii="Arial" w:eastAsia="Calibri" w:hAnsi="Arial" w:cs="Arial"/>
          <w:sz w:val="22"/>
          <w:szCs w:val="22"/>
          <w:lang w:eastAsia="en-US"/>
        </w:rPr>
        <w:t>nincs</w:t>
      </w:r>
    </w:p>
    <w:p w14:paraId="2A8D4EA0" w14:textId="77777777" w:rsidR="00275206" w:rsidRPr="00275206" w:rsidRDefault="00275206" w:rsidP="00275206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A0E1FC7" w14:textId="77777777" w:rsidR="00275206" w:rsidRPr="00275206" w:rsidRDefault="00275206" w:rsidP="00275206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206">
        <w:rPr>
          <w:rFonts w:ascii="Arial" w:eastAsia="Calibri" w:hAnsi="Arial" w:cs="Arial"/>
          <w:b/>
          <w:sz w:val="22"/>
          <w:szCs w:val="22"/>
          <w:lang w:eastAsia="en-US"/>
        </w:rPr>
        <w:t>Környezeti és egészségügyi következmények:</w:t>
      </w:r>
      <w:r w:rsidRPr="00275206">
        <w:rPr>
          <w:rFonts w:ascii="Arial" w:eastAsia="Calibri" w:hAnsi="Arial" w:cs="Arial"/>
          <w:sz w:val="22"/>
          <w:szCs w:val="22"/>
          <w:lang w:eastAsia="en-US"/>
        </w:rPr>
        <w:t xml:space="preserve"> nincs</w:t>
      </w:r>
    </w:p>
    <w:p w14:paraId="5AE5CBFD" w14:textId="77777777" w:rsidR="00275206" w:rsidRPr="00275206" w:rsidRDefault="00275206" w:rsidP="00275206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CF99AE" w14:textId="3FBD32B3" w:rsidR="00275206" w:rsidRPr="00275206" w:rsidRDefault="00275206" w:rsidP="00275206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0"/>
          <w:lang w:eastAsia="hu-HU"/>
        </w:rPr>
      </w:pPr>
      <w:r w:rsidRPr="00275206">
        <w:rPr>
          <w:rFonts w:ascii="Arial" w:hAnsi="Arial" w:cs="Arial"/>
          <w:b/>
          <w:sz w:val="22"/>
          <w:szCs w:val="20"/>
          <w:lang w:eastAsia="hu-HU"/>
        </w:rPr>
        <w:t>Adminisztratív terheket befolyásoló hatása:</w:t>
      </w:r>
      <w:r w:rsidRPr="00275206">
        <w:rPr>
          <w:rFonts w:ascii="Arial" w:hAnsi="Arial" w:cs="Arial"/>
          <w:sz w:val="22"/>
          <w:szCs w:val="20"/>
          <w:lang w:eastAsia="hu-HU"/>
        </w:rPr>
        <w:t xml:space="preserve"> </w:t>
      </w:r>
      <w:r w:rsidR="006522E4">
        <w:rPr>
          <w:rFonts w:ascii="Arial" w:hAnsi="Arial" w:cs="Arial"/>
          <w:sz w:val="22"/>
          <w:szCs w:val="20"/>
          <w:lang w:eastAsia="hu-HU"/>
        </w:rPr>
        <w:t>hallgatói jogviszony igazolása egyszerűbb lesz</w:t>
      </w:r>
    </w:p>
    <w:p w14:paraId="034769DA" w14:textId="77777777" w:rsidR="00275206" w:rsidRPr="00275206" w:rsidRDefault="00275206" w:rsidP="00275206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B4882A" w14:textId="77777777" w:rsidR="00275206" w:rsidRPr="00275206" w:rsidRDefault="00275206" w:rsidP="00275206">
      <w:pPr>
        <w:tabs>
          <w:tab w:val="left" w:pos="851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206">
        <w:rPr>
          <w:rFonts w:ascii="Arial" w:hAnsi="Arial" w:cs="Arial"/>
          <w:b/>
          <w:sz w:val="22"/>
          <w:szCs w:val="20"/>
          <w:lang w:eastAsia="hu-HU"/>
        </w:rPr>
        <w:t xml:space="preserve">A jogszabály megalkotásának szükségessége: </w:t>
      </w:r>
      <w:r w:rsidRPr="00275206">
        <w:rPr>
          <w:rFonts w:ascii="Arial" w:hAnsi="Arial" w:cs="Arial"/>
          <w:sz w:val="22"/>
          <w:szCs w:val="20"/>
          <w:lang w:eastAsia="hu-HU"/>
        </w:rPr>
        <w:t>önkéntes</w:t>
      </w:r>
    </w:p>
    <w:p w14:paraId="59D8A766" w14:textId="77777777" w:rsidR="00275206" w:rsidRPr="00275206" w:rsidRDefault="00275206" w:rsidP="00275206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0"/>
          <w:lang w:eastAsia="hu-HU"/>
        </w:rPr>
      </w:pPr>
    </w:p>
    <w:p w14:paraId="679AD35D" w14:textId="77777777" w:rsidR="00275206" w:rsidRPr="00275206" w:rsidRDefault="00275206" w:rsidP="00275206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2"/>
          <w:szCs w:val="20"/>
          <w:lang w:eastAsia="hu-HU"/>
        </w:rPr>
      </w:pPr>
      <w:r w:rsidRPr="00275206">
        <w:rPr>
          <w:rFonts w:ascii="Arial" w:hAnsi="Arial" w:cs="Arial"/>
          <w:b/>
          <w:sz w:val="22"/>
          <w:szCs w:val="20"/>
          <w:lang w:eastAsia="hu-HU"/>
        </w:rPr>
        <w:t xml:space="preserve">A jogalkotás elmaradásának következményei: </w:t>
      </w:r>
      <w:r w:rsidRPr="00275206">
        <w:rPr>
          <w:rFonts w:ascii="Arial" w:hAnsi="Arial" w:cs="Arial"/>
          <w:sz w:val="22"/>
          <w:szCs w:val="20"/>
          <w:lang w:eastAsia="hu-HU"/>
        </w:rPr>
        <w:t>nincs</w:t>
      </w:r>
    </w:p>
    <w:p w14:paraId="39AB726C" w14:textId="77777777" w:rsidR="00275206" w:rsidRPr="00275206" w:rsidRDefault="00275206" w:rsidP="00275206">
      <w:pPr>
        <w:tabs>
          <w:tab w:val="left" w:pos="851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5178B2" w14:textId="77777777" w:rsidR="00275206" w:rsidRPr="00275206" w:rsidRDefault="00275206" w:rsidP="00275206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206">
        <w:rPr>
          <w:rFonts w:ascii="Arial" w:eastAsia="Calibri" w:hAnsi="Arial" w:cs="Arial"/>
          <w:b/>
          <w:sz w:val="22"/>
          <w:szCs w:val="22"/>
          <w:lang w:eastAsia="en-US"/>
        </w:rPr>
        <w:t>A jogszabály alkalmazásához szükséges személyi, szervezeti, tárgyi és pénzügyi feltételek:</w:t>
      </w:r>
      <w:r w:rsidRPr="00275206">
        <w:rPr>
          <w:rFonts w:ascii="Arial" w:eastAsia="Calibri" w:hAnsi="Arial" w:cs="Arial"/>
          <w:sz w:val="22"/>
          <w:szCs w:val="22"/>
          <w:lang w:eastAsia="en-US"/>
        </w:rPr>
        <w:t xml:space="preserve"> rendelkezésre állnak </w:t>
      </w:r>
    </w:p>
    <w:p w14:paraId="2D9007E0" w14:textId="77777777" w:rsidR="00275206" w:rsidRPr="00275206" w:rsidRDefault="00275206" w:rsidP="00275206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8AF399" w14:textId="77777777" w:rsidR="00275206" w:rsidRPr="00FE05FC" w:rsidRDefault="00275206" w:rsidP="0027520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275206">
        <w:rPr>
          <w:rFonts w:ascii="Arial" w:hAnsi="Arial" w:cs="Arial"/>
          <w:b/>
          <w:sz w:val="22"/>
          <w:szCs w:val="22"/>
        </w:rPr>
        <w:t>Véleményeztetés:</w:t>
      </w:r>
      <w:r w:rsidRPr="00275206">
        <w:rPr>
          <w:rFonts w:ascii="Arial" w:hAnsi="Arial" w:cs="Arial"/>
          <w:sz w:val="22"/>
          <w:szCs w:val="22"/>
        </w:rPr>
        <w:t xml:space="preserve"> Pénzügyi és Gazdasági Bizottság, KOIS Bizottság</w:t>
      </w:r>
    </w:p>
    <w:p w14:paraId="32AFDDAE" w14:textId="77777777" w:rsidR="00275206" w:rsidRPr="0092478A" w:rsidRDefault="00275206" w:rsidP="0027520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351F404" w14:textId="77777777" w:rsidR="000F706E" w:rsidRPr="00866FC8" w:rsidRDefault="000F706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0B0F20" w14:textId="0FC4F299" w:rsidR="00AC6A5B" w:rsidRPr="00F3413B" w:rsidRDefault="006E3873" w:rsidP="006E3873">
      <w:pPr>
        <w:jc w:val="center"/>
        <w:rPr>
          <w:rFonts w:ascii="Arial" w:hAnsi="Arial" w:cs="Arial"/>
          <w:b/>
          <w:sz w:val="22"/>
          <w:szCs w:val="22"/>
        </w:rPr>
      </w:pPr>
      <w:r w:rsidRPr="00F3413B">
        <w:rPr>
          <w:rFonts w:ascii="Arial" w:hAnsi="Arial" w:cs="Arial"/>
          <w:b/>
          <w:i/>
          <w:sz w:val="22"/>
          <w:szCs w:val="22"/>
        </w:rPr>
        <w:t>INDOKOLÁS</w:t>
      </w:r>
    </w:p>
    <w:p w14:paraId="7CB61FAD" w14:textId="4598D6BD" w:rsidR="00AC6A5B" w:rsidRPr="00F3413B" w:rsidRDefault="006E3873" w:rsidP="006E3873">
      <w:pPr>
        <w:pStyle w:val="Szvegtrzs"/>
        <w:spacing w:before="240" w:after="480"/>
        <w:jc w:val="center"/>
        <w:rPr>
          <w:rFonts w:ascii="Arial" w:eastAsia="Noto Sans CJK SC Regular" w:hAnsi="Arial" w:cs="Arial"/>
          <w:b/>
          <w:kern w:val="2"/>
          <w:sz w:val="22"/>
          <w:szCs w:val="22"/>
          <w:u w:val="single"/>
          <w:lang w:eastAsia="zh-CN" w:bidi="hi-IN"/>
        </w:rPr>
      </w:pPr>
      <w:r w:rsidRPr="00F3413B">
        <w:rPr>
          <w:rFonts w:ascii="Arial" w:eastAsia="Noto Sans CJK SC Regular" w:hAnsi="Arial" w:cs="Arial"/>
          <w:b/>
          <w:bCs w:val="0"/>
          <w:kern w:val="2"/>
          <w:sz w:val="22"/>
          <w:szCs w:val="22"/>
          <w:u w:val="single"/>
          <w:lang w:eastAsia="zh-CN" w:bidi="hi-IN"/>
        </w:rPr>
        <w:t xml:space="preserve"> </w:t>
      </w:r>
      <w:r w:rsidRPr="00F3413B">
        <w:rPr>
          <w:rFonts w:ascii="Arial" w:eastAsia="Noto Sans CJK SC Regular" w:hAnsi="Arial" w:cs="Arial"/>
          <w:b/>
          <w:kern w:val="2"/>
          <w:sz w:val="22"/>
          <w:szCs w:val="22"/>
          <w:u w:val="single"/>
          <w:lang w:eastAsia="zh-CN" w:bidi="hi-IN"/>
        </w:rPr>
        <w:t>Bátaszék Város Önkormányzata által nyújtandó felsőoktatási tanulmányi ösztöndíjról szóló 17/2021. (XII. 16.) önkormányzati rendelet módosításáról</w:t>
      </w:r>
    </w:p>
    <w:p w14:paraId="71EA21F6" w14:textId="77777777" w:rsidR="00AC6A5B" w:rsidRPr="00F3413B" w:rsidRDefault="00AC6A5B" w:rsidP="006E3873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3413B">
        <w:rPr>
          <w:rFonts w:ascii="Arial" w:hAnsi="Arial" w:cs="Arial"/>
          <w:b/>
          <w:sz w:val="22"/>
          <w:szCs w:val="22"/>
        </w:rPr>
        <w:t>Általános indokolás:</w:t>
      </w:r>
    </w:p>
    <w:p w14:paraId="3E25CCC8" w14:textId="77777777" w:rsidR="00AC6A5B" w:rsidRPr="00866FC8" w:rsidRDefault="00AC6A5B" w:rsidP="00AC6A5B">
      <w:pPr>
        <w:tabs>
          <w:tab w:val="num" w:pos="0"/>
        </w:tabs>
        <w:rPr>
          <w:rFonts w:ascii="Arial" w:hAnsi="Arial" w:cs="Arial"/>
          <w:b/>
          <w:sz w:val="22"/>
          <w:szCs w:val="22"/>
          <w:highlight w:val="yellow"/>
        </w:rPr>
      </w:pPr>
    </w:p>
    <w:p w14:paraId="38E6602E" w14:textId="31665702" w:rsidR="00275206" w:rsidRDefault="00275206" w:rsidP="00275206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 w:rsidRPr="009860DA">
        <w:rPr>
          <w:rFonts w:ascii="Arial" w:hAnsi="Arial" w:cs="Arial"/>
          <w:sz w:val="22"/>
          <w:szCs w:val="22"/>
        </w:rPr>
        <w:t xml:space="preserve">A nemzeti felsőoktatásról szóló </w:t>
      </w:r>
      <w:r w:rsidRPr="009860DA">
        <w:rPr>
          <w:rFonts w:ascii="Arial" w:hAnsi="Arial" w:cs="Arial"/>
          <w:bCs/>
          <w:sz w:val="22"/>
          <w:szCs w:val="22"/>
        </w:rPr>
        <w:t>2011. évi CCIV. törvény</w:t>
      </w:r>
      <w:r w:rsidRPr="009860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60DA">
        <w:rPr>
          <w:rFonts w:ascii="Arial" w:hAnsi="Arial" w:cs="Arial"/>
          <w:bCs/>
          <w:sz w:val="22"/>
          <w:szCs w:val="22"/>
        </w:rPr>
        <w:t xml:space="preserve">(a továbbiakban: </w:t>
      </w:r>
      <w:proofErr w:type="spellStart"/>
      <w:r w:rsidRPr="009860DA">
        <w:rPr>
          <w:rFonts w:ascii="Arial" w:hAnsi="Arial" w:cs="Arial"/>
          <w:bCs/>
          <w:sz w:val="22"/>
          <w:szCs w:val="22"/>
        </w:rPr>
        <w:t>Nftv</w:t>
      </w:r>
      <w:proofErr w:type="spellEnd"/>
      <w:r w:rsidRPr="009860DA">
        <w:rPr>
          <w:rFonts w:ascii="Arial" w:hAnsi="Arial" w:cs="Arial"/>
          <w:bCs/>
          <w:sz w:val="22"/>
          <w:szCs w:val="22"/>
        </w:rPr>
        <w:t>.) módosított rendelkezéseihez igazodva szükséges ismételt</w:t>
      </w:r>
      <w:r>
        <w:rPr>
          <w:rFonts w:ascii="Arial" w:hAnsi="Arial" w:cs="Arial"/>
          <w:bCs/>
          <w:sz w:val="22"/>
          <w:szCs w:val="22"/>
        </w:rPr>
        <w:t>en módosítani</w:t>
      </w:r>
      <w:r w:rsidRPr="009860D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az önkormányzati rendeletet, hiszen a hivatkozott törvény kimondja, hogy </w:t>
      </w:r>
      <w:r w:rsidRPr="00275206">
        <w:rPr>
          <w:rFonts w:ascii="Arial" w:hAnsi="Arial" w:cs="Arial"/>
          <w:sz w:val="22"/>
          <w:szCs w:val="22"/>
        </w:rPr>
        <w:t>a hallgatói jogviszony érvényes diákigazolvánnyal igazolható</w:t>
      </w:r>
      <w:r>
        <w:rPr>
          <w:rFonts w:ascii="Arial" w:hAnsi="Arial" w:cs="Arial"/>
          <w:sz w:val="22"/>
          <w:szCs w:val="22"/>
        </w:rPr>
        <w:t>.</w:t>
      </w:r>
    </w:p>
    <w:p w14:paraId="3E24C2C4" w14:textId="77777777" w:rsidR="00275206" w:rsidRPr="00275206" w:rsidRDefault="00275206" w:rsidP="00275206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591FB078" w14:textId="3D16CB7D" w:rsidR="006E3873" w:rsidRPr="00275206" w:rsidRDefault="006E3873" w:rsidP="006E3873">
      <w:pPr>
        <w:widowControl w:val="0"/>
        <w:suppressAutoHyphens/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275206">
        <w:rPr>
          <w:rFonts w:ascii="Arial" w:hAnsi="Arial" w:cs="Arial"/>
          <w:b/>
          <w:bCs/>
          <w:sz w:val="22"/>
          <w:szCs w:val="22"/>
        </w:rPr>
        <w:t>Részletes indokolás:</w:t>
      </w:r>
    </w:p>
    <w:p w14:paraId="2FC1D52B" w14:textId="4A987140" w:rsidR="006E3873" w:rsidRPr="00275206" w:rsidRDefault="006E3873" w:rsidP="006E3873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275206">
        <w:rPr>
          <w:rFonts w:ascii="Arial" w:hAnsi="Arial" w:cs="Arial"/>
          <w:b/>
          <w:bCs/>
          <w:sz w:val="22"/>
          <w:szCs w:val="22"/>
        </w:rPr>
        <w:t>Az 1. §-hoz</w:t>
      </w:r>
    </w:p>
    <w:p w14:paraId="61EE1CFF" w14:textId="0C42B290" w:rsidR="00275206" w:rsidRPr="009860DA" w:rsidRDefault="00275206" w:rsidP="00275206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módosítás lehetőséget biztosít a </w:t>
      </w:r>
      <w:r w:rsidRPr="00275206">
        <w:rPr>
          <w:rFonts w:ascii="Arial" w:hAnsi="Arial" w:cs="Arial"/>
          <w:sz w:val="22"/>
          <w:szCs w:val="22"/>
        </w:rPr>
        <w:t xml:space="preserve">hallgatói jogviszony érvényes diákigazolvánnyal </w:t>
      </w:r>
      <w:r>
        <w:rPr>
          <w:rFonts w:ascii="Arial" w:hAnsi="Arial" w:cs="Arial"/>
          <w:sz w:val="22"/>
          <w:szCs w:val="22"/>
        </w:rPr>
        <w:t>történő igazolására.</w:t>
      </w:r>
    </w:p>
    <w:p w14:paraId="43DA2086" w14:textId="0B7BB3D1" w:rsidR="006E3873" w:rsidRPr="00275206" w:rsidRDefault="00275206" w:rsidP="006E3873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275206">
        <w:rPr>
          <w:rFonts w:ascii="Arial" w:hAnsi="Arial" w:cs="Arial"/>
          <w:b/>
          <w:bCs/>
          <w:sz w:val="22"/>
          <w:szCs w:val="22"/>
        </w:rPr>
        <w:lastRenderedPageBreak/>
        <w:t>A 2</w:t>
      </w:r>
      <w:r w:rsidR="006E3873" w:rsidRPr="00275206">
        <w:rPr>
          <w:rFonts w:ascii="Arial" w:hAnsi="Arial" w:cs="Arial"/>
          <w:b/>
          <w:bCs/>
          <w:sz w:val="22"/>
          <w:szCs w:val="22"/>
        </w:rPr>
        <w:t xml:space="preserve">. §-hoz </w:t>
      </w:r>
    </w:p>
    <w:p w14:paraId="221E7A5D" w14:textId="77777777" w:rsidR="006E3873" w:rsidRPr="00275206" w:rsidRDefault="006E3873" w:rsidP="00275206">
      <w:pPr>
        <w:pStyle w:val="Szvegtrzs"/>
        <w:spacing w:before="159" w:after="159"/>
        <w:ind w:right="159"/>
        <w:rPr>
          <w:rFonts w:ascii="Arial" w:hAnsi="Arial" w:cs="Arial"/>
          <w:bCs w:val="0"/>
          <w:sz w:val="22"/>
          <w:szCs w:val="22"/>
        </w:rPr>
      </w:pPr>
      <w:r w:rsidRPr="00275206">
        <w:rPr>
          <w:rFonts w:ascii="Arial" w:hAnsi="Arial" w:cs="Arial"/>
          <w:sz w:val="22"/>
          <w:szCs w:val="22"/>
        </w:rPr>
        <w:t>Hatályba léptető rendelkezést tartalmaz.</w:t>
      </w:r>
    </w:p>
    <w:p w14:paraId="00BF6DF7" w14:textId="77777777" w:rsidR="00AC6A5B" w:rsidRPr="00866FC8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AEA432B" w14:textId="77777777" w:rsidR="00AC6A5B" w:rsidRPr="00866FC8" w:rsidRDefault="00AC6A5B" w:rsidP="00AC6A5B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</w:pPr>
    </w:p>
    <w:p w14:paraId="36CE1982" w14:textId="77777777" w:rsidR="00AC6A5B" w:rsidRPr="0092478A" w:rsidRDefault="00AC6A5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AC6A5B" w:rsidRPr="0092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7AA"/>
    <w:multiLevelType w:val="hybridMultilevel"/>
    <w:tmpl w:val="C3DE9CE4"/>
    <w:lvl w:ilvl="0" w:tplc="FDE4AB7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7649"/>
    <w:rsid w:val="000320F4"/>
    <w:rsid w:val="00040A62"/>
    <w:rsid w:val="0004605C"/>
    <w:rsid w:val="00046BA8"/>
    <w:rsid w:val="00061CA8"/>
    <w:rsid w:val="0008694C"/>
    <w:rsid w:val="000B102C"/>
    <w:rsid w:val="000B720F"/>
    <w:rsid w:val="000C044D"/>
    <w:rsid w:val="000D2B36"/>
    <w:rsid w:val="000E1B63"/>
    <w:rsid w:val="000F706E"/>
    <w:rsid w:val="00167B7C"/>
    <w:rsid w:val="00184B41"/>
    <w:rsid w:val="001A6D0D"/>
    <w:rsid w:val="0021070F"/>
    <w:rsid w:val="00217B18"/>
    <w:rsid w:val="00227D2E"/>
    <w:rsid w:val="002654BE"/>
    <w:rsid w:val="00275206"/>
    <w:rsid w:val="00287365"/>
    <w:rsid w:val="0029592F"/>
    <w:rsid w:val="002E62D5"/>
    <w:rsid w:val="002F18C4"/>
    <w:rsid w:val="00310CE9"/>
    <w:rsid w:val="0032605A"/>
    <w:rsid w:val="00332C16"/>
    <w:rsid w:val="003A2B95"/>
    <w:rsid w:val="003A46BD"/>
    <w:rsid w:val="003D29C1"/>
    <w:rsid w:val="003F5633"/>
    <w:rsid w:val="0040302C"/>
    <w:rsid w:val="0042566B"/>
    <w:rsid w:val="00435CA1"/>
    <w:rsid w:val="00455AF7"/>
    <w:rsid w:val="004E04CF"/>
    <w:rsid w:val="005219BD"/>
    <w:rsid w:val="00523FB3"/>
    <w:rsid w:val="00535C25"/>
    <w:rsid w:val="00566442"/>
    <w:rsid w:val="00585FAA"/>
    <w:rsid w:val="00591869"/>
    <w:rsid w:val="00597B18"/>
    <w:rsid w:val="005C2A68"/>
    <w:rsid w:val="005C506A"/>
    <w:rsid w:val="005D56FB"/>
    <w:rsid w:val="005E220A"/>
    <w:rsid w:val="005F5406"/>
    <w:rsid w:val="00607EEC"/>
    <w:rsid w:val="006408AF"/>
    <w:rsid w:val="006522E4"/>
    <w:rsid w:val="00655B99"/>
    <w:rsid w:val="006C2F4C"/>
    <w:rsid w:val="006D5DC7"/>
    <w:rsid w:val="006E3873"/>
    <w:rsid w:val="00721674"/>
    <w:rsid w:val="00730B3B"/>
    <w:rsid w:val="00747F54"/>
    <w:rsid w:val="007557E4"/>
    <w:rsid w:val="00796729"/>
    <w:rsid w:val="007A4EB0"/>
    <w:rsid w:val="007B5DAF"/>
    <w:rsid w:val="00804900"/>
    <w:rsid w:val="00833156"/>
    <w:rsid w:val="0086296F"/>
    <w:rsid w:val="00866FC8"/>
    <w:rsid w:val="008710E7"/>
    <w:rsid w:val="008A7EEB"/>
    <w:rsid w:val="008D359B"/>
    <w:rsid w:val="008D3905"/>
    <w:rsid w:val="009071CA"/>
    <w:rsid w:val="009075CF"/>
    <w:rsid w:val="0092478A"/>
    <w:rsid w:val="009274BC"/>
    <w:rsid w:val="009663F9"/>
    <w:rsid w:val="00981919"/>
    <w:rsid w:val="0098395C"/>
    <w:rsid w:val="009860DA"/>
    <w:rsid w:val="00991627"/>
    <w:rsid w:val="00994AB7"/>
    <w:rsid w:val="009A446E"/>
    <w:rsid w:val="00A2331E"/>
    <w:rsid w:val="00A26464"/>
    <w:rsid w:val="00A73F9F"/>
    <w:rsid w:val="00AC2A81"/>
    <w:rsid w:val="00AC6A5B"/>
    <w:rsid w:val="00AE4428"/>
    <w:rsid w:val="00B00391"/>
    <w:rsid w:val="00B2580C"/>
    <w:rsid w:val="00B30989"/>
    <w:rsid w:val="00B756F7"/>
    <w:rsid w:val="00B83F27"/>
    <w:rsid w:val="00BB1F10"/>
    <w:rsid w:val="00BD6991"/>
    <w:rsid w:val="00C4593A"/>
    <w:rsid w:val="00CA5B98"/>
    <w:rsid w:val="00CF0BCE"/>
    <w:rsid w:val="00D04C18"/>
    <w:rsid w:val="00D124ED"/>
    <w:rsid w:val="00D43C11"/>
    <w:rsid w:val="00DA5EEA"/>
    <w:rsid w:val="00DB5F29"/>
    <w:rsid w:val="00DF2870"/>
    <w:rsid w:val="00E039FB"/>
    <w:rsid w:val="00E14821"/>
    <w:rsid w:val="00E30C4C"/>
    <w:rsid w:val="00E53471"/>
    <w:rsid w:val="00E561FB"/>
    <w:rsid w:val="00EC1847"/>
    <w:rsid w:val="00ED4123"/>
    <w:rsid w:val="00ED4DCE"/>
    <w:rsid w:val="00EE4E61"/>
    <w:rsid w:val="00F1146B"/>
    <w:rsid w:val="00F20D64"/>
    <w:rsid w:val="00F3413B"/>
    <w:rsid w:val="00F42560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062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jel">
    <w:name w:val="jel"/>
    <w:basedOn w:val="Bekezdsalapbettpusa"/>
    <w:rsid w:val="001A6D0D"/>
  </w:style>
  <w:style w:type="character" w:customStyle="1" w:styleId="szakasz-jel">
    <w:name w:val="szakasz-jel"/>
    <w:basedOn w:val="Bekezdsalapbettpusa"/>
    <w:rsid w:val="001A6D0D"/>
  </w:style>
  <w:style w:type="paragraph" w:styleId="NormlWeb">
    <w:name w:val="Normal (Web)"/>
    <w:basedOn w:val="Norml"/>
    <w:uiPriority w:val="99"/>
    <w:semiHidden/>
    <w:unhideWhenUsed/>
    <w:rsid w:val="001A6D0D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14</cp:revision>
  <dcterms:created xsi:type="dcterms:W3CDTF">2023-12-07T08:54:00Z</dcterms:created>
  <dcterms:modified xsi:type="dcterms:W3CDTF">2023-12-07T14:38:00Z</dcterms:modified>
</cp:coreProperties>
</file>