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A1D" w:rsidRPr="00B231B4" w:rsidRDefault="00F15A1D" w:rsidP="00F15A1D">
      <w:pPr>
        <w:jc w:val="right"/>
        <w:rPr>
          <w:i/>
          <w:color w:val="3366FF"/>
          <w:sz w:val="20"/>
          <w:highlight w:val="green"/>
        </w:rPr>
      </w:pPr>
      <w:r w:rsidRPr="00B231B4">
        <w:rPr>
          <w:i/>
          <w:color w:val="3366FF"/>
          <w:sz w:val="20"/>
          <w:highlight w:val="green"/>
        </w:rPr>
        <w:t>A határozati javaslat elfogadásához</w:t>
      </w:r>
    </w:p>
    <w:p w:rsidR="00F15A1D" w:rsidRPr="00B231B4" w:rsidRDefault="00F15A1D" w:rsidP="00F15A1D">
      <w:pPr>
        <w:jc w:val="right"/>
        <w:rPr>
          <w:i/>
          <w:color w:val="3366FF"/>
          <w:sz w:val="20"/>
          <w:highlight w:val="green"/>
        </w:rPr>
      </w:pPr>
      <w:proofErr w:type="gramStart"/>
      <w:r w:rsidRPr="00B231B4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B231B4">
        <w:rPr>
          <w:i/>
          <w:color w:val="3366FF"/>
          <w:sz w:val="20"/>
          <w:highlight w:val="green"/>
        </w:rPr>
        <w:t xml:space="preserve"> többség szükséges,</w:t>
      </w:r>
    </w:p>
    <w:p w:rsidR="00F15A1D" w:rsidRPr="00B231B4" w:rsidRDefault="00F15A1D" w:rsidP="00F15A1D">
      <w:pPr>
        <w:jc w:val="right"/>
        <w:rPr>
          <w:i/>
          <w:color w:val="3366FF"/>
          <w:sz w:val="20"/>
          <w:highlight w:val="green"/>
        </w:rPr>
      </w:pPr>
      <w:proofErr w:type="gramStart"/>
      <w:r w:rsidRPr="00B231B4">
        <w:rPr>
          <w:i/>
          <w:color w:val="3366FF"/>
          <w:sz w:val="20"/>
          <w:highlight w:val="green"/>
        </w:rPr>
        <w:t>a</w:t>
      </w:r>
      <w:proofErr w:type="gramEnd"/>
      <w:r w:rsidRPr="00B231B4">
        <w:rPr>
          <w:i/>
          <w:color w:val="3366FF"/>
          <w:sz w:val="20"/>
          <w:highlight w:val="green"/>
        </w:rPr>
        <w:t xml:space="preserve"> rendelet tervezet elfogadásához</w:t>
      </w:r>
    </w:p>
    <w:p w:rsidR="00F15A1D" w:rsidRPr="00B231B4" w:rsidRDefault="00F15A1D" w:rsidP="00F15A1D">
      <w:pPr>
        <w:jc w:val="right"/>
        <w:rPr>
          <w:i/>
          <w:color w:val="3366FF"/>
          <w:sz w:val="20"/>
          <w:highlight w:val="green"/>
        </w:rPr>
      </w:pPr>
      <w:proofErr w:type="gramStart"/>
      <w:r w:rsidRPr="00B231B4">
        <w:rPr>
          <w:b/>
          <w:i/>
          <w:color w:val="3366FF"/>
          <w:sz w:val="20"/>
          <w:highlight w:val="green"/>
          <w:u w:val="single"/>
        </w:rPr>
        <w:t>az</w:t>
      </w:r>
      <w:proofErr w:type="gramEnd"/>
      <w:r w:rsidRPr="00B231B4">
        <w:rPr>
          <w:b/>
          <w:i/>
          <w:color w:val="3366FF"/>
          <w:sz w:val="20"/>
          <w:highlight w:val="green"/>
          <w:u w:val="single"/>
        </w:rPr>
        <w:t xml:space="preserve"> </w:t>
      </w:r>
      <w:proofErr w:type="spellStart"/>
      <w:r w:rsidRPr="00B231B4">
        <w:rPr>
          <w:b/>
          <w:i/>
          <w:color w:val="3366FF"/>
          <w:sz w:val="20"/>
          <w:highlight w:val="green"/>
          <w:u w:val="single"/>
        </w:rPr>
        <w:t>Mötv</w:t>
      </w:r>
      <w:proofErr w:type="spellEnd"/>
      <w:r w:rsidRPr="00B231B4">
        <w:rPr>
          <w:b/>
          <w:i/>
          <w:color w:val="3366FF"/>
          <w:sz w:val="20"/>
          <w:highlight w:val="green"/>
          <w:u w:val="single"/>
        </w:rPr>
        <w:t>. 50. §-</w:t>
      </w:r>
      <w:proofErr w:type="gramStart"/>
      <w:r w:rsidRPr="00B231B4">
        <w:rPr>
          <w:b/>
          <w:i/>
          <w:color w:val="3366FF"/>
          <w:sz w:val="20"/>
          <w:highlight w:val="green"/>
          <w:u w:val="single"/>
        </w:rPr>
        <w:t>a</w:t>
      </w:r>
      <w:proofErr w:type="gramEnd"/>
      <w:r w:rsidRPr="00B231B4">
        <w:rPr>
          <w:b/>
          <w:i/>
          <w:color w:val="3366FF"/>
          <w:sz w:val="20"/>
          <w:highlight w:val="green"/>
          <w:u w:val="single"/>
        </w:rPr>
        <w:t xml:space="preserve"> alapján minősített</w:t>
      </w:r>
      <w:r w:rsidR="008E1998" w:rsidRPr="00B231B4">
        <w:rPr>
          <w:i/>
          <w:color w:val="3366FF"/>
          <w:sz w:val="20"/>
          <w:highlight w:val="green"/>
        </w:rPr>
        <w:t xml:space="preserve"> tö</w:t>
      </w:r>
      <w:r w:rsidRPr="00B231B4">
        <w:rPr>
          <w:i/>
          <w:color w:val="3366FF"/>
          <w:sz w:val="20"/>
          <w:highlight w:val="green"/>
        </w:rPr>
        <w:t xml:space="preserve">bbség szükséges, </w:t>
      </w:r>
    </w:p>
    <w:p w:rsidR="00F15A1D" w:rsidRDefault="00F15A1D" w:rsidP="00F15A1D">
      <w:pPr>
        <w:jc w:val="right"/>
        <w:rPr>
          <w:color w:val="3366FF"/>
        </w:rPr>
      </w:pPr>
      <w:proofErr w:type="gramStart"/>
      <w:r w:rsidRPr="00B231B4">
        <w:rPr>
          <w:i/>
          <w:color w:val="3366FF"/>
          <w:sz w:val="20"/>
          <w:highlight w:val="green"/>
        </w:rPr>
        <w:t>az</w:t>
      </w:r>
      <w:proofErr w:type="gramEnd"/>
      <w:r w:rsidRPr="00B231B4">
        <w:rPr>
          <w:i/>
          <w:color w:val="3366FF"/>
          <w:sz w:val="20"/>
          <w:highlight w:val="green"/>
        </w:rPr>
        <w:t xml:space="preserve"> előterjesztés </w:t>
      </w:r>
      <w:r w:rsidRPr="00B231B4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B231B4">
        <w:rPr>
          <w:i/>
          <w:color w:val="3366FF"/>
          <w:sz w:val="20"/>
          <w:highlight w:val="green"/>
        </w:rPr>
        <w:t>!</w:t>
      </w:r>
      <w:bookmarkStart w:id="0" w:name="_GoBack"/>
      <w:bookmarkEnd w:id="0"/>
      <w:r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AA2604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</w:t>
      </w:r>
      <w:r w:rsidR="00E071D9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38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CE1141">
        <w:rPr>
          <w:rFonts w:ascii="Arial" w:hAnsi="Arial" w:cs="Arial"/>
          <w:color w:val="3366FF"/>
          <w:sz w:val="22"/>
          <w:szCs w:val="22"/>
        </w:rPr>
        <w:t>e</w:t>
      </w:r>
      <w:r w:rsidR="002B3C68">
        <w:rPr>
          <w:rFonts w:ascii="Arial" w:hAnsi="Arial" w:cs="Arial"/>
          <w:color w:val="3366FF"/>
          <w:sz w:val="22"/>
          <w:szCs w:val="22"/>
        </w:rPr>
        <w:t>l</w:t>
      </w:r>
      <w:r w:rsidR="00F86990">
        <w:rPr>
          <w:rFonts w:ascii="Arial" w:hAnsi="Arial" w:cs="Arial"/>
          <w:color w:val="3366FF"/>
          <w:sz w:val="22"/>
          <w:szCs w:val="22"/>
        </w:rPr>
        <w:t>ő-testületének 202</w:t>
      </w:r>
      <w:r w:rsidR="00C634DE">
        <w:rPr>
          <w:rFonts w:ascii="Arial" w:hAnsi="Arial" w:cs="Arial"/>
          <w:color w:val="3366FF"/>
          <w:sz w:val="22"/>
          <w:szCs w:val="22"/>
        </w:rPr>
        <w:t>4</w:t>
      </w:r>
      <w:r w:rsidR="00F86990">
        <w:rPr>
          <w:rFonts w:ascii="Arial" w:hAnsi="Arial" w:cs="Arial"/>
          <w:color w:val="3366FF"/>
          <w:sz w:val="22"/>
          <w:szCs w:val="22"/>
        </w:rPr>
        <w:t>.</w:t>
      </w:r>
      <w:r w:rsidR="009D3824">
        <w:rPr>
          <w:rFonts w:ascii="Arial" w:hAnsi="Arial" w:cs="Arial"/>
          <w:color w:val="3366FF"/>
          <w:sz w:val="22"/>
          <w:szCs w:val="22"/>
        </w:rPr>
        <w:t xml:space="preserve"> augusztus 23</w:t>
      </w:r>
      <w:r w:rsidR="00D12B25">
        <w:rPr>
          <w:rFonts w:ascii="Arial" w:hAnsi="Arial" w:cs="Arial"/>
          <w:color w:val="3366FF"/>
          <w:sz w:val="22"/>
          <w:szCs w:val="22"/>
        </w:rPr>
        <w:t>-</w:t>
      </w:r>
      <w:r w:rsidR="009D3824">
        <w:rPr>
          <w:rFonts w:ascii="Arial" w:hAnsi="Arial" w:cs="Arial"/>
          <w:color w:val="3366FF"/>
          <w:sz w:val="22"/>
          <w:szCs w:val="22"/>
        </w:rPr>
        <w:t>á</w:t>
      </w:r>
      <w:r w:rsidRPr="00A45377">
        <w:rPr>
          <w:rFonts w:ascii="Arial" w:hAnsi="Arial" w:cs="Arial"/>
          <w:color w:val="3366FF"/>
          <w:sz w:val="22"/>
          <w:szCs w:val="22"/>
        </w:rPr>
        <w:t>n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 </w:t>
      </w:r>
    </w:p>
    <w:p w:rsidR="00DA5EEA" w:rsidRPr="00ED4DCE" w:rsidRDefault="009D3824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7.45</w:t>
      </w:r>
      <w:r w:rsidR="00D12B25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</w:t>
      </w:r>
      <w:r w:rsidR="003F3BDB">
        <w:rPr>
          <w:rFonts w:ascii="Arial" w:hAnsi="Arial" w:cs="Arial"/>
          <w:color w:val="3366FF"/>
          <w:sz w:val="22"/>
          <w:szCs w:val="22"/>
        </w:rPr>
        <w:t xml:space="preserve"> </w:t>
      </w:r>
      <w:r w:rsidR="008222E6">
        <w:rPr>
          <w:rFonts w:ascii="Arial" w:hAnsi="Arial" w:cs="Arial"/>
          <w:color w:val="3366FF"/>
          <w:sz w:val="22"/>
          <w:szCs w:val="22"/>
        </w:rPr>
        <w:t xml:space="preserve">RENDKÍVÜLI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ülésére</w:t>
      </w:r>
    </w:p>
    <w:p w:rsidR="00DA5EEA" w:rsidRPr="002C753D" w:rsidRDefault="00DA5EEA" w:rsidP="00DA5EEA">
      <w:pPr>
        <w:jc w:val="center"/>
        <w:rPr>
          <w:color w:val="3366FF"/>
        </w:rPr>
      </w:pPr>
    </w:p>
    <w:p w:rsidR="00DA5EEA" w:rsidRPr="002C753D" w:rsidRDefault="00C634DE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C634DE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Döntés Bátaszék Vár</w:t>
      </w:r>
      <w:r w:rsidR="009D3824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os Településrendezési Eszközei 3</w:t>
      </w:r>
      <w:r w:rsidRPr="00C634DE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. számú módosításának elfogadásáról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F67209">
        <w:trPr>
          <w:trHeight w:val="2217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057DA8" w:rsidRDefault="00057DA8" w:rsidP="00057DA8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Dr. Bozsolik Róbert polgármester</w:t>
            </w:r>
          </w:p>
          <w:p w:rsidR="00057DA8" w:rsidRDefault="00057DA8" w:rsidP="00057DA8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057DA8" w:rsidRDefault="00057DA8" w:rsidP="00057DA8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Készítette: </w:t>
            </w: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Bozsolik Zoltán mb. városüzemeltetési irodavezető</w:t>
            </w:r>
          </w:p>
          <w:p w:rsidR="009D3824" w:rsidRDefault="009D3824" w:rsidP="00057DA8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                  Béres István </w:t>
            </w:r>
            <w:proofErr w:type="spellStart"/>
            <w:r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főépítész</w:t>
            </w:r>
            <w:proofErr w:type="spellEnd"/>
          </w:p>
          <w:p w:rsidR="00057DA8" w:rsidRDefault="00057DA8" w:rsidP="00057DA8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057DA8" w:rsidRDefault="00057DA8" w:rsidP="00057DA8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végezte: </w:t>
            </w:r>
            <w:r w:rsidR="00F67209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D</w:t>
            </w:r>
            <w:r w:rsidRPr="00165B04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r. </w:t>
            </w:r>
            <w:proofErr w:type="spellStart"/>
            <w:r w:rsidRPr="00165B04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Firle</w:t>
            </w:r>
            <w:proofErr w:type="spellEnd"/>
            <w:r w:rsidRPr="00165B04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-Paksi Anna aljegyző</w:t>
            </w:r>
          </w:p>
          <w:p w:rsidR="00057DA8" w:rsidRPr="00A87818" w:rsidRDefault="00057DA8" w:rsidP="00057DA8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DA5EEA" w:rsidRDefault="00057DA8" w:rsidP="00C634DE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  <w:r w:rsidRPr="00A87818"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  <w:t>Tárgyalja:</w:t>
            </w:r>
          </w:p>
          <w:p w:rsidR="009D3824" w:rsidRDefault="009D3824" w:rsidP="00C634DE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  <w:p w:rsidR="009D3824" w:rsidRDefault="009D3824" w:rsidP="00C634D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9D3824">
              <w:rPr>
                <w:rFonts w:ascii="Arial" w:hAnsi="Arial" w:cs="Arial"/>
                <w:color w:val="3366FF"/>
                <w:sz w:val="22"/>
                <w:szCs w:val="22"/>
              </w:rPr>
              <w:t>Pénzügyi és Gazdasági Bizottság 2024.08.23.</w:t>
            </w:r>
          </w:p>
          <w:p w:rsidR="009D3824" w:rsidRPr="009D3824" w:rsidRDefault="009D3824" w:rsidP="00C634D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057DA8" w:rsidRDefault="00057DA8" w:rsidP="00057DA8">
      <w:pPr>
        <w:rPr>
          <w:rFonts w:ascii="Arial" w:hAnsi="Arial" w:cs="Arial"/>
          <w:sz w:val="20"/>
          <w:szCs w:val="20"/>
        </w:rPr>
      </w:pPr>
    </w:p>
    <w:p w:rsidR="009D3824" w:rsidRDefault="009D3824" w:rsidP="009D3824">
      <w:pPr>
        <w:tabs>
          <w:tab w:val="left" w:pos="540"/>
        </w:tabs>
        <w:jc w:val="both"/>
        <w:rPr>
          <w:rFonts w:ascii="Arial" w:hAnsi="Arial" w:cs="Arial"/>
          <w:b/>
          <w:sz w:val="22"/>
          <w:szCs w:val="22"/>
          <w:lang w:eastAsia="hu-HU"/>
        </w:rPr>
      </w:pPr>
      <w:r w:rsidRPr="009D3824">
        <w:rPr>
          <w:rFonts w:ascii="Arial" w:hAnsi="Arial" w:cs="Arial"/>
          <w:b/>
          <w:sz w:val="22"/>
          <w:szCs w:val="22"/>
          <w:lang w:eastAsia="hu-HU"/>
        </w:rPr>
        <w:t>Tisztelt Képviselő-testület!</w:t>
      </w:r>
    </w:p>
    <w:p w:rsidR="009D3824" w:rsidRPr="009D3824" w:rsidRDefault="009D3824" w:rsidP="009D3824">
      <w:pPr>
        <w:tabs>
          <w:tab w:val="left" w:pos="540"/>
        </w:tabs>
        <w:jc w:val="both"/>
        <w:rPr>
          <w:rFonts w:ascii="Arial" w:hAnsi="Arial" w:cs="Arial"/>
          <w:b/>
          <w:sz w:val="22"/>
          <w:szCs w:val="22"/>
          <w:lang w:eastAsia="hu-HU"/>
        </w:rPr>
      </w:pPr>
    </w:p>
    <w:p w:rsidR="009D3824" w:rsidRPr="009D3824" w:rsidRDefault="009D3824" w:rsidP="009D3824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A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tisztelt 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>Képviselő-testület a 68/2024. (III. 20.) önkormányzati határozat</w:t>
      </w:r>
      <w:r>
        <w:rPr>
          <w:rFonts w:ascii="Arial" w:eastAsia="Calibri" w:hAnsi="Arial" w:cs="Arial"/>
          <w:sz w:val="22"/>
          <w:szCs w:val="22"/>
          <w:lang w:eastAsia="en-US"/>
        </w:rPr>
        <w:t>á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>ban döntött Bátaszék Város Településrendezési Eszközeinek 3. számú módosításáról (a továbbiakban: Tervmódosítás).</w:t>
      </w:r>
    </w:p>
    <w:p w:rsidR="009D3824" w:rsidRPr="009D3824" w:rsidRDefault="009D3824" w:rsidP="009D3824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>A Tervmódosításról szóló önkormányzati határozatot a tisztelt Képviselő-testület a 176/2024. (VII. 26.) önkormányzati határozatával módosította.</w:t>
      </w:r>
    </w:p>
    <w:p w:rsidR="009D3824" w:rsidRPr="009D3824" w:rsidRDefault="009D3824" w:rsidP="009D3824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>A Tervmódosítás a következő területeket érinti:</w:t>
      </w:r>
    </w:p>
    <w:p w:rsidR="009D3824" w:rsidRPr="009D3824" w:rsidRDefault="009D3824" w:rsidP="009D3824">
      <w:pPr>
        <w:numPr>
          <w:ilvl w:val="0"/>
          <w:numId w:val="15"/>
        </w:numPr>
        <w:spacing w:after="120" w:line="259" w:lineRule="auto"/>
        <w:ind w:left="714" w:hanging="357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A Bátaszék külterületi 058/41 </w:t>
      </w:r>
      <w:proofErr w:type="spellStart"/>
      <w:r w:rsidRPr="009D3824">
        <w:rPr>
          <w:rFonts w:ascii="Arial" w:eastAsia="Calibri" w:hAnsi="Arial" w:cs="Arial"/>
          <w:sz w:val="22"/>
          <w:szCs w:val="22"/>
          <w:lang w:eastAsia="en-US"/>
        </w:rPr>
        <w:t>hrsz</w:t>
      </w:r>
      <w:proofErr w:type="spellEnd"/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-ú földrészleten a BÁT-GRILL Kft. kíván baromfi-feldolgozó üzemet létesíteni, tovább erősítve piaci helyzetét a régióban - </w:t>
      </w:r>
      <w:r w:rsidRPr="009D3824">
        <w:rPr>
          <w:rFonts w:ascii="Arial" w:eastAsia="Calibri" w:hAnsi="Arial" w:cs="Arial"/>
          <w:i/>
          <w:sz w:val="22"/>
          <w:szCs w:val="22"/>
          <w:u w:val="single"/>
          <w:lang w:eastAsia="en-US"/>
        </w:rPr>
        <w:t>az övezet módosítása szükséges.</w:t>
      </w:r>
    </w:p>
    <w:p w:rsidR="009D3824" w:rsidRPr="009D3824" w:rsidRDefault="009D3824" w:rsidP="009D3824">
      <w:pPr>
        <w:numPr>
          <w:ilvl w:val="0"/>
          <w:numId w:val="15"/>
        </w:numPr>
        <w:spacing w:after="120" w:line="259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A Bátaszék belterületi 700 </w:t>
      </w:r>
      <w:proofErr w:type="spellStart"/>
      <w:r w:rsidRPr="009D3824">
        <w:rPr>
          <w:rFonts w:ascii="Arial" w:eastAsia="Calibri" w:hAnsi="Arial" w:cs="Arial"/>
          <w:sz w:val="22"/>
          <w:szCs w:val="22"/>
          <w:lang w:eastAsia="en-US"/>
        </w:rPr>
        <w:t>hrsz</w:t>
      </w:r>
      <w:proofErr w:type="spellEnd"/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-ú földrészleten Péter Gábor - 7140 Bátaszék, Szentháromság tér 14. szám alatti lakos - </w:t>
      </w:r>
      <w:proofErr w:type="gramStart"/>
      <w:r w:rsidRPr="009D3824">
        <w:rPr>
          <w:rFonts w:ascii="Arial" w:eastAsia="Calibri" w:hAnsi="Arial" w:cs="Arial"/>
          <w:sz w:val="22"/>
          <w:szCs w:val="22"/>
          <w:lang w:eastAsia="en-US"/>
        </w:rPr>
        <w:t>négy lakásos</w:t>
      </w:r>
      <w:proofErr w:type="gramEnd"/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 társasház építését tervezi - </w:t>
      </w:r>
      <w:r w:rsidRPr="009D3824">
        <w:rPr>
          <w:rFonts w:ascii="Arial" w:eastAsia="Calibri" w:hAnsi="Arial" w:cs="Arial"/>
          <w:i/>
          <w:sz w:val="22"/>
          <w:szCs w:val="22"/>
          <w:u w:val="single"/>
          <w:lang w:eastAsia="en-US"/>
        </w:rPr>
        <w:t>az építési övezet módosítása szükséges.</w:t>
      </w:r>
    </w:p>
    <w:p w:rsidR="009D3824" w:rsidRPr="009D3824" w:rsidRDefault="009D3824" w:rsidP="009D3824">
      <w:pPr>
        <w:numPr>
          <w:ilvl w:val="0"/>
          <w:numId w:val="15"/>
        </w:numPr>
        <w:spacing w:after="120" w:line="259" w:lineRule="auto"/>
        <w:ind w:left="714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A Helyi Építési Szabályzat (a továbbiakban: </w:t>
      </w:r>
      <w:proofErr w:type="spellStart"/>
      <w:r w:rsidRPr="009D3824">
        <w:rPr>
          <w:rFonts w:ascii="Arial" w:eastAsia="Calibri" w:hAnsi="Arial" w:cs="Arial"/>
          <w:sz w:val="22"/>
          <w:szCs w:val="22"/>
          <w:lang w:eastAsia="en-US"/>
        </w:rPr>
        <w:t>HÉSz</w:t>
      </w:r>
      <w:proofErr w:type="spellEnd"/>
      <w:r w:rsidRPr="009D3824">
        <w:rPr>
          <w:rFonts w:ascii="Arial" w:eastAsia="Calibri" w:hAnsi="Arial" w:cs="Arial"/>
          <w:sz w:val="22"/>
          <w:szCs w:val="22"/>
          <w:lang w:eastAsia="en-US"/>
        </w:rPr>
        <w:t>) elírásból eredő pontatlanságainak javítása:</w:t>
      </w:r>
    </w:p>
    <w:p w:rsidR="009D3824" w:rsidRPr="009D3824" w:rsidRDefault="009D3824" w:rsidP="009D3824">
      <w:pPr>
        <w:spacing w:after="120"/>
        <w:ind w:left="720"/>
        <w:contextualSpacing/>
        <w:jc w:val="both"/>
        <w:rPr>
          <w:rFonts w:ascii="Arial" w:eastAsia="Calibri" w:hAnsi="Arial" w:cs="Arial"/>
          <w:i/>
          <w:sz w:val="22"/>
          <w:szCs w:val="22"/>
          <w:u w:val="single"/>
          <w:lang w:eastAsia="en-US"/>
        </w:rPr>
      </w:pPr>
      <w:r w:rsidRPr="009D3824">
        <w:rPr>
          <w:rFonts w:ascii="Arial" w:eastAsia="Calibri" w:hAnsi="Arial" w:cs="Arial"/>
          <w:i/>
          <w:sz w:val="22"/>
          <w:szCs w:val="22"/>
          <w:u w:val="single"/>
          <w:lang w:eastAsia="en-US"/>
        </w:rPr>
        <w:t xml:space="preserve">A HÉSZ 19. § (3) bekezdés e) pontjában, 19. § (4) bekezdés e) pontjában, 20. § (2) bekezdés d) pontjában, 20. § (7) bekezdés d) pontjában, 20. § (12) e) pontjában, 25. § (7) bekezdés f) pontjában és a 26. § (4) bekezdés f) pont fa) alpontjában </w:t>
      </w:r>
      <w:proofErr w:type="gramStart"/>
      <w:r w:rsidRPr="009D3824">
        <w:rPr>
          <w:rFonts w:ascii="Arial" w:eastAsia="Calibri" w:hAnsi="Arial" w:cs="Arial"/>
          <w:i/>
          <w:sz w:val="22"/>
          <w:szCs w:val="22"/>
          <w:u w:val="single"/>
          <w:lang w:eastAsia="en-US"/>
        </w:rPr>
        <w:t>szereplő hivatkozás</w:t>
      </w:r>
      <w:proofErr w:type="gramEnd"/>
      <w:r w:rsidRPr="009D3824">
        <w:rPr>
          <w:rFonts w:ascii="Arial" w:eastAsia="Calibri" w:hAnsi="Arial" w:cs="Arial"/>
          <w:i/>
          <w:sz w:val="22"/>
          <w:szCs w:val="22"/>
          <w:u w:val="single"/>
          <w:lang w:eastAsia="en-US"/>
        </w:rPr>
        <w:t>, illetve a 30. § (1) és (2) bekezdéseiben szereplő építési övezeti jel javítása szükséges.</w:t>
      </w:r>
    </w:p>
    <w:p w:rsidR="009D3824" w:rsidRPr="009D3824" w:rsidRDefault="009D3824" w:rsidP="009D3824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lastRenderedPageBreak/>
        <w:t>A ColoLine Terv Kft. képviseletében Tóth Dóra Kata településtervező (a továbbiakban: Tervező) elkészítette a Tervmódosítás záró véleményezési anyagát (a továbbiakban: Tervdokumentáció).</w:t>
      </w:r>
    </w:p>
    <w:p w:rsidR="009D3824" w:rsidRPr="009D3824" w:rsidRDefault="009D3824" w:rsidP="009D3824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>2024. augusztus 8-án került sor a Tervmódosítás tárgyalására (a továbbiakban: Tárgyalás) a Tolna Vármegyei Kormányhivatal Állami Főépítészi Irodájában. A Tárgyalás eredményesen zárult.</w:t>
      </w:r>
    </w:p>
    <w:p w:rsidR="009D3824" w:rsidRPr="009D3824" w:rsidRDefault="009D3824" w:rsidP="009D3824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A Tárgyalást követően az Állami Főépítészi Iroda megküldte a TOB/2/00115-22/2024. iktatószámú záró szakmai véleményét, melyben a Tervmódosításhoz - </w:t>
      </w: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a következő észrevételek figyelembevételével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 - hozzájáruló záró szakmai véleményt adott:</w:t>
      </w:r>
    </w:p>
    <w:p w:rsidR="009D3824" w:rsidRPr="009D3824" w:rsidRDefault="009D3824" w:rsidP="009D3824">
      <w:pPr>
        <w:numPr>
          <w:ilvl w:val="0"/>
          <w:numId w:val="16"/>
        </w:numPr>
        <w:spacing w:after="120" w:line="259" w:lineRule="auto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„A helyi építési szabályzatáról szóló 13/2020. (VII. 14.) </w:t>
      </w:r>
      <w:proofErr w:type="gramStart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rendelet módosító</w:t>
      </w:r>
      <w:proofErr w:type="gramEnd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 tervezetében (a továbbiakban: HÉSZ módosítás tervezet) a </w:t>
      </w:r>
      <w:proofErr w:type="spellStart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Kb-Mü</w:t>
      </w:r>
      <w:proofErr w:type="spellEnd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 jelű övezetnél kérem a kialakítható legkisebb telekterületet 10.000 m</w:t>
      </w:r>
      <w:r w:rsidRPr="009D3824">
        <w:rPr>
          <w:rFonts w:ascii="Arial" w:eastAsia="Calibri" w:hAnsi="Arial" w:cs="Arial"/>
          <w:i/>
          <w:sz w:val="22"/>
          <w:szCs w:val="22"/>
          <w:vertAlign w:val="superscript"/>
          <w:lang w:eastAsia="en-US"/>
        </w:rPr>
        <w:t>2</w:t>
      </w: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-ben meghatározni.”</w:t>
      </w:r>
    </w:p>
    <w:p w:rsidR="009D3824" w:rsidRPr="009D3824" w:rsidRDefault="009D3824" w:rsidP="009D3824">
      <w:pPr>
        <w:spacing w:after="120"/>
        <w:ind w:left="720"/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 xml:space="preserve">A </w:t>
      </w:r>
      <w:r w:rsidRPr="009D3824">
        <w:rPr>
          <w:rFonts w:ascii="Arial" w:eastAsia="Calibri" w:hAnsi="Arial" w:cs="Arial"/>
          <w:b/>
          <w:i/>
          <w:sz w:val="22"/>
          <w:szCs w:val="22"/>
          <w:lang w:eastAsia="en-US"/>
        </w:rPr>
        <w:t>kialakítható legkisebb telekterületet 6.000 m</w:t>
      </w:r>
      <w:r w:rsidRPr="009D3824">
        <w:rPr>
          <w:rFonts w:ascii="Arial" w:eastAsia="Calibri" w:hAnsi="Arial" w:cs="Arial"/>
          <w:b/>
          <w:i/>
          <w:sz w:val="22"/>
          <w:szCs w:val="22"/>
          <w:vertAlign w:val="superscript"/>
          <w:lang w:eastAsia="en-US"/>
        </w:rPr>
        <w:t>2</w:t>
      </w:r>
      <w:r w:rsidRPr="009D3824">
        <w:rPr>
          <w:rFonts w:ascii="Arial" w:eastAsia="Calibri" w:hAnsi="Arial" w:cs="Arial"/>
          <w:b/>
          <w:i/>
          <w:sz w:val="22"/>
          <w:szCs w:val="22"/>
          <w:lang w:eastAsia="en-US"/>
        </w:rPr>
        <w:t>-ről 10.000 m</w:t>
      </w:r>
      <w:r w:rsidRPr="009D3824">
        <w:rPr>
          <w:rFonts w:ascii="Arial" w:eastAsia="Calibri" w:hAnsi="Arial" w:cs="Arial"/>
          <w:b/>
          <w:i/>
          <w:sz w:val="22"/>
          <w:szCs w:val="22"/>
          <w:vertAlign w:val="superscript"/>
          <w:lang w:eastAsia="en-US"/>
        </w:rPr>
        <w:t>2</w:t>
      </w:r>
      <w:r w:rsidRPr="009D3824">
        <w:rPr>
          <w:rFonts w:ascii="Arial" w:eastAsia="Calibri" w:hAnsi="Arial" w:cs="Arial"/>
          <w:b/>
          <w:i/>
          <w:sz w:val="22"/>
          <w:szCs w:val="22"/>
          <w:lang w:eastAsia="en-US"/>
        </w:rPr>
        <w:t>-re módosítottuk.</w:t>
      </w:r>
    </w:p>
    <w:p w:rsidR="009D3824" w:rsidRPr="009D3824" w:rsidRDefault="009D3824" w:rsidP="009D3824">
      <w:pPr>
        <w:numPr>
          <w:ilvl w:val="0"/>
          <w:numId w:val="16"/>
        </w:numPr>
        <w:spacing w:after="120" w:line="259" w:lineRule="auto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„A HÉSZ módosítás tervezetben a legnagyobb beépítettséget kérem 8 %-</w:t>
      </w:r>
      <w:proofErr w:type="spellStart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ban</w:t>
      </w:r>
      <w:proofErr w:type="spellEnd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 meghatározni a telepítési tanulmánytervben foglaltak alapján.”</w:t>
      </w:r>
    </w:p>
    <w:p w:rsidR="009D3824" w:rsidRPr="009D3824" w:rsidRDefault="009D3824" w:rsidP="009D3824">
      <w:pPr>
        <w:spacing w:after="120"/>
        <w:ind w:left="72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>Kérelmezővel egyeztetve a legnagyobb beépítettség mértékét 10 %-</w:t>
      </w:r>
      <w:proofErr w:type="spellStart"/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>ról</w:t>
      </w:r>
      <w:proofErr w:type="spellEnd"/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 xml:space="preserve"> 8 %-</w:t>
      </w:r>
      <w:proofErr w:type="spellStart"/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>ra</w:t>
      </w:r>
      <w:proofErr w:type="spellEnd"/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 xml:space="preserve"> csökkentettük.</w:t>
      </w:r>
    </w:p>
    <w:p w:rsidR="009D3824" w:rsidRPr="009D3824" w:rsidRDefault="009D3824" w:rsidP="009D3824">
      <w:pPr>
        <w:numPr>
          <w:ilvl w:val="0"/>
          <w:numId w:val="16"/>
        </w:numPr>
        <w:spacing w:after="120" w:line="259" w:lineRule="auto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„A HÉSZ módosítás tervezetben az 1. § előírásait kérem kiegészíteni azzal, hogy az előírás az építési telken kívül telekre, valamint legalább a </w:t>
      </w:r>
      <w:proofErr w:type="spellStart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Kb-Mü</w:t>
      </w:r>
      <w:proofErr w:type="spellEnd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 jelű övezet esetében az utcai telekhatárra is vonatkozzon. Javasolt továbbá a </w:t>
      </w:r>
      <w:proofErr w:type="spellStart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Kb-Mü</w:t>
      </w:r>
      <w:proofErr w:type="spellEnd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 jelű övezetnél a szabályozási tervlapon beültetési kötelezettség jelölése, a dokumentációban szereplő beépítési javaslat alapján, vagy külön előírás alkotása a látványvédelem biztosítása érdekében a növényzet telepítés vonatkozásában.”</w:t>
      </w:r>
    </w:p>
    <w:p w:rsidR="009D3824" w:rsidRPr="009D3824" w:rsidRDefault="009D3824" w:rsidP="009D3824">
      <w:pPr>
        <w:spacing w:after="120"/>
        <w:ind w:left="72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proofErr w:type="gramStart"/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>A védőfásításra vonatkozó tervezett előírást a következők szerint módosítottuk:</w:t>
      </w:r>
      <w:r w:rsidRPr="009D3824">
        <w:rPr>
          <w:rFonts w:ascii="Arial" w:eastAsia="Calibri" w:hAnsi="Arial" w:cs="Arial"/>
          <w:color w:val="808080"/>
          <w:sz w:val="22"/>
          <w:szCs w:val="22"/>
          <w:lang w:eastAsia="en-US"/>
        </w:rPr>
        <w:t xml:space="preserve"> ​A Gksz-1, a Gksz-2, a Gip-1, a Gip-2, a Gip-3, a K-</w:t>
      </w:r>
      <w:proofErr w:type="spellStart"/>
      <w:r w:rsidRPr="009D3824">
        <w:rPr>
          <w:rFonts w:ascii="Arial" w:eastAsia="Calibri" w:hAnsi="Arial" w:cs="Arial"/>
          <w:color w:val="808080"/>
          <w:sz w:val="22"/>
          <w:szCs w:val="22"/>
          <w:lang w:eastAsia="en-US"/>
        </w:rPr>
        <w:t>Mü</w:t>
      </w:r>
      <w:proofErr w:type="spellEnd"/>
      <w:r w:rsidRPr="009D3824">
        <w:rPr>
          <w:rFonts w:ascii="Arial" w:eastAsia="Calibri" w:hAnsi="Arial" w:cs="Arial"/>
          <w:color w:val="808080"/>
          <w:sz w:val="22"/>
          <w:szCs w:val="22"/>
          <w:lang w:eastAsia="en-US"/>
        </w:rPr>
        <w:t xml:space="preserve"> jelű építési övezetekben az építési telkek oldalsó és hátsó telekhatárai mellett, attól legalább 1,5 m-re,</w:t>
      </w:r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 xml:space="preserve"> a </w:t>
      </w:r>
      <w:proofErr w:type="spellStart"/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>Kb-Mü</w:t>
      </w:r>
      <w:proofErr w:type="spellEnd"/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 xml:space="preserve"> jelű övezetben a létesítmények látványképi takarása érdekében az épületek, a felszín feletti technológiai építmények és a szennyvízkezelő létesítmény köré legalább 1 sor védőfásítás,</w:t>
      </w:r>
      <w:r w:rsidRPr="009D3824">
        <w:rPr>
          <w:rFonts w:ascii="Arial" w:eastAsia="Calibri" w:hAnsi="Arial" w:cs="Arial"/>
          <w:color w:val="808080"/>
          <w:sz w:val="22"/>
          <w:szCs w:val="22"/>
          <w:lang w:eastAsia="en-US"/>
        </w:rPr>
        <w:t xml:space="preserve"> a szabályozási terven külön jelölt esetekben az ott jelölt szélességben három lombkorona-szintű növényállomány </w:t>
      </w:r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>telepítendő</w:t>
      </w:r>
      <w:r w:rsidRPr="009D3824">
        <w:rPr>
          <w:rFonts w:ascii="Arial" w:eastAsia="Calibri" w:hAnsi="Arial" w:cs="Arial"/>
          <w:color w:val="808080"/>
          <w:sz w:val="22"/>
          <w:szCs w:val="22"/>
          <w:lang w:eastAsia="en-US"/>
        </w:rPr>
        <w:t xml:space="preserve"> és tartandó fenn.</w:t>
      </w:r>
      <w:proofErr w:type="gramEnd"/>
    </w:p>
    <w:p w:rsidR="009D3824" w:rsidRPr="009D3824" w:rsidRDefault="009D3824" w:rsidP="009D3824">
      <w:pPr>
        <w:numPr>
          <w:ilvl w:val="0"/>
          <w:numId w:val="16"/>
        </w:numPr>
        <w:spacing w:after="120" w:line="259" w:lineRule="auto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„A rendelet-tervezetet a TVKH Hatósági Főosztály Törvényességi Felügyeleti Osztály TOB/22/602-2/2024. iktatószámú levelében foglalt szerint kérem javítani.”</w:t>
      </w:r>
    </w:p>
    <w:p w:rsidR="009D3824" w:rsidRPr="009D3824" w:rsidRDefault="009D3824" w:rsidP="009D3824">
      <w:pPr>
        <w:spacing w:after="120"/>
        <w:ind w:left="720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 xml:space="preserve">A rendelet-tervezetet jogszabály-szerkesztési ellenőrzése és javítása a </w:t>
      </w:r>
      <w:proofErr w:type="spellStart"/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>Loc</w:t>
      </w:r>
      <w:proofErr w:type="spellEnd"/>
      <w:r w:rsidRPr="009D3824">
        <w:rPr>
          <w:rFonts w:ascii="Arial" w:eastAsia="Calibri" w:hAnsi="Arial" w:cs="Arial"/>
          <w:b/>
          <w:sz w:val="22"/>
          <w:szCs w:val="22"/>
          <w:lang w:eastAsia="en-US"/>
        </w:rPr>
        <w:t>-LEX rendszerben megtörtént.</w:t>
      </w:r>
    </w:p>
    <w:p w:rsidR="009D3824" w:rsidRPr="009D3824" w:rsidRDefault="009D3824" w:rsidP="009D3824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>A Tervmódosítást a tisztelt Képviselő-testületnek egy önkormányzati határozattal és egy önkormányzati rendelettel szükséges elfogadnia.</w:t>
      </w:r>
    </w:p>
    <w:p w:rsidR="009D3824" w:rsidRPr="009D3824" w:rsidRDefault="009D3824" w:rsidP="009D3824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Elsőként </w:t>
      </w: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Bátaszék Város Településrendezési Eszközei 3. számú módosításának elfogadásáról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 szóló önkormányzati határoz</w:t>
      </w:r>
      <w:r>
        <w:rPr>
          <w:rFonts w:ascii="Arial" w:eastAsia="Calibri" w:hAnsi="Arial" w:cs="Arial"/>
          <w:sz w:val="22"/>
          <w:szCs w:val="22"/>
          <w:lang w:eastAsia="en-US"/>
        </w:rPr>
        <w:t>at jóváhagyása szükséges, másod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sorban pedig </w:t>
      </w: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a helyi építési szabályzatról szóló 13/2020. (VII.14.) önkormányzati rendelet módosításáról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 szóló önkormányzati rendeletet szükséges elfogadni. A sorrend nem cserélhető fel.</w:t>
      </w:r>
    </w:p>
    <w:p w:rsidR="009D3824" w:rsidRPr="009D3824" w:rsidRDefault="009D3824" w:rsidP="009D3824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>Felkérem a Tisztelt Képviselő-testületet a Tervmódosítás elfogadásával kapcsolatos előterjesztést megtárgyalására, továbbá a fenti bekezdésben részletezett döntés meghozatalára és a módosító rendelet megalkotására.</w:t>
      </w:r>
    </w:p>
    <w:p w:rsidR="009D3824" w:rsidRPr="009D3824" w:rsidRDefault="009D3824" w:rsidP="009D3824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>Mellékletek:</w:t>
      </w:r>
    </w:p>
    <w:p w:rsidR="009D3824" w:rsidRPr="009D3824" w:rsidRDefault="009D3824" w:rsidP="009D3824">
      <w:pPr>
        <w:numPr>
          <w:ilvl w:val="0"/>
          <w:numId w:val="14"/>
        </w:numPr>
        <w:spacing w:after="12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lastRenderedPageBreak/>
        <w:t>Jóváhagyásra előkészített anyag</w:t>
      </w:r>
    </w:p>
    <w:p w:rsidR="009D3824" w:rsidRPr="009D3824" w:rsidRDefault="009D3824" w:rsidP="009D3824">
      <w:pPr>
        <w:spacing w:after="120"/>
        <w:ind w:left="72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05_2024.08.16_Bátaszék_TRT-MOD3_Teljes anyag_ELFOGADÁS.pdf</w:t>
      </w:r>
    </w:p>
    <w:p w:rsidR="009D3824" w:rsidRPr="009D3824" w:rsidRDefault="009D3824" w:rsidP="009D3824">
      <w:pPr>
        <w:numPr>
          <w:ilvl w:val="0"/>
          <w:numId w:val="14"/>
        </w:numPr>
        <w:spacing w:after="12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>TOB/2/00115-21/2024. iktatószámú Jegyzőkönyv</w:t>
      </w:r>
    </w:p>
    <w:p w:rsidR="009D3824" w:rsidRPr="009D3824" w:rsidRDefault="009D3824" w:rsidP="009D3824">
      <w:pPr>
        <w:numPr>
          <w:ilvl w:val="0"/>
          <w:numId w:val="14"/>
        </w:numPr>
        <w:spacing w:after="120" w:line="259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>TOB/2/00115-22/2024. iktatószámú Záró szakmai vélemény</w:t>
      </w:r>
    </w:p>
    <w:p w:rsidR="009D3824" w:rsidRPr="009D3824" w:rsidRDefault="009D3824" w:rsidP="009D3824">
      <w:pPr>
        <w:spacing w:after="120"/>
        <w:jc w:val="both"/>
        <w:rPr>
          <w:rFonts w:ascii="Arial" w:eastAsia="Calibri" w:hAnsi="Arial" w:cs="Arial"/>
          <w:b/>
          <w:i/>
          <w:iCs/>
          <w:sz w:val="22"/>
          <w:szCs w:val="22"/>
          <w:u w:val="single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br w:type="column"/>
      </w:r>
      <w:r w:rsidRPr="009D3824">
        <w:rPr>
          <w:rFonts w:ascii="Arial" w:eastAsia="Calibri" w:hAnsi="Arial" w:cs="Arial"/>
          <w:b/>
          <w:i/>
          <w:iCs/>
          <w:sz w:val="22"/>
          <w:szCs w:val="22"/>
          <w:u w:val="single"/>
          <w:lang w:eastAsia="en-US"/>
        </w:rPr>
        <w:lastRenderedPageBreak/>
        <w:t xml:space="preserve">H a t á r o z a t i   j a v a s l a </w:t>
      </w:r>
      <w:proofErr w:type="gramStart"/>
      <w:r w:rsidRPr="009D3824">
        <w:rPr>
          <w:rFonts w:ascii="Arial" w:eastAsia="Calibri" w:hAnsi="Arial" w:cs="Arial"/>
          <w:b/>
          <w:i/>
          <w:iCs/>
          <w:sz w:val="22"/>
          <w:szCs w:val="22"/>
          <w:u w:val="single"/>
          <w:lang w:eastAsia="en-US"/>
        </w:rPr>
        <w:t>t :</w:t>
      </w:r>
      <w:proofErr w:type="gramEnd"/>
    </w:p>
    <w:p w:rsidR="009D3824" w:rsidRPr="009D3824" w:rsidRDefault="009D3824" w:rsidP="009D3824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9D3824" w:rsidRDefault="009D3824" w:rsidP="009D3824">
      <w:pPr>
        <w:spacing w:after="160"/>
        <w:ind w:right="72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 w:rsidRPr="009D3824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Bátaszék Város Településrendezési Eszközei 3. számú módosításának elfogadására</w:t>
      </w:r>
    </w:p>
    <w:p w:rsidR="006C031D" w:rsidRPr="009D3824" w:rsidRDefault="006C031D" w:rsidP="009D3824">
      <w:pPr>
        <w:spacing w:after="160"/>
        <w:ind w:right="72"/>
        <w:jc w:val="both"/>
        <w:rPr>
          <w:rFonts w:ascii="Arial" w:eastAsia="Calibri" w:hAnsi="Arial" w:cs="Arial"/>
          <w:b/>
          <w:sz w:val="22"/>
          <w:szCs w:val="22"/>
          <w:u w:val="single"/>
          <w:lang w:eastAsia="hu-HU"/>
        </w:rPr>
      </w:pPr>
    </w:p>
    <w:p w:rsidR="009D3824" w:rsidRPr="009D3824" w:rsidRDefault="009D3824" w:rsidP="009D3824">
      <w:pPr>
        <w:numPr>
          <w:ilvl w:val="0"/>
          <w:numId w:val="10"/>
        </w:numPr>
        <w:spacing w:after="12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Bátaszék Város Önkormányzatának Képviselő-testülete (a továbbiakban: Képviselő-testület) </w:t>
      </w: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az épített környezet alakításáról és védelméről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 szóló 1997. évi LXXVIII. Törvény 6. § (1) bekezdése, </w:t>
      </w: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a településtervek tartalmáról, elkészítésének és elfogadásának rendjéről, valamint egyes településrendezési sajátos jogintézményekről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 szóló 419/2022. (VII. 15.) Korm. rendelet 17. § (1) bekezdése, továbbá a 68/2024. (III. 20.) és az azt módosító 176/2024. (VII. 16.) önkormányzati határozatok alapján </w:t>
      </w: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Bátaszék Város Településszerkezeti Terve jóváhagyásáról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 szóló 193/2020. (VII. 14.) önkormányzati határozatát (a továbbiakban: Határozat) a következők szerint módosítja:</w:t>
      </w:r>
    </w:p>
    <w:p w:rsidR="009D3824" w:rsidRPr="009D3824" w:rsidRDefault="009D3824" w:rsidP="009D3824">
      <w:pPr>
        <w:numPr>
          <w:ilvl w:val="2"/>
          <w:numId w:val="10"/>
        </w:numPr>
        <w:spacing w:after="12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a Bátaszék külterületi 058/41 </w:t>
      </w:r>
      <w:proofErr w:type="spellStart"/>
      <w:r w:rsidRPr="009D3824">
        <w:rPr>
          <w:rFonts w:ascii="Arial" w:eastAsia="Calibri" w:hAnsi="Arial" w:cs="Arial"/>
          <w:sz w:val="22"/>
          <w:szCs w:val="22"/>
          <w:lang w:eastAsia="en-US"/>
        </w:rPr>
        <w:t>hrsz</w:t>
      </w:r>
      <w:proofErr w:type="spellEnd"/>
      <w:r w:rsidRPr="009D3824">
        <w:rPr>
          <w:rFonts w:ascii="Arial" w:eastAsia="Calibri" w:hAnsi="Arial" w:cs="Arial"/>
          <w:sz w:val="22"/>
          <w:szCs w:val="22"/>
          <w:lang w:eastAsia="en-US"/>
        </w:rPr>
        <w:t>-ú földrészletet általános mezőgazdasági területből különleges beépítésre nem szánt mezőgazdasági üzemi területbe sorolja át,</w:t>
      </w:r>
    </w:p>
    <w:p w:rsidR="009D3824" w:rsidRPr="009D3824" w:rsidRDefault="009D3824" w:rsidP="009D3824">
      <w:pPr>
        <w:numPr>
          <w:ilvl w:val="2"/>
          <w:numId w:val="10"/>
        </w:numPr>
        <w:spacing w:after="12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a Bátaszék belterületi 700 </w:t>
      </w:r>
      <w:proofErr w:type="spellStart"/>
      <w:r w:rsidRPr="009D3824">
        <w:rPr>
          <w:rFonts w:ascii="Arial" w:eastAsia="Calibri" w:hAnsi="Arial" w:cs="Arial"/>
          <w:sz w:val="22"/>
          <w:szCs w:val="22"/>
          <w:lang w:eastAsia="en-US"/>
        </w:rPr>
        <w:t>hrsz</w:t>
      </w:r>
      <w:proofErr w:type="spellEnd"/>
      <w:r w:rsidRPr="009D3824">
        <w:rPr>
          <w:rFonts w:ascii="Arial" w:eastAsia="Calibri" w:hAnsi="Arial" w:cs="Arial"/>
          <w:sz w:val="22"/>
          <w:szCs w:val="22"/>
          <w:lang w:eastAsia="en-US"/>
        </w:rPr>
        <w:t>-ú földrészletét kisvárosias lakóterületből kertvárosias lakóterületbe sorolja át,</w:t>
      </w:r>
    </w:p>
    <w:p w:rsidR="009D3824" w:rsidRPr="009D3824" w:rsidRDefault="009D3824" w:rsidP="009D3824">
      <w:pPr>
        <w:numPr>
          <w:ilvl w:val="2"/>
          <w:numId w:val="10"/>
        </w:numPr>
        <w:spacing w:after="12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a Határozat 1. mellékletét alkotó </w:t>
      </w:r>
      <w:r w:rsidRPr="009D3824">
        <w:rPr>
          <w:rFonts w:ascii="Arial" w:eastAsia="Calibri" w:hAnsi="Arial" w:cs="Arial"/>
          <w:sz w:val="22"/>
          <w:szCs w:val="22"/>
          <w:u w:val="single"/>
          <w:lang w:eastAsia="en-US"/>
        </w:rPr>
        <w:t>településszerkezeti terv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 e határozat 1. melléklete szerint módosul,</w:t>
      </w:r>
    </w:p>
    <w:p w:rsidR="009D3824" w:rsidRPr="009D3824" w:rsidRDefault="009D3824" w:rsidP="009D3824">
      <w:pPr>
        <w:numPr>
          <w:ilvl w:val="2"/>
          <w:numId w:val="10"/>
        </w:numPr>
        <w:spacing w:after="12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a Határozat 2. mellékletét alkotó </w:t>
      </w:r>
      <w:r w:rsidRPr="009D3824">
        <w:rPr>
          <w:rFonts w:ascii="Arial" w:eastAsia="Calibri" w:hAnsi="Arial" w:cs="Arial"/>
          <w:sz w:val="22"/>
          <w:szCs w:val="22"/>
          <w:u w:val="single"/>
          <w:lang w:eastAsia="en-US"/>
        </w:rPr>
        <w:t>településszerkezeti terv leírása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 1.2.7. KÜLÖNLEGES BEÉPÍTÉSRE NEM SZÁNT TERÜLETEK fejezete az alábbiak szerint kerül kiegészítésre (</w:t>
      </w:r>
      <w:r w:rsidRPr="009D3824">
        <w:rPr>
          <w:rFonts w:ascii="Arial" w:eastAsia="Calibri" w:hAnsi="Arial" w:cs="Arial"/>
          <w:sz w:val="22"/>
          <w:szCs w:val="22"/>
          <w:u w:val="single"/>
          <w:lang w:eastAsia="en-US"/>
        </w:rPr>
        <w:t>aláhúzott szövegrész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>),</w:t>
      </w:r>
    </w:p>
    <w:p w:rsidR="009D3824" w:rsidRPr="009D3824" w:rsidRDefault="009D3824" w:rsidP="009D3824">
      <w:pPr>
        <w:spacing w:after="120"/>
        <w:ind w:left="794"/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„</w:t>
      </w:r>
      <w:r w:rsidRPr="009D3824">
        <w:rPr>
          <w:rFonts w:ascii="Arial" w:eastAsia="Calibri" w:hAnsi="Arial" w:cs="Arial"/>
          <w:b/>
          <w:i/>
          <w:sz w:val="22"/>
          <w:szCs w:val="22"/>
          <w:lang w:eastAsia="en-US"/>
        </w:rPr>
        <w:t>1.2.7. KÜLÖNLEGES BEÉPÍTÉSRE NEM SZÁNT TERÜLETEK</w:t>
      </w:r>
    </w:p>
    <w:p w:rsidR="009D3824" w:rsidRPr="009D3824" w:rsidRDefault="009D3824" w:rsidP="009D3824">
      <w:pPr>
        <w:spacing w:after="120"/>
        <w:ind w:left="794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Különleges beépítésre nem szánt területnek tekintendő az 56. sz. út Malom utcai kereszteződéséből megközelíthető sportpálya a város déli belterületi határán (739/1 és 743 </w:t>
      </w:r>
      <w:proofErr w:type="spellStart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hrsz</w:t>
      </w:r>
      <w:proofErr w:type="spellEnd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.). </w:t>
      </w:r>
      <w:proofErr w:type="gramStart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A</w:t>
      </w:r>
      <w:proofErr w:type="gramEnd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 sportpálya területe megtartandó, bővítés nem szükséges. Megközelítését a térség távlati </w:t>
      </w:r>
      <w:proofErr w:type="gramStart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funkciójának</w:t>
      </w:r>
      <w:proofErr w:type="gramEnd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, valamint a Malom utca – 56. út találkozásában található ideiglenes autóbusz forduló megszüntetésének függvényében felül kell vizsgálni.</w:t>
      </w:r>
    </w:p>
    <w:p w:rsidR="009D3824" w:rsidRPr="009D3824" w:rsidRDefault="009D3824" w:rsidP="009D3824">
      <w:pPr>
        <w:spacing w:after="120"/>
        <w:ind w:left="794"/>
        <w:jc w:val="both"/>
        <w:rPr>
          <w:rFonts w:ascii="Arial" w:eastAsia="Calibri" w:hAnsi="Arial" w:cs="Arial"/>
          <w:b/>
          <w:i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b/>
          <w:i/>
          <w:sz w:val="22"/>
          <w:szCs w:val="22"/>
          <w:lang w:eastAsia="en-US"/>
        </w:rPr>
        <w:t>Fejlesztési területek</w:t>
      </w:r>
    </w:p>
    <w:p w:rsidR="009D3824" w:rsidRPr="009D3824" w:rsidRDefault="009D3824" w:rsidP="009D3824">
      <w:pPr>
        <w:numPr>
          <w:ilvl w:val="0"/>
          <w:numId w:val="13"/>
        </w:numPr>
        <w:spacing w:after="120" w:line="259" w:lineRule="auto"/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Különleges beépítésre nem szánt terület kialakítása rekreációs célra a volt agyagbánya területén, a bányató keleti oldalán, a 0219/1 </w:t>
      </w:r>
      <w:proofErr w:type="spellStart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hrsz</w:t>
      </w:r>
      <w:proofErr w:type="spellEnd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.-ú földrészlet felhasználásával – kb. </w:t>
      </w:r>
      <w:proofErr w:type="gramStart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10</w:t>
      </w:r>
      <w:proofErr w:type="gramEnd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 ha A </w:t>
      </w:r>
      <w:proofErr w:type="spellStart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rekultivált</w:t>
      </w:r>
      <w:proofErr w:type="spellEnd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 xml:space="preserve"> terület megközelítése Kövesd felől, a 0219/2 </w:t>
      </w:r>
      <w:proofErr w:type="spellStart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hrsz</w:t>
      </w:r>
      <w:proofErr w:type="spellEnd"/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.-ú úton oldható meg. A területen legfeljebb esőbeálló építmények, kisebb szociális blokk elhelyezése tervezett. A projekt szerepel a város integrált településfejlesztési stratégiájában. Eszerint a bányató, mint horgásztó működne, mellette családi pihenő- és játszóhelyek, továbbá városi rekreációs programok lebonyolítására alkalmas terület kialakítására kerül sor. A tervezett rekreációs terület és megközelítő útja jelenleg magántulajdonban van, az önkormányzat célja ezek megvásárlása.</w:t>
      </w:r>
    </w:p>
    <w:p w:rsidR="009D3824" w:rsidRPr="009D3824" w:rsidRDefault="009D3824" w:rsidP="009D3824">
      <w:pPr>
        <w:numPr>
          <w:ilvl w:val="0"/>
          <w:numId w:val="13"/>
        </w:numPr>
        <w:spacing w:after="12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/>
          <w:sz w:val="22"/>
          <w:szCs w:val="22"/>
          <w:u w:val="single"/>
          <w:lang w:eastAsia="en-US"/>
        </w:rPr>
        <w:t xml:space="preserve">Különleges beépítésre nem szánt terület mezőgazdasági üzemi célra szolgáló terület helyi baromfifeldolgozó cég belterületen lévő üzemének áthelyezésére és fejlesztésére került kijelölésre. A létesítmény lakóépületektől való távolabb helyezésével kedvezőbb környezeti állapot alakul ki a belterületen. A terület </w:t>
      </w:r>
      <w:proofErr w:type="spellStart"/>
      <w:r w:rsidRPr="009D3824">
        <w:rPr>
          <w:rFonts w:ascii="Arial" w:eastAsia="Calibri" w:hAnsi="Arial" w:cs="Arial"/>
          <w:i/>
          <w:sz w:val="22"/>
          <w:szCs w:val="22"/>
          <w:u w:val="single"/>
          <w:lang w:eastAsia="en-US"/>
        </w:rPr>
        <w:t>közművesítését</w:t>
      </w:r>
      <w:proofErr w:type="spellEnd"/>
      <w:r w:rsidRPr="009D3824">
        <w:rPr>
          <w:rFonts w:ascii="Arial" w:eastAsia="Calibri" w:hAnsi="Arial" w:cs="Arial"/>
          <w:i/>
          <w:sz w:val="22"/>
          <w:szCs w:val="22"/>
          <w:u w:val="single"/>
          <w:lang w:eastAsia="en-US"/>
        </w:rPr>
        <w:t xml:space="preserve"> az építtetőnek kell megoldania a helyi adottságokat és a tervezett technológiai igényeket figyelembe véve. Az 56. számú főút tervezett </w:t>
      </w:r>
      <w:r w:rsidRPr="009D3824">
        <w:rPr>
          <w:rFonts w:ascii="Arial" w:eastAsia="Calibri" w:hAnsi="Arial" w:cs="Arial"/>
          <w:i/>
          <w:sz w:val="22"/>
          <w:szCs w:val="22"/>
          <w:u w:val="single"/>
          <w:lang w:eastAsia="en-US"/>
        </w:rPr>
        <w:lastRenderedPageBreak/>
        <w:t>elkerülő szakaszának megvalósulása esetén az üzem működéséhez kapcsolódó, belterületet terhelő gépjármű-forgalom megszüntethető lenne.</w:t>
      </w: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”</w:t>
      </w:r>
    </w:p>
    <w:p w:rsidR="009D3824" w:rsidRPr="009D3824" w:rsidRDefault="009D3824" w:rsidP="009D3824">
      <w:pPr>
        <w:numPr>
          <w:ilvl w:val="0"/>
          <w:numId w:val="10"/>
        </w:numPr>
        <w:spacing w:after="12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Jelen tervmódosítás </w:t>
      </w:r>
      <w:r w:rsidRPr="009D3824">
        <w:rPr>
          <w:rFonts w:ascii="Arial" w:eastAsia="Calibri" w:hAnsi="Arial" w:cs="Arial"/>
          <w:sz w:val="22"/>
          <w:szCs w:val="22"/>
          <w:u w:val="single"/>
          <w:lang w:eastAsia="en-US"/>
        </w:rPr>
        <w:t>területrendezési tervekkel való összhangját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 xml:space="preserve"> e határozat 2. melléklete tartalmazza.</w:t>
      </w:r>
    </w:p>
    <w:p w:rsidR="009D3824" w:rsidRPr="009D3824" w:rsidRDefault="009D3824" w:rsidP="009D3824">
      <w:pPr>
        <w:ind w:right="72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9D3824" w:rsidRPr="009D3824" w:rsidRDefault="009D3824" w:rsidP="009D3824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/>
          <w:iCs/>
          <w:sz w:val="22"/>
          <w:szCs w:val="22"/>
          <w:lang w:eastAsia="en-US"/>
        </w:rPr>
        <w:t>Határidő:</w:t>
      </w:r>
      <w:r w:rsidRPr="009D3824">
        <w:rPr>
          <w:rFonts w:ascii="Arial" w:eastAsia="Calibri" w:hAnsi="Arial" w:cs="Arial"/>
          <w:i/>
          <w:iCs/>
          <w:sz w:val="22"/>
          <w:szCs w:val="22"/>
          <w:lang w:eastAsia="en-US"/>
        </w:rPr>
        <w:tab/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>azonnal</w:t>
      </w:r>
    </w:p>
    <w:p w:rsidR="009D3824" w:rsidRPr="009D3824" w:rsidRDefault="009D3824" w:rsidP="009D3824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/>
          <w:iCs/>
          <w:sz w:val="22"/>
          <w:szCs w:val="22"/>
          <w:lang w:eastAsia="en-US"/>
        </w:rPr>
        <w:t>Felelős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>:</w:t>
      </w:r>
      <w:r w:rsidRPr="009D3824">
        <w:rPr>
          <w:rFonts w:ascii="Arial" w:eastAsia="Calibri" w:hAnsi="Arial" w:cs="Arial"/>
          <w:sz w:val="22"/>
          <w:szCs w:val="22"/>
          <w:lang w:eastAsia="en-US"/>
        </w:rPr>
        <w:tab/>
        <w:t>dr. Bozsolik Róbert polgármester</w:t>
      </w:r>
    </w:p>
    <w:p w:rsidR="009D3824" w:rsidRPr="009D3824" w:rsidRDefault="009D3824" w:rsidP="009D3824">
      <w:pPr>
        <w:tabs>
          <w:tab w:val="left" w:pos="3840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9D3824" w:rsidRPr="009D3824" w:rsidRDefault="009D3824" w:rsidP="009D3824">
      <w:pPr>
        <w:tabs>
          <w:tab w:val="left" w:pos="3840"/>
        </w:tabs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9D3824" w:rsidRPr="009D3824" w:rsidRDefault="009D3824" w:rsidP="006C031D">
      <w:pPr>
        <w:tabs>
          <w:tab w:val="left" w:pos="4920"/>
        </w:tabs>
        <w:jc w:val="both"/>
        <w:rPr>
          <w:rFonts w:ascii="Arial" w:eastAsia="Calibri" w:hAnsi="Arial" w:cs="Arial"/>
          <w:bCs/>
          <w:sz w:val="22"/>
          <w:szCs w:val="22"/>
          <w:lang w:eastAsia="hu-HU"/>
        </w:rPr>
      </w:pPr>
      <w:r w:rsidRPr="009D3824">
        <w:rPr>
          <w:rFonts w:ascii="Arial" w:eastAsia="Calibri" w:hAnsi="Arial" w:cs="Arial"/>
          <w:i/>
          <w:iCs/>
          <w:sz w:val="22"/>
          <w:szCs w:val="22"/>
          <w:lang w:eastAsia="en-US"/>
        </w:rPr>
        <w:t>Határozatról értesül:</w:t>
      </w:r>
      <w:r w:rsidR="006C031D">
        <w:rPr>
          <w:rFonts w:ascii="Arial" w:eastAsia="Calibri" w:hAnsi="Arial" w:cs="Arial"/>
          <w:bCs/>
          <w:sz w:val="22"/>
          <w:szCs w:val="22"/>
          <w:lang w:eastAsia="hu-HU"/>
        </w:rPr>
        <w:t xml:space="preserve"> </w:t>
      </w:r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 xml:space="preserve">Bátaszéki KÖH </w:t>
      </w:r>
      <w:proofErr w:type="spellStart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városüz</w:t>
      </w:r>
      <w:proofErr w:type="spellEnd"/>
      <w:r w:rsidRPr="009D3824">
        <w:rPr>
          <w:rFonts w:ascii="Arial" w:eastAsia="Calibri" w:hAnsi="Arial" w:cs="Arial"/>
          <w:sz w:val="22"/>
          <w:szCs w:val="22"/>
          <w:lang w:eastAsia="en-US"/>
        </w:rPr>
        <w:t>. iroda</w:t>
      </w:r>
    </w:p>
    <w:p w:rsidR="009D3824" w:rsidRPr="009D3824" w:rsidRDefault="009D3824" w:rsidP="009D3824">
      <w:pPr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ab/>
      </w:r>
      <w:r w:rsidR="006C031D">
        <w:rPr>
          <w:rFonts w:ascii="Arial" w:eastAsia="Calibri" w:hAnsi="Arial" w:cs="Arial"/>
          <w:iCs/>
          <w:sz w:val="22"/>
          <w:szCs w:val="22"/>
          <w:lang w:eastAsia="en-US"/>
        </w:rPr>
        <w:tab/>
        <w:t xml:space="preserve">          </w:t>
      </w:r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Bátaszéki KÖH pénzügyi iroda</w:t>
      </w:r>
    </w:p>
    <w:p w:rsidR="009D3824" w:rsidRPr="009D3824" w:rsidRDefault="009D3824" w:rsidP="009D3824">
      <w:pPr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ab/>
      </w:r>
      <w:r w:rsidR="006C031D">
        <w:rPr>
          <w:rFonts w:ascii="Arial" w:eastAsia="Calibri" w:hAnsi="Arial" w:cs="Arial"/>
          <w:iCs/>
          <w:sz w:val="22"/>
          <w:szCs w:val="22"/>
          <w:lang w:eastAsia="en-US"/>
        </w:rPr>
        <w:tab/>
        <w:t xml:space="preserve">          </w:t>
      </w:r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irattár</w:t>
      </w:r>
    </w:p>
    <w:p w:rsidR="006C031D" w:rsidRDefault="006C031D">
      <w:pPr>
        <w:rPr>
          <w:rFonts w:ascii="Arial" w:eastAsia="Calibri" w:hAnsi="Arial" w:cs="Arial"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iCs/>
          <w:sz w:val="22"/>
          <w:szCs w:val="22"/>
          <w:lang w:eastAsia="en-US"/>
        </w:rPr>
        <w:br w:type="page"/>
      </w:r>
    </w:p>
    <w:p w:rsidR="009D3824" w:rsidRPr="009D3824" w:rsidRDefault="009D3824" w:rsidP="009D3824">
      <w:pPr>
        <w:jc w:val="both"/>
        <w:rPr>
          <w:rFonts w:ascii="Arial" w:eastAsia="Calibri" w:hAnsi="Arial" w:cs="Arial"/>
          <w:iCs/>
          <w:sz w:val="22"/>
          <w:szCs w:val="22"/>
          <w:lang w:eastAsia="en-US"/>
        </w:rPr>
      </w:pPr>
    </w:p>
    <w:p w:rsidR="009D3824" w:rsidRPr="009D3824" w:rsidRDefault="009D3824" w:rsidP="009D3824">
      <w:pPr>
        <w:numPr>
          <w:ilvl w:val="0"/>
          <w:numId w:val="11"/>
        </w:numPr>
        <w:tabs>
          <w:tab w:val="center" w:pos="2268"/>
          <w:tab w:val="center" w:pos="6804"/>
        </w:tabs>
        <w:spacing w:after="160" w:line="259" w:lineRule="auto"/>
        <w:contextualSpacing/>
        <w:jc w:val="right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 xml:space="preserve">melléklet </w:t>
      </w:r>
      <w:proofErr w:type="gramStart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az .</w:t>
      </w:r>
      <w:proofErr w:type="gramEnd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../2024. (</w:t>
      </w:r>
      <w:proofErr w:type="gramStart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...</w:t>
      </w:r>
      <w:proofErr w:type="gramEnd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proofErr w:type="gramStart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..</w:t>
      </w:r>
      <w:proofErr w:type="gramEnd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.) önkormányzati határozathoz</w:t>
      </w:r>
    </w:p>
    <w:p w:rsidR="009D3824" w:rsidRPr="009D3824" w:rsidRDefault="009D3824" w:rsidP="009D3824">
      <w:pPr>
        <w:jc w:val="both"/>
        <w:rPr>
          <w:rFonts w:ascii="Arial" w:eastAsia="Calibri" w:hAnsi="Arial" w:cs="Arial"/>
          <w:iCs/>
          <w:lang w:eastAsia="en-US"/>
        </w:rPr>
      </w:pPr>
    </w:p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lang w:eastAsia="en-US"/>
        </w:rPr>
      </w:pPr>
      <w:r w:rsidRPr="009D3824">
        <w:rPr>
          <w:rFonts w:ascii="Arial" w:eastAsia="Calibri" w:hAnsi="Arial" w:cs="Arial"/>
          <w:noProof/>
          <w:lang w:eastAsia="hu-HU"/>
        </w:rPr>
        <w:drawing>
          <wp:inline distT="0" distB="0" distL="0" distR="0" wp14:anchorId="7FCC7094" wp14:editId="6107E90E">
            <wp:extent cx="4320000" cy="4037680"/>
            <wp:effectExtent l="0" t="0" r="4445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átaszék_szerkterv_mód_BÁtGrilll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1" t="2643" r="22486" b="2873"/>
                    <a:stretch/>
                  </pic:blipFill>
                  <pic:spPr bwMode="auto">
                    <a:xfrm>
                      <a:off x="0" y="0"/>
                      <a:ext cx="4320000" cy="403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824" w:rsidRPr="009D3824" w:rsidRDefault="009D3824" w:rsidP="009D3824">
      <w:pPr>
        <w:numPr>
          <w:ilvl w:val="0"/>
          <w:numId w:val="12"/>
        </w:numPr>
        <w:shd w:val="clear" w:color="auto" w:fill="D9D9D9"/>
        <w:spacing w:after="160" w:line="259" w:lineRule="auto"/>
        <w:ind w:left="426" w:hanging="426"/>
        <w:contextualSpacing/>
        <w:jc w:val="right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számú terület</w:t>
      </w:r>
    </w:p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lang w:eastAsia="en-US"/>
        </w:rPr>
      </w:pPr>
      <w:r w:rsidRPr="009D3824">
        <w:rPr>
          <w:rFonts w:ascii="Arial" w:eastAsia="Calibri" w:hAnsi="Arial" w:cs="Arial"/>
          <w:b/>
          <w:noProof/>
          <w:lang w:eastAsia="hu-HU"/>
        </w:rPr>
        <w:drawing>
          <wp:inline distT="0" distB="0" distL="0" distR="0" wp14:anchorId="0784B1B4" wp14:editId="08A20449">
            <wp:extent cx="4320000" cy="3269120"/>
            <wp:effectExtent l="0" t="0" r="4445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átaszék_szerkterv_mód_700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2969" r="6764" b="3677"/>
                    <a:stretch/>
                  </pic:blipFill>
                  <pic:spPr bwMode="auto">
                    <a:xfrm>
                      <a:off x="0" y="0"/>
                      <a:ext cx="4320000" cy="326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824" w:rsidRPr="009D3824" w:rsidRDefault="009D3824" w:rsidP="009D3824">
      <w:pPr>
        <w:numPr>
          <w:ilvl w:val="0"/>
          <w:numId w:val="12"/>
        </w:numPr>
        <w:shd w:val="clear" w:color="auto" w:fill="D9D9D9"/>
        <w:spacing w:after="160" w:line="259" w:lineRule="auto"/>
        <w:ind w:left="426" w:hanging="426"/>
        <w:contextualSpacing/>
        <w:jc w:val="right"/>
        <w:rPr>
          <w:rFonts w:ascii="Arial" w:eastAsia="Calibri" w:hAnsi="Arial" w:cs="Arial"/>
          <w:i/>
          <w:lang w:eastAsia="en-US"/>
        </w:rPr>
      </w:pPr>
      <w:r w:rsidRPr="009D3824">
        <w:rPr>
          <w:rFonts w:ascii="Arial" w:eastAsia="Calibri" w:hAnsi="Arial" w:cs="Arial"/>
          <w:i/>
          <w:sz w:val="22"/>
          <w:szCs w:val="22"/>
          <w:lang w:eastAsia="en-US"/>
        </w:rPr>
        <w:t>számú</w:t>
      </w:r>
      <w:r w:rsidRPr="009D3824">
        <w:rPr>
          <w:rFonts w:ascii="Arial" w:eastAsia="Calibri" w:hAnsi="Arial" w:cs="Arial"/>
          <w:i/>
          <w:lang w:eastAsia="en-US"/>
        </w:rPr>
        <w:t xml:space="preserve"> terület</w:t>
      </w:r>
    </w:p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lang w:eastAsia="en-US"/>
        </w:rPr>
      </w:pPr>
      <w:r w:rsidRPr="009D3824">
        <w:rPr>
          <w:rFonts w:ascii="Arial" w:eastAsia="Calibri" w:hAnsi="Arial" w:cs="Arial"/>
          <w:noProof/>
          <w:lang w:eastAsia="hu-HU"/>
        </w:rPr>
        <w:drawing>
          <wp:inline distT="0" distB="0" distL="0" distR="0" wp14:anchorId="4A8B1958" wp14:editId="555820FB">
            <wp:extent cx="4252934" cy="8108576"/>
            <wp:effectExtent l="0" t="0" r="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átaszék_szerkterv_mód_jelmagyl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 t="3301" r="28789" b="2633"/>
                    <a:stretch/>
                  </pic:blipFill>
                  <pic:spPr bwMode="auto">
                    <a:xfrm>
                      <a:off x="0" y="0"/>
                      <a:ext cx="4266692" cy="813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824" w:rsidRPr="009D3824" w:rsidRDefault="009D3824" w:rsidP="009D3824">
      <w:pPr>
        <w:shd w:val="clear" w:color="auto" w:fill="D9D9D9"/>
        <w:spacing w:after="160" w:line="259" w:lineRule="auto"/>
        <w:contextualSpacing/>
        <w:jc w:val="right"/>
        <w:rPr>
          <w:rFonts w:ascii="Arial" w:eastAsia="Calibri" w:hAnsi="Arial" w:cs="Arial"/>
          <w:i/>
          <w:lang w:eastAsia="en-US"/>
        </w:rPr>
      </w:pPr>
      <w:proofErr w:type="gramStart"/>
      <w:r w:rsidRPr="009D3824">
        <w:rPr>
          <w:rFonts w:ascii="Arial" w:eastAsia="Calibri" w:hAnsi="Arial" w:cs="Arial"/>
          <w:i/>
          <w:lang w:eastAsia="en-US"/>
        </w:rPr>
        <w:t>jelmagyarázat</w:t>
      </w:r>
      <w:proofErr w:type="gramEnd"/>
    </w:p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iCs/>
          <w:lang w:eastAsia="en-US"/>
        </w:rPr>
      </w:pPr>
      <w:r w:rsidRPr="009D3824">
        <w:rPr>
          <w:rFonts w:ascii="Arial" w:eastAsia="Calibri" w:hAnsi="Arial" w:cs="Arial"/>
          <w:iCs/>
          <w:lang w:eastAsia="en-US"/>
        </w:rPr>
        <w:br w:type="page"/>
      </w:r>
    </w:p>
    <w:p w:rsidR="009D3824" w:rsidRPr="009D3824" w:rsidRDefault="009D3824" w:rsidP="009D3824">
      <w:pPr>
        <w:numPr>
          <w:ilvl w:val="0"/>
          <w:numId w:val="11"/>
        </w:numPr>
        <w:tabs>
          <w:tab w:val="center" w:pos="2268"/>
          <w:tab w:val="center" w:pos="6804"/>
        </w:tabs>
        <w:spacing w:after="160" w:line="259" w:lineRule="auto"/>
        <w:contextualSpacing/>
        <w:jc w:val="right"/>
        <w:rPr>
          <w:rFonts w:ascii="Arial" w:eastAsia="Calibri" w:hAnsi="Arial" w:cs="Arial"/>
          <w:iCs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 xml:space="preserve">melléklet </w:t>
      </w:r>
      <w:proofErr w:type="gramStart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az ..</w:t>
      </w:r>
      <w:proofErr w:type="gramEnd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./2024. (.</w:t>
      </w:r>
      <w:proofErr w:type="gramStart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..</w:t>
      </w:r>
      <w:proofErr w:type="gramEnd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proofErr w:type="gramStart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..</w:t>
      </w:r>
      <w:proofErr w:type="gramEnd"/>
      <w:r w:rsidRPr="009D3824">
        <w:rPr>
          <w:rFonts w:ascii="Arial" w:eastAsia="Calibri" w:hAnsi="Arial" w:cs="Arial"/>
          <w:iCs/>
          <w:sz w:val="22"/>
          <w:szCs w:val="22"/>
          <w:lang w:eastAsia="en-US"/>
        </w:rPr>
        <w:t>.) önkormányzati határozathoz</w:t>
      </w:r>
    </w:p>
    <w:p w:rsidR="009D3824" w:rsidRPr="009D3824" w:rsidRDefault="009D3824" w:rsidP="009D3824">
      <w:pPr>
        <w:tabs>
          <w:tab w:val="center" w:pos="2268"/>
          <w:tab w:val="center" w:pos="6804"/>
        </w:tabs>
        <w:jc w:val="both"/>
        <w:rPr>
          <w:rFonts w:ascii="Arial" w:eastAsia="Calibri" w:hAnsi="Arial" w:cs="Arial"/>
          <w:iCs/>
          <w:lang w:eastAsia="en-US"/>
        </w:rPr>
      </w:pPr>
    </w:p>
    <w:p w:rsidR="009D3824" w:rsidRPr="009D3824" w:rsidRDefault="009D3824" w:rsidP="009D3824">
      <w:pPr>
        <w:spacing w:before="120"/>
        <w:ind w:left="426"/>
        <w:jc w:val="center"/>
        <w:outlineLvl w:val="2"/>
        <w:rPr>
          <w:rFonts w:ascii="Arial" w:hAnsi="Arial" w:cs="Arial"/>
          <w:b/>
          <w:bCs/>
          <w:iCs/>
          <w:spacing w:val="20"/>
          <w:lang w:eastAsia="hu-HU"/>
        </w:rPr>
      </w:pPr>
      <w:bookmarkStart w:id="1" w:name="_Toc169686682"/>
      <w:r w:rsidRPr="009D3824">
        <w:rPr>
          <w:rFonts w:ascii="Arial" w:hAnsi="Arial" w:cs="Arial"/>
          <w:b/>
          <w:bCs/>
          <w:iCs/>
          <w:spacing w:val="20"/>
          <w:lang w:eastAsia="hu-HU"/>
        </w:rPr>
        <w:t>A TERÜLETRENDEZÉSI KÖVETELMÉNYEKKEL VALÓ ÖSSZHANG IGAZOLÁSA</w:t>
      </w:r>
      <w:bookmarkEnd w:id="1"/>
    </w:p>
    <w:p w:rsidR="009D3824" w:rsidRPr="009D3824" w:rsidRDefault="009D3824" w:rsidP="009D3824">
      <w:pPr>
        <w:spacing w:after="160" w:line="259" w:lineRule="auto"/>
        <w:rPr>
          <w:rFonts w:ascii="Calibri" w:eastAsia="Calibri" w:hAnsi="Calibri"/>
          <w:sz w:val="22"/>
          <w:szCs w:val="22"/>
          <w:lang w:eastAsia="hu-HU"/>
        </w:rPr>
      </w:pPr>
    </w:p>
    <w:p w:rsidR="009D3824" w:rsidRPr="009D3824" w:rsidRDefault="009D3824" w:rsidP="009D3824">
      <w:pPr>
        <w:spacing w:after="120" w:line="259" w:lineRule="auto"/>
        <w:jc w:val="both"/>
        <w:rPr>
          <w:rFonts w:ascii="Arial" w:eastAsia="Calibri" w:hAnsi="Arial" w:cs="Arial"/>
          <w:bCs/>
          <w:color w:val="FF0000"/>
          <w:lang w:eastAsia="en-US"/>
        </w:rPr>
      </w:pPr>
      <w:r w:rsidRPr="009D3824">
        <w:rPr>
          <w:rFonts w:ascii="Arial" w:eastAsia="Calibri" w:hAnsi="Arial" w:cs="Arial"/>
          <w:b/>
          <w:bCs/>
          <w:lang w:eastAsia="en-US"/>
        </w:rPr>
        <w:t xml:space="preserve">ORSZÁGOS </w:t>
      </w:r>
      <w:proofErr w:type="gramStart"/>
      <w:r w:rsidRPr="009D3824">
        <w:rPr>
          <w:rFonts w:ascii="Arial" w:eastAsia="Calibri" w:hAnsi="Arial" w:cs="Arial"/>
          <w:b/>
          <w:bCs/>
          <w:lang w:eastAsia="en-US"/>
        </w:rPr>
        <w:t>ÉS</w:t>
      </w:r>
      <w:proofErr w:type="gramEnd"/>
      <w:r w:rsidRPr="009D3824">
        <w:rPr>
          <w:rFonts w:ascii="Arial" w:eastAsia="Calibri" w:hAnsi="Arial" w:cs="Arial"/>
          <w:b/>
          <w:bCs/>
          <w:lang w:eastAsia="en-US"/>
        </w:rPr>
        <w:t xml:space="preserve"> VÁRMEGYEI SZERKEZETI TERV</w:t>
      </w:r>
    </w:p>
    <w:tbl>
      <w:tblPr>
        <w:tblStyle w:val="Rcsostblzat111"/>
        <w:tblW w:w="9251" w:type="dxa"/>
        <w:jc w:val="center"/>
        <w:tblLayout w:type="fixed"/>
        <w:tblLook w:val="04A0" w:firstRow="1" w:lastRow="0" w:firstColumn="1" w:lastColumn="0" w:noHBand="0" w:noVBand="1"/>
      </w:tblPr>
      <w:tblGrid>
        <w:gridCol w:w="4673"/>
        <w:gridCol w:w="4578"/>
      </w:tblGrid>
      <w:tr w:rsidR="009D3824" w:rsidRPr="009D3824" w:rsidTr="009D3824">
        <w:trPr>
          <w:jc w:val="center"/>
        </w:trPr>
        <w:tc>
          <w:tcPr>
            <w:tcW w:w="9251" w:type="dxa"/>
            <w:gridSpan w:val="2"/>
            <w:shd w:val="clear" w:color="auto" w:fill="DBDBDB"/>
          </w:tcPr>
          <w:p w:rsidR="009D3824" w:rsidRPr="009D3824" w:rsidRDefault="009D3824" w:rsidP="009D3824">
            <w:pPr>
              <w:ind w:firstLine="32"/>
              <w:jc w:val="center"/>
              <w:rPr>
                <w:rFonts w:cs="Arial"/>
                <w:b/>
                <w:color w:val="FF0000"/>
                <w:sz w:val="22"/>
                <w:szCs w:val="22"/>
                <w:lang w:eastAsia="en-US"/>
              </w:rPr>
            </w:pPr>
            <w:r w:rsidRPr="009D3824">
              <w:rPr>
                <w:rFonts w:cs="Arial"/>
                <w:b/>
                <w:sz w:val="22"/>
                <w:szCs w:val="22"/>
                <w:lang w:eastAsia="en-US"/>
              </w:rPr>
              <w:t xml:space="preserve">Bátaszék Város </w:t>
            </w:r>
            <w:proofErr w:type="spellStart"/>
            <w:r w:rsidRPr="009D3824">
              <w:rPr>
                <w:rFonts w:cs="Arial"/>
                <w:b/>
                <w:sz w:val="22"/>
                <w:szCs w:val="22"/>
                <w:lang w:eastAsia="en-US"/>
              </w:rPr>
              <w:t>Trtv</w:t>
            </w:r>
            <w:proofErr w:type="spellEnd"/>
            <w:r w:rsidRPr="009D3824">
              <w:rPr>
                <w:rFonts w:cs="Arial"/>
                <w:b/>
                <w:sz w:val="22"/>
                <w:szCs w:val="22"/>
                <w:lang w:eastAsia="en-US"/>
              </w:rPr>
              <w:t xml:space="preserve"> Országos Szerkezeti Tervében (2024. január 1-én hatályos)</w:t>
            </w:r>
          </w:p>
        </w:tc>
      </w:tr>
      <w:tr w:rsidR="009D3824" w:rsidRPr="009D3824" w:rsidTr="008322D8">
        <w:trPr>
          <w:trHeight w:val="1408"/>
          <w:jc w:val="center"/>
        </w:trPr>
        <w:tc>
          <w:tcPr>
            <w:tcW w:w="4673" w:type="dxa"/>
          </w:tcPr>
          <w:p w:rsidR="009D3824" w:rsidRPr="009D3824" w:rsidRDefault="009D3824" w:rsidP="009D3824">
            <w:pPr>
              <w:spacing w:after="120"/>
              <w:jc w:val="center"/>
              <w:rPr>
                <w:rFonts w:cs="Arial"/>
                <w:noProof/>
                <w:color w:val="FF0000"/>
                <w:sz w:val="22"/>
                <w:szCs w:val="22"/>
                <w:lang w:eastAsia="en-US"/>
              </w:rPr>
            </w:pPr>
            <w:r w:rsidRPr="009D3824">
              <w:rPr>
                <w:rFonts w:cs="Arial"/>
                <w:noProof/>
                <w:color w:val="FF0000"/>
                <w:sz w:val="22"/>
                <w:szCs w:val="22"/>
                <w:lang w:eastAsia="hu-HU"/>
              </w:rPr>
              <w:drawing>
                <wp:anchor distT="0" distB="0" distL="114300" distR="114300" simplePos="0" relativeHeight="251677696" behindDoc="0" locked="0" layoutInCell="1" allowOverlap="1" wp14:anchorId="41FBBD38" wp14:editId="7196E7A1">
                  <wp:simplePos x="0" y="0"/>
                  <wp:positionH relativeFrom="column">
                    <wp:posOffset>11101</wp:posOffset>
                  </wp:positionH>
                  <wp:positionV relativeFrom="paragraph">
                    <wp:posOffset>107978</wp:posOffset>
                  </wp:positionV>
                  <wp:extent cx="2830195" cy="2204085"/>
                  <wp:effectExtent l="0" t="0" r="8255" b="5715"/>
                  <wp:wrapSquare wrapText="bothSides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203557" name="Országos szerk terv+ter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893"/>
                          <a:stretch/>
                        </pic:blipFill>
                        <pic:spPr bwMode="auto">
                          <a:xfrm>
                            <a:off x="0" y="0"/>
                            <a:ext cx="2830195" cy="220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78" w:type="dxa"/>
          </w:tcPr>
          <w:p w:rsidR="009D3824" w:rsidRPr="009D3824" w:rsidRDefault="009D3824" w:rsidP="009D3824">
            <w:pPr>
              <w:spacing w:after="120"/>
              <w:rPr>
                <w:rFonts w:cs="Arial"/>
                <w:sz w:val="22"/>
                <w:szCs w:val="22"/>
                <w:lang w:eastAsia="en-US"/>
              </w:rPr>
            </w:pPr>
            <w:r w:rsidRPr="009D3824">
              <w:rPr>
                <w:rFonts w:cs="Arial"/>
                <w:sz w:val="22"/>
                <w:szCs w:val="22"/>
                <w:lang w:eastAsia="en-US"/>
              </w:rPr>
              <w:t xml:space="preserve">A Magyarország és egyes kiemelt térségeinek területrendezési tervéről szóló 2018. évi CXXXIX törvény (továbbiakban: </w:t>
            </w:r>
            <w:proofErr w:type="spellStart"/>
            <w:r w:rsidRPr="009D3824">
              <w:rPr>
                <w:rFonts w:cs="Arial"/>
                <w:b/>
                <w:sz w:val="22"/>
                <w:szCs w:val="22"/>
                <w:lang w:eastAsia="en-US"/>
              </w:rPr>
              <w:t>Trtv</w:t>
            </w:r>
            <w:proofErr w:type="spellEnd"/>
            <w:r w:rsidRPr="009D3824">
              <w:rPr>
                <w:rFonts w:cs="Arial"/>
                <w:b/>
                <w:sz w:val="22"/>
                <w:szCs w:val="22"/>
                <w:lang w:eastAsia="en-US"/>
              </w:rPr>
              <w:t>.</w:t>
            </w:r>
            <w:r w:rsidRPr="009D3824">
              <w:rPr>
                <w:rFonts w:cs="Arial"/>
                <w:sz w:val="22"/>
                <w:szCs w:val="22"/>
                <w:lang w:eastAsia="en-US"/>
              </w:rPr>
              <w:t>) Szerkezeti Terve az 1. számú tervezési területet mezőgazdasági térségbe, a 2. számú tervezési területet települési térségbe sorolja.</w:t>
            </w:r>
          </w:p>
          <w:p w:rsidR="009D3824" w:rsidRPr="009D3824" w:rsidRDefault="009D3824" w:rsidP="009D3824">
            <w:pPr>
              <w:spacing w:after="120"/>
              <w:rPr>
                <w:rFonts w:cs="Arial"/>
                <w:sz w:val="22"/>
                <w:szCs w:val="22"/>
                <w:lang w:eastAsia="en-US"/>
              </w:rPr>
            </w:pPr>
            <w:r w:rsidRPr="009D3824">
              <w:rPr>
                <w:rFonts w:cs="Arial"/>
                <w:sz w:val="22"/>
                <w:szCs w:val="22"/>
                <w:lang w:eastAsia="en-US"/>
              </w:rPr>
              <w:t>Egyéb szerkezeti tervi elem a tervezési területeket nem érinti.</w:t>
            </w:r>
          </w:p>
        </w:tc>
      </w:tr>
      <w:tr w:rsidR="009D3824" w:rsidRPr="009D3824" w:rsidTr="009D3824">
        <w:trPr>
          <w:trHeight w:val="247"/>
          <w:jc w:val="center"/>
        </w:trPr>
        <w:tc>
          <w:tcPr>
            <w:tcW w:w="9251" w:type="dxa"/>
            <w:gridSpan w:val="2"/>
            <w:shd w:val="clear" w:color="auto" w:fill="DBDBDB"/>
          </w:tcPr>
          <w:p w:rsidR="009D3824" w:rsidRPr="009D3824" w:rsidRDefault="009D3824" w:rsidP="009D3824">
            <w:pPr>
              <w:jc w:val="center"/>
              <w:rPr>
                <w:rFonts w:cs="Arial"/>
                <w:b/>
                <w:color w:val="FF0000"/>
                <w:sz w:val="22"/>
                <w:szCs w:val="22"/>
                <w:lang w:eastAsia="en-US"/>
              </w:rPr>
            </w:pPr>
            <w:r w:rsidRPr="009D3824">
              <w:rPr>
                <w:rFonts w:cs="Arial"/>
                <w:b/>
                <w:sz w:val="22"/>
                <w:szCs w:val="22"/>
                <w:lang w:eastAsia="en-US"/>
              </w:rPr>
              <w:t>Bátaszék Város Tolna Vármegye Szerkezeti tervében</w:t>
            </w:r>
          </w:p>
        </w:tc>
      </w:tr>
      <w:tr w:rsidR="009D3824" w:rsidRPr="009D3824" w:rsidTr="008322D8">
        <w:trPr>
          <w:trHeight w:val="5962"/>
          <w:jc w:val="center"/>
        </w:trPr>
        <w:tc>
          <w:tcPr>
            <w:tcW w:w="4673" w:type="dxa"/>
          </w:tcPr>
          <w:p w:rsidR="009D3824" w:rsidRPr="009D3824" w:rsidRDefault="009D3824" w:rsidP="009D3824">
            <w:pPr>
              <w:spacing w:after="120"/>
              <w:rPr>
                <w:rFonts w:cs="Arial"/>
                <w:bCs/>
                <w:noProof/>
                <w:color w:val="FF0000"/>
                <w:sz w:val="22"/>
                <w:szCs w:val="22"/>
                <w:lang w:eastAsia="hu-HU"/>
              </w:rPr>
            </w:pPr>
            <w:r w:rsidRPr="009D3824">
              <w:rPr>
                <w:rFonts w:cs="Arial"/>
                <w:bCs/>
                <w:noProof/>
                <w:color w:val="FF0000"/>
                <w:sz w:val="22"/>
                <w:szCs w:val="22"/>
                <w:lang w:eastAsia="hu-HU"/>
              </w:rPr>
              <w:drawing>
                <wp:anchor distT="0" distB="0" distL="114300" distR="114300" simplePos="0" relativeHeight="251678720" behindDoc="0" locked="0" layoutInCell="1" allowOverlap="1" wp14:anchorId="454106F8" wp14:editId="6AB53F1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122811</wp:posOffset>
                  </wp:positionV>
                  <wp:extent cx="2830195" cy="2211070"/>
                  <wp:effectExtent l="0" t="0" r="8255" b="0"/>
                  <wp:wrapSquare wrapText="bothSides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203558" name="megyei szt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28"/>
                          <a:stretch/>
                        </pic:blipFill>
                        <pic:spPr bwMode="auto">
                          <a:xfrm>
                            <a:off x="0" y="0"/>
                            <a:ext cx="2830195" cy="221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78" w:type="dxa"/>
          </w:tcPr>
          <w:p w:rsidR="009D3824" w:rsidRPr="009D3824" w:rsidRDefault="009D3824" w:rsidP="009D3824">
            <w:pPr>
              <w:rPr>
                <w:rFonts w:cs="Arial"/>
                <w:sz w:val="22"/>
                <w:szCs w:val="22"/>
                <w:lang w:eastAsia="en-US"/>
              </w:rPr>
            </w:pPr>
          </w:p>
          <w:p w:rsidR="009D3824" w:rsidRPr="009D3824" w:rsidRDefault="009D3824" w:rsidP="009D3824">
            <w:pPr>
              <w:rPr>
                <w:rFonts w:cs="Arial"/>
                <w:bCs/>
                <w:sz w:val="22"/>
                <w:szCs w:val="22"/>
                <w:lang w:eastAsia="en-US"/>
              </w:rPr>
            </w:pPr>
            <w:r w:rsidRPr="009D3824">
              <w:rPr>
                <w:rFonts w:cs="Arial"/>
                <w:sz w:val="22"/>
                <w:szCs w:val="22"/>
                <w:lang w:eastAsia="en-US"/>
              </w:rPr>
              <w:t xml:space="preserve">Tolna Megye Területrendezési tervének 8/2020. (X.29.) önkormányzati rendelettel elfogadott (továbbiakban: </w:t>
            </w:r>
            <w:proofErr w:type="spellStart"/>
            <w:r w:rsidRPr="009D3824">
              <w:rPr>
                <w:rFonts w:cs="Arial"/>
                <w:sz w:val="22"/>
                <w:szCs w:val="22"/>
                <w:lang w:eastAsia="en-US"/>
              </w:rPr>
              <w:t>TMTrT</w:t>
            </w:r>
            <w:proofErr w:type="spellEnd"/>
            <w:r w:rsidRPr="009D3824">
              <w:rPr>
                <w:rFonts w:cs="Arial"/>
                <w:sz w:val="22"/>
                <w:szCs w:val="22"/>
                <w:lang w:eastAsia="en-US"/>
              </w:rPr>
              <w:t xml:space="preserve">) Szerkezeti terve alapján a tervezési területek települési és mezőgazdasági térségbe tartoznak. </w:t>
            </w:r>
            <w:r w:rsidRPr="009D3824">
              <w:rPr>
                <w:rFonts w:cs="Arial"/>
                <w:bCs/>
                <w:sz w:val="22"/>
                <w:szCs w:val="22"/>
                <w:lang w:eastAsia="en-US"/>
              </w:rPr>
              <w:t>Az 1. számú tervezési területtől északra az 56. számú főút tervezett tehermentesítő szakasza húzódik.</w:t>
            </w:r>
          </w:p>
          <w:p w:rsidR="009D3824" w:rsidRPr="009D3824" w:rsidRDefault="009D3824" w:rsidP="009D3824">
            <w:pPr>
              <w:rPr>
                <w:rFonts w:cs="Arial"/>
                <w:bCs/>
                <w:sz w:val="22"/>
                <w:szCs w:val="22"/>
                <w:lang w:eastAsia="en-US"/>
              </w:rPr>
            </w:pPr>
            <w:r w:rsidRPr="009D3824">
              <w:rPr>
                <w:rFonts w:cs="Arial"/>
                <w:bCs/>
                <w:sz w:val="22"/>
                <w:szCs w:val="22"/>
                <w:lang w:eastAsia="en-US"/>
              </w:rPr>
              <w:t xml:space="preserve">A mezőgazdasági térség területének legalább 75%-át a mezőgazdasági terület övezetébe kell sorolni, a fennmaradó részen nagyvárosias lakóterület és vegyes </w:t>
            </w:r>
            <w:proofErr w:type="gramStart"/>
            <w:r w:rsidRPr="009D3824">
              <w:rPr>
                <w:rFonts w:cs="Arial"/>
                <w:bCs/>
                <w:sz w:val="22"/>
                <w:szCs w:val="22"/>
                <w:lang w:eastAsia="en-US"/>
              </w:rPr>
              <w:t>terület építési</w:t>
            </w:r>
            <w:proofErr w:type="gramEnd"/>
            <w:r w:rsidRPr="009D3824">
              <w:rPr>
                <w:rFonts w:cs="Arial"/>
                <w:bCs/>
                <w:sz w:val="22"/>
                <w:szCs w:val="22"/>
                <w:lang w:eastAsia="en-US"/>
              </w:rPr>
              <w:t xml:space="preserve"> övezet nem jelölhető ki.</w:t>
            </w:r>
          </w:p>
          <w:p w:rsidR="009D3824" w:rsidRPr="009D3824" w:rsidRDefault="009D3824" w:rsidP="009D3824">
            <w:pPr>
              <w:rPr>
                <w:rFonts w:cs="Arial"/>
                <w:b/>
                <w:sz w:val="22"/>
                <w:szCs w:val="22"/>
                <w:lang w:eastAsia="en-US"/>
              </w:rPr>
            </w:pPr>
            <w:r w:rsidRPr="009D3824">
              <w:rPr>
                <w:rFonts w:cs="Arial"/>
                <w:sz w:val="22"/>
                <w:szCs w:val="22"/>
                <w:lang w:eastAsia="en-US"/>
              </w:rPr>
              <w:t xml:space="preserve">Bátaszék területén belül mezőgazdasági térségbe sorolt területek nagysága: </w:t>
            </w:r>
            <w:r w:rsidRPr="009D3824">
              <w:rPr>
                <w:rFonts w:cs="Arial"/>
                <w:b/>
                <w:sz w:val="22"/>
                <w:szCs w:val="22"/>
                <w:lang w:eastAsia="en-US"/>
              </w:rPr>
              <w:t>4307,72 ha</w:t>
            </w:r>
          </w:p>
          <w:p w:rsidR="009D3824" w:rsidRPr="009D3824" w:rsidRDefault="009D3824" w:rsidP="009D3824">
            <w:pPr>
              <w:rPr>
                <w:rFonts w:cs="Arial"/>
                <w:sz w:val="22"/>
                <w:szCs w:val="22"/>
                <w:lang w:eastAsia="en-US"/>
              </w:rPr>
            </w:pPr>
            <w:r w:rsidRPr="009D3824">
              <w:rPr>
                <w:rFonts w:cs="Arial"/>
                <w:b/>
                <w:sz w:val="22"/>
                <w:szCs w:val="22"/>
                <w:lang w:eastAsia="en-US"/>
              </w:rPr>
              <w:t xml:space="preserve">Eltérés nagysága a tervezett övezeti átsorolással együtt: 231,25 ha (5,4 %), </w:t>
            </w:r>
            <w:r w:rsidRPr="009D3824">
              <w:rPr>
                <w:rFonts w:cs="Arial"/>
                <w:sz w:val="22"/>
                <w:szCs w:val="22"/>
                <w:lang w:eastAsia="en-US"/>
              </w:rPr>
              <w:t xml:space="preserve">valamint az átsorolni tervezett területek nem tartoznak sem nagyvárosias lakóterület, sem vegyes </w:t>
            </w:r>
            <w:proofErr w:type="gramStart"/>
            <w:r w:rsidRPr="009D3824">
              <w:rPr>
                <w:rFonts w:cs="Arial"/>
                <w:sz w:val="22"/>
                <w:szCs w:val="22"/>
                <w:lang w:eastAsia="en-US"/>
              </w:rPr>
              <w:t>terület építési</w:t>
            </w:r>
            <w:proofErr w:type="gramEnd"/>
            <w:r w:rsidRPr="009D3824">
              <w:rPr>
                <w:rFonts w:cs="Arial"/>
                <w:sz w:val="22"/>
                <w:szCs w:val="22"/>
                <w:lang w:eastAsia="en-US"/>
              </w:rPr>
              <w:t xml:space="preserve"> övezetbe,</w:t>
            </w:r>
            <w:r w:rsidRPr="009D3824">
              <w:rPr>
                <w:rFonts w:cs="Arial"/>
                <w:b/>
                <w:sz w:val="22"/>
                <w:szCs w:val="22"/>
                <w:lang w:eastAsia="en-US"/>
              </w:rPr>
              <w:t xml:space="preserve"> </w:t>
            </w:r>
            <w:r w:rsidRPr="009D3824">
              <w:rPr>
                <w:rFonts w:cs="Arial"/>
                <w:sz w:val="22"/>
                <w:szCs w:val="22"/>
                <w:lang w:eastAsia="en-US"/>
              </w:rPr>
              <w:t xml:space="preserve">tehát az átsorolás </w:t>
            </w:r>
            <w:r w:rsidRPr="009D3824">
              <w:rPr>
                <w:rFonts w:cs="Arial"/>
                <w:b/>
                <w:sz w:val="22"/>
                <w:szCs w:val="22"/>
                <w:lang w:eastAsia="en-US"/>
              </w:rPr>
              <w:t xml:space="preserve">megfelel </w:t>
            </w:r>
            <w:r w:rsidRPr="009D3824">
              <w:rPr>
                <w:rFonts w:cs="Arial"/>
                <w:sz w:val="22"/>
                <w:szCs w:val="22"/>
                <w:lang w:eastAsia="en-US"/>
              </w:rPr>
              <w:t xml:space="preserve">a </w:t>
            </w:r>
            <w:proofErr w:type="spellStart"/>
            <w:r w:rsidRPr="009D3824">
              <w:rPr>
                <w:rFonts w:cs="Arial"/>
                <w:sz w:val="22"/>
                <w:szCs w:val="22"/>
                <w:lang w:eastAsia="en-US"/>
              </w:rPr>
              <w:t>MATrT</w:t>
            </w:r>
            <w:proofErr w:type="spellEnd"/>
            <w:r w:rsidRPr="009D3824">
              <w:rPr>
                <w:rFonts w:cs="Arial"/>
                <w:sz w:val="22"/>
                <w:szCs w:val="22"/>
                <w:lang w:eastAsia="en-US"/>
              </w:rPr>
              <w:t>. előírásának.</w:t>
            </w:r>
          </w:p>
        </w:tc>
      </w:tr>
    </w:tbl>
    <w:p w:rsidR="009D3824" w:rsidRPr="009D3824" w:rsidRDefault="009D3824" w:rsidP="009D3824">
      <w:pPr>
        <w:spacing w:after="160" w:line="259" w:lineRule="auto"/>
        <w:jc w:val="center"/>
        <w:rPr>
          <w:rFonts w:ascii="Arial" w:eastAsia="Calibri" w:hAnsi="Arial" w:cs="Arial"/>
          <w:sz w:val="22"/>
          <w:lang w:eastAsia="en-US"/>
        </w:rPr>
      </w:pPr>
    </w:p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b/>
          <w:sz w:val="22"/>
          <w:lang w:eastAsia="en-US"/>
        </w:rPr>
      </w:pPr>
      <w:r w:rsidRPr="009D3824">
        <w:rPr>
          <w:rFonts w:ascii="Arial" w:eastAsia="Calibri" w:hAnsi="Arial" w:cs="Arial"/>
          <w:b/>
          <w:sz w:val="22"/>
          <w:lang w:eastAsia="en-US"/>
        </w:rPr>
        <w:br w:type="page"/>
      </w:r>
    </w:p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lang w:eastAsia="en-US"/>
        </w:rPr>
      </w:pPr>
      <w:r w:rsidRPr="009D3824">
        <w:rPr>
          <w:rFonts w:ascii="Arial" w:eastAsia="Calibri" w:hAnsi="Arial" w:cs="Arial"/>
          <w:b/>
          <w:lang w:eastAsia="en-US"/>
        </w:rPr>
        <w:t xml:space="preserve">ORSZÁGOS </w:t>
      </w:r>
      <w:proofErr w:type="gramStart"/>
      <w:r w:rsidRPr="009D3824">
        <w:rPr>
          <w:rFonts w:ascii="Arial" w:eastAsia="Calibri" w:hAnsi="Arial" w:cs="Arial"/>
          <w:b/>
          <w:lang w:eastAsia="en-US"/>
        </w:rPr>
        <w:t>ÉS</w:t>
      </w:r>
      <w:proofErr w:type="gramEnd"/>
      <w:r w:rsidRPr="009D3824">
        <w:rPr>
          <w:rFonts w:ascii="Arial" w:eastAsia="Calibri" w:hAnsi="Arial" w:cs="Arial"/>
          <w:b/>
          <w:lang w:eastAsia="en-US"/>
        </w:rPr>
        <w:t xml:space="preserve"> VÁRMEGYEI ÖVEZETEK</w:t>
      </w:r>
      <w:r w:rsidRPr="009D3824">
        <w:rPr>
          <w:rFonts w:ascii="Arial" w:eastAsia="Calibri" w:hAnsi="Arial" w:cs="Arial"/>
          <w:b/>
          <w:lang w:eastAsia="en-US"/>
        </w:rPr>
        <w:cr/>
      </w:r>
    </w:p>
    <w:tbl>
      <w:tblPr>
        <w:tblStyle w:val="Rcsostblzat"/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37"/>
        <w:gridCol w:w="1735"/>
        <w:gridCol w:w="1984"/>
      </w:tblGrid>
      <w:tr w:rsidR="009D3824" w:rsidRPr="009D3824" w:rsidTr="009D3824">
        <w:tc>
          <w:tcPr>
            <w:tcW w:w="5637" w:type="dxa"/>
            <w:shd w:val="clear" w:color="auto" w:fill="DBDBDB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Az országos övezetek az alábbiak: </w:t>
            </w:r>
          </w:p>
        </w:tc>
        <w:tc>
          <w:tcPr>
            <w:tcW w:w="1735" w:type="dxa"/>
            <w:shd w:val="clear" w:color="auto" w:fill="DBDBDB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települést érinti/nem érinti</w:t>
            </w:r>
          </w:p>
        </w:tc>
        <w:tc>
          <w:tcPr>
            <w:tcW w:w="1984" w:type="dxa"/>
            <w:shd w:val="clear" w:color="auto" w:fill="DBDBDB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tervezési területet érinti/nem érinti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a) ökológiai hálózat magterületének övezete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nem érinti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b) ökológiai hálózat ökológiai folyosójának övezete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nem érinti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c) ökológiai hálózat pufferterületének övezete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nem 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nem érinti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d) kiváló termőhelyi adottságú szántók övezete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9D3824">
              <w:rPr>
                <w:rFonts w:ascii="Arial" w:hAnsi="Arial" w:cs="Arial"/>
                <w:b/>
                <w:lang w:eastAsia="en-US"/>
              </w:rPr>
              <w:t>érinti</w:t>
            </w:r>
          </w:p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(1</w:t>
            </w:r>
            <w:proofErr w:type="gramStart"/>
            <w:r w:rsidRPr="009D3824">
              <w:rPr>
                <w:rFonts w:ascii="Arial" w:hAnsi="Arial" w:cs="Arial"/>
                <w:lang w:eastAsia="en-US"/>
              </w:rPr>
              <w:t>.számú</w:t>
            </w:r>
            <w:proofErr w:type="gramEnd"/>
            <w:r w:rsidRPr="009D3824">
              <w:rPr>
                <w:rFonts w:ascii="Arial" w:hAnsi="Arial" w:cs="Arial"/>
                <w:lang w:eastAsia="en-US"/>
              </w:rPr>
              <w:t>)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e) jó termőhelyi adottságú szántók övezete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nem érinti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f) erdők övezete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nem érinti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g) erdőtelepítésre javasolt terület övezete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nem érinti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h) tájképvédelmi terület övezete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bCs/>
                <w:lang w:eastAsia="en-US"/>
              </w:rPr>
            </w:pPr>
            <w:r w:rsidRPr="009D3824">
              <w:rPr>
                <w:rFonts w:ascii="Arial" w:hAnsi="Arial" w:cs="Arial"/>
                <w:bCs/>
                <w:lang w:eastAsia="en-US"/>
              </w:rPr>
              <w:t xml:space="preserve">nem érinti 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i) világörökségi és világörökségi várományos terület övezete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b/>
                <w:lang w:eastAsia="en-US"/>
              </w:rPr>
              <w:t xml:space="preserve">érinti 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j) vízminőség-védelmi terület övezete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9D3824">
              <w:rPr>
                <w:rFonts w:ascii="Arial" w:hAnsi="Arial" w:cs="Arial"/>
                <w:b/>
                <w:lang w:eastAsia="en-US"/>
              </w:rPr>
              <w:t xml:space="preserve">érinti </w:t>
            </w:r>
          </w:p>
          <w:p w:rsidR="009D3824" w:rsidRPr="009D3824" w:rsidRDefault="009D3824" w:rsidP="009D3824">
            <w:pPr>
              <w:jc w:val="center"/>
              <w:rPr>
                <w:rFonts w:ascii="Arial" w:hAnsi="Arial" w:cs="Arial"/>
                <w:bCs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(2. számú)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k) nagyvízi meder övezete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nem 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nem érinti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l) honvédelmi és katonai célú terület övezete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nem 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highlight w:val="green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nem érinti</w:t>
            </w:r>
          </w:p>
        </w:tc>
      </w:tr>
      <w:tr w:rsidR="009D3824" w:rsidRPr="009D3824" w:rsidTr="009D3824">
        <w:tc>
          <w:tcPr>
            <w:tcW w:w="5637" w:type="dxa"/>
            <w:shd w:val="clear" w:color="auto" w:fill="DBDBDB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A vármegyei övezetek az alábbiak:</w:t>
            </w:r>
          </w:p>
        </w:tc>
        <w:tc>
          <w:tcPr>
            <w:tcW w:w="1735" w:type="dxa"/>
            <w:shd w:val="clear" w:color="auto" w:fill="DBDBDB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984" w:type="dxa"/>
            <w:shd w:val="clear" w:color="auto" w:fill="DBDBDB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a) ásványi nyersanyagvagyon övezete –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9D3824">
              <w:rPr>
                <w:rFonts w:ascii="Arial" w:hAnsi="Arial" w:cs="Arial"/>
                <w:b/>
                <w:lang w:eastAsia="en-US"/>
              </w:rPr>
              <w:t>érinti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b) rendszeresen belvízjárta terület övezete –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érinti 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c) földtani veszélyforrás terület övezete –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b/>
                <w:bCs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</w:tr>
      <w:tr w:rsidR="009D3824" w:rsidRPr="009D3824" w:rsidTr="008322D8">
        <w:tc>
          <w:tcPr>
            <w:tcW w:w="9356" w:type="dxa"/>
            <w:gridSpan w:val="3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d) egyedileg meghatározott megyei övezetek: 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innovációs-technológiai fejlesztés támogatott célterületének övezete - 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 xml:space="preserve">logisztikai fejlesztések támogatott célterületének övezete – 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</w:tr>
      <w:tr w:rsidR="009D3824" w:rsidRPr="009D3824" w:rsidTr="008322D8">
        <w:tc>
          <w:tcPr>
            <w:tcW w:w="5637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turisztikai fejlesztések támogatott célterületének övezete</w:t>
            </w:r>
          </w:p>
        </w:tc>
        <w:tc>
          <w:tcPr>
            <w:tcW w:w="1735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  <w:tc>
          <w:tcPr>
            <w:tcW w:w="1984" w:type="dxa"/>
            <w:tcMar>
              <w:top w:w="28" w:type="dxa"/>
              <w:bottom w:w="28" w:type="dxa"/>
            </w:tcMar>
          </w:tcPr>
          <w:p w:rsidR="009D3824" w:rsidRPr="009D3824" w:rsidRDefault="009D3824" w:rsidP="009D3824">
            <w:pPr>
              <w:jc w:val="center"/>
              <w:rPr>
                <w:rFonts w:ascii="Arial" w:hAnsi="Arial" w:cs="Arial"/>
                <w:lang w:eastAsia="en-US"/>
              </w:rPr>
            </w:pPr>
            <w:r w:rsidRPr="009D3824">
              <w:rPr>
                <w:rFonts w:ascii="Arial" w:hAnsi="Arial" w:cs="Arial"/>
                <w:lang w:eastAsia="en-US"/>
              </w:rPr>
              <w:t>érinti</w:t>
            </w:r>
          </w:p>
        </w:tc>
      </w:tr>
    </w:tbl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lang w:eastAsia="en-US"/>
        </w:rPr>
      </w:pPr>
    </w:p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9D3824">
        <w:rPr>
          <w:rFonts w:ascii="Arial" w:eastAsia="Calibri" w:hAnsi="Arial" w:cs="Arial"/>
          <w:sz w:val="22"/>
          <w:szCs w:val="22"/>
          <w:lang w:eastAsia="en-US"/>
        </w:rPr>
        <w:br w:type="page"/>
      </w:r>
    </w:p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b/>
          <w:bCs/>
          <w:kern w:val="2"/>
          <w:u w:val="single"/>
          <w:lang w:eastAsia="en-US"/>
        </w:rPr>
      </w:pPr>
      <w:r w:rsidRPr="009D3824">
        <w:rPr>
          <w:rFonts w:ascii="Arial" w:eastAsia="Calibri" w:hAnsi="Arial" w:cs="Arial"/>
          <w:b/>
          <w:bCs/>
          <w:kern w:val="2"/>
          <w:u w:val="single"/>
          <w:lang w:eastAsia="en-US"/>
        </w:rPr>
        <w:t>A tervezési területet érintő országos és vármegyei övezetek ismertetése:</w:t>
      </w:r>
    </w:p>
    <w:tbl>
      <w:tblPr>
        <w:tblStyle w:val="Rcsostblzat2"/>
        <w:tblW w:w="0" w:type="auto"/>
        <w:tblLook w:val="04A0" w:firstRow="1" w:lastRow="0" w:firstColumn="1" w:lastColumn="0" w:noHBand="0" w:noVBand="1"/>
      </w:tblPr>
      <w:tblGrid>
        <w:gridCol w:w="4105"/>
        <w:gridCol w:w="4955"/>
      </w:tblGrid>
      <w:tr w:rsidR="009D3824" w:rsidRPr="009D3824" w:rsidTr="008322D8">
        <w:trPr>
          <w:trHeight w:val="4095"/>
        </w:trPr>
        <w:tc>
          <w:tcPr>
            <w:tcW w:w="4105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Ökológiai hálózat magterületének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Az 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OTrT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a Kövesdi-erdő térségét magterületként, a Belső-réti-patak és mellékágainak egy szakaszát, valamint a Szekszárd-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bátai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főcsatorna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levágott oldalágát ökológiai folyosóként határolja le. A településszerkezeti és a szabályozási terv a lehatárolást tartalmazza, az érintett területek beépítésre nem szánt területi </w:t>
            </w:r>
            <w:proofErr w:type="gram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kategóriákba</w:t>
            </w:r>
            <w:proofErr w:type="gram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soroltak (erdőterület, vízgazdálkodási terület, mezőgazdasági terület).</w:t>
            </w:r>
          </w:p>
          <w:p w:rsidR="009D3824" w:rsidRPr="009D3824" w:rsidRDefault="009D3824" w:rsidP="009D382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területek ökológiai hálózat magterületének szempontjából kockázatos területet nem érintenek.</w:t>
            </w:r>
          </w:p>
        </w:tc>
        <w:tc>
          <w:tcPr>
            <w:tcW w:w="4955" w:type="dxa"/>
          </w:tcPr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hu-HU"/>
              </w:rPr>
              <w:drawing>
                <wp:anchor distT="0" distB="0" distL="114300" distR="114300" simplePos="0" relativeHeight="251659264" behindDoc="0" locked="0" layoutInCell="1" allowOverlap="1" wp14:anchorId="464358BC" wp14:editId="20B0014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74930</wp:posOffset>
                  </wp:positionV>
                  <wp:extent cx="2962973" cy="2520000"/>
                  <wp:effectExtent l="0" t="0" r="8890" b="0"/>
                  <wp:wrapSquare wrapText="bothSides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gter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97" r="17319"/>
                          <a:stretch/>
                        </pic:blipFill>
                        <pic:spPr bwMode="auto">
                          <a:xfrm>
                            <a:off x="0" y="0"/>
                            <a:ext cx="2962973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rPr>
          <w:trHeight w:val="3394"/>
        </w:trPr>
        <w:tc>
          <w:tcPr>
            <w:tcW w:w="4105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Ökológiai hálózat ökológiai folyosójának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Az 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OTrT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a Kövesdi-erdő térségét magterületként, a Belső-réti-patak és mellékágainak egy szakaszát, valamint a Szekszárd-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bátai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főcsatorna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levágott oldalágát ökológiai folyosóként határolja le. 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településszerkezeti és a szabályozási terv a lehatárolást tartalmazza, az érintett területek beépítésre nem szánt területi </w:t>
            </w:r>
            <w:proofErr w:type="gram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kategóriákba</w:t>
            </w:r>
            <w:proofErr w:type="gram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soroltak (erdőterület, vízgazdálkodási terület, mezőgazdasági terület).</w:t>
            </w:r>
          </w:p>
          <w:p w:rsidR="009D3824" w:rsidRPr="009D3824" w:rsidRDefault="009D3824" w:rsidP="009D382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területek ökológiai folyosó szempontból kockázatos területet nem érintenek.</w:t>
            </w:r>
          </w:p>
        </w:tc>
        <w:tc>
          <w:tcPr>
            <w:tcW w:w="4955" w:type="dxa"/>
          </w:tcPr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hu-HU"/>
              </w:rPr>
              <w:drawing>
                <wp:anchor distT="0" distB="0" distL="114300" distR="114300" simplePos="0" relativeHeight="251660288" behindDoc="0" locked="0" layoutInCell="1" allowOverlap="1" wp14:anchorId="1B2E10F5" wp14:editId="514D4CC3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57150</wp:posOffset>
                  </wp:positionV>
                  <wp:extent cx="2933700" cy="2519045"/>
                  <wp:effectExtent l="0" t="0" r="0" b="0"/>
                  <wp:wrapSquare wrapText="bothSides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öko foly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32"/>
                          <a:stretch/>
                        </pic:blipFill>
                        <pic:spPr bwMode="auto">
                          <a:xfrm>
                            <a:off x="0" y="0"/>
                            <a:ext cx="2933700" cy="251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rPr>
          <w:trHeight w:val="3841"/>
        </w:trPr>
        <w:tc>
          <w:tcPr>
            <w:tcW w:w="4105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Kiváló termőhelyi adottságú szántók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Bátaszéken a talajadottságokból eredően jelentős a kiváló termőhelyi adottságú szántók aránya. Ezek nagyobb tömbökben a síkvidéki, magasártéri területeken találhatók, de a dombvidéki településrészeken is megjelennek. 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településszerkezeti terv tartalmazza az övezettel érintett területek lehatárolását, ezeket általános vagy a szőlőkataszterhez igazodva kertes mezőgazdasági terület </w:t>
            </w:r>
            <w:proofErr w:type="gram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kategóriába</w:t>
            </w:r>
            <w:proofErr w:type="gram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sorolja.</w:t>
            </w:r>
          </w:p>
          <w:p w:rsidR="009D3824" w:rsidRPr="009D3824" w:rsidRDefault="009D3824" w:rsidP="009D382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területek közül az 1. számú tervezési terület érintett az övezettel, a módosítási szándék az övezetre vonatkozó előírásokkal nem ellentételes.</w:t>
            </w:r>
          </w:p>
        </w:tc>
        <w:tc>
          <w:tcPr>
            <w:tcW w:w="4955" w:type="dxa"/>
          </w:tcPr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hu-HU"/>
              </w:rPr>
              <w:drawing>
                <wp:anchor distT="0" distB="0" distL="114300" distR="114300" simplePos="0" relativeHeight="251661312" behindDoc="0" locked="0" layoutInCell="1" allowOverlap="1" wp14:anchorId="1D86B2CD" wp14:editId="538633C5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93980</wp:posOffset>
                  </wp:positionV>
                  <wp:extent cx="2932430" cy="2517775"/>
                  <wp:effectExtent l="0" t="0" r="1270" b="0"/>
                  <wp:wrapSquare wrapText="bothSides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sz w:val="18"/>
          <w:szCs w:val="18"/>
          <w:lang w:eastAsia="en-US"/>
        </w:rPr>
      </w:pPr>
      <w:r w:rsidRPr="009D3824">
        <w:rPr>
          <w:rFonts w:ascii="Arial" w:eastAsia="Calibri" w:hAnsi="Arial" w:cs="Arial"/>
          <w:sz w:val="18"/>
          <w:szCs w:val="18"/>
          <w:lang w:eastAsia="en-US"/>
        </w:rPr>
        <w:br w:type="page"/>
      </w:r>
    </w:p>
    <w:tbl>
      <w:tblPr>
        <w:tblStyle w:val="Rcsostblzat2"/>
        <w:tblW w:w="0" w:type="auto"/>
        <w:tblLook w:val="04A0" w:firstRow="1" w:lastRow="0" w:firstColumn="1" w:lastColumn="0" w:noHBand="0" w:noVBand="1"/>
      </w:tblPr>
      <w:tblGrid>
        <w:gridCol w:w="4246"/>
        <w:gridCol w:w="8"/>
        <w:gridCol w:w="4806"/>
      </w:tblGrid>
      <w:tr w:rsidR="009D3824" w:rsidRPr="009D3824" w:rsidTr="008322D8">
        <w:tc>
          <w:tcPr>
            <w:tcW w:w="4254" w:type="dxa"/>
            <w:gridSpan w:val="2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Jó termőhelyi adottságú szántók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jó termőhelyi adottságú szántókat a rendelet elsősorban a közigazgatási terület keleti részén, a kiváló termőhelyi adottságú szántókhoz kapcsolódva jelöli ki. </w:t>
            </w:r>
          </w:p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területeket nem érinti a jó termőhelyi szántók övezete.</w:t>
            </w:r>
          </w:p>
        </w:tc>
        <w:tc>
          <w:tcPr>
            <w:tcW w:w="4806" w:type="dxa"/>
          </w:tcPr>
          <w:p w:rsidR="009D3824" w:rsidRPr="009D3824" w:rsidRDefault="009D3824" w:rsidP="009D382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62336" behindDoc="0" locked="0" layoutInCell="1" allowOverlap="1" wp14:anchorId="5E7CE97A" wp14:editId="7915D026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64135</wp:posOffset>
                  </wp:positionV>
                  <wp:extent cx="2908387" cy="2520000"/>
                  <wp:effectExtent l="0" t="0" r="6350" b="0"/>
                  <wp:wrapSquare wrapText="bothSides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jó termőhely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6" r="18521"/>
                          <a:stretch/>
                        </pic:blipFill>
                        <pic:spPr bwMode="auto">
                          <a:xfrm>
                            <a:off x="0" y="0"/>
                            <a:ext cx="290838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c>
          <w:tcPr>
            <w:tcW w:w="4254" w:type="dxa"/>
            <w:gridSpan w:val="2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Erdők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Az erdők övezetébe az Országos Erdőállomány Adattárban szereplő erdők és az erdőgazdálkodási célokat közvetlenül szolgáló földterületek tartoznak.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településszerkezeti terv az erdőterületeket elsősorban a 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BaMKh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PJH Erdészeti Osztály adatszolgáltatása alapján határolja le. Az Erdőállomány Adattárban szereplő erdők mellett a településszerkezeti terven további erdőterületek jelennek meg a volt agyagbánya és az újonnan kijelölt gazdasági területek térségében.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felülvizsgálat során az övezetet érintő területen beépítésre szánt terület kijelölésére nem került sor, a változások az 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OTrT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. előírásaival összhangban vannak.</w:t>
            </w:r>
          </w:p>
          <w:p w:rsidR="009D3824" w:rsidRPr="009D3824" w:rsidRDefault="009D3824" w:rsidP="009D382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területeket nem érinti az övezet.</w:t>
            </w:r>
          </w:p>
        </w:tc>
        <w:tc>
          <w:tcPr>
            <w:tcW w:w="4806" w:type="dxa"/>
          </w:tcPr>
          <w:p w:rsidR="009D3824" w:rsidRPr="009D3824" w:rsidRDefault="009D3824" w:rsidP="009D382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63360" behindDoc="0" locked="0" layoutInCell="1" allowOverlap="1" wp14:anchorId="54DF320C" wp14:editId="118FD41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130810</wp:posOffset>
                  </wp:positionV>
                  <wp:extent cx="2903826" cy="2520000"/>
                  <wp:effectExtent l="0" t="0" r="0" b="0"/>
                  <wp:wrapSquare wrapText="bothSides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rdők övezet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606"/>
                          <a:stretch/>
                        </pic:blipFill>
                        <pic:spPr bwMode="auto">
                          <a:xfrm>
                            <a:off x="0" y="0"/>
                            <a:ext cx="290382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c>
          <w:tcPr>
            <w:tcW w:w="4254" w:type="dxa"/>
            <w:gridSpan w:val="2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Erdőtelepítésre javasolt terület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A rendelet a várostól nyugatra elterülő nagykiterjedésű szántókon és a nyugati közigazgatási határ közelében jelöl erdőtelepítésre javasolt területeket.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településrendezési eszközök készítése során az önkormányzat – a bányarekultivációhoz kapcsolódó erdőtelepítések és az újonnan beépítésre szánt gazdasági területek kijelölésével egyidejűleg szükséges véderdő-sávok kivételével – további erdőterületeket nem kíván kijelölni. 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A településszerkezeti terven a fentieken túl tervezettnek jelölt erdők az országos erdőállomány adattárhoz való igazodást célozzák.</w:t>
            </w:r>
          </w:p>
          <w:p w:rsidR="009D3824" w:rsidRPr="009D3824" w:rsidRDefault="009D3824" w:rsidP="009D3824">
            <w:pPr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 az erdőtelepítésre javasolt területek szempontjából kockázatos területet nem érint.</w:t>
            </w:r>
          </w:p>
        </w:tc>
        <w:tc>
          <w:tcPr>
            <w:tcW w:w="4806" w:type="dxa"/>
          </w:tcPr>
          <w:p w:rsidR="009D3824" w:rsidRPr="009D3824" w:rsidRDefault="009D3824" w:rsidP="009D382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64384" behindDoc="0" locked="0" layoutInCell="1" allowOverlap="1" wp14:anchorId="55C87F79" wp14:editId="07CF2E3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206375</wp:posOffset>
                  </wp:positionV>
                  <wp:extent cx="2908300" cy="2524125"/>
                  <wp:effectExtent l="0" t="0" r="6350" b="9525"/>
                  <wp:wrapSquare wrapText="bothSides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c>
          <w:tcPr>
            <w:tcW w:w="4246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Tájképvédelmi terület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rendelet tájképvédelmi területként határolja le a nyugati, dombsági területek szinte teljes egészét. Az övezet lehatárolását a településszerkezeti terv tartalmazza. Az érintett területek a felülvizsgálat során beépítésre nem szánt területfelhasználási </w:t>
            </w:r>
            <w:proofErr w:type="gram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kategóriákba</w:t>
            </w:r>
            <w:proofErr w:type="gram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kerültek (erdőterület, általános és kertes mezőgazdasági terület, vízgazdálkodási terület, természetközeli terület). A megalapozó vizsgálat meghatározza a tájjelleg megőrzendő elemeit, valamint a hagyományos tájhasználat helyi jellemzőit.</w:t>
            </w:r>
          </w:p>
          <w:p w:rsidR="009D3824" w:rsidRPr="009D3824" w:rsidRDefault="009D3824" w:rsidP="009D382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területek a tájképvédelmi terület övezetén kívül helyezkednek el.</w:t>
            </w:r>
          </w:p>
        </w:tc>
        <w:tc>
          <w:tcPr>
            <w:tcW w:w="4814" w:type="dxa"/>
            <w:gridSpan w:val="2"/>
          </w:tcPr>
          <w:p w:rsidR="009D3824" w:rsidRPr="009D3824" w:rsidRDefault="009D3824" w:rsidP="009D382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65408" behindDoc="0" locked="0" layoutInCell="1" allowOverlap="1" wp14:anchorId="322D6F24" wp14:editId="140D8C8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121285</wp:posOffset>
                  </wp:positionV>
                  <wp:extent cx="2920168" cy="2520000"/>
                  <wp:effectExtent l="0" t="0" r="0" b="0"/>
                  <wp:wrapSquare wrapText="bothSides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ájkép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0" r="18355"/>
                          <a:stretch/>
                        </pic:blipFill>
                        <pic:spPr bwMode="auto">
                          <a:xfrm>
                            <a:off x="0" y="0"/>
                            <a:ext cx="2920168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c>
          <w:tcPr>
            <w:tcW w:w="4246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Világörökségi és világörökségi várományos területek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Bátaszék a világörökségi várományos terület övezete által érintett település. Az érintettség oka a római </w:t>
            </w:r>
            <w:proofErr w:type="gram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limes</w:t>
            </w:r>
            <w:proofErr w:type="gram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magyarországi szakasza, amely a települést 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Lajvér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és az autópálya közötti területen érinti. A településszerkezeti és a szabályozási terv régészeti lelőhelyként tartalmazza a 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Lajvér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-patak mellett található, </w:t>
            </w:r>
            <w:proofErr w:type="gram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limessel</w:t>
            </w:r>
            <w:proofErr w:type="gram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érintett terület (őrtorony) lehatárolását. </w:t>
            </w:r>
          </w:p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A Tervezési területektől a világörökség váromány helyszín távol helyezkedik el. </w:t>
            </w:r>
          </w:p>
        </w:tc>
        <w:tc>
          <w:tcPr>
            <w:tcW w:w="4814" w:type="dxa"/>
            <w:gridSpan w:val="2"/>
          </w:tcPr>
          <w:p w:rsidR="009D3824" w:rsidRPr="009D3824" w:rsidRDefault="009D3824" w:rsidP="009D382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D4BF5A" wp14:editId="0ABDD543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561339</wp:posOffset>
                      </wp:positionV>
                      <wp:extent cx="563880" cy="1114425"/>
                      <wp:effectExtent l="57150" t="19050" r="64770" b="85725"/>
                      <wp:wrapNone/>
                      <wp:docPr id="2098663841" name="Egyenes összekötő nyíllal 2098663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3880" cy="1114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B49954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Egyenes összekötő nyíllal 2098663841" o:spid="_x0000_s1026" type="#_x0000_t32" style="position:absolute;margin-left:68.1pt;margin-top:44.2pt;width:44.4pt;height:87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 w:rsidRPr="009D3824">
              <w:rPr>
                <w:rFonts w:ascii="Arial" w:hAnsi="Arial" w:cs="Arial"/>
                <w:b/>
                <w:bCs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67456" behindDoc="0" locked="0" layoutInCell="1" allowOverlap="1" wp14:anchorId="2FAB1E98" wp14:editId="52C169F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1780541</wp:posOffset>
                  </wp:positionV>
                  <wp:extent cx="1412189" cy="998220"/>
                  <wp:effectExtent l="38100" t="38100" r="36195" b="30480"/>
                  <wp:wrapNone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vv helyszí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164" cy="100173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66432" behindDoc="0" locked="0" layoutInCell="1" allowOverlap="1" wp14:anchorId="610BCE4C" wp14:editId="1CF62D1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123825</wp:posOffset>
                  </wp:positionV>
                  <wp:extent cx="2895600" cy="2517775"/>
                  <wp:effectExtent l="0" t="0" r="0" b="0"/>
                  <wp:wrapSquare wrapText="bothSides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c>
          <w:tcPr>
            <w:tcW w:w="4246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Vízminőség-védelmi terület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város közigazgatási területének északnyugati sarkát a Mórágy községi vízbázis előzetesen lehatárolt védőterülete érinti. Bátaszék város érzékeny felszín alatti vízminőség-védelmi területen fekszik. Az övezettel ezeken kívül a 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Lánka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-patak forrásának térsége érintett. Az övezet lehatárolását a településszerkezeti és a szabályozási terv tartalmazza.</w:t>
            </w:r>
          </w:p>
          <w:p w:rsidR="009D3824" w:rsidRPr="009D3824" w:rsidRDefault="009D3824" w:rsidP="009D382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2. számú Tervezési terület a Bátaszék-</w:t>
            </w:r>
            <w:proofErr w:type="spellStart"/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vízmű</w:t>
            </w:r>
            <w:proofErr w:type="spellEnd"/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ivóvízbázis védőterületével érintett.</w:t>
            </w:r>
          </w:p>
          <w:p w:rsidR="009D3824" w:rsidRPr="009D3824" w:rsidRDefault="009D3824" w:rsidP="009D382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módosítás nem ellentétes az övezetre vonatkozó előírásokkal</w:t>
            </w:r>
          </w:p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4814" w:type="dxa"/>
            <w:gridSpan w:val="2"/>
          </w:tcPr>
          <w:p w:rsidR="009D3824" w:rsidRPr="009D3824" w:rsidRDefault="009D3824" w:rsidP="009D382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69504" behindDoc="0" locked="0" layoutInCell="1" allowOverlap="1" wp14:anchorId="2B2C0839" wp14:editId="53442FC6">
                  <wp:simplePos x="0" y="0"/>
                  <wp:positionH relativeFrom="column">
                    <wp:posOffset>142315</wp:posOffset>
                  </wp:positionH>
                  <wp:positionV relativeFrom="paragraph">
                    <wp:posOffset>79972</wp:posOffset>
                  </wp:positionV>
                  <wp:extent cx="2549227" cy="2520000"/>
                  <wp:effectExtent l="0" t="0" r="3810" b="0"/>
                  <wp:wrapSquare wrapText="bothSides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vízminőség részlet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58"/>
                          <a:stretch/>
                        </pic:blipFill>
                        <pic:spPr bwMode="auto">
                          <a:xfrm>
                            <a:off x="0" y="0"/>
                            <a:ext cx="254922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c>
          <w:tcPr>
            <w:tcW w:w="4246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Ásványi nyersanyagvagyon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Az övezeti érintettség oka a településen korábban működött agyagbánya. A bányát bezárták, rekultivációja megtörtént.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két bányatelket a településszerkezeti terv a megalapozó vizsgálathoz készített mérnökgeológiai munkarész és a Bányafelügyelet előzetes adatszolgáltatása alapján ásványvagyongazdálkodási területként határolja le. Az ezeken belüli területfelhasználási </w:t>
            </w:r>
            <w:proofErr w:type="gram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kategória</w:t>
            </w:r>
            <w:proofErr w:type="gram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zömmel erdőterület és általános mezőgazdasági terület. A bányató vízgazdálkodási terület, ennek keleti oldalán az önkormányzat rekreációs terület kialakítását tervezi.</w:t>
            </w:r>
          </w:p>
          <w:p w:rsidR="009D3824" w:rsidRPr="009D3824" w:rsidRDefault="009D3824" w:rsidP="009D3824">
            <w:pPr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területek egyike sem érintett az övezettel.</w:t>
            </w:r>
          </w:p>
        </w:tc>
        <w:tc>
          <w:tcPr>
            <w:tcW w:w="4814" w:type="dxa"/>
            <w:gridSpan w:val="2"/>
          </w:tcPr>
          <w:p w:rsidR="009D3824" w:rsidRPr="009D3824" w:rsidRDefault="009D3824" w:rsidP="009D382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70528" behindDoc="0" locked="0" layoutInCell="1" allowOverlap="1" wp14:anchorId="79E99A30" wp14:editId="11CD2CC9">
                  <wp:simplePos x="0" y="0"/>
                  <wp:positionH relativeFrom="column">
                    <wp:posOffset>7845</wp:posOffset>
                  </wp:positionH>
                  <wp:positionV relativeFrom="paragraph">
                    <wp:posOffset>120650</wp:posOffset>
                  </wp:positionV>
                  <wp:extent cx="2890241" cy="2520000"/>
                  <wp:effectExtent l="0" t="0" r="5715" b="0"/>
                  <wp:wrapSquare wrapText="bothSides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ásványi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17"/>
                          <a:stretch/>
                        </pic:blipFill>
                        <pic:spPr bwMode="auto">
                          <a:xfrm>
                            <a:off x="0" y="0"/>
                            <a:ext cx="2890241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c>
          <w:tcPr>
            <w:tcW w:w="4246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Rendszeresen belvízjárta terület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rendszeresen belvíz-járta terület az 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OTrT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szerinti vármegyei övezet. A településszerkezeti és a szabályozási terv a belvízvédelmi szakasz határát és a rendszeresen belvízjárta területeket a Közép-dunántúli Vízügyi Igazgatóság előzetes adatszolgáltatása alapján tünteti fel.</w:t>
            </w:r>
          </w:p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területek egyike sem érintett rendszeres belvízjárta terület övezetével.</w:t>
            </w:r>
          </w:p>
          <w:p w:rsidR="009D3824" w:rsidRPr="009D3824" w:rsidRDefault="009D3824" w:rsidP="009D382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814" w:type="dxa"/>
            <w:gridSpan w:val="2"/>
          </w:tcPr>
          <w:p w:rsidR="009D3824" w:rsidRPr="009D3824" w:rsidRDefault="009D3824" w:rsidP="009D382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71552" behindDoc="0" locked="0" layoutInCell="1" allowOverlap="1" wp14:anchorId="073BCC8D" wp14:editId="1C22F32C">
                  <wp:simplePos x="0" y="0"/>
                  <wp:positionH relativeFrom="column">
                    <wp:posOffset>-13161</wp:posOffset>
                  </wp:positionH>
                  <wp:positionV relativeFrom="paragraph">
                    <wp:posOffset>107576</wp:posOffset>
                  </wp:positionV>
                  <wp:extent cx="2905245" cy="2520000"/>
                  <wp:effectExtent l="0" t="0" r="0" b="0"/>
                  <wp:wrapSquare wrapText="bothSides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rendszeresen belvíz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43"/>
                          <a:stretch/>
                        </pic:blipFill>
                        <pic:spPr bwMode="auto">
                          <a:xfrm>
                            <a:off x="0" y="0"/>
                            <a:ext cx="2905245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c>
          <w:tcPr>
            <w:tcW w:w="4246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Földtani veszélyforrás terület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földtani veszélyforrás terület az 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OTrT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szerinti vármegyei övezet, amely az érintett településeket teljes igazgatási területükkel ábrázolja.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A településszerkezeti és a szabályozási terv az övezettel érintett területek </w:t>
            </w:r>
            <w:proofErr w:type="spellStart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pontosítását</w:t>
            </w:r>
            <w:proofErr w:type="spellEnd"/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a megalapozó vizsgálatokhoz készített mérnökgeológiai munkarész alapján tartalmazza.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sz w:val="20"/>
                <w:szCs w:val="20"/>
                <w:lang w:eastAsia="en-US"/>
              </w:rPr>
              <w:t>Ez alapján telekalakítási és építési tilalommal érintett terület kijelölésére került sor, az érintett földrészleteket a szabályozási terv határolja le, felsorolásukat a HÉSZ tartalmazza.</w:t>
            </w:r>
          </w:p>
          <w:p w:rsidR="009D3824" w:rsidRPr="009D3824" w:rsidRDefault="009D3824" w:rsidP="009D382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területek földtani veszélyforrás szempontjából kockázatos területet nem érintenek.</w:t>
            </w:r>
          </w:p>
        </w:tc>
        <w:tc>
          <w:tcPr>
            <w:tcW w:w="4814" w:type="dxa"/>
            <w:gridSpan w:val="2"/>
          </w:tcPr>
          <w:p w:rsidR="009D3824" w:rsidRPr="009D3824" w:rsidRDefault="009D3824" w:rsidP="009D382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75648" behindDoc="0" locked="0" layoutInCell="1" allowOverlap="1" wp14:anchorId="03D7B06F" wp14:editId="049856D0">
                  <wp:simplePos x="0" y="0"/>
                  <wp:positionH relativeFrom="column">
                    <wp:posOffset>1830</wp:posOffset>
                  </wp:positionH>
                  <wp:positionV relativeFrom="paragraph">
                    <wp:posOffset>174811</wp:posOffset>
                  </wp:positionV>
                  <wp:extent cx="2838485" cy="2520000"/>
                  <wp:effectExtent l="0" t="0" r="0" b="0"/>
                  <wp:wrapSquare wrapText="bothSides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földtani vesz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" r="19143"/>
                          <a:stretch/>
                        </pic:blipFill>
                        <pic:spPr bwMode="auto">
                          <a:xfrm>
                            <a:off x="0" y="0"/>
                            <a:ext cx="2838485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sz w:val="18"/>
          <w:szCs w:val="18"/>
          <w:lang w:eastAsia="en-US"/>
        </w:rPr>
      </w:pPr>
      <w:r w:rsidRPr="009D3824">
        <w:rPr>
          <w:rFonts w:ascii="Arial" w:eastAsia="Calibri" w:hAnsi="Arial" w:cs="Arial"/>
          <w:sz w:val="18"/>
          <w:szCs w:val="18"/>
          <w:lang w:eastAsia="en-US"/>
        </w:rPr>
        <w:br w:type="page"/>
      </w:r>
    </w:p>
    <w:tbl>
      <w:tblPr>
        <w:tblStyle w:val="Rcsostblzat2"/>
        <w:tblW w:w="0" w:type="auto"/>
        <w:tblLook w:val="04A0" w:firstRow="1" w:lastRow="0" w:firstColumn="1" w:lastColumn="0" w:noHBand="0" w:noVBand="1"/>
      </w:tblPr>
      <w:tblGrid>
        <w:gridCol w:w="4247"/>
        <w:gridCol w:w="4814"/>
      </w:tblGrid>
      <w:tr w:rsidR="009D3824" w:rsidRPr="009D3824" w:rsidTr="008322D8">
        <w:tc>
          <w:tcPr>
            <w:tcW w:w="4247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Innovációs-technológiai fejlesztés támogatott célterülete által érintett település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területek fontos innovációs szempontból kockázatos területet nem érintenek.</w:t>
            </w:r>
          </w:p>
        </w:tc>
        <w:tc>
          <w:tcPr>
            <w:tcW w:w="4814" w:type="dxa"/>
          </w:tcPr>
          <w:p w:rsidR="009D3824" w:rsidRPr="009D3824" w:rsidRDefault="009D3824" w:rsidP="009D382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72576" behindDoc="0" locked="0" layoutInCell="1" allowOverlap="1" wp14:anchorId="63471DC9" wp14:editId="3A4E990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107166</wp:posOffset>
                  </wp:positionV>
                  <wp:extent cx="2888359" cy="2520000"/>
                  <wp:effectExtent l="0" t="0" r="7620" b="0"/>
                  <wp:wrapSquare wrapText="bothSides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nnovációs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" r="18209"/>
                          <a:stretch/>
                        </pic:blipFill>
                        <pic:spPr bwMode="auto">
                          <a:xfrm>
                            <a:off x="0" y="0"/>
                            <a:ext cx="2888359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c>
          <w:tcPr>
            <w:tcW w:w="4247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Logisztikai fejlesztések támogatott célterülete által érintett település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9D3824" w:rsidRPr="009D3824" w:rsidRDefault="009D3824" w:rsidP="009D382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területeket fontos logisztikai szempontból kockázatos területet nem érintenek.</w:t>
            </w:r>
          </w:p>
        </w:tc>
        <w:tc>
          <w:tcPr>
            <w:tcW w:w="4814" w:type="dxa"/>
          </w:tcPr>
          <w:p w:rsidR="009D3824" w:rsidRPr="009D3824" w:rsidRDefault="009D3824" w:rsidP="009D382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73600" behindDoc="0" locked="0" layoutInCell="1" allowOverlap="1" wp14:anchorId="7450DEA1" wp14:editId="5D79BED2">
                  <wp:simplePos x="0" y="0"/>
                  <wp:positionH relativeFrom="column">
                    <wp:posOffset>30256</wp:posOffset>
                  </wp:positionH>
                  <wp:positionV relativeFrom="paragraph">
                    <wp:posOffset>117961</wp:posOffset>
                  </wp:positionV>
                  <wp:extent cx="2863619" cy="2520000"/>
                  <wp:effectExtent l="0" t="0" r="0" b="0"/>
                  <wp:wrapSquare wrapText="bothSides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ogisztika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" r="18910"/>
                          <a:stretch/>
                        </pic:blipFill>
                        <pic:spPr bwMode="auto">
                          <a:xfrm>
                            <a:off x="0" y="0"/>
                            <a:ext cx="2863619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c>
          <w:tcPr>
            <w:tcW w:w="4247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Turisztikai fejlesztések támogatott célterülete által érintett település övezete</w:t>
            </w:r>
          </w:p>
          <w:p w:rsidR="009D3824" w:rsidRPr="009D3824" w:rsidRDefault="009D3824" w:rsidP="009D382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9D3824" w:rsidRPr="009D3824" w:rsidRDefault="009D3824" w:rsidP="009D382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 vizsgált területek fontos turisztikai szempontból kockázatos területet nem érintenek.</w:t>
            </w:r>
          </w:p>
        </w:tc>
        <w:tc>
          <w:tcPr>
            <w:tcW w:w="4814" w:type="dxa"/>
          </w:tcPr>
          <w:p w:rsidR="009D3824" w:rsidRPr="009D3824" w:rsidRDefault="009D3824" w:rsidP="009D3824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74624" behindDoc="0" locked="0" layoutInCell="1" allowOverlap="1" wp14:anchorId="229A73B4" wp14:editId="1A558C12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80682</wp:posOffset>
                  </wp:positionV>
                  <wp:extent cx="2880112" cy="2520000"/>
                  <wp:effectExtent l="0" t="0" r="0" b="0"/>
                  <wp:wrapSquare wrapText="bothSides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turisztika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" r="18443"/>
                          <a:stretch/>
                        </pic:blipFill>
                        <pic:spPr bwMode="auto">
                          <a:xfrm>
                            <a:off x="0" y="0"/>
                            <a:ext cx="2880112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sz w:val="18"/>
          <w:szCs w:val="18"/>
          <w:lang w:eastAsia="en-US"/>
        </w:rPr>
      </w:pPr>
      <w:r w:rsidRPr="009D3824">
        <w:rPr>
          <w:rFonts w:ascii="Arial" w:eastAsia="Calibri" w:hAnsi="Arial" w:cs="Arial"/>
          <w:sz w:val="18"/>
          <w:szCs w:val="18"/>
          <w:lang w:eastAsia="en-US"/>
        </w:rPr>
        <w:br w:type="page"/>
      </w:r>
    </w:p>
    <w:tbl>
      <w:tblPr>
        <w:tblStyle w:val="Rcsostblzat2"/>
        <w:tblW w:w="0" w:type="auto"/>
        <w:tblLook w:val="04A0" w:firstRow="1" w:lastRow="0" w:firstColumn="1" w:lastColumn="0" w:noHBand="0" w:noVBand="1"/>
      </w:tblPr>
      <w:tblGrid>
        <w:gridCol w:w="4247"/>
        <w:gridCol w:w="4814"/>
      </w:tblGrid>
      <w:tr w:rsidR="009D3824" w:rsidRPr="009D3824" w:rsidTr="008322D8">
        <w:tc>
          <w:tcPr>
            <w:tcW w:w="4247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Borvidéki település borszőlő termőhelyi katasztere I-II. osztályú területeinek lehatárolása az adatszolgáltatás szerint történt.</w:t>
            </w:r>
          </w:p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A kataszterbe tartozó területeken korlátozva van új beépítésre szánt terület kijelölése.</w:t>
            </w:r>
          </w:p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b/>
                <w:bCs/>
                <w:i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/>
                <w:bCs/>
                <w:iCs/>
                <w:sz w:val="20"/>
                <w:szCs w:val="20"/>
                <w:lang w:eastAsia="en-US"/>
              </w:rPr>
              <w:t>A tervezési területek egyike sem érinett a borszőlő termőhellyel.</w:t>
            </w:r>
          </w:p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4814" w:type="dxa"/>
          </w:tcPr>
          <w:p w:rsidR="009D3824" w:rsidRPr="009D3824" w:rsidRDefault="009D3824" w:rsidP="009D3824">
            <w:pPr>
              <w:rPr>
                <w:rFonts w:ascii="Arial" w:hAnsi="Arial" w:cs="Arial"/>
                <w:noProof/>
                <w:sz w:val="18"/>
                <w:szCs w:val="18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18"/>
                <w:szCs w:val="18"/>
                <w:lang w:eastAsia="hu-HU"/>
              </w:rPr>
              <w:drawing>
                <wp:anchor distT="0" distB="0" distL="114300" distR="114300" simplePos="0" relativeHeight="251676672" behindDoc="0" locked="0" layoutInCell="1" allowOverlap="1" wp14:anchorId="5EEB538C" wp14:editId="04F106D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120613</wp:posOffset>
                  </wp:positionV>
                  <wp:extent cx="2880112" cy="2520000"/>
                  <wp:effectExtent l="0" t="0" r="0" b="0"/>
                  <wp:wrapSquare wrapText="bothSides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termőhely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" r="18209"/>
                          <a:stretch/>
                        </pic:blipFill>
                        <pic:spPr bwMode="auto">
                          <a:xfrm>
                            <a:off x="0" y="0"/>
                            <a:ext cx="2880112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824" w:rsidRPr="009D3824" w:rsidTr="008322D8">
        <w:tc>
          <w:tcPr>
            <w:tcW w:w="4247" w:type="dxa"/>
          </w:tcPr>
          <w:p w:rsidR="009D3824" w:rsidRPr="009D3824" w:rsidRDefault="009D3824" w:rsidP="009D3824">
            <w:pPr>
              <w:keepNext/>
              <w:ind w:right="167"/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bCs/>
                <w:iCs/>
                <w:sz w:val="20"/>
                <w:szCs w:val="20"/>
                <w:lang w:eastAsia="en-US"/>
              </w:rPr>
              <w:t>Országos Gyümölcs Termőhely Kataszter</w:t>
            </w:r>
          </w:p>
        </w:tc>
        <w:tc>
          <w:tcPr>
            <w:tcW w:w="4814" w:type="dxa"/>
          </w:tcPr>
          <w:p w:rsidR="009D3824" w:rsidRPr="009D3824" w:rsidRDefault="009D3824" w:rsidP="009D3824">
            <w:pPr>
              <w:rPr>
                <w:rFonts w:ascii="Arial" w:hAnsi="Arial" w:cs="Arial"/>
                <w:noProof/>
                <w:sz w:val="20"/>
                <w:szCs w:val="20"/>
                <w:lang w:eastAsia="en-US"/>
              </w:rPr>
            </w:pPr>
            <w:r w:rsidRPr="009D3824">
              <w:rPr>
                <w:rFonts w:ascii="Arial" w:hAnsi="Arial" w:cs="Arial"/>
                <w:noProof/>
                <w:sz w:val="20"/>
                <w:szCs w:val="20"/>
                <w:lang w:eastAsia="en-US"/>
              </w:rPr>
              <w:t>A termőhelyi kataszteri nyilvántartás alapján (forrás Nebih 2021. december 31.) a tervezési területek nem szerepelnek a gyümölcs termőhelyi kataszterben.</w:t>
            </w:r>
          </w:p>
        </w:tc>
      </w:tr>
    </w:tbl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kern w:val="2"/>
          <w:lang w:eastAsia="en-US"/>
        </w:rPr>
      </w:pPr>
    </w:p>
    <w:p w:rsidR="009D3824" w:rsidRPr="009D3824" w:rsidRDefault="009D3824" w:rsidP="009D3824">
      <w:pPr>
        <w:spacing w:after="160" w:line="259" w:lineRule="auto"/>
        <w:rPr>
          <w:rFonts w:ascii="Arial" w:eastAsia="Calibri" w:hAnsi="Arial" w:cs="Arial"/>
          <w:b/>
          <w:bCs/>
          <w:lang w:eastAsia="en-US"/>
        </w:rPr>
      </w:pPr>
      <w:r w:rsidRPr="009D3824">
        <w:rPr>
          <w:rFonts w:ascii="Arial" w:eastAsia="Calibri" w:hAnsi="Arial" w:cs="Arial"/>
          <w:b/>
          <w:bCs/>
          <w:lang w:eastAsia="en-US"/>
        </w:rPr>
        <w:t>Új beépítésre szánt terület kijelölése</w:t>
      </w:r>
    </w:p>
    <w:p w:rsidR="009D3824" w:rsidRPr="009D3824" w:rsidRDefault="009D3824" w:rsidP="009D3824">
      <w:pPr>
        <w:tabs>
          <w:tab w:val="center" w:pos="2268"/>
          <w:tab w:val="center" w:pos="6804"/>
        </w:tabs>
        <w:jc w:val="both"/>
        <w:rPr>
          <w:rFonts w:ascii="Arial" w:eastAsia="Calibri" w:hAnsi="Arial" w:cs="Arial"/>
          <w:iCs/>
          <w:lang w:eastAsia="en-US"/>
        </w:rPr>
      </w:pPr>
      <w:r w:rsidRPr="009D3824">
        <w:rPr>
          <w:rFonts w:ascii="Arial" w:eastAsia="Calibri" w:hAnsi="Arial" w:cs="Arial"/>
          <w:bCs/>
          <w:lang w:eastAsia="en-US"/>
        </w:rPr>
        <w:t xml:space="preserve">A településrendezési terv módosítása nem jár új beépítésre szánt terület kijelölésével, így a </w:t>
      </w:r>
      <w:proofErr w:type="spellStart"/>
      <w:r w:rsidRPr="009D3824">
        <w:rPr>
          <w:rFonts w:ascii="Arial" w:eastAsia="Calibri" w:hAnsi="Arial" w:cs="Arial"/>
          <w:bCs/>
          <w:lang w:eastAsia="en-US"/>
        </w:rPr>
        <w:t>Trtv</w:t>
      </w:r>
      <w:proofErr w:type="spellEnd"/>
      <w:r w:rsidRPr="009D3824">
        <w:rPr>
          <w:rFonts w:ascii="Arial" w:eastAsia="Calibri" w:hAnsi="Arial" w:cs="Arial"/>
          <w:bCs/>
          <w:lang w:eastAsia="en-US"/>
        </w:rPr>
        <w:t>. 12-13. § előírásainak való megfelelés igazolása nem szükséges.</w:t>
      </w:r>
    </w:p>
    <w:p w:rsidR="00057DA8" w:rsidRPr="00F15A1D" w:rsidRDefault="00057DA8" w:rsidP="00057DA8">
      <w:pPr>
        <w:ind w:left="283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sectPr w:rsidR="00057DA8" w:rsidRPr="00F15A1D" w:rsidSect="00C634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B4B99"/>
    <w:multiLevelType w:val="hybridMultilevel"/>
    <w:tmpl w:val="FE8CD324"/>
    <w:lvl w:ilvl="0" w:tplc="1F86E266">
      <w:start w:val="1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F2076"/>
    <w:multiLevelType w:val="hybridMultilevel"/>
    <w:tmpl w:val="09B4BF06"/>
    <w:lvl w:ilvl="0" w:tplc="DB38838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2A2DDF"/>
    <w:multiLevelType w:val="hybridMultilevel"/>
    <w:tmpl w:val="F3943F20"/>
    <w:lvl w:ilvl="0" w:tplc="D792A5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B37DA"/>
    <w:multiLevelType w:val="hybridMultilevel"/>
    <w:tmpl w:val="4BB84A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F7C65"/>
    <w:multiLevelType w:val="hybridMultilevel"/>
    <w:tmpl w:val="A71418B8"/>
    <w:lvl w:ilvl="0" w:tplc="875AF1FA">
      <w:start w:val="2020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D57F45"/>
    <w:multiLevelType w:val="hybridMultilevel"/>
    <w:tmpl w:val="0980DD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FA39FF"/>
    <w:multiLevelType w:val="hybridMultilevel"/>
    <w:tmpl w:val="2E3ADA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660E7A"/>
    <w:multiLevelType w:val="hybridMultilevel"/>
    <w:tmpl w:val="0DC49C44"/>
    <w:lvl w:ilvl="0" w:tplc="A4C0FD4C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 w15:restartNumberingAfterBreak="0">
    <w:nsid w:val="58395A4D"/>
    <w:multiLevelType w:val="hybridMultilevel"/>
    <w:tmpl w:val="2A9E7C22"/>
    <w:lvl w:ilvl="0" w:tplc="040E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1" w15:restartNumberingAfterBreak="0">
    <w:nsid w:val="595B4647"/>
    <w:multiLevelType w:val="hybridMultilevel"/>
    <w:tmpl w:val="ECCC065E"/>
    <w:lvl w:ilvl="0" w:tplc="746A86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23206"/>
    <w:multiLevelType w:val="multilevel"/>
    <w:tmpl w:val="C1768008"/>
    <w:lvl w:ilvl="0">
      <w:start w:val="1"/>
      <w:numFmt w:val="decimal"/>
      <w:lvlText w:val="(%1)"/>
      <w:lvlJc w:val="left"/>
      <w:pPr>
        <w:ind w:left="397" w:hanging="397"/>
      </w:pPr>
      <w:rPr>
        <w:rFonts w:ascii="Arial" w:hAnsi="Arial" w:cs="Arial" w:hint="default"/>
      </w:rPr>
    </w:lvl>
    <w:lvl w:ilvl="1">
      <w:start w:val="1"/>
      <w:numFmt w:val="ordinal"/>
      <w:lvlText w:val="%2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94" w:hanging="397"/>
      </w:pPr>
      <w:rPr>
        <w:rFonts w:hint="default"/>
      </w:rPr>
    </w:lvl>
    <w:lvl w:ilvl="3">
      <w:start w:val="1"/>
      <w:numFmt w:val="lowerLetter"/>
      <w:lvlText w:val="%3%4)"/>
      <w:lvlJc w:val="left"/>
      <w:pPr>
        <w:ind w:left="1191" w:hanging="397"/>
      </w:pPr>
      <w:rPr>
        <w:rFonts w:hint="default"/>
      </w:rPr>
    </w:lvl>
    <w:lvl w:ilvl="4">
      <w:start w:val="1"/>
      <w:numFmt w:val="ordinal"/>
      <w:lvlText w:val="%2%5"/>
      <w:lvlJc w:val="left"/>
      <w:pPr>
        <w:ind w:left="1191" w:hanging="397"/>
      </w:pPr>
      <w:rPr>
        <w:rFonts w:hint="default"/>
      </w:rPr>
    </w:lvl>
    <w:lvl w:ilvl="5">
      <w:start w:val="1"/>
      <w:numFmt w:val="none"/>
      <w:lvlText w:val=""/>
      <w:lvlJc w:val="left"/>
      <w:pPr>
        <w:ind w:left="794" w:hanging="397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675E5D8B"/>
    <w:multiLevelType w:val="hybridMultilevel"/>
    <w:tmpl w:val="CEF07A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9237D6"/>
    <w:multiLevelType w:val="hybridMultilevel"/>
    <w:tmpl w:val="5352C244"/>
    <w:lvl w:ilvl="0" w:tplc="38604512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6"/>
  </w:num>
  <w:num w:numId="4">
    <w:abstractNumId w:val="0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1"/>
  </w:num>
  <w:num w:numId="9">
    <w:abstractNumId w:val="9"/>
  </w:num>
  <w:num w:numId="10">
    <w:abstractNumId w:val="12"/>
  </w:num>
  <w:num w:numId="11">
    <w:abstractNumId w:val="13"/>
  </w:num>
  <w:num w:numId="12">
    <w:abstractNumId w:val="8"/>
  </w:num>
  <w:num w:numId="13">
    <w:abstractNumId w:val="10"/>
  </w:num>
  <w:num w:numId="14">
    <w:abstractNumId w:val="3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32A7E"/>
    <w:rsid w:val="00046BA8"/>
    <w:rsid w:val="00057DA8"/>
    <w:rsid w:val="000649FF"/>
    <w:rsid w:val="000B204E"/>
    <w:rsid w:val="000B7D1B"/>
    <w:rsid w:val="000E1B63"/>
    <w:rsid w:val="00150124"/>
    <w:rsid w:val="001A1E06"/>
    <w:rsid w:val="001A5CC5"/>
    <w:rsid w:val="001D3DD9"/>
    <w:rsid w:val="00202EC8"/>
    <w:rsid w:val="0021070F"/>
    <w:rsid w:val="00217B18"/>
    <w:rsid w:val="002654BE"/>
    <w:rsid w:val="002B3C68"/>
    <w:rsid w:val="002C1D52"/>
    <w:rsid w:val="002C753D"/>
    <w:rsid w:val="002E3C4B"/>
    <w:rsid w:val="00310CE9"/>
    <w:rsid w:val="003131EF"/>
    <w:rsid w:val="00323E65"/>
    <w:rsid w:val="0032605A"/>
    <w:rsid w:val="00332C16"/>
    <w:rsid w:val="00353784"/>
    <w:rsid w:val="003D6177"/>
    <w:rsid w:val="003F3BDB"/>
    <w:rsid w:val="003F5633"/>
    <w:rsid w:val="00401152"/>
    <w:rsid w:val="00405270"/>
    <w:rsid w:val="004066AA"/>
    <w:rsid w:val="0042566B"/>
    <w:rsid w:val="0042710F"/>
    <w:rsid w:val="004400D8"/>
    <w:rsid w:val="004E04CF"/>
    <w:rsid w:val="004E3D5A"/>
    <w:rsid w:val="004F2553"/>
    <w:rsid w:val="005009E1"/>
    <w:rsid w:val="00517148"/>
    <w:rsid w:val="00520119"/>
    <w:rsid w:val="00523FB3"/>
    <w:rsid w:val="00583BCD"/>
    <w:rsid w:val="0058567A"/>
    <w:rsid w:val="00593729"/>
    <w:rsid w:val="005E220A"/>
    <w:rsid w:val="005E7A3E"/>
    <w:rsid w:val="005F683B"/>
    <w:rsid w:val="006B1326"/>
    <w:rsid w:val="006C031D"/>
    <w:rsid w:val="006C2F4C"/>
    <w:rsid w:val="006D5DC7"/>
    <w:rsid w:val="006E6AEB"/>
    <w:rsid w:val="00722A82"/>
    <w:rsid w:val="007557E4"/>
    <w:rsid w:val="00760E15"/>
    <w:rsid w:val="00796729"/>
    <w:rsid w:val="007E1E22"/>
    <w:rsid w:val="008222E6"/>
    <w:rsid w:val="008706D5"/>
    <w:rsid w:val="00887FD9"/>
    <w:rsid w:val="008D3905"/>
    <w:rsid w:val="008E1998"/>
    <w:rsid w:val="009071CA"/>
    <w:rsid w:val="0091553B"/>
    <w:rsid w:val="00916078"/>
    <w:rsid w:val="009663F9"/>
    <w:rsid w:val="009D3824"/>
    <w:rsid w:val="00A45377"/>
    <w:rsid w:val="00A52024"/>
    <w:rsid w:val="00A73F9F"/>
    <w:rsid w:val="00A87818"/>
    <w:rsid w:val="00A939D7"/>
    <w:rsid w:val="00A9447E"/>
    <w:rsid w:val="00A949BA"/>
    <w:rsid w:val="00AA1086"/>
    <w:rsid w:val="00AA2604"/>
    <w:rsid w:val="00AC2A81"/>
    <w:rsid w:val="00B231B4"/>
    <w:rsid w:val="00B25E6D"/>
    <w:rsid w:val="00B50435"/>
    <w:rsid w:val="00B5548A"/>
    <w:rsid w:val="00B75C1C"/>
    <w:rsid w:val="00BB1F10"/>
    <w:rsid w:val="00BD6991"/>
    <w:rsid w:val="00BE1907"/>
    <w:rsid w:val="00BE4DF2"/>
    <w:rsid w:val="00C4593A"/>
    <w:rsid w:val="00C56641"/>
    <w:rsid w:val="00C634DE"/>
    <w:rsid w:val="00C64249"/>
    <w:rsid w:val="00CC22B9"/>
    <w:rsid w:val="00CC6103"/>
    <w:rsid w:val="00CE1141"/>
    <w:rsid w:val="00CE6B55"/>
    <w:rsid w:val="00CE7ED4"/>
    <w:rsid w:val="00CF0BCE"/>
    <w:rsid w:val="00D04C18"/>
    <w:rsid w:val="00D12B25"/>
    <w:rsid w:val="00D453DA"/>
    <w:rsid w:val="00DA5EEA"/>
    <w:rsid w:val="00DC7E57"/>
    <w:rsid w:val="00E071D9"/>
    <w:rsid w:val="00E12D9B"/>
    <w:rsid w:val="00E14631"/>
    <w:rsid w:val="00E14821"/>
    <w:rsid w:val="00E606DD"/>
    <w:rsid w:val="00E9172D"/>
    <w:rsid w:val="00EA1133"/>
    <w:rsid w:val="00ED4DCE"/>
    <w:rsid w:val="00ED64C1"/>
    <w:rsid w:val="00F02092"/>
    <w:rsid w:val="00F1146B"/>
    <w:rsid w:val="00F15A1D"/>
    <w:rsid w:val="00F23925"/>
    <w:rsid w:val="00F274CA"/>
    <w:rsid w:val="00F34C67"/>
    <w:rsid w:val="00F67209"/>
    <w:rsid w:val="00F86990"/>
    <w:rsid w:val="00FB2541"/>
    <w:rsid w:val="00FC1B22"/>
    <w:rsid w:val="00FE2394"/>
    <w:rsid w:val="00FE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348266-497E-4091-8C9B-77CF1AB7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9D38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72"/>
    <w:qFormat/>
    <w:rsid w:val="008D3905"/>
    <w:pPr>
      <w:ind w:left="720"/>
      <w:contextualSpacing/>
    </w:p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72"/>
    <w:qFormat/>
    <w:locked/>
    <w:rsid w:val="00057DA8"/>
    <w:rPr>
      <w:sz w:val="24"/>
      <w:szCs w:val="24"/>
      <w:lang w:eastAsia="ar-SA"/>
    </w:rPr>
  </w:style>
  <w:style w:type="character" w:customStyle="1" w:styleId="Cmsor3Char">
    <w:name w:val="Címsor 3 Char"/>
    <w:basedOn w:val="Bekezdsalapbettpusa"/>
    <w:link w:val="Cmsor3"/>
    <w:semiHidden/>
    <w:rsid w:val="009D382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table" w:styleId="Rcsostblzat">
    <w:name w:val="Table Grid"/>
    <w:basedOn w:val="Normltblzat"/>
    <w:rsid w:val="009D3824"/>
    <w:rPr>
      <w:rFonts w:ascii="Calibri" w:eastAsia="Calibri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11">
    <w:name w:val="Rácsos táblázat111"/>
    <w:basedOn w:val="Normltblzat"/>
    <w:next w:val="Rcsostblzat"/>
    <w:uiPriority w:val="59"/>
    <w:rsid w:val="009D3824"/>
    <w:rPr>
      <w:rFonts w:ascii="Arial" w:eastAsia="Calibri" w:hAnsi="Arial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next w:val="Rcsostblzat"/>
    <w:uiPriority w:val="39"/>
    <w:rsid w:val="009D3824"/>
    <w:rPr>
      <w:rFonts w:ascii="Calibri" w:eastAsia="Calibri" w:hAnsi="Calibri"/>
      <w:kern w:val="2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6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2497</Words>
  <Characters>17234</Characters>
  <Application>Microsoft Office Word</Application>
  <DocSecurity>0</DocSecurity>
  <Lines>143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Polgármester</cp:lastModifiedBy>
  <cp:revision>5</cp:revision>
  <dcterms:created xsi:type="dcterms:W3CDTF">2024-08-21T11:39:00Z</dcterms:created>
  <dcterms:modified xsi:type="dcterms:W3CDTF">2024-08-21T13:15:00Z</dcterms:modified>
</cp:coreProperties>
</file>