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D9896" w14:textId="77777777" w:rsidR="00744161" w:rsidRPr="00023DBD" w:rsidRDefault="00744161" w:rsidP="00744161">
      <w:pPr>
        <w:jc w:val="right"/>
        <w:rPr>
          <w:i/>
          <w:color w:val="3366FF"/>
          <w:sz w:val="20"/>
          <w:szCs w:val="20"/>
          <w:highlight w:val="green"/>
        </w:rPr>
      </w:pPr>
      <w:r w:rsidRPr="00023DBD">
        <w:rPr>
          <w:i/>
          <w:color w:val="3366FF"/>
          <w:sz w:val="20"/>
          <w:szCs w:val="20"/>
          <w:highlight w:val="green"/>
        </w:rPr>
        <w:t>A határozati javaslat elfogadásához</w:t>
      </w:r>
    </w:p>
    <w:p w14:paraId="1FE388E3" w14:textId="77777777" w:rsidR="00F103F8" w:rsidRPr="00023DBD" w:rsidRDefault="00744161" w:rsidP="00744161">
      <w:pPr>
        <w:jc w:val="right"/>
        <w:rPr>
          <w:i/>
          <w:color w:val="3366FF"/>
          <w:sz w:val="20"/>
          <w:szCs w:val="20"/>
          <w:highlight w:val="green"/>
        </w:rPr>
      </w:pPr>
      <w:r w:rsidRPr="00023DBD">
        <w:rPr>
          <w:b/>
          <w:bCs/>
          <w:i/>
          <w:color w:val="3366FF"/>
          <w:sz w:val="20"/>
          <w:szCs w:val="20"/>
          <w:highlight w:val="green"/>
          <w:u w:val="single"/>
        </w:rPr>
        <w:t>egyszerű</w:t>
      </w:r>
      <w:r w:rsidRPr="00023DBD">
        <w:rPr>
          <w:i/>
          <w:color w:val="3366FF"/>
          <w:sz w:val="20"/>
          <w:szCs w:val="20"/>
          <w:highlight w:val="green"/>
        </w:rPr>
        <w:t xml:space="preserve"> többség szükséges,</w:t>
      </w:r>
      <w:r w:rsidR="00F103F8" w:rsidRPr="00023DBD">
        <w:rPr>
          <w:i/>
          <w:color w:val="3366FF"/>
          <w:sz w:val="20"/>
          <w:szCs w:val="20"/>
          <w:highlight w:val="green"/>
        </w:rPr>
        <w:t xml:space="preserve"> </w:t>
      </w:r>
    </w:p>
    <w:p w14:paraId="7707307F" w14:textId="77777777" w:rsidR="00744161" w:rsidRPr="00A07EBE" w:rsidRDefault="00F103F8" w:rsidP="00744161">
      <w:pPr>
        <w:jc w:val="right"/>
        <w:rPr>
          <w:i/>
          <w:color w:val="3366FF"/>
          <w:sz w:val="20"/>
          <w:szCs w:val="20"/>
        </w:rPr>
      </w:pPr>
      <w:r w:rsidRPr="00023DBD">
        <w:rPr>
          <w:i/>
          <w:color w:val="3366FF"/>
          <w:sz w:val="20"/>
          <w:szCs w:val="20"/>
          <w:highlight w:val="green"/>
        </w:rPr>
        <w:t xml:space="preserve">az előterjesztés </w:t>
      </w:r>
      <w:r w:rsidR="00744161" w:rsidRPr="00023DBD">
        <w:rPr>
          <w:b/>
          <w:i/>
          <w:color w:val="3366FF"/>
          <w:sz w:val="20"/>
          <w:szCs w:val="20"/>
          <w:highlight w:val="green"/>
          <w:u w:val="single"/>
        </w:rPr>
        <w:t>nyilvános ülésen tárgyalható</w:t>
      </w:r>
      <w:r w:rsidR="00744161" w:rsidRPr="00023DBD">
        <w:rPr>
          <w:i/>
          <w:color w:val="3366FF"/>
          <w:sz w:val="20"/>
          <w:szCs w:val="20"/>
          <w:highlight w:val="green"/>
        </w:rPr>
        <w:t>!</w:t>
      </w:r>
      <w:bookmarkStart w:id="0" w:name="_GoBack"/>
      <w:bookmarkEnd w:id="0"/>
    </w:p>
    <w:p w14:paraId="69DC75A4" w14:textId="77777777" w:rsidR="005124A2" w:rsidRDefault="005124A2" w:rsidP="00980746">
      <w:pPr>
        <w:jc w:val="both"/>
        <w:rPr>
          <w:color w:val="3366FF"/>
        </w:rPr>
      </w:pPr>
    </w:p>
    <w:p w14:paraId="4999F802" w14:textId="77777777" w:rsidR="00221F2F" w:rsidRDefault="00221F2F" w:rsidP="00980746">
      <w:pPr>
        <w:jc w:val="both"/>
        <w:rPr>
          <w:color w:val="3366FF"/>
        </w:rPr>
      </w:pPr>
    </w:p>
    <w:p w14:paraId="32CC3FFE" w14:textId="59538CF6" w:rsidR="005124A2" w:rsidRDefault="00AC3793" w:rsidP="00980746">
      <w:pPr>
        <w:jc w:val="center"/>
        <w:rPr>
          <w:rFonts w:ascii="Arial" w:hAnsi="Arial" w:cs="Arial"/>
          <w:i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i/>
          <w:iCs/>
          <w:color w:val="3366FF"/>
          <w:sz w:val="32"/>
          <w:szCs w:val="32"/>
          <w:u w:val="single"/>
        </w:rPr>
        <w:t>145</w:t>
      </w:r>
      <w:r w:rsidR="00396878">
        <w:rPr>
          <w:rFonts w:ascii="Arial" w:hAnsi="Arial" w:cs="Arial"/>
          <w:i/>
          <w:iCs/>
          <w:color w:val="3366FF"/>
          <w:sz w:val="32"/>
          <w:szCs w:val="32"/>
          <w:u w:val="single"/>
        </w:rPr>
        <w:t>.</w:t>
      </w:r>
      <w:r w:rsidR="005124A2">
        <w:rPr>
          <w:rFonts w:ascii="Arial" w:hAnsi="Arial" w:cs="Arial"/>
          <w:i/>
          <w:iCs/>
          <w:color w:val="3366FF"/>
          <w:sz w:val="32"/>
          <w:szCs w:val="32"/>
          <w:u w:val="single"/>
        </w:rPr>
        <w:t xml:space="preserve"> számú előterjesztés</w:t>
      </w:r>
    </w:p>
    <w:p w14:paraId="60BFAFE4" w14:textId="77777777" w:rsidR="005124A2" w:rsidRDefault="005124A2" w:rsidP="00980746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34CB95A5" w14:textId="2AD055EB" w:rsidR="005124A2" w:rsidRDefault="005124A2" w:rsidP="004E2B87">
      <w:pPr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7E60E3">
        <w:rPr>
          <w:rFonts w:ascii="Arial" w:hAnsi="Arial" w:cs="Arial"/>
          <w:color w:val="3366FF"/>
          <w:sz w:val="22"/>
          <w:szCs w:val="22"/>
        </w:rPr>
        <w:t>nyzat Képviselő-testületének 202</w:t>
      </w:r>
      <w:r w:rsidR="00E75BF7">
        <w:rPr>
          <w:rFonts w:ascii="Arial" w:hAnsi="Arial" w:cs="Arial"/>
          <w:color w:val="3366FF"/>
          <w:sz w:val="22"/>
          <w:szCs w:val="22"/>
        </w:rPr>
        <w:t>4</w:t>
      </w:r>
      <w:r>
        <w:rPr>
          <w:rFonts w:ascii="Arial" w:hAnsi="Arial" w:cs="Arial"/>
          <w:color w:val="3366FF"/>
          <w:sz w:val="22"/>
          <w:szCs w:val="22"/>
        </w:rPr>
        <w:t>.</w:t>
      </w:r>
      <w:r w:rsidR="008724FE">
        <w:rPr>
          <w:rFonts w:ascii="Arial" w:hAnsi="Arial" w:cs="Arial"/>
          <w:color w:val="3366FF"/>
          <w:sz w:val="22"/>
          <w:szCs w:val="22"/>
        </w:rPr>
        <w:t xml:space="preserve"> </w:t>
      </w:r>
      <w:r w:rsidR="00E75BF7">
        <w:rPr>
          <w:rFonts w:ascii="Arial" w:hAnsi="Arial" w:cs="Arial"/>
          <w:color w:val="3366FF"/>
          <w:sz w:val="22"/>
          <w:szCs w:val="22"/>
        </w:rPr>
        <w:t>szeptember 18</w:t>
      </w:r>
      <w:r w:rsidR="00F103F8">
        <w:rPr>
          <w:rFonts w:ascii="Arial" w:hAnsi="Arial" w:cs="Arial"/>
          <w:color w:val="3366FF"/>
          <w:sz w:val="22"/>
          <w:szCs w:val="22"/>
        </w:rPr>
        <w:t>-</w:t>
      </w:r>
      <w:r w:rsidR="0058485C">
        <w:rPr>
          <w:rFonts w:ascii="Arial" w:hAnsi="Arial" w:cs="Arial"/>
          <w:color w:val="3366FF"/>
          <w:sz w:val="22"/>
          <w:szCs w:val="22"/>
        </w:rPr>
        <w:t>á</w:t>
      </w:r>
      <w:r w:rsidR="00F103F8">
        <w:rPr>
          <w:rFonts w:ascii="Arial" w:hAnsi="Arial" w:cs="Arial"/>
          <w:color w:val="3366FF"/>
          <w:sz w:val="22"/>
          <w:szCs w:val="22"/>
        </w:rPr>
        <w:t>n</w:t>
      </w:r>
      <w:r>
        <w:rPr>
          <w:rFonts w:ascii="Arial" w:hAnsi="Arial" w:cs="Arial"/>
          <w:color w:val="3366FF"/>
          <w:sz w:val="22"/>
          <w:szCs w:val="22"/>
        </w:rPr>
        <w:t xml:space="preserve">, </w:t>
      </w:r>
    </w:p>
    <w:p w14:paraId="0138B04A" w14:textId="125E6528" w:rsidR="005124A2" w:rsidRDefault="00023DBD" w:rsidP="004E2B87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15</w:t>
      </w:r>
      <w:r w:rsidR="00E75BF7">
        <w:rPr>
          <w:rFonts w:ascii="Arial" w:hAnsi="Arial" w:cs="Arial"/>
          <w:color w:val="3366FF"/>
          <w:sz w:val="22"/>
          <w:szCs w:val="22"/>
        </w:rPr>
        <w:t>.00</w:t>
      </w:r>
      <w:r w:rsidR="0073394A">
        <w:rPr>
          <w:rFonts w:ascii="Arial" w:hAnsi="Arial" w:cs="Arial"/>
          <w:color w:val="3366FF"/>
          <w:sz w:val="22"/>
          <w:szCs w:val="22"/>
        </w:rPr>
        <w:t xml:space="preserve"> </w:t>
      </w:r>
      <w:r w:rsidR="005124A2">
        <w:rPr>
          <w:rFonts w:ascii="Arial" w:hAnsi="Arial" w:cs="Arial"/>
          <w:color w:val="3366FF"/>
          <w:sz w:val="22"/>
          <w:szCs w:val="22"/>
        </w:rPr>
        <w:t>órakor megtartandó ülésére</w:t>
      </w:r>
    </w:p>
    <w:p w14:paraId="76CFB616" w14:textId="77777777" w:rsidR="005124A2" w:rsidRDefault="005124A2" w:rsidP="00980746">
      <w:pPr>
        <w:jc w:val="center"/>
        <w:rPr>
          <w:color w:val="3366FF"/>
        </w:rPr>
      </w:pPr>
    </w:p>
    <w:p w14:paraId="19895478" w14:textId="13E59866" w:rsidR="005124A2" w:rsidRDefault="002A20D1" w:rsidP="00980746">
      <w:pPr>
        <w:widowControl w:val="0"/>
        <w:tabs>
          <w:tab w:val="left" w:pos="360"/>
        </w:tabs>
        <w:suppressAutoHyphens w:val="0"/>
        <w:overflowPunct/>
        <w:spacing w:before="240"/>
        <w:jc w:val="center"/>
        <w:textAlignment w:val="auto"/>
        <w:rPr>
          <w:rFonts w:ascii="Arial" w:hAnsi="Arial" w:cs="Arial"/>
          <w:i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i/>
          <w:iCs/>
          <w:color w:val="3366FF"/>
          <w:sz w:val="32"/>
          <w:szCs w:val="32"/>
          <w:u w:val="single"/>
        </w:rPr>
        <w:t>T</w:t>
      </w:r>
      <w:r w:rsidR="005124A2">
        <w:rPr>
          <w:rFonts w:ascii="Arial" w:hAnsi="Arial" w:cs="Arial"/>
          <w:i/>
          <w:iCs/>
          <w:color w:val="3366FF"/>
          <w:sz w:val="32"/>
          <w:szCs w:val="32"/>
          <w:u w:val="single"/>
        </w:rPr>
        <w:t>ájéko</w:t>
      </w:r>
      <w:r w:rsidR="00012462">
        <w:rPr>
          <w:rFonts w:ascii="Arial" w:hAnsi="Arial" w:cs="Arial"/>
          <w:i/>
          <w:iCs/>
          <w:color w:val="3366FF"/>
          <w:sz w:val="32"/>
          <w:szCs w:val="32"/>
          <w:u w:val="single"/>
        </w:rPr>
        <w:t>ztató az önkormányzat 20</w:t>
      </w:r>
      <w:r w:rsidR="005F48DA">
        <w:rPr>
          <w:rFonts w:ascii="Arial" w:hAnsi="Arial" w:cs="Arial"/>
          <w:i/>
          <w:iCs/>
          <w:color w:val="3366FF"/>
          <w:sz w:val="32"/>
          <w:szCs w:val="32"/>
          <w:u w:val="single"/>
        </w:rPr>
        <w:t>2</w:t>
      </w:r>
      <w:r w:rsidR="00E75BF7">
        <w:rPr>
          <w:rFonts w:ascii="Arial" w:hAnsi="Arial" w:cs="Arial"/>
          <w:i/>
          <w:iCs/>
          <w:color w:val="3366FF"/>
          <w:sz w:val="32"/>
          <w:szCs w:val="32"/>
          <w:u w:val="single"/>
        </w:rPr>
        <w:t>4</w:t>
      </w:r>
      <w:r w:rsidR="005124A2">
        <w:rPr>
          <w:rFonts w:ascii="Arial" w:hAnsi="Arial" w:cs="Arial"/>
          <w:i/>
          <w:iCs/>
          <w:color w:val="3366FF"/>
          <w:sz w:val="32"/>
          <w:szCs w:val="32"/>
          <w:u w:val="single"/>
        </w:rPr>
        <w:t>. évi költségv</w:t>
      </w:r>
      <w:r>
        <w:rPr>
          <w:rFonts w:ascii="Arial" w:hAnsi="Arial" w:cs="Arial"/>
          <w:i/>
          <w:iCs/>
          <w:color w:val="3366FF"/>
          <w:sz w:val="32"/>
          <w:szCs w:val="32"/>
          <w:u w:val="single"/>
        </w:rPr>
        <w:t>etésének első féléves teljesüléséről</w:t>
      </w:r>
    </w:p>
    <w:p w14:paraId="21676FCC" w14:textId="608A1229" w:rsidR="005124A2" w:rsidRDefault="005124A2" w:rsidP="00023DBD">
      <w:pPr>
        <w:tabs>
          <w:tab w:val="left" w:pos="567"/>
          <w:tab w:val="left" w:pos="6237"/>
        </w:tabs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146"/>
      </w:tblGrid>
      <w:tr w:rsidR="005124A2" w14:paraId="6CF313ED" w14:textId="77777777" w:rsidTr="006230AF">
        <w:trPr>
          <w:trHeight w:val="2912"/>
          <w:jc w:val="center"/>
        </w:trPr>
        <w:tc>
          <w:tcPr>
            <w:tcW w:w="714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1838A0D4" w14:textId="77777777" w:rsidR="005124A2" w:rsidRDefault="005124A2" w:rsidP="00C66912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u w:val="single"/>
              </w:rPr>
            </w:pPr>
          </w:p>
          <w:p w14:paraId="4F7EB5F0" w14:textId="77777777" w:rsidR="005124A2" w:rsidRDefault="005124A2" w:rsidP="00C66912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F14513">
              <w:rPr>
                <w:rFonts w:ascii="Arial" w:hAnsi="Arial" w:cs="Arial"/>
                <w:color w:val="3366FF"/>
                <w:sz w:val="22"/>
                <w:szCs w:val="22"/>
              </w:rPr>
              <w:t xml:space="preserve">  Dr. Bozsolik Róbert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polgármester</w:t>
            </w:r>
          </w:p>
          <w:p w14:paraId="4B16989F" w14:textId="77777777" w:rsidR="005124A2" w:rsidRDefault="005124A2" w:rsidP="00C66912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</w:t>
            </w:r>
          </w:p>
          <w:p w14:paraId="3CE9DCD6" w14:textId="77777777" w:rsidR="005124A2" w:rsidRPr="0086535A" w:rsidRDefault="005124A2" w:rsidP="00C66912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86535A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Készítette:</w:t>
            </w:r>
            <w:r w:rsidRPr="0086535A">
              <w:rPr>
                <w:rFonts w:ascii="Arial" w:hAnsi="Arial" w:cs="Arial"/>
                <w:color w:val="3366FF"/>
                <w:sz w:val="22"/>
                <w:szCs w:val="22"/>
              </w:rPr>
              <w:t xml:space="preserve">    </w:t>
            </w:r>
            <w:r w:rsidR="005F48DA">
              <w:rPr>
                <w:rFonts w:ascii="Arial" w:hAnsi="Arial" w:cs="Arial"/>
                <w:color w:val="3366FF"/>
                <w:sz w:val="22"/>
                <w:szCs w:val="22"/>
              </w:rPr>
              <w:t>Tóthné Lelkes Erika</w:t>
            </w:r>
            <w:r w:rsidR="00D96EEC">
              <w:rPr>
                <w:rFonts w:ascii="Arial" w:hAnsi="Arial" w:cs="Arial"/>
                <w:color w:val="3366FF"/>
                <w:sz w:val="22"/>
                <w:szCs w:val="22"/>
              </w:rPr>
              <w:t xml:space="preserve"> pénzügyi</w:t>
            </w:r>
            <w:r w:rsidRPr="0086535A">
              <w:rPr>
                <w:rFonts w:ascii="Arial" w:hAnsi="Arial" w:cs="Arial"/>
                <w:color w:val="3366FF"/>
                <w:sz w:val="22"/>
                <w:szCs w:val="22"/>
              </w:rPr>
              <w:t xml:space="preserve"> irodavezető  </w:t>
            </w:r>
          </w:p>
          <w:p w14:paraId="72C9C5BF" w14:textId="77777777" w:rsidR="00000EE2" w:rsidRPr="0086535A" w:rsidRDefault="00000EE2" w:rsidP="00C66912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86535A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</w:t>
            </w:r>
            <w:r w:rsidR="00D96EEC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Pr="0086535A">
              <w:rPr>
                <w:rFonts w:ascii="Arial" w:hAnsi="Arial" w:cs="Arial"/>
                <w:color w:val="3366FF"/>
                <w:sz w:val="22"/>
                <w:szCs w:val="22"/>
              </w:rPr>
              <w:t xml:space="preserve"> Adorján Viktória </w:t>
            </w:r>
            <w:r w:rsidR="00D96EEC">
              <w:rPr>
                <w:rFonts w:ascii="Arial" w:hAnsi="Arial" w:cs="Arial"/>
                <w:color w:val="3366FF"/>
                <w:sz w:val="22"/>
                <w:szCs w:val="22"/>
              </w:rPr>
              <w:t>gazdálkodási</w:t>
            </w:r>
            <w:r w:rsidRPr="0086535A">
              <w:rPr>
                <w:rFonts w:ascii="Arial" w:hAnsi="Arial" w:cs="Arial"/>
                <w:color w:val="3366FF"/>
                <w:sz w:val="22"/>
                <w:szCs w:val="22"/>
              </w:rPr>
              <w:t xml:space="preserve"> előadó</w:t>
            </w:r>
          </w:p>
          <w:p w14:paraId="41B41F95" w14:textId="77777777" w:rsidR="005124A2" w:rsidRPr="0086535A" w:rsidRDefault="005124A2" w:rsidP="00C66912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86535A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   </w:t>
            </w:r>
          </w:p>
          <w:p w14:paraId="5F674940" w14:textId="4AC4BD7F" w:rsidR="005124A2" w:rsidRPr="0086535A" w:rsidRDefault="005124A2" w:rsidP="00C66912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86535A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="00012462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6230AF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 w:rsidR="00012462">
              <w:rPr>
                <w:rFonts w:ascii="Arial" w:hAnsi="Arial" w:cs="Arial"/>
                <w:color w:val="3366FF"/>
                <w:sz w:val="22"/>
                <w:szCs w:val="22"/>
              </w:rPr>
              <w:t>r. Firle-Paksi Anna</w:t>
            </w:r>
            <w:r w:rsidRPr="0086535A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012462">
              <w:rPr>
                <w:rFonts w:ascii="Arial" w:hAnsi="Arial" w:cs="Arial"/>
                <w:color w:val="3366FF"/>
                <w:sz w:val="22"/>
                <w:szCs w:val="22"/>
              </w:rPr>
              <w:t>al</w:t>
            </w:r>
            <w:r w:rsidRPr="0086535A">
              <w:rPr>
                <w:rFonts w:ascii="Arial" w:hAnsi="Arial" w:cs="Arial"/>
                <w:color w:val="3366FF"/>
                <w:sz w:val="22"/>
                <w:szCs w:val="22"/>
              </w:rPr>
              <w:t>jegyző</w:t>
            </w:r>
          </w:p>
          <w:p w14:paraId="18720886" w14:textId="77777777" w:rsidR="005124A2" w:rsidRPr="0086535A" w:rsidRDefault="005124A2" w:rsidP="00C66912">
            <w:pPr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69BDC236" w14:textId="77777777" w:rsidR="008724FE" w:rsidRDefault="002A20D1" w:rsidP="00C66912">
            <w:pPr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396878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</w:t>
            </w:r>
          </w:p>
          <w:p w14:paraId="4441BB07" w14:textId="77777777" w:rsidR="007435C6" w:rsidRDefault="007435C6" w:rsidP="00C66912">
            <w:pPr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22F9C225" w14:textId="77777777" w:rsidR="005124A2" w:rsidRDefault="00565903" w:rsidP="00D96EEC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valamennyi bizottság</w:t>
            </w:r>
          </w:p>
          <w:p w14:paraId="2FD08109" w14:textId="76E95C8A" w:rsidR="007435C6" w:rsidRPr="008724FE" w:rsidRDefault="007435C6" w:rsidP="00D96EEC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</w:tc>
      </w:tr>
    </w:tbl>
    <w:p w14:paraId="5C7BF75B" w14:textId="1013BEC4" w:rsidR="00373CE4" w:rsidRDefault="00373CE4" w:rsidP="00980746">
      <w:pPr>
        <w:tabs>
          <w:tab w:val="left" w:pos="540"/>
        </w:tabs>
        <w:rPr>
          <w:rFonts w:ascii="Arial" w:hAnsi="Arial" w:cs="Arial"/>
          <w:b/>
          <w:bCs/>
          <w:sz w:val="22"/>
          <w:szCs w:val="22"/>
        </w:rPr>
      </w:pPr>
    </w:p>
    <w:p w14:paraId="38EA135C" w14:textId="7E66C19A" w:rsidR="00211215" w:rsidRPr="006230AF" w:rsidRDefault="005124A2" w:rsidP="006230AF">
      <w:pPr>
        <w:tabs>
          <w:tab w:val="left" w:pos="54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Tisztelt Képviselő-testület!</w:t>
      </w:r>
    </w:p>
    <w:p w14:paraId="5CA925FA" w14:textId="77777777" w:rsidR="0031470D" w:rsidRPr="00850C8E" w:rsidRDefault="0031470D" w:rsidP="00980746"/>
    <w:p w14:paraId="06F57A3B" w14:textId="65F834D3" w:rsidR="005124A2" w:rsidRPr="0031470D" w:rsidRDefault="00CA0DC6" w:rsidP="006230AF">
      <w:pPr>
        <w:pStyle w:val="Szvegtrzs"/>
        <w:rPr>
          <w:rFonts w:ascii="Arial" w:hAnsi="Arial" w:cs="Arial"/>
          <w:sz w:val="22"/>
          <w:szCs w:val="22"/>
        </w:rPr>
      </w:pPr>
      <w:r w:rsidRPr="0031470D">
        <w:rPr>
          <w:rFonts w:ascii="Arial" w:hAnsi="Arial" w:cs="Arial"/>
          <w:i/>
          <w:sz w:val="22"/>
          <w:szCs w:val="22"/>
        </w:rPr>
        <w:t>A</w:t>
      </w:r>
      <w:r w:rsidR="005124A2" w:rsidRPr="0031470D">
        <w:rPr>
          <w:rFonts w:ascii="Arial" w:hAnsi="Arial" w:cs="Arial"/>
          <w:i/>
          <w:sz w:val="22"/>
          <w:szCs w:val="22"/>
        </w:rPr>
        <w:t>z államháztartásról szóló 2011. évi CXCV. törvény</w:t>
      </w:r>
      <w:r w:rsidR="0058485C" w:rsidRPr="0031470D">
        <w:rPr>
          <w:rFonts w:ascii="Arial" w:hAnsi="Arial" w:cs="Arial"/>
          <w:i/>
          <w:sz w:val="22"/>
          <w:szCs w:val="22"/>
          <w:lang w:val="hu-HU"/>
        </w:rPr>
        <w:t xml:space="preserve"> hatályos előírásai</w:t>
      </w:r>
      <w:r w:rsidR="00AC622B" w:rsidRPr="0031470D">
        <w:rPr>
          <w:rFonts w:ascii="Arial" w:hAnsi="Arial" w:cs="Arial"/>
          <w:i/>
          <w:sz w:val="22"/>
          <w:szCs w:val="22"/>
          <w:lang w:val="hu-HU"/>
        </w:rPr>
        <w:t xml:space="preserve"> </w:t>
      </w:r>
      <w:r w:rsidR="0058485C" w:rsidRPr="0031470D">
        <w:rPr>
          <w:rFonts w:ascii="Arial" w:hAnsi="Arial" w:cs="Arial"/>
          <w:i/>
          <w:sz w:val="22"/>
          <w:szCs w:val="22"/>
          <w:lang w:val="hu-HU"/>
        </w:rPr>
        <w:t xml:space="preserve">szerint az önkormányzatoknak </w:t>
      </w:r>
      <w:r w:rsidR="00AC622B" w:rsidRPr="0031470D">
        <w:rPr>
          <w:rFonts w:ascii="Arial" w:hAnsi="Arial" w:cs="Arial"/>
          <w:i/>
          <w:sz w:val="22"/>
          <w:szCs w:val="22"/>
          <w:lang w:val="hu-HU"/>
        </w:rPr>
        <w:t>csak éves beszámoló</w:t>
      </w:r>
      <w:r w:rsidR="0058485C" w:rsidRPr="0031470D">
        <w:rPr>
          <w:rFonts w:ascii="Arial" w:hAnsi="Arial" w:cs="Arial"/>
          <w:i/>
          <w:sz w:val="22"/>
          <w:szCs w:val="22"/>
          <w:lang w:val="hu-HU"/>
        </w:rPr>
        <w:t>t</w:t>
      </w:r>
      <w:r w:rsidR="00AC622B" w:rsidRPr="0031470D">
        <w:rPr>
          <w:rFonts w:ascii="Arial" w:hAnsi="Arial" w:cs="Arial"/>
          <w:i/>
          <w:sz w:val="22"/>
          <w:szCs w:val="22"/>
          <w:lang w:val="hu-HU"/>
        </w:rPr>
        <w:t xml:space="preserve"> </w:t>
      </w:r>
      <w:r w:rsidR="0058485C" w:rsidRPr="0031470D">
        <w:rPr>
          <w:rFonts w:ascii="Arial" w:hAnsi="Arial" w:cs="Arial"/>
          <w:i/>
          <w:sz w:val="22"/>
          <w:szCs w:val="22"/>
          <w:lang w:val="hu-HU"/>
        </w:rPr>
        <w:t xml:space="preserve">kell készíteni, ugyanakkor </w:t>
      </w:r>
      <w:r w:rsidR="00F71FE4" w:rsidRPr="0031470D">
        <w:rPr>
          <w:rFonts w:ascii="Arial" w:hAnsi="Arial" w:cs="Arial"/>
          <w:b/>
          <w:i/>
          <w:sz w:val="22"/>
          <w:szCs w:val="22"/>
          <w:lang w:val="hu-HU"/>
        </w:rPr>
        <w:t>továbbra is lehetőség van arra, hogy</w:t>
      </w:r>
      <w:r w:rsidR="00AC622B" w:rsidRPr="0031470D">
        <w:rPr>
          <w:rFonts w:ascii="Arial" w:hAnsi="Arial" w:cs="Arial"/>
          <w:b/>
          <w:i/>
          <w:sz w:val="22"/>
          <w:szCs w:val="22"/>
          <w:lang w:val="hu-HU"/>
        </w:rPr>
        <w:t xml:space="preserve"> tájékoztassuk a képviselő-testületet az</w:t>
      </w:r>
      <w:r w:rsidR="00F103F8" w:rsidRPr="0031470D">
        <w:rPr>
          <w:rFonts w:ascii="Arial" w:hAnsi="Arial" w:cs="Arial"/>
          <w:b/>
          <w:i/>
          <w:sz w:val="22"/>
          <w:szCs w:val="22"/>
        </w:rPr>
        <w:t xml:space="preserve"> önkormányzat gazdálkodásának első félévi helyzetéről</w:t>
      </w:r>
      <w:r w:rsidR="00AC622B" w:rsidRPr="0031470D">
        <w:rPr>
          <w:rFonts w:ascii="Arial" w:hAnsi="Arial" w:cs="Arial"/>
          <w:b/>
          <w:i/>
          <w:sz w:val="22"/>
          <w:szCs w:val="22"/>
          <w:lang w:val="hu-HU"/>
        </w:rPr>
        <w:t xml:space="preserve">. </w:t>
      </w:r>
      <w:r w:rsidR="00F103F8" w:rsidRPr="0031470D">
        <w:rPr>
          <w:rFonts w:ascii="Arial" w:hAnsi="Arial" w:cs="Arial"/>
          <w:b/>
          <w:i/>
          <w:sz w:val="22"/>
          <w:szCs w:val="22"/>
        </w:rPr>
        <w:t>A tájékoztatás tartalmazza a helyi önkormányzat költségvetési rendeletében megjelenő előirányzatok és a köl</w:t>
      </w:r>
      <w:r w:rsidR="00AC622B" w:rsidRPr="0031470D">
        <w:rPr>
          <w:rFonts w:ascii="Arial" w:hAnsi="Arial" w:cs="Arial"/>
          <w:b/>
          <w:i/>
          <w:sz w:val="22"/>
          <w:szCs w:val="22"/>
        </w:rPr>
        <w:t>tségvetési egyenleg alakulását.</w:t>
      </w:r>
      <w:r w:rsidR="00F103F8" w:rsidRPr="0031470D">
        <w:rPr>
          <w:rFonts w:ascii="Arial" w:hAnsi="Arial" w:cs="Arial"/>
          <w:sz w:val="22"/>
          <w:szCs w:val="22"/>
        </w:rPr>
        <w:t xml:space="preserve"> </w:t>
      </w:r>
      <w:r w:rsidR="00AC622B" w:rsidRPr="0031470D">
        <w:rPr>
          <w:rFonts w:ascii="Arial" w:hAnsi="Arial" w:cs="Arial"/>
          <w:sz w:val="22"/>
          <w:szCs w:val="22"/>
          <w:lang w:val="hu-HU"/>
        </w:rPr>
        <w:t>A</w:t>
      </w:r>
      <w:r w:rsidR="005124A2" w:rsidRPr="0031470D">
        <w:rPr>
          <w:rFonts w:ascii="Arial" w:hAnsi="Arial" w:cs="Arial"/>
          <w:sz w:val="22"/>
          <w:szCs w:val="22"/>
        </w:rPr>
        <w:t xml:space="preserve"> </w:t>
      </w:r>
      <w:r w:rsidR="00AC622B" w:rsidRPr="0031470D">
        <w:rPr>
          <w:rFonts w:ascii="Arial" w:hAnsi="Arial" w:cs="Arial"/>
          <w:sz w:val="22"/>
          <w:szCs w:val="22"/>
          <w:lang w:val="hu-HU"/>
        </w:rPr>
        <w:t xml:space="preserve">fentiek alapján </w:t>
      </w:r>
      <w:r w:rsidR="005124A2" w:rsidRPr="0031470D">
        <w:rPr>
          <w:rFonts w:ascii="Arial" w:hAnsi="Arial" w:cs="Arial"/>
          <w:sz w:val="22"/>
          <w:szCs w:val="22"/>
        </w:rPr>
        <w:t xml:space="preserve">képviselő-testület elé terjesztem Bátaszék Város Önkormányzat </w:t>
      </w:r>
      <w:r w:rsidR="00914720" w:rsidRPr="0031470D">
        <w:rPr>
          <w:rFonts w:ascii="Arial" w:hAnsi="Arial" w:cs="Arial"/>
          <w:sz w:val="22"/>
          <w:szCs w:val="22"/>
        </w:rPr>
        <w:t>202</w:t>
      </w:r>
      <w:r w:rsidR="00E75BF7">
        <w:rPr>
          <w:rFonts w:ascii="Arial" w:hAnsi="Arial" w:cs="Arial"/>
          <w:sz w:val="22"/>
          <w:szCs w:val="22"/>
          <w:lang w:val="hu-HU"/>
        </w:rPr>
        <w:t>4</w:t>
      </w:r>
      <w:r w:rsidR="005124A2" w:rsidRPr="0031470D">
        <w:rPr>
          <w:rFonts w:ascii="Arial" w:hAnsi="Arial" w:cs="Arial"/>
          <w:sz w:val="22"/>
          <w:szCs w:val="22"/>
        </w:rPr>
        <w:t>. évi költségvetésének első féléves végrehajtásáról szóló beszámolót.</w:t>
      </w:r>
    </w:p>
    <w:p w14:paraId="125ED9B1" w14:textId="13ECC813" w:rsidR="00DC6DB2" w:rsidRDefault="00DC6DB2" w:rsidP="00980746">
      <w:pPr>
        <w:jc w:val="both"/>
        <w:rPr>
          <w:rFonts w:ascii="Arial" w:hAnsi="Arial" w:cs="Arial"/>
          <w:sz w:val="22"/>
          <w:szCs w:val="22"/>
        </w:rPr>
      </w:pPr>
    </w:p>
    <w:p w14:paraId="7DC44648" w14:textId="77777777" w:rsidR="0031470D" w:rsidRPr="0031470D" w:rsidRDefault="0031470D" w:rsidP="00980746">
      <w:pPr>
        <w:jc w:val="both"/>
        <w:rPr>
          <w:rFonts w:ascii="Arial" w:hAnsi="Arial" w:cs="Arial"/>
          <w:sz w:val="22"/>
          <w:szCs w:val="22"/>
        </w:rPr>
      </w:pPr>
    </w:p>
    <w:p w14:paraId="5BD20DE0" w14:textId="717EE2C5" w:rsidR="005124A2" w:rsidRPr="0031470D" w:rsidRDefault="005124A2" w:rsidP="00980746">
      <w:pPr>
        <w:jc w:val="both"/>
        <w:rPr>
          <w:rFonts w:ascii="Arial" w:hAnsi="Arial" w:cs="Arial"/>
          <w:sz w:val="22"/>
          <w:szCs w:val="22"/>
        </w:rPr>
      </w:pPr>
      <w:r w:rsidRPr="0031470D">
        <w:rPr>
          <w:rFonts w:ascii="Arial" w:hAnsi="Arial" w:cs="Arial"/>
          <w:sz w:val="22"/>
          <w:szCs w:val="22"/>
        </w:rPr>
        <w:t xml:space="preserve">A </w:t>
      </w:r>
      <w:r w:rsidR="00914720" w:rsidRPr="0031470D">
        <w:rPr>
          <w:rFonts w:ascii="Arial" w:hAnsi="Arial" w:cs="Arial"/>
          <w:sz w:val="22"/>
          <w:szCs w:val="22"/>
        </w:rPr>
        <w:t>202</w:t>
      </w:r>
      <w:r w:rsidR="00E75BF7">
        <w:rPr>
          <w:rFonts w:ascii="Arial" w:hAnsi="Arial" w:cs="Arial"/>
          <w:sz w:val="22"/>
          <w:szCs w:val="22"/>
        </w:rPr>
        <w:t>4</w:t>
      </w:r>
      <w:r w:rsidRPr="0031470D">
        <w:rPr>
          <w:rFonts w:ascii="Arial" w:hAnsi="Arial" w:cs="Arial"/>
          <w:sz w:val="22"/>
          <w:szCs w:val="22"/>
        </w:rPr>
        <w:t xml:space="preserve">. év első félévi </w:t>
      </w:r>
      <w:r w:rsidR="00F71FE4" w:rsidRPr="0031470D">
        <w:rPr>
          <w:rFonts w:ascii="Arial" w:hAnsi="Arial" w:cs="Arial"/>
          <w:sz w:val="22"/>
          <w:szCs w:val="22"/>
        </w:rPr>
        <w:t xml:space="preserve">teljesítése </w:t>
      </w:r>
      <w:r w:rsidRPr="0031470D">
        <w:rPr>
          <w:rFonts w:ascii="Arial" w:hAnsi="Arial" w:cs="Arial"/>
          <w:sz w:val="22"/>
          <w:szCs w:val="22"/>
        </w:rPr>
        <w:t xml:space="preserve">az önkormányzat </w:t>
      </w:r>
      <w:r w:rsidR="00F71FE4" w:rsidRPr="0031470D">
        <w:rPr>
          <w:rFonts w:ascii="Arial" w:hAnsi="Arial" w:cs="Arial"/>
          <w:sz w:val="22"/>
          <w:szCs w:val="22"/>
        </w:rPr>
        <w:t>összevont mérlegében:</w:t>
      </w:r>
    </w:p>
    <w:p w14:paraId="246B3B85" w14:textId="77777777" w:rsidR="00F71FE4" w:rsidRPr="0031470D" w:rsidRDefault="00F71FE4" w:rsidP="0098074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45"/>
        <w:gridCol w:w="2166"/>
        <w:gridCol w:w="2126"/>
      </w:tblGrid>
      <w:tr w:rsidR="00F71FE4" w:rsidRPr="0031470D" w14:paraId="4BC227D3" w14:textId="77777777" w:rsidTr="00396878">
        <w:tc>
          <w:tcPr>
            <w:tcW w:w="2660" w:type="dxa"/>
            <w:shd w:val="clear" w:color="auto" w:fill="auto"/>
          </w:tcPr>
          <w:p w14:paraId="40D71B6F" w14:textId="77777777" w:rsidR="00F71FE4" w:rsidRPr="0031470D" w:rsidRDefault="00DC6DB2" w:rsidP="00DF17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470D">
              <w:rPr>
                <w:rFonts w:ascii="Arial" w:hAnsi="Arial" w:cs="Arial"/>
                <w:b/>
                <w:sz w:val="22"/>
                <w:szCs w:val="22"/>
              </w:rPr>
              <w:t>BEVÉTELEK</w:t>
            </w:r>
          </w:p>
        </w:tc>
        <w:tc>
          <w:tcPr>
            <w:tcW w:w="1945" w:type="dxa"/>
            <w:shd w:val="clear" w:color="auto" w:fill="auto"/>
          </w:tcPr>
          <w:p w14:paraId="17443B0E" w14:textId="77777777" w:rsidR="00F71FE4" w:rsidRPr="0031470D" w:rsidRDefault="00F71FE4" w:rsidP="00DF1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70D">
              <w:rPr>
                <w:rFonts w:ascii="Arial" w:hAnsi="Arial" w:cs="Arial"/>
                <w:sz w:val="22"/>
                <w:szCs w:val="22"/>
              </w:rPr>
              <w:t>Módosított előirányzat</w:t>
            </w:r>
          </w:p>
        </w:tc>
        <w:tc>
          <w:tcPr>
            <w:tcW w:w="2166" w:type="dxa"/>
            <w:shd w:val="clear" w:color="auto" w:fill="auto"/>
          </w:tcPr>
          <w:p w14:paraId="2F9A57BC" w14:textId="3072E5F7" w:rsidR="00F71FE4" w:rsidRPr="0031470D" w:rsidRDefault="00012462" w:rsidP="00DF1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Teljesítés </w:t>
            </w:r>
            <w:r w:rsidR="00E75BF7">
              <w:rPr>
                <w:rFonts w:ascii="Arial" w:hAnsi="Arial" w:cs="Arial"/>
                <w:sz w:val="22"/>
                <w:szCs w:val="22"/>
              </w:rPr>
              <w:t>2024</w:t>
            </w:r>
            <w:r w:rsidR="00F71FE4" w:rsidRPr="0031470D">
              <w:rPr>
                <w:rFonts w:ascii="Arial" w:hAnsi="Arial" w:cs="Arial"/>
                <w:sz w:val="22"/>
                <w:szCs w:val="22"/>
              </w:rPr>
              <w:t>.06.30-ig</w:t>
            </w:r>
          </w:p>
        </w:tc>
        <w:tc>
          <w:tcPr>
            <w:tcW w:w="2126" w:type="dxa"/>
            <w:shd w:val="clear" w:color="auto" w:fill="auto"/>
          </w:tcPr>
          <w:p w14:paraId="4F24A45B" w14:textId="77777777" w:rsidR="00F71FE4" w:rsidRPr="0031470D" w:rsidRDefault="00F71FE4" w:rsidP="00DF1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70D">
              <w:rPr>
                <w:rFonts w:ascii="Arial" w:hAnsi="Arial" w:cs="Arial"/>
                <w:sz w:val="22"/>
                <w:szCs w:val="22"/>
              </w:rPr>
              <w:t>Éves előirányzat teljesítési %-a</w:t>
            </w:r>
          </w:p>
        </w:tc>
      </w:tr>
      <w:tr w:rsidR="00F71FE4" w:rsidRPr="0031470D" w14:paraId="5F44F0B2" w14:textId="77777777" w:rsidTr="00396878">
        <w:tc>
          <w:tcPr>
            <w:tcW w:w="2660" w:type="dxa"/>
            <w:shd w:val="clear" w:color="auto" w:fill="auto"/>
          </w:tcPr>
          <w:p w14:paraId="727EB1A6" w14:textId="77777777" w:rsidR="00F71FE4" w:rsidRPr="0031470D" w:rsidRDefault="00F71FE4" w:rsidP="00DF17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470D">
              <w:rPr>
                <w:rFonts w:ascii="Arial" w:hAnsi="Arial" w:cs="Arial"/>
                <w:sz w:val="22"/>
                <w:szCs w:val="22"/>
              </w:rPr>
              <w:t>Költségvetési bevétel</w:t>
            </w:r>
          </w:p>
        </w:tc>
        <w:tc>
          <w:tcPr>
            <w:tcW w:w="1945" w:type="dxa"/>
            <w:shd w:val="clear" w:color="auto" w:fill="auto"/>
          </w:tcPr>
          <w:p w14:paraId="01723202" w14:textId="34DE25DD" w:rsidR="00F71FE4" w:rsidRPr="0031470D" w:rsidRDefault="000A769C" w:rsidP="00DF17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1 513 874 743</w:t>
            </w:r>
          </w:p>
        </w:tc>
        <w:tc>
          <w:tcPr>
            <w:tcW w:w="2166" w:type="dxa"/>
            <w:shd w:val="clear" w:color="auto" w:fill="auto"/>
          </w:tcPr>
          <w:p w14:paraId="14F51E37" w14:textId="7F2E5D6B" w:rsidR="00F71FE4" w:rsidRPr="0031470D" w:rsidRDefault="000A769C" w:rsidP="000A76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804 212 999</w:t>
            </w:r>
          </w:p>
        </w:tc>
        <w:tc>
          <w:tcPr>
            <w:tcW w:w="2126" w:type="dxa"/>
            <w:shd w:val="clear" w:color="auto" w:fill="auto"/>
          </w:tcPr>
          <w:p w14:paraId="1A94F342" w14:textId="4E97611B" w:rsidR="00F71FE4" w:rsidRPr="0031470D" w:rsidRDefault="000A769C" w:rsidP="00DF17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53,1</w:t>
            </w:r>
          </w:p>
        </w:tc>
      </w:tr>
      <w:tr w:rsidR="00F71FE4" w:rsidRPr="0031470D" w14:paraId="65F19203" w14:textId="77777777" w:rsidTr="00396878">
        <w:tc>
          <w:tcPr>
            <w:tcW w:w="2660" w:type="dxa"/>
            <w:shd w:val="clear" w:color="auto" w:fill="auto"/>
          </w:tcPr>
          <w:p w14:paraId="72D2CA52" w14:textId="77777777" w:rsidR="00F71FE4" w:rsidRPr="0031470D" w:rsidRDefault="00F71FE4" w:rsidP="00DF17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470D">
              <w:rPr>
                <w:rFonts w:ascii="Arial" w:hAnsi="Arial" w:cs="Arial"/>
                <w:sz w:val="22"/>
                <w:szCs w:val="22"/>
              </w:rPr>
              <w:t>Finanszírozási bevétel</w:t>
            </w:r>
          </w:p>
        </w:tc>
        <w:tc>
          <w:tcPr>
            <w:tcW w:w="1945" w:type="dxa"/>
            <w:shd w:val="clear" w:color="auto" w:fill="auto"/>
          </w:tcPr>
          <w:p w14:paraId="1BA8924B" w14:textId="19D83F98" w:rsidR="00F71FE4" w:rsidRPr="0031470D" w:rsidRDefault="000A769C" w:rsidP="00DF17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784 196 835</w:t>
            </w:r>
          </w:p>
        </w:tc>
        <w:tc>
          <w:tcPr>
            <w:tcW w:w="2166" w:type="dxa"/>
            <w:shd w:val="clear" w:color="auto" w:fill="auto"/>
          </w:tcPr>
          <w:p w14:paraId="2D010D4E" w14:textId="733A40D2" w:rsidR="00F71FE4" w:rsidRPr="0031470D" w:rsidRDefault="00012462" w:rsidP="000124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0A769C" w:rsidRPr="000A769C">
              <w:rPr>
                <w:rFonts w:ascii="Arial" w:hAnsi="Arial" w:cs="Arial"/>
                <w:sz w:val="22"/>
                <w:szCs w:val="22"/>
              </w:rPr>
              <w:t>784 196 835</w:t>
            </w:r>
          </w:p>
        </w:tc>
        <w:tc>
          <w:tcPr>
            <w:tcW w:w="2126" w:type="dxa"/>
            <w:shd w:val="clear" w:color="auto" w:fill="auto"/>
          </w:tcPr>
          <w:p w14:paraId="1C683CCF" w14:textId="77777777" w:rsidR="00F71FE4" w:rsidRPr="0031470D" w:rsidRDefault="00DC6DB2" w:rsidP="00DF17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1470D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F71FE4" w:rsidRPr="0031470D" w14:paraId="7B59C466" w14:textId="77777777" w:rsidTr="00396878">
        <w:tc>
          <w:tcPr>
            <w:tcW w:w="2660" w:type="dxa"/>
            <w:shd w:val="clear" w:color="auto" w:fill="auto"/>
          </w:tcPr>
          <w:p w14:paraId="7F7B5B7F" w14:textId="77777777" w:rsidR="00F71FE4" w:rsidRPr="0031470D" w:rsidRDefault="00F71FE4" w:rsidP="00DF17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470D">
              <w:rPr>
                <w:rFonts w:ascii="Arial" w:hAnsi="Arial" w:cs="Arial"/>
                <w:b/>
                <w:bCs/>
                <w:sz w:val="22"/>
                <w:szCs w:val="22"/>
              </w:rPr>
              <w:t>Összes bevétel:</w:t>
            </w:r>
          </w:p>
        </w:tc>
        <w:tc>
          <w:tcPr>
            <w:tcW w:w="1945" w:type="dxa"/>
            <w:shd w:val="clear" w:color="auto" w:fill="auto"/>
          </w:tcPr>
          <w:p w14:paraId="3A72123F" w14:textId="76BB7A89" w:rsidR="00F71FE4" w:rsidRPr="0031470D" w:rsidRDefault="00012462" w:rsidP="000124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0A769C">
              <w:rPr>
                <w:rFonts w:ascii="Arial" w:hAnsi="Arial" w:cs="Arial"/>
                <w:sz w:val="22"/>
                <w:szCs w:val="22"/>
              </w:rPr>
              <w:t>2 298 071 578</w:t>
            </w:r>
          </w:p>
        </w:tc>
        <w:tc>
          <w:tcPr>
            <w:tcW w:w="2166" w:type="dxa"/>
            <w:shd w:val="clear" w:color="auto" w:fill="auto"/>
          </w:tcPr>
          <w:p w14:paraId="4532BF25" w14:textId="7D8A102F" w:rsidR="00F71FE4" w:rsidRPr="0031470D" w:rsidRDefault="000A769C" w:rsidP="000A76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1 588 408 934</w:t>
            </w:r>
          </w:p>
        </w:tc>
        <w:tc>
          <w:tcPr>
            <w:tcW w:w="2126" w:type="dxa"/>
            <w:shd w:val="clear" w:color="auto" w:fill="auto"/>
          </w:tcPr>
          <w:p w14:paraId="46DBDA7D" w14:textId="0483E976" w:rsidR="00F71FE4" w:rsidRPr="0031470D" w:rsidRDefault="003A6A3E" w:rsidP="00DF17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69,1</w:t>
            </w:r>
          </w:p>
        </w:tc>
      </w:tr>
    </w:tbl>
    <w:p w14:paraId="3DD078D6" w14:textId="77777777" w:rsidR="00F71FE4" w:rsidRPr="0031470D" w:rsidRDefault="00F71FE4" w:rsidP="0098074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45"/>
        <w:gridCol w:w="2166"/>
        <w:gridCol w:w="2126"/>
      </w:tblGrid>
      <w:tr w:rsidR="00DC6DB2" w:rsidRPr="0031470D" w14:paraId="6C196FFF" w14:textId="77777777" w:rsidTr="00396878">
        <w:tc>
          <w:tcPr>
            <w:tcW w:w="2660" w:type="dxa"/>
            <w:shd w:val="clear" w:color="auto" w:fill="auto"/>
          </w:tcPr>
          <w:p w14:paraId="01B88648" w14:textId="77777777" w:rsidR="00DC6DB2" w:rsidRPr="0031470D" w:rsidRDefault="00DC6DB2" w:rsidP="00DF17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470D">
              <w:rPr>
                <w:rFonts w:ascii="Arial" w:hAnsi="Arial" w:cs="Arial"/>
                <w:b/>
                <w:sz w:val="22"/>
                <w:szCs w:val="22"/>
              </w:rPr>
              <w:t>KIADÁSOK</w:t>
            </w:r>
          </w:p>
        </w:tc>
        <w:tc>
          <w:tcPr>
            <w:tcW w:w="1945" w:type="dxa"/>
            <w:shd w:val="clear" w:color="auto" w:fill="auto"/>
          </w:tcPr>
          <w:p w14:paraId="1F043826" w14:textId="77777777" w:rsidR="00DC6DB2" w:rsidRPr="0031470D" w:rsidRDefault="00DC6DB2" w:rsidP="00DF1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70D">
              <w:rPr>
                <w:rFonts w:ascii="Arial" w:hAnsi="Arial" w:cs="Arial"/>
                <w:sz w:val="22"/>
                <w:szCs w:val="22"/>
              </w:rPr>
              <w:t>Módosított előirányzat</w:t>
            </w:r>
          </w:p>
        </w:tc>
        <w:tc>
          <w:tcPr>
            <w:tcW w:w="2166" w:type="dxa"/>
            <w:shd w:val="clear" w:color="auto" w:fill="auto"/>
          </w:tcPr>
          <w:p w14:paraId="7FEAC1ED" w14:textId="45E5BBDA" w:rsidR="00DC6DB2" w:rsidRPr="0031470D" w:rsidRDefault="00E75BF7" w:rsidP="00DF1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Teljesítés 2024</w:t>
            </w:r>
            <w:r w:rsidR="00DC6DB2" w:rsidRPr="0031470D">
              <w:rPr>
                <w:rFonts w:ascii="Arial" w:hAnsi="Arial" w:cs="Arial"/>
                <w:sz w:val="22"/>
                <w:szCs w:val="22"/>
              </w:rPr>
              <w:t>.06.30-ig</w:t>
            </w:r>
          </w:p>
        </w:tc>
        <w:tc>
          <w:tcPr>
            <w:tcW w:w="2126" w:type="dxa"/>
            <w:shd w:val="clear" w:color="auto" w:fill="auto"/>
          </w:tcPr>
          <w:p w14:paraId="6C1E93CF" w14:textId="77777777" w:rsidR="00DC6DB2" w:rsidRPr="0031470D" w:rsidRDefault="00DC6DB2" w:rsidP="00DF1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70D">
              <w:rPr>
                <w:rFonts w:ascii="Arial" w:hAnsi="Arial" w:cs="Arial"/>
                <w:sz w:val="22"/>
                <w:szCs w:val="22"/>
              </w:rPr>
              <w:t>Éves előirányzat teljesítési %-a</w:t>
            </w:r>
          </w:p>
        </w:tc>
      </w:tr>
      <w:tr w:rsidR="00DC6DB2" w:rsidRPr="0031470D" w14:paraId="0E9CA772" w14:textId="77777777" w:rsidTr="00396878">
        <w:tc>
          <w:tcPr>
            <w:tcW w:w="2660" w:type="dxa"/>
            <w:shd w:val="clear" w:color="auto" w:fill="auto"/>
          </w:tcPr>
          <w:p w14:paraId="26EA76F5" w14:textId="77777777" w:rsidR="00DC6DB2" w:rsidRPr="0031470D" w:rsidRDefault="00DC6DB2" w:rsidP="00DF17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470D">
              <w:rPr>
                <w:rFonts w:ascii="Arial" w:hAnsi="Arial" w:cs="Arial"/>
                <w:sz w:val="22"/>
                <w:szCs w:val="22"/>
              </w:rPr>
              <w:t>Költségvetési kiadás</w:t>
            </w:r>
          </w:p>
        </w:tc>
        <w:tc>
          <w:tcPr>
            <w:tcW w:w="1945" w:type="dxa"/>
            <w:shd w:val="clear" w:color="auto" w:fill="auto"/>
          </w:tcPr>
          <w:p w14:paraId="0BE26F72" w14:textId="28603B8F" w:rsidR="00DC6DB2" w:rsidRPr="0031470D" w:rsidRDefault="003A6A3E" w:rsidP="00DF17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2 269 251 466</w:t>
            </w:r>
          </w:p>
        </w:tc>
        <w:tc>
          <w:tcPr>
            <w:tcW w:w="2166" w:type="dxa"/>
            <w:shd w:val="clear" w:color="auto" w:fill="auto"/>
          </w:tcPr>
          <w:p w14:paraId="6993CCA1" w14:textId="17B9F280" w:rsidR="002C0F97" w:rsidRPr="002C0F97" w:rsidRDefault="003A6A3E" w:rsidP="002C0F9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795 331 429</w:t>
            </w:r>
          </w:p>
          <w:p w14:paraId="08DA251C" w14:textId="57BE0516" w:rsidR="00DC6DB2" w:rsidRPr="0031470D" w:rsidRDefault="00DC6DB2" w:rsidP="00DF17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3CE5B98" w14:textId="42285646" w:rsidR="00DC6DB2" w:rsidRPr="0031470D" w:rsidRDefault="003A6A3E" w:rsidP="00DF17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35,05</w:t>
            </w:r>
          </w:p>
        </w:tc>
      </w:tr>
      <w:tr w:rsidR="00DC6DB2" w:rsidRPr="0031470D" w14:paraId="68F7E8A6" w14:textId="77777777" w:rsidTr="00396878">
        <w:tc>
          <w:tcPr>
            <w:tcW w:w="2660" w:type="dxa"/>
            <w:shd w:val="clear" w:color="auto" w:fill="auto"/>
          </w:tcPr>
          <w:p w14:paraId="2AD06FFF" w14:textId="77777777" w:rsidR="00DC6DB2" w:rsidRPr="0031470D" w:rsidRDefault="00DC6DB2" w:rsidP="00DF17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470D">
              <w:rPr>
                <w:rFonts w:ascii="Arial" w:hAnsi="Arial" w:cs="Arial"/>
                <w:sz w:val="22"/>
                <w:szCs w:val="22"/>
              </w:rPr>
              <w:lastRenderedPageBreak/>
              <w:t>Finanszírozási kiadás</w:t>
            </w:r>
          </w:p>
        </w:tc>
        <w:tc>
          <w:tcPr>
            <w:tcW w:w="1945" w:type="dxa"/>
            <w:shd w:val="clear" w:color="auto" w:fill="auto"/>
          </w:tcPr>
          <w:p w14:paraId="19654A3A" w14:textId="54058CBA" w:rsidR="00DC6DB2" w:rsidRPr="0031470D" w:rsidRDefault="009C643D" w:rsidP="00DF17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28 820 112</w:t>
            </w:r>
          </w:p>
        </w:tc>
        <w:tc>
          <w:tcPr>
            <w:tcW w:w="2166" w:type="dxa"/>
            <w:shd w:val="clear" w:color="auto" w:fill="auto"/>
          </w:tcPr>
          <w:p w14:paraId="5DDD5C93" w14:textId="7837AD47" w:rsidR="00DC6DB2" w:rsidRPr="0031470D" w:rsidRDefault="009C643D" w:rsidP="00DF17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28  820 512</w:t>
            </w:r>
          </w:p>
        </w:tc>
        <w:tc>
          <w:tcPr>
            <w:tcW w:w="2126" w:type="dxa"/>
            <w:shd w:val="clear" w:color="auto" w:fill="auto"/>
          </w:tcPr>
          <w:p w14:paraId="10355483" w14:textId="2733DC19" w:rsidR="00DC6DB2" w:rsidRPr="0031470D" w:rsidRDefault="009C643D" w:rsidP="009C64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100,001</w:t>
            </w:r>
          </w:p>
        </w:tc>
      </w:tr>
      <w:tr w:rsidR="00DC6DB2" w:rsidRPr="0031470D" w14:paraId="3BDCC248" w14:textId="77777777" w:rsidTr="00396878">
        <w:tc>
          <w:tcPr>
            <w:tcW w:w="2660" w:type="dxa"/>
            <w:shd w:val="clear" w:color="auto" w:fill="auto"/>
          </w:tcPr>
          <w:p w14:paraId="09A517F4" w14:textId="77777777" w:rsidR="00DC6DB2" w:rsidRPr="0031470D" w:rsidRDefault="00DC6DB2" w:rsidP="00DF17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470D">
              <w:rPr>
                <w:rFonts w:ascii="Arial" w:hAnsi="Arial" w:cs="Arial"/>
                <w:b/>
                <w:bCs/>
                <w:sz w:val="22"/>
                <w:szCs w:val="22"/>
              </w:rPr>
              <w:t>Összes kiadás:</w:t>
            </w:r>
          </w:p>
        </w:tc>
        <w:tc>
          <w:tcPr>
            <w:tcW w:w="1945" w:type="dxa"/>
            <w:shd w:val="clear" w:color="auto" w:fill="auto"/>
          </w:tcPr>
          <w:p w14:paraId="1D94917B" w14:textId="4AB7F7CF" w:rsidR="00DC6DB2" w:rsidRPr="0031470D" w:rsidRDefault="009C643D" w:rsidP="00DF17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2 298 071 578</w:t>
            </w:r>
          </w:p>
        </w:tc>
        <w:tc>
          <w:tcPr>
            <w:tcW w:w="2166" w:type="dxa"/>
            <w:shd w:val="clear" w:color="auto" w:fill="auto"/>
          </w:tcPr>
          <w:p w14:paraId="679DEB1B" w14:textId="38A72B7C" w:rsidR="00DC6DB2" w:rsidRPr="0031470D" w:rsidRDefault="009C643D" w:rsidP="00DF17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824 151 941</w:t>
            </w:r>
          </w:p>
        </w:tc>
        <w:tc>
          <w:tcPr>
            <w:tcW w:w="2126" w:type="dxa"/>
            <w:shd w:val="clear" w:color="auto" w:fill="auto"/>
          </w:tcPr>
          <w:p w14:paraId="30515954" w14:textId="063DCB34" w:rsidR="00DC6DB2" w:rsidRPr="0031470D" w:rsidRDefault="009C643D" w:rsidP="009C64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35,9</w:t>
            </w:r>
          </w:p>
        </w:tc>
      </w:tr>
    </w:tbl>
    <w:p w14:paraId="307DBACF" w14:textId="2BE78823" w:rsidR="005124A2" w:rsidRPr="0031470D" w:rsidRDefault="005124A2" w:rsidP="00980746">
      <w:pPr>
        <w:pStyle w:val="Cmsor1"/>
        <w:rPr>
          <w:rFonts w:ascii="Arial" w:hAnsi="Arial" w:cs="Arial"/>
          <w:color w:val="auto"/>
          <w:sz w:val="22"/>
          <w:szCs w:val="22"/>
          <w:lang w:val="hu-HU"/>
        </w:rPr>
      </w:pPr>
      <w:r w:rsidRPr="0031470D">
        <w:rPr>
          <w:rFonts w:ascii="Arial" w:hAnsi="Arial" w:cs="Arial"/>
          <w:color w:val="auto"/>
          <w:sz w:val="22"/>
          <w:szCs w:val="22"/>
        </w:rPr>
        <w:t>B</w:t>
      </w:r>
      <w:r w:rsidR="002B3BF9" w:rsidRPr="0031470D">
        <w:rPr>
          <w:rFonts w:ascii="Arial" w:hAnsi="Arial" w:cs="Arial"/>
          <w:color w:val="auto"/>
          <w:sz w:val="22"/>
          <w:szCs w:val="22"/>
          <w:lang w:val="hu-HU"/>
        </w:rPr>
        <w:t>EVÉTELEK</w:t>
      </w:r>
    </w:p>
    <w:p w14:paraId="62745610" w14:textId="77777777" w:rsidR="005124A2" w:rsidRPr="0031470D" w:rsidRDefault="005124A2" w:rsidP="00980746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</w:p>
    <w:p w14:paraId="1026C717" w14:textId="7A650B3E" w:rsidR="00C1696A" w:rsidRDefault="00DC6DB2" w:rsidP="00980746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  <w:r w:rsidRPr="0031470D">
        <w:rPr>
          <w:rFonts w:ascii="Arial" w:hAnsi="Arial" w:cs="Arial"/>
          <w:sz w:val="22"/>
          <w:szCs w:val="22"/>
        </w:rPr>
        <w:t>A táblázat</w:t>
      </w:r>
      <w:r w:rsidR="00677B59">
        <w:rPr>
          <w:rFonts w:ascii="Arial" w:hAnsi="Arial" w:cs="Arial"/>
          <w:sz w:val="22"/>
          <w:szCs w:val="22"/>
        </w:rPr>
        <w:t xml:space="preserve"> adatai szemléltetik</w:t>
      </w:r>
      <w:r w:rsidRPr="0031470D">
        <w:rPr>
          <w:rFonts w:ascii="Arial" w:hAnsi="Arial" w:cs="Arial"/>
          <w:sz w:val="22"/>
          <w:szCs w:val="22"/>
        </w:rPr>
        <w:t>, hogy a 202</w:t>
      </w:r>
      <w:r w:rsidR="00B76255">
        <w:rPr>
          <w:rFonts w:ascii="Arial" w:hAnsi="Arial" w:cs="Arial"/>
          <w:sz w:val="22"/>
          <w:szCs w:val="22"/>
        </w:rPr>
        <w:t>4</w:t>
      </w:r>
      <w:r w:rsidRPr="0031470D">
        <w:rPr>
          <w:rFonts w:ascii="Arial" w:hAnsi="Arial" w:cs="Arial"/>
          <w:sz w:val="22"/>
          <w:szCs w:val="22"/>
        </w:rPr>
        <w:t>. év</w:t>
      </w:r>
      <w:r w:rsidR="00677B59">
        <w:rPr>
          <w:rFonts w:ascii="Arial" w:hAnsi="Arial" w:cs="Arial"/>
          <w:sz w:val="22"/>
          <w:szCs w:val="22"/>
        </w:rPr>
        <w:t xml:space="preserve">i költségvetésünk a bevételei az időarányoshoz képest túlteljesültek, a felmerült kiadásaink viszont nem érik el az időarányos szintet.  </w:t>
      </w:r>
    </w:p>
    <w:p w14:paraId="5BA606C1" w14:textId="77777777" w:rsidR="00677B59" w:rsidRPr="0031470D" w:rsidRDefault="00677B59" w:rsidP="00980746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</w:p>
    <w:p w14:paraId="1EF0C107" w14:textId="7DA8D6C6" w:rsidR="00714DB3" w:rsidRDefault="002E6739" w:rsidP="00980746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  <w:r w:rsidRPr="0031470D">
        <w:rPr>
          <w:rFonts w:ascii="Arial" w:hAnsi="Arial" w:cs="Arial"/>
          <w:sz w:val="22"/>
          <w:szCs w:val="22"/>
          <w:u w:val="single"/>
        </w:rPr>
        <w:t>A k</w:t>
      </w:r>
      <w:r w:rsidR="00DC6DB2" w:rsidRPr="0031470D">
        <w:rPr>
          <w:rFonts w:ascii="Arial" w:hAnsi="Arial" w:cs="Arial"/>
          <w:sz w:val="22"/>
          <w:szCs w:val="22"/>
          <w:u w:val="single"/>
        </w:rPr>
        <w:t>öltségvetési bevételeink</w:t>
      </w:r>
      <w:r w:rsidR="00DC6DB2" w:rsidRPr="0031470D">
        <w:rPr>
          <w:rFonts w:ascii="Arial" w:hAnsi="Arial" w:cs="Arial"/>
          <w:sz w:val="22"/>
          <w:szCs w:val="22"/>
        </w:rPr>
        <w:t xml:space="preserve"> tekintetében 5</w:t>
      </w:r>
      <w:r w:rsidR="00C84125">
        <w:rPr>
          <w:rFonts w:ascii="Arial" w:hAnsi="Arial" w:cs="Arial"/>
          <w:sz w:val="22"/>
          <w:szCs w:val="22"/>
        </w:rPr>
        <w:t>3,1</w:t>
      </w:r>
      <w:r w:rsidR="00DC6DB2" w:rsidRPr="0031470D">
        <w:rPr>
          <w:rFonts w:ascii="Arial" w:hAnsi="Arial" w:cs="Arial"/>
          <w:sz w:val="22"/>
          <w:szCs w:val="22"/>
        </w:rPr>
        <w:t xml:space="preserve"> %-os</w:t>
      </w:r>
      <w:r w:rsidR="00714DB3" w:rsidRPr="0031470D">
        <w:rPr>
          <w:rFonts w:ascii="Arial" w:hAnsi="Arial" w:cs="Arial"/>
          <w:sz w:val="22"/>
          <w:szCs w:val="22"/>
        </w:rPr>
        <w:t xml:space="preserve"> arányt</w:t>
      </w:r>
      <w:r w:rsidR="00DC6DB2" w:rsidRPr="0031470D">
        <w:rPr>
          <w:rFonts w:ascii="Arial" w:hAnsi="Arial" w:cs="Arial"/>
          <w:sz w:val="22"/>
          <w:szCs w:val="22"/>
        </w:rPr>
        <w:t xml:space="preserve"> realizáltunk</w:t>
      </w:r>
      <w:r w:rsidR="00714DB3" w:rsidRPr="0031470D">
        <w:rPr>
          <w:rFonts w:ascii="Arial" w:hAnsi="Arial" w:cs="Arial"/>
          <w:sz w:val="22"/>
          <w:szCs w:val="22"/>
        </w:rPr>
        <w:t xml:space="preserve"> az éves </w:t>
      </w:r>
      <w:r w:rsidR="00677B59">
        <w:rPr>
          <w:rFonts w:ascii="Arial" w:hAnsi="Arial" w:cs="Arial"/>
          <w:sz w:val="22"/>
          <w:szCs w:val="22"/>
        </w:rPr>
        <w:t xml:space="preserve">módosított </w:t>
      </w:r>
      <w:r w:rsidR="00714DB3" w:rsidRPr="0031470D">
        <w:rPr>
          <w:rFonts w:ascii="Arial" w:hAnsi="Arial" w:cs="Arial"/>
          <w:sz w:val="22"/>
          <w:szCs w:val="22"/>
        </w:rPr>
        <w:t>előirányzathoz képest</w:t>
      </w:r>
      <w:r w:rsidR="00DC6DB2" w:rsidRPr="0031470D">
        <w:rPr>
          <w:rFonts w:ascii="Arial" w:hAnsi="Arial" w:cs="Arial"/>
          <w:sz w:val="22"/>
          <w:szCs w:val="22"/>
        </w:rPr>
        <w:t xml:space="preserve">, míg a </w:t>
      </w:r>
      <w:r w:rsidR="00DC6DB2" w:rsidRPr="0031470D">
        <w:rPr>
          <w:rFonts w:ascii="Arial" w:hAnsi="Arial" w:cs="Arial"/>
          <w:sz w:val="22"/>
          <w:szCs w:val="22"/>
          <w:u w:val="single"/>
        </w:rPr>
        <w:t>finanszírozási bevételek</w:t>
      </w:r>
      <w:r w:rsidR="00677B59">
        <w:rPr>
          <w:rFonts w:ascii="Arial" w:hAnsi="Arial" w:cs="Arial"/>
          <w:sz w:val="22"/>
          <w:szCs w:val="22"/>
        </w:rPr>
        <w:t xml:space="preserve"> 100%-ban teljesültek, mert itt</w:t>
      </w:r>
      <w:r w:rsidR="00DC6DB2" w:rsidRPr="0031470D">
        <w:rPr>
          <w:rFonts w:ascii="Arial" w:hAnsi="Arial" w:cs="Arial"/>
          <w:sz w:val="22"/>
          <w:szCs w:val="22"/>
        </w:rPr>
        <w:t xml:space="preserve"> jelenik meg a 202</w:t>
      </w:r>
      <w:r w:rsidR="00C84125">
        <w:rPr>
          <w:rFonts w:ascii="Arial" w:hAnsi="Arial" w:cs="Arial"/>
          <w:sz w:val="22"/>
          <w:szCs w:val="22"/>
        </w:rPr>
        <w:t>3</w:t>
      </w:r>
      <w:r w:rsidR="00DC6DB2" w:rsidRPr="0031470D">
        <w:rPr>
          <w:rFonts w:ascii="Arial" w:hAnsi="Arial" w:cs="Arial"/>
          <w:sz w:val="22"/>
          <w:szCs w:val="22"/>
        </w:rPr>
        <w:t>. évi pénzmaradvány igénybevétele, mely</w:t>
      </w:r>
      <w:r w:rsidR="00714DB3" w:rsidRPr="0031470D">
        <w:rPr>
          <w:rFonts w:ascii="Arial" w:hAnsi="Arial" w:cs="Arial"/>
          <w:sz w:val="22"/>
          <w:szCs w:val="22"/>
        </w:rPr>
        <w:t>et az első félévben kell igénybe venni a</w:t>
      </w:r>
      <w:r w:rsidR="00677B59">
        <w:rPr>
          <w:rFonts w:ascii="Arial" w:hAnsi="Arial" w:cs="Arial"/>
          <w:sz w:val="22"/>
          <w:szCs w:val="22"/>
        </w:rPr>
        <w:t xml:space="preserve"> jogszabályi előírásoknak megfelelően.</w:t>
      </w:r>
    </w:p>
    <w:p w14:paraId="2BA5A170" w14:textId="77777777" w:rsidR="00677B59" w:rsidRPr="0031470D" w:rsidRDefault="00677B59" w:rsidP="00980746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</w:p>
    <w:p w14:paraId="1529DCF2" w14:textId="77777777" w:rsidR="0092610C" w:rsidRPr="0031470D" w:rsidRDefault="0092610C" w:rsidP="00980746">
      <w:pPr>
        <w:tabs>
          <w:tab w:val="left" w:pos="851"/>
          <w:tab w:val="decimal" w:pos="6237"/>
        </w:tabs>
        <w:jc w:val="both"/>
        <w:rPr>
          <w:rFonts w:ascii="Arial" w:hAnsi="Arial" w:cs="Arial"/>
          <w:b/>
          <w:sz w:val="22"/>
          <w:szCs w:val="22"/>
        </w:rPr>
      </w:pPr>
      <w:r w:rsidRPr="0031470D">
        <w:rPr>
          <w:rFonts w:ascii="Arial" w:hAnsi="Arial" w:cs="Arial"/>
          <w:b/>
          <w:sz w:val="22"/>
          <w:szCs w:val="22"/>
        </w:rPr>
        <w:t>Költségvetési bevételek</w:t>
      </w:r>
    </w:p>
    <w:p w14:paraId="020DFA9F" w14:textId="77777777" w:rsidR="0092610C" w:rsidRPr="0031470D" w:rsidRDefault="0092610C" w:rsidP="00980746">
      <w:pPr>
        <w:tabs>
          <w:tab w:val="left" w:pos="851"/>
          <w:tab w:val="decimal" w:pos="6237"/>
        </w:tabs>
        <w:jc w:val="both"/>
        <w:rPr>
          <w:rFonts w:ascii="Arial" w:hAnsi="Arial" w:cs="Arial"/>
          <w:b/>
          <w:sz w:val="22"/>
          <w:szCs w:val="22"/>
        </w:rPr>
      </w:pPr>
    </w:p>
    <w:p w14:paraId="6D545CE8" w14:textId="77777777" w:rsidR="0092610C" w:rsidRPr="0031470D" w:rsidRDefault="0092610C" w:rsidP="00980746">
      <w:pPr>
        <w:tabs>
          <w:tab w:val="left" w:pos="851"/>
          <w:tab w:val="decimal" w:pos="6237"/>
        </w:tabs>
        <w:jc w:val="both"/>
        <w:rPr>
          <w:rFonts w:ascii="Arial" w:hAnsi="Arial" w:cs="Arial"/>
          <w:b/>
          <w:sz w:val="22"/>
          <w:szCs w:val="22"/>
        </w:rPr>
      </w:pPr>
      <w:r w:rsidRPr="0031470D">
        <w:rPr>
          <w:rFonts w:ascii="Arial" w:hAnsi="Arial" w:cs="Arial"/>
          <w:b/>
          <w:sz w:val="22"/>
          <w:szCs w:val="22"/>
        </w:rPr>
        <w:t>Támogatások</w:t>
      </w:r>
    </w:p>
    <w:p w14:paraId="587D247F" w14:textId="77777777" w:rsidR="0092610C" w:rsidRPr="0031470D" w:rsidRDefault="0092610C" w:rsidP="00980746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</w:p>
    <w:p w14:paraId="6CDF7406" w14:textId="2A5C2067" w:rsidR="00C1696A" w:rsidRDefault="00714DB3" w:rsidP="00980746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  <w:r w:rsidRPr="0031470D">
        <w:rPr>
          <w:rFonts w:ascii="Arial" w:hAnsi="Arial" w:cs="Arial"/>
          <w:sz w:val="22"/>
          <w:szCs w:val="22"/>
        </w:rPr>
        <w:t xml:space="preserve">Az </w:t>
      </w:r>
      <w:r w:rsidRPr="00F639CF">
        <w:rPr>
          <w:rFonts w:ascii="Arial" w:hAnsi="Arial" w:cs="Arial"/>
          <w:sz w:val="22"/>
          <w:szCs w:val="22"/>
        </w:rPr>
        <w:t>Önkormányzat működési támogatásai</w:t>
      </w:r>
      <w:r w:rsidR="00F639CF">
        <w:rPr>
          <w:rFonts w:ascii="Arial" w:hAnsi="Arial" w:cs="Arial"/>
          <w:sz w:val="22"/>
          <w:szCs w:val="22"/>
        </w:rPr>
        <w:t xml:space="preserve"> előirányzaton belül az </w:t>
      </w:r>
      <w:r w:rsidR="00F639CF" w:rsidRPr="00F639CF">
        <w:rPr>
          <w:rFonts w:ascii="Arial" w:hAnsi="Arial" w:cs="Arial"/>
          <w:sz w:val="22"/>
          <w:szCs w:val="22"/>
          <w:u w:val="single"/>
        </w:rPr>
        <w:t>önkormányzat működési</w:t>
      </w:r>
      <w:r w:rsidR="00F639CF">
        <w:rPr>
          <w:rFonts w:ascii="Arial" w:hAnsi="Arial" w:cs="Arial"/>
          <w:sz w:val="22"/>
          <w:szCs w:val="22"/>
        </w:rPr>
        <w:t xml:space="preserve"> </w:t>
      </w:r>
      <w:r w:rsidR="00F639CF" w:rsidRPr="00F639CF">
        <w:rPr>
          <w:rFonts w:ascii="Arial" w:hAnsi="Arial" w:cs="Arial"/>
          <w:sz w:val="22"/>
          <w:szCs w:val="22"/>
          <w:u w:val="single"/>
        </w:rPr>
        <w:t>támogatásai előirányzat</w:t>
      </w:r>
      <w:r w:rsidR="00F639CF">
        <w:rPr>
          <w:rFonts w:ascii="Arial" w:hAnsi="Arial" w:cs="Arial"/>
          <w:sz w:val="22"/>
          <w:szCs w:val="22"/>
        </w:rPr>
        <w:t xml:space="preserve"> (állami finanszírozás)</w:t>
      </w:r>
      <w:r w:rsidRPr="0031470D">
        <w:rPr>
          <w:rFonts w:ascii="Arial" w:hAnsi="Arial" w:cs="Arial"/>
          <w:sz w:val="22"/>
          <w:szCs w:val="22"/>
        </w:rPr>
        <w:t xml:space="preserve"> a tervezett üte</w:t>
      </w:r>
      <w:r w:rsidR="00F639CF">
        <w:rPr>
          <w:rFonts w:ascii="Arial" w:hAnsi="Arial" w:cs="Arial"/>
          <w:sz w:val="22"/>
          <w:szCs w:val="22"/>
        </w:rPr>
        <w:t>mezésnek megfelelően teljesült</w:t>
      </w:r>
      <w:r w:rsidRPr="0031470D">
        <w:rPr>
          <w:rFonts w:ascii="Arial" w:hAnsi="Arial" w:cs="Arial"/>
          <w:sz w:val="22"/>
          <w:szCs w:val="22"/>
        </w:rPr>
        <w:t xml:space="preserve">, az első félévben </w:t>
      </w:r>
      <w:r w:rsidR="00F639CF">
        <w:rPr>
          <w:rFonts w:ascii="Arial" w:hAnsi="Arial" w:cs="Arial"/>
          <w:sz w:val="22"/>
          <w:szCs w:val="22"/>
        </w:rPr>
        <w:t>a módosított előirányzat közel 53</w:t>
      </w:r>
      <w:r w:rsidR="00355950">
        <w:rPr>
          <w:rFonts w:ascii="Arial" w:hAnsi="Arial" w:cs="Arial"/>
          <w:sz w:val="22"/>
          <w:szCs w:val="22"/>
        </w:rPr>
        <w:t xml:space="preserve">,2 </w:t>
      </w:r>
      <w:r w:rsidR="00F639CF">
        <w:rPr>
          <w:rFonts w:ascii="Arial" w:hAnsi="Arial" w:cs="Arial"/>
          <w:sz w:val="22"/>
          <w:szCs w:val="22"/>
        </w:rPr>
        <w:t>%-a</w:t>
      </w:r>
      <w:r w:rsidR="00E835CE">
        <w:rPr>
          <w:rFonts w:ascii="Arial" w:hAnsi="Arial" w:cs="Arial"/>
          <w:sz w:val="22"/>
          <w:szCs w:val="22"/>
        </w:rPr>
        <w:t xml:space="preserve"> realizálódott, ami </w:t>
      </w:r>
      <w:r w:rsidR="00355950">
        <w:rPr>
          <w:rFonts w:ascii="Arial" w:hAnsi="Arial" w:cs="Arial"/>
          <w:sz w:val="22"/>
          <w:szCs w:val="22"/>
        </w:rPr>
        <w:t>453 933 231</w:t>
      </w:r>
      <w:r w:rsidR="00E835CE">
        <w:rPr>
          <w:rFonts w:ascii="Arial" w:hAnsi="Arial" w:cs="Arial"/>
          <w:sz w:val="22"/>
          <w:szCs w:val="22"/>
        </w:rPr>
        <w:t xml:space="preserve"> Ft-ot tett ki.</w:t>
      </w:r>
      <w:r w:rsidR="00F639CF">
        <w:rPr>
          <w:rFonts w:ascii="Arial" w:hAnsi="Arial" w:cs="Arial"/>
          <w:sz w:val="22"/>
          <w:szCs w:val="22"/>
        </w:rPr>
        <w:t xml:space="preserve"> Az egyes támogatási jogcímeken a finanszírozás alapvetően időarányosan történik, emellett az első félévben </w:t>
      </w:r>
      <w:r w:rsidR="00355950">
        <w:rPr>
          <w:rFonts w:ascii="Arial" w:hAnsi="Arial" w:cs="Arial"/>
          <w:sz w:val="22"/>
          <w:szCs w:val="22"/>
        </w:rPr>
        <w:t>2 056 856</w:t>
      </w:r>
      <w:r w:rsidR="00F639CF">
        <w:rPr>
          <w:rFonts w:ascii="Arial" w:hAnsi="Arial" w:cs="Arial"/>
          <w:sz w:val="22"/>
          <w:szCs w:val="22"/>
        </w:rPr>
        <w:t xml:space="preserve"> Ft bevételt értünk el </w:t>
      </w:r>
      <w:r w:rsidR="00355950">
        <w:rPr>
          <w:rFonts w:ascii="Arial" w:hAnsi="Arial" w:cs="Arial"/>
          <w:sz w:val="22"/>
          <w:szCs w:val="22"/>
        </w:rPr>
        <w:t>az előző évi normatív elszámolásból adódó pótlólagos állami támogatás révén.</w:t>
      </w:r>
      <w:r w:rsidR="00797F71">
        <w:rPr>
          <w:rFonts w:ascii="Arial" w:hAnsi="Arial" w:cs="Arial"/>
          <w:sz w:val="22"/>
          <w:szCs w:val="22"/>
        </w:rPr>
        <w:t xml:space="preserve"> </w:t>
      </w:r>
    </w:p>
    <w:p w14:paraId="720D3A7F" w14:textId="77777777" w:rsidR="00355950" w:rsidRPr="0031470D" w:rsidRDefault="00355950" w:rsidP="00980746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</w:p>
    <w:p w14:paraId="2E68CCBF" w14:textId="1A81CBC5" w:rsidR="008B1AF2" w:rsidRDefault="00E835CE" w:rsidP="0063354B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Az egyéb működési </w:t>
      </w:r>
      <w:r w:rsidR="00714DB3" w:rsidRPr="0031470D">
        <w:rPr>
          <w:rFonts w:ascii="Arial" w:hAnsi="Arial" w:cs="Arial"/>
          <w:sz w:val="22"/>
          <w:szCs w:val="22"/>
          <w:u w:val="single"/>
        </w:rPr>
        <w:t>célú támogatások állam</w:t>
      </w:r>
      <w:r w:rsidR="009F5030" w:rsidRPr="0031470D">
        <w:rPr>
          <w:rFonts w:ascii="Arial" w:hAnsi="Arial" w:cs="Arial"/>
          <w:sz w:val="22"/>
          <w:szCs w:val="22"/>
          <w:u w:val="single"/>
        </w:rPr>
        <w:t xml:space="preserve">háztartáson belülről </w:t>
      </w:r>
      <w:r w:rsidRPr="00E835CE">
        <w:rPr>
          <w:rFonts w:ascii="Arial" w:hAnsi="Arial" w:cs="Arial"/>
          <w:sz w:val="22"/>
          <w:szCs w:val="22"/>
        </w:rPr>
        <w:t>előirányzat</w:t>
      </w:r>
      <w:r>
        <w:rPr>
          <w:rFonts w:ascii="Arial" w:hAnsi="Arial" w:cs="Arial"/>
          <w:sz w:val="22"/>
          <w:szCs w:val="22"/>
        </w:rPr>
        <w:t xml:space="preserve"> </w:t>
      </w:r>
      <w:r w:rsidR="009F5030" w:rsidRPr="0031470D">
        <w:rPr>
          <w:rFonts w:ascii="Arial" w:hAnsi="Arial" w:cs="Arial"/>
          <w:sz w:val="22"/>
          <w:szCs w:val="22"/>
        </w:rPr>
        <w:t>(NEAK, TETT</w:t>
      </w:r>
      <w:r w:rsidR="002B3BF9" w:rsidRPr="0031470D">
        <w:rPr>
          <w:rFonts w:ascii="Arial" w:hAnsi="Arial" w:cs="Arial"/>
          <w:sz w:val="22"/>
          <w:szCs w:val="22"/>
        </w:rPr>
        <w:t xml:space="preserve"> működési</w:t>
      </w:r>
      <w:r w:rsidR="009F5030" w:rsidRPr="0031470D">
        <w:rPr>
          <w:rFonts w:ascii="Arial" w:hAnsi="Arial" w:cs="Arial"/>
          <w:sz w:val="22"/>
          <w:szCs w:val="22"/>
        </w:rPr>
        <w:t>, KÖH hj.</w:t>
      </w:r>
      <w:r w:rsidR="0063354B">
        <w:rPr>
          <w:rFonts w:ascii="Arial" w:hAnsi="Arial" w:cs="Arial"/>
          <w:sz w:val="22"/>
          <w:szCs w:val="22"/>
        </w:rPr>
        <w:t xml:space="preserve"> stb</w:t>
      </w:r>
      <w:r w:rsidR="009F5030" w:rsidRPr="0031470D">
        <w:rPr>
          <w:rFonts w:ascii="Arial" w:hAnsi="Arial" w:cs="Arial"/>
          <w:sz w:val="22"/>
          <w:szCs w:val="22"/>
        </w:rPr>
        <w:t xml:space="preserve">) </w:t>
      </w:r>
      <w:r w:rsidR="0063354B">
        <w:rPr>
          <w:rFonts w:ascii="Arial" w:hAnsi="Arial" w:cs="Arial"/>
          <w:sz w:val="22"/>
          <w:szCs w:val="22"/>
        </w:rPr>
        <w:t>70,5</w:t>
      </w:r>
      <w:r w:rsidR="009F5030" w:rsidRPr="0031470D">
        <w:rPr>
          <w:rFonts w:ascii="Arial" w:hAnsi="Arial" w:cs="Arial"/>
          <w:sz w:val="22"/>
          <w:szCs w:val="22"/>
        </w:rPr>
        <w:t xml:space="preserve"> %-ban teljesültek az első félévben. </w:t>
      </w:r>
      <w:r w:rsidR="0063354B">
        <w:rPr>
          <w:rFonts w:ascii="Arial" w:hAnsi="Arial" w:cs="Arial"/>
          <w:sz w:val="22"/>
          <w:szCs w:val="22"/>
        </w:rPr>
        <w:t xml:space="preserve">Az háziorvosi köret működtetésére </w:t>
      </w:r>
      <w:r w:rsidR="00797F71">
        <w:rPr>
          <w:rFonts w:ascii="Arial" w:hAnsi="Arial" w:cs="Arial"/>
          <w:sz w:val="22"/>
          <w:szCs w:val="22"/>
        </w:rPr>
        <w:t xml:space="preserve">az éves előirányzat időarányos részeként </w:t>
      </w:r>
      <w:r w:rsidR="00797F71" w:rsidRPr="00797F71">
        <w:rPr>
          <w:rFonts w:ascii="Arial" w:hAnsi="Arial" w:cs="Arial"/>
          <w:sz w:val="22"/>
          <w:szCs w:val="22"/>
        </w:rPr>
        <w:t>11 050 800</w:t>
      </w:r>
      <w:r w:rsidR="0063354B">
        <w:rPr>
          <w:rFonts w:ascii="Arial" w:hAnsi="Arial" w:cs="Arial"/>
          <w:sz w:val="22"/>
          <w:szCs w:val="22"/>
        </w:rPr>
        <w:t xml:space="preserve"> Ft, a k</w:t>
      </w:r>
      <w:r w:rsidR="0063354B" w:rsidRPr="0063354B">
        <w:rPr>
          <w:rFonts w:ascii="Arial" w:hAnsi="Arial" w:cs="Arial"/>
          <w:sz w:val="22"/>
          <w:szCs w:val="22"/>
        </w:rPr>
        <w:t xml:space="preserve">özfoglalkoztatásra </w:t>
      </w:r>
      <w:r w:rsidR="00797F71" w:rsidRPr="00797F71">
        <w:rPr>
          <w:rFonts w:ascii="Arial" w:hAnsi="Arial" w:cs="Arial"/>
          <w:sz w:val="22"/>
          <w:szCs w:val="22"/>
        </w:rPr>
        <w:t>4 264 661</w:t>
      </w:r>
      <w:r w:rsidR="0063354B">
        <w:rPr>
          <w:rFonts w:ascii="Arial" w:hAnsi="Arial" w:cs="Arial"/>
          <w:sz w:val="22"/>
          <w:szCs w:val="22"/>
        </w:rPr>
        <w:t xml:space="preserve"> Ft</w:t>
      </w:r>
      <w:r w:rsidR="00797F71">
        <w:rPr>
          <w:rFonts w:ascii="Arial" w:hAnsi="Arial" w:cs="Arial"/>
          <w:sz w:val="22"/>
          <w:szCs w:val="22"/>
        </w:rPr>
        <w:t xml:space="preserve"> állt rendelkezésre az első félév végéig. A</w:t>
      </w:r>
      <w:r w:rsidR="0063354B">
        <w:rPr>
          <w:rFonts w:ascii="Arial" w:hAnsi="Arial" w:cs="Arial"/>
          <w:sz w:val="22"/>
          <w:szCs w:val="22"/>
        </w:rPr>
        <w:t xml:space="preserve"> nyári diákmunkára</w:t>
      </w:r>
      <w:r w:rsidR="00650AC1">
        <w:rPr>
          <w:rFonts w:ascii="Arial" w:hAnsi="Arial" w:cs="Arial"/>
          <w:sz w:val="22"/>
          <w:szCs w:val="22"/>
        </w:rPr>
        <w:t xml:space="preserve"> </w:t>
      </w:r>
      <w:r w:rsidR="00797F71">
        <w:rPr>
          <w:rFonts w:ascii="Arial" w:hAnsi="Arial" w:cs="Arial"/>
          <w:sz w:val="22"/>
          <w:szCs w:val="22"/>
        </w:rPr>
        <w:t>elnyert</w:t>
      </w:r>
      <w:r w:rsidR="00650AC1">
        <w:rPr>
          <w:rFonts w:ascii="Arial" w:hAnsi="Arial" w:cs="Arial"/>
          <w:sz w:val="22"/>
          <w:szCs w:val="22"/>
        </w:rPr>
        <w:t xml:space="preserve"> </w:t>
      </w:r>
      <w:r w:rsidR="00650AC1" w:rsidRPr="00650AC1">
        <w:rPr>
          <w:rFonts w:ascii="Arial" w:hAnsi="Arial" w:cs="Arial"/>
          <w:sz w:val="22"/>
          <w:szCs w:val="22"/>
        </w:rPr>
        <w:t>4 002</w:t>
      </w:r>
      <w:r w:rsidR="00650AC1">
        <w:rPr>
          <w:rFonts w:ascii="Arial" w:hAnsi="Arial" w:cs="Arial"/>
          <w:sz w:val="22"/>
          <w:szCs w:val="22"/>
        </w:rPr>
        <w:t> </w:t>
      </w:r>
      <w:r w:rsidR="00650AC1" w:rsidRPr="00650AC1">
        <w:rPr>
          <w:rFonts w:ascii="Arial" w:hAnsi="Arial" w:cs="Arial"/>
          <w:sz w:val="22"/>
          <w:szCs w:val="22"/>
        </w:rPr>
        <w:t>000</w:t>
      </w:r>
      <w:r w:rsidR="00650AC1">
        <w:rPr>
          <w:rFonts w:ascii="Arial" w:hAnsi="Arial" w:cs="Arial"/>
          <w:sz w:val="22"/>
          <w:szCs w:val="22"/>
        </w:rPr>
        <w:t xml:space="preserve"> Ft a második félévben realizálódik. </w:t>
      </w:r>
      <w:r w:rsidR="0063354B">
        <w:rPr>
          <w:rFonts w:ascii="Arial" w:hAnsi="Arial" w:cs="Arial"/>
          <w:sz w:val="22"/>
          <w:szCs w:val="22"/>
        </w:rPr>
        <w:t>A</w:t>
      </w:r>
      <w:r w:rsidR="006D0DDD">
        <w:rPr>
          <w:rFonts w:ascii="Arial" w:hAnsi="Arial" w:cs="Arial"/>
          <w:sz w:val="22"/>
          <w:szCs w:val="22"/>
        </w:rPr>
        <w:t xml:space="preserve"> kedvező teljesítési adathoz nagyban hozzájárult az </w:t>
      </w:r>
      <w:r w:rsidR="0063354B">
        <w:rPr>
          <w:rFonts w:ascii="Arial" w:hAnsi="Arial" w:cs="Arial"/>
          <w:sz w:val="22"/>
          <w:szCs w:val="22"/>
        </w:rPr>
        <w:t xml:space="preserve">a tény, hogy az </w:t>
      </w:r>
      <w:r w:rsidR="006D0DDD">
        <w:rPr>
          <w:rFonts w:ascii="Arial" w:hAnsi="Arial" w:cs="Arial"/>
          <w:sz w:val="22"/>
          <w:szCs w:val="22"/>
        </w:rPr>
        <w:t>időarányosan teljesülő bevételi jogcímek mellett a TETT tá</w:t>
      </w:r>
      <w:r w:rsidR="00CD526B">
        <w:rPr>
          <w:rFonts w:ascii="Arial" w:hAnsi="Arial" w:cs="Arial"/>
          <w:sz w:val="22"/>
          <w:szCs w:val="22"/>
        </w:rPr>
        <w:t>mogatás 100%-a</w:t>
      </w:r>
      <w:r w:rsidR="0063354B">
        <w:rPr>
          <w:rFonts w:ascii="Arial" w:hAnsi="Arial" w:cs="Arial"/>
          <w:sz w:val="22"/>
          <w:szCs w:val="22"/>
        </w:rPr>
        <w:t xml:space="preserve">, - </w:t>
      </w:r>
      <w:r w:rsidR="0063354B" w:rsidRPr="0063354B">
        <w:rPr>
          <w:rFonts w:ascii="Arial" w:hAnsi="Arial" w:cs="Arial"/>
          <w:sz w:val="22"/>
          <w:szCs w:val="22"/>
        </w:rPr>
        <w:t>80 075 000</w:t>
      </w:r>
      <w:r w:rsidR="00CD526B">
        <w:rPr>
          <w:rFonts w:ascii="Arial" w:hAnsi="Arial" w:cs="Arial"/>
          <w:sz w:val="22"/>
          <w:szCs w:val="22"/>
        </w:rPr>
        <w:t xml:space="preserve"> </w:t>
      </w:r>
      <w:r w:rsidR="0063354B">
        <w:rPr>
          <w:rFonts w:ascii="Arial" w:hAnsi="Arial" w:cs="Arial"/>
          <w:sz w:val="22"/>
          <w:szCs w:val="22"/>
        </w:rPr>
        <w:t xml:space="preserve">Ft - </w:t>
      </w:r>
      <w:r w:rsidR="00CD526B">
        <w:rPr>
          <w:rFonts w:ascii="Arial" w:hAnsi="Arial" w:cs="Arial"/>
          <w:sz w:val="22"/>
          <w:szCs w:val="22"/>
        </w:rPr>
        <w:t>rendelkezésre állt</w:t>
      </w:r>
      <w:r w:rsidR="006D0DDD">
        <w:rPr>
          <w:rFonts w:ascii="Arial" w:hAnsi="Arial" w:cs="Arial"/>
          <w:sz w:val="22"/>
          <w:szCs w:val="22"/>
        </w:rPr>
        <w:t xml:space="preserve"> </w:t>
      </w:r>
      <w:r w:rsidR="00650AC1">
        <w:rPr>
          <w:rFonts w:ascii="Arial" w:hAnsi="Arial" w:cs="Arial"/>
          <w:sz w:val="22"/>
          <w:szCs w:val="22"/>
        </w:rPr>
        <w:t xml:space="preserve">már </w:t>
      </w:r>
      <w:r w:rsidR="006D0DDD">
        <w:rPr>
          <w:rFonts w:ascii="Arial" w:hAnsi="Arial" w:cs="Arial"/>
          <w:sz w:val="22"/>
          <w:szCs w:val="22"/>
        </w:rPr>
        <w:t>az első félévben.</w:t>
      </w:r>
      <w:r w:rsidR="00957E2C" w:rsidRPr="00957E2C">
        <w:t xml:space="preserve"> </w:t>
      </w:r>
      <w:r w:rsidR="00473B71">
        <w:rPr>
          <w:rFonts w:ascii="Arial" w:hAnsi="Arial" w:cs="Arial"/>
          <w:sz w:val="22"/>
          <w:szCs w:val="22"/>
        </w:rPr>
        <w:t>Működési célú támogatásként a 2024. é</w:t>
      </w:r>
      <w:r w:rsidR="00650AC1">
        <w:rPr>
          <w:rFonts w:ascii="Arial" w:hAnsi="Arial" w:cs="Arial"/>
          <w:sz w:val="22"/>
          <w:szCs w:val="22"/>
        </w:rPr>
        <w:t xml:space="preserve">vi választások lebonyolítására </w:t>
      </w:r>
      <w:r w:rsidR="00473B71" w:rsidRPr="00473B71">
        <w:rPr>
          <w:rFonts w:ascii="Arial" w:hAnsi="Arial" w:cs="Arial"/>
          <w:sz w:val="22"/>
          <w:szCs w:val="22"/>
        </w:rPr>
        <w:t>6 512</w:t>
      </w:r>
      <w:r w:rsidR="00473B71">
        <w:rPr>
          <w:rFonts w:ascii="Arial" w:hAnsi="Arial" w:cs="Arial"/>
          <w:sz w:val="22"/>
          <w:szCs w:val="22"/>
        </w:rPr>
        <w:t> </w:t>
      </w:r>
      <w:r w:rsidR="00473B71" w:rsidRPr="00473B71">
        <w:rPr>
          <w:rFonts w:ascii="Arial" w:hAnsi="Arial" w:cs="Arial"/>
          <w:sz w:val="22"/>
          <w:szCs w:val="22"/>
        </w:rPr>
        <w:t>598</w:t>
      </w:r>
      <w:r w:rsidR="00473B71">
        <w:rPr>
          <w:rFonts w:ascii="Arial" w:hAnsi="Arial" w:cs="Arial"/>
          <w:sz w:val="22"/>
          <w:szCs w:val="22"/>
        </w:rPr>
        <w:t xml:space="preserve"> Ft</w:t>
      </w:r>
      <w:r w:rsidR="00650AC1">
        <w:rPr>
          <w:rFonts w:ascii="Arial" w:hAnsi="Arial" w:cs="Arial"/>
          <w:sz w:val="22"/>
          <w:szCs w:val="22"/>
        </w:rPr>
        <w:t>-ot biztosítottak számunkra.</w:t>
      </w:r>
    </w:p>
    <w:p w14:paraId="00730ED3" w14:textId="77777777" w:rsidR="008B1AF2" w:rsidRDefault="008B1AF2" w:rsidP="0063354B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</w:p>
    <w:p w14:paraId="4C0C2B46" w14:textId="77777777" w:rsidR="008B1AF2" w:rsidRDefault="00650AC1" w:rsidP="0063354B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KÖH hozzájárulások </w:t>
      </w:r>
      <w:r w:rsidRPr="00650AC1">
        <w:rPr>
          <w:rFonts w:ascii="Arial" w:hAnsi="Arial" w:cs="Arial"/>
          <w:sz w:val="22"/>
          <w:szCs w:val="22"/>
        </w:rPr>
        <w:t>22 534</w:t>
      </w:r>
      <w:r>
        <w:rPr>
          <w:rFonts w:ascii="Arial" w:hAnsi="Arial" w:cs="Arial"/>
          <w:sz w:val="22"/>
          <w:szCs w:val="22"/>
        </w:rPr>
        <w:t> </w:t>
      </w:r>
      <w:r w:rsidRPr="00650AC1">
        <w:rPr>
          <w:rFonts w:ascii="Arial" w:hAnsi="Arial" w:cs="Arial"/>
          <w:sz w:val="22"/>
          <w:szCs w:val="22"/>
        </w:rPr>
        <w:t>054</w:t>
      </w:r>
      <w:r>
        <w:rPr>
          <w:rFonts w:ascii="Arial" w:hAnsi="Arial" w:cs="Arial"/>
          <w:sz w:val="22"/>
          <w:szCs w:val="22"/>
        </w:rPr>
        <w:t xml:space="preserve"> Ft éves előirányzatából </w:t>
      </w:r>
      <w:r w:rsidRPr="00650AC1">
        <w:rPr>
          <w:rFonts w:ascii="Arial" w:hAnsi="Arial" w:cs="Arial"/>
          <w:sz w:val="22"/>
          <w:szCs w:val="22"/>
        </w:rPr>
        <w:t>10 788</w:t>
      </w:r>
      <w:r>
        <w:rPr>
          <w:rFonts w:ascii="Arial" w:hAnsi="Arial" w:cs="Arial"/>
          <w:sz w:val="22"/>
          <w:szCs w:val="22"/>
        </w:rPr>
        <w:t> </w:t>
      </w:r>
      <w:r w:rsidRPr="00650AC1">
        <w:rPr>
          <w:rFonts w:ascii="Arial" w:hAnsi="Arial" w:cs="Arial"/>
          <w:sz w:val="22"/>
          <w:szCs w:val="22"/>
        </w:rPr>
        <w:t>727</w:t>
      </w:r>
      <w:r>
        <w:rPr>
          <w:rFonts w:ascii="Arial" w:hAnsi="Arial" w:cs="Arial"/>
          <w:sz w:val="22"/>
          <w:szCs w:val="22"/>
        </w:rPr>
        <w:t xml:space="preserve"> Ft folyt be június végéig.</w:t>
      </w:r>
      <w:r w:rsidR="008B1AF2">
        <w:rPr>
          <w:rFonts w:ascii="Arial" w:hAnsi="Arial" w:cs="Arial"/>
          <w:sz w:val="22"/>
          <w:szCs w:val="22"/>
        </w:rPr>
        <w:t xml:space="preserve"> </w:t>
      </w:r>
    </w:p>
    <w:p w14:paraId="2F94C911" w14:textId="77777777" w:rsidR="008B1AF2" w:rsidRDefault="008B1AF2" w:rsidP="0063354B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</w:p>
    <w:p w14:paraId="5372EA03" w14:textId="09E4F4EC" w:rsidR="00714DB3" w:rsidRPr="0031470D" w:rsidRDefault="008B1AF2" w:rsidP="0063354B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2023. évi társulási pénzügyi elszámolásokból várt 17 678 544 Ft a második félévben teljesült.</w:t>
      </w:r>
    </w:p>
    <w:p w14:paraId="7A885B37" w14:textId="77777777" w:rsidR="00C1696A" w:rsidRPr="0031470D" w:rsidRDefault="00C1696A" w:rsidP="00980746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</w:p>
    <w:p w14:paraId="5C203CEC" w14:textId="19E8BD5B" w:rsidR="009F5030" w:rsidRDefault="009F5030" w:rsidP="00473B71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  <w:r w:rsidRPr="0031470D">
        <w:rPr>
          <w:rFonts w:ascii="Arial" w:hAnsi="Arial" w:cs="Arial"/>
          <w:sz w:val="22"/>
          <w:szCs w:val="22"/>
          <w:u w:val="single"/>
        </w:rPr>
        <w:t>Felhalmozási célú támogatások államháztartáson belülről</w:t>
      </w:r>
      <w:r w:rsidRPr="0031470D">
        <w:rPr>
          <w:rFonts w:ascii="Arial" w:hAnsi="Arial" w:cs="Arial"/>
          <w:sz w:val="22"/>
          <w:szCs w:val="22"/>
        </w:rPr>
        <w:t xml:space="preserve"> </w:t>
      </w:r>
      <w:r w:rsidR="00277BE8">
        <w:rPr>
          <w:rFonts w:ascii="Arial" w:hAnsi="Arial" w:cs="Arial"/>
          <w:sz w:val="22"/>
          <w:szCs w:val="22"/>
        </w:rPr>
        <w:t xml:space="preserve">jogcím módosított </w:t>
      </w:r>
      <w:r w:rsidR="006D0DDD">
        <w:rPr>
          <w:rFonts w:ascii="Arial" w:hAnsi="Arial" w:cs="Arial"/>
          <w:sz w:val="22"/>
          <w:szCs w:val="22"/>
        </w:rPr>
        <w:t>előirányzat</w:t>
      </w:r>
      <w:r w:rsidR="00277BE8">
        <w:rPr>
          <w:rFonts w:ascii="Arial" w:hAnsi="Arial" w:cs="Arial"/>
          <w:sz w:val="22"/>
          <w:szCs w:val="22"/>
        </w:rPr>
        <w:t>a</w:t>
      </w:r>
      <w:r w:rsidR="002B3BF9" w:rsidRPr="0031470D">
        <w:rPr>
          <w:rFonts w:ascii="Arial" w:hAnsi="Arial" w:cs="Arial"/>
          <w:sz w:val="22"/>
          <w:szCs w:val="22"/>
        </w:rPr>
        <w:t xml:space="preserve"> </w:t>
      </w:r>
      <w:r w:rsidR="0081259B">
        <w:rPr>
          <w:rFonts w:ascii="Arial" w:hAnsi="Arial" w:cs="Arial"/>
          <w:sz w:val="22"/>
          <w:szCs w:val="22"/>
        </w:rPr>
        <w:t xml:space="preserve">18 831 115 </w:t>
      </w:r>
      <w:r w:rsidR="00E23801">
        <w:rPr>
          <w:rFonts w:ascii="Arial" w:hAnsi="Arial" w:cs="Arial"/>
          <w:sz w:val="22"/>
          <w:szCs w:val="22"/>
        </w:rPr>
        <w:t xml:space="preserve">Ft, a teljesítés 6 225 000 Ft. A </w:t>
      </w:r>
      <w:r w:rsidR="00277BE8">
        <w:rPr>
          <w:rFonts w:ascii="Arial" w:hAnsi="Arial" w:cs="Arial"/>
          <w:sz w:val="22"/>
          <w:szCs w:val="22"/>
        </w:rPr>
        <w:t xml:space="preserve">befolyt összeg </w:t>
      </w:r>
      <w:r w:rsidR="00E23801">
        <w:rPr>
          <w:rFonts w:ascii="Arial" w:hAnsi="Arial" w:cs="Arial"/>
          <w:sz w:val="22"/>
          <w:szCs w:val="22"/>
        </w:rPr>
        <w:t xml:space="preserve">tartalmát </w:t>
      </w:r>
      <w:r w:rsidR="00473B71">
        <w:rPr>
          <w:rFonts w:ascii="Arial" w:hAnsi="Arial" w:cs="Arial"/>
          <w:sz w:val="22"/>
          <w:szCs w:val="22"/>
        </w:rPr>
        <w:t>pincebeszakadás helyreállítására a 2023. évben benyújtott v</w:t>
      </w:r>
      <w:r w:rsidR="00473B71" w:rsidRPr="00473B71">
        <w:rPr>
          <w:rFonts w:ascii="Arial" w:hAnsi="Arial" w:cs="Arial"/>
          <w:sz w:val="22"/>
          <w:szCs w:val="22"/>
        </w:rPr>
        <w:t>is maior p</w:t>
      </w:r>
      <w:r w:rsidR="00E23801">
        <w:rPr>
          <w:rFonts w:ascii="Arial" w:hAnsi="Arial" w:cs="Arial"/>
          <w:sz w:val="22"/>
          <w:szCs w:val="22"/>
        </w:rPr>
        <w:t xml:space="preserve">ályázat forrása jelenti, melyet </w:t>
      </w:r>
      <w:r w:rsidR="0081259B">
        <w:rPr>
          <w:rFonts w:ascii="Arial" w:hAnsi="Arial" w:cs="Arial"/>
          <w:sz w:val="22"/>
          <w:szCs w:val="22"/>
        </w:rPr>
        <w:t>az elmúlt évben befejeződött</w:t>
      </w:r>
      <w:r w:rsidR="00E23801">
        <w:rPr>
          <w:rFonts w:ascii="Arial" w:hAnsi="Arial" w:cs="Arial"/>
          <w:sz w:val="22"/>
          <w:szCs w:val="22"/>
        </w:rPr>
        <w:t xml:space="preserve"> helyreállítási munkák </w:t>
      </w:r>
      <w:r w:rsidR="0081259B">
        <w:rPr>
          <w:rFonts w:ascii="Arial" w:hAnsi="Arial" w:cs="Arial"/>
          <w:sz w:val="22"/>
          <w:szCs w:val="22"/>
        </w:rPr>
        <w:t>pénzügyi elszámolás</w:t>
      </w:r>
      <w:r w:rsidR="00E23801">
        <w:rPr>
          <w:rFonts w:ascii="Arial" w:hAnsi="Arial" w:cs="Arial"/>
          <w:sz w:val="22"/>
          <w:szCs w:val="22"/>
        </w:rPr>
        <w:t>ának</w:t>
      </w:r>
      <w:r w:rsidR="0081259B">
        <w:rPr>
          <w:rFonts w:ascii="Arial" w:hAnsi="Arial" w:cs="Arial"/>
          <w:sz w:val="22"/>
          <w:szCs w:val="22"/>
        </w:rPr>
        <w:t xml:space="preserve"> elfogadását követően a MÁK átutalta önkormányzatunknak. </w:t>
      </w:r>
      <w:r w:rsidR="00473B71">
        <w:rPr>
          <w:rFonts w:ascii="Arial" w:hAnsi="Arial" w:cs="Arial"/>
          <w:sz w:val="22"/>
          <w:szCs w:val="22"/>
        </w:rPr>
        <w:t xml:space="preserve">A </w:t>
      </w:r>
      <w:r w:rsidR="00473B71" w:rsidRPr="00473B71">
        <w:rPr>
          <w:rFonts w:ascii="Arial" w:hAnsi="Arial" w:cs="Arial"/>
          <w:sz w:val="22"/>
          <w:szCs w:val="22"/>
        </w:rPr>
        <w:t xml:space="preserve">VP6 </w:t>
      </w:r>
      <w:r w:rsidR="00473B71">
        <w:rPr>
          <w:rFonts w:ascii="Arial" w:hAnsi="Arial" w:cs="Arial"/>
          <w:sz w:val="22"/>
          <w:szCs w:val="22"/>
        </w:rPr>
        <w:t xml:space="preserve">Helyi piac fejlesztése pályázatunkkal összefüggően </w:t>
      </w:r>
      <w:r w:rsidR="00473B71" w:rsidRPr="00473B71">
        <w:rPr>
          <w:rFonts w:ascii="Arial" w:hAnsi="Arial" w:cs="Arial"/>
          <w:sz w:val="22"/>
          <w:szCs w:val="22"/>
        </w:rPr>
        <w:t>9 806</w:t>
      </w:r>
      <w:r w:rsidR="00473B71">
        <w:rPr>
          <w:rFonts w:ascii="Arial" w:hAnsi="Arial" w:cs="Arial"/>
          <w:sz w:val="22"/>
          <w:szCs w:val="22"/>
        </w:rPr>
        <w:t> </w:t>
      </w:r>
      <w:r w:rsidR="00473B71" w:rsidRPr="00473B71">
        <w:rPr>
          <w:rFonts w:ascii="Arial" w:hAnsi="Arial" w:cs="Arial"/>
          <w:sz w:val="22"/>
          <w:szCs w:val="22"/>
        </w:rPr>
        <w:t>116</w:t>
      </w:r>
      <w:r w:rsidR="00473B71">
        <w:rPr>
          <w:rFonts w:ascii="Arial" w:hAnsi="Arial" w:cs="Arial"/>
          <w:sz w:val="22"/>
          <w:szCs w:val="22"/>
        </w:rPr>
        <w:t xml:space="preserve"> Ft </w:t>
      </w:r>
      <w:r w:rsidR="00473B71" w:rsidRPr="00473B71">
        <w:rPr>
          <w:rFonts w:ascii="Arial" w:hAnsi="Arial" w:cs="Arial"/>
          <w:sz w:val="22"/>
          <w:szCs w:val="22"/>
        </w:rPr>
        <w:t>bevétel</w:t>
      </w:r>
      <w:r w:rsidR="00473B71">
        <w:rPr>
          <w:rFonts w:ascii="Arial" w:hAnsi="Arial" w:cs="Arial"/>
          <w:sz w:val="22"/>
          <w:szCs w:val="22"/>
        </w:rPr>
        <w:t>i</w:t>
      </w:r>
      <w:r w:rsidR="00E23801">
        <w:rPr>
          <w:rFonts w:ascii="Arial" w:hAnsi="Arial" w:cs="Arial"/>
          <w:sz w:val="22"/>
          <w:szCs w:val="22"/>
        </w:rPr>
        <w:t xml:space="preserve"> forrással számol</w:t>
      </w:r>
      <w:r w:rsidR="0081259B">
        <w:rPr>
          <w:rFonts w:ascii="Arial" w:hAnsi="Arial" w:cs="Arial"/>
          <w:sz w:val="22"/>
          <w:szCs w:val="22"/>
        </w:rPr>
        <w:t xml:space="preserve">unk, emellett a </w:t>
      </w:r>
      <w:r w:rsidR="00473B71" w:rsidRPr="00473B71">
        <w:rPr>
          <w:rFonts w:ascii="Arial" w:hAnsi="Arial" w:cs="Arial"/>
          <w:sz w:val="22"/>
          <w:szCs w:val="22"/>
        </w:rPr>
        <w:t>számvevőségi épület felújítás</w:t>
      </w:r>
      <w:r w:rsidR="000E2A8A">
        <w:rPr>
          <w:rFonts w:ascii="Arial" w:hAnsi="Arial" w:cs="Arial"/>
          <w:sz w:val="22"/>
          <w:szCs w:val="22"/>
        </w:rPr>
        <w:t xml:space="preserve">ához </w:t>
      </w:r>
      <w:r w:rsidR="00E23801">
        <w:rPr>
          <w:rFonts w:ascii="Arial" w:hAnsi="Arial" w:cs="Arial"/>
          <w:sz w:val="22"/>
          <w:szCs w:val="22"/>
        </w:rPr>
        <w:t xml:space="preserve">elnyert pályázati pénzből még visszalévő, előlegként meg nem kapott </w:t>
      </w:r>
      <w:r w:rsidR="000E2A8A" w:rsidRPr="000E2A8A">
        <w:rPr>
          <w:rFonts w:ascii="Arial" w:hAnsi="Arial" w:cs="Arial"/>
          <w:sz w:val="22"/>
          <w:szCs w:val="22"/>
        </w:rPr>
        <w:t>2 800</w:t>
      </w:r>
      <w:r w:rsidR="000E2A8A">
        <w:rPr>
          <w:rFonts w:ascii="Arial" w:hAnsi="Arial" w:cs="Arial"/>
          <w:sz w:val="22"/>
          <w:szCs w:val="22"/>
        </w:rPr>
        <w:t> </w:t>
      </w:r>
      <w:r w:rsidR="000E2A8A" w:rsidRPr="000E2A8A">
        <w:rPr>
          <w:rFonts w:ascii="Arial" w:hAnsi="Arial" w:cs="Arial"/>
          <w:sz w:val="22"/>
          <w:szCs w:val="22"/>
        </w:rPr>
        <w:t>000</w:t>
      </w:r>
      <w:r w:rsidR="000E2A8A">
        <w:rPr>
          <w:rFonts w:ascii="Arial" w:hAnsi="Arial" w:cs="Arial"/>
          <w:sz w:val="22"/>
          <w:szCs w:val="22"/>
        </w:rPr>
        <w:t xml:space="preserve"> Ft</w:t>
      </w:r>
      <w:r w:rsidR="00E23801">
        <w:rPr>
          <w:rFonts w:ascii="Arial" w:hAnsi="Arial" w:cs="Arial"/>
          <w:sz w:val="22"/>
          <w:szCs w:val="22"/>
        </w:rPr>
        <w:t xml:space="preserve"> szintén a pénzügyi elszámolások benyújtását és elfogadását követően fog rendelkezésre állni.</w:t>
      </w:r>
    </w:p>
    <w:p w14:paraId="5BCE11F5" w14:textId="7CA2655B" w:rsidR="005124A2" w:rsidRPr="0031470D" w:rsidRDefault="002B3BF9" w:rsidP="00980746">
      <w:pPr>
        <w:pStyle w:val="Cmsor1"/>
        <w:rPr>
          <w:rFonts w:ascii="Arial" w:hAnsi="Arial" w:cs="Arial"/>
          <w:color w:val="auto"/>
          <w:sz w:val="22"/>
          <w:szCs w:val="22"/>
        </w:rPr>
      </w:pPr>
      <w:r w:rsidRPr="0031470D">
        <w:rPr>
          <w:rFonts w:ascii="Arial" w:hAnsi="Arial" w:cs="Arial"/>
          <w:color w:val="auto"/>
          <w:sz w:val="22"/>
          <w:szCs w:val="22"/>
          <w:lang w:val="hu-HU"/>
        </w:rPr>
        <w:t>S</w:t>
      </w:r>
      <w:r w:rsidR="005124A2" w:rsidRPr="0031470D">
        <w:rPr>
          <w:rFonts w:ascii="Arial" w:hAnsi="Arial" w:cs="Arial"/>
          <w:color w:val="auto"/>
          <w:sz w:val="22"/>
          <w:szCs w:val="22"/>
        </w:rPr>
        <w:t>a</w:t>
      </w:r>
      <w:r w:rsidR="0092610C" w:rsidRPr="0031470D">
        <w:rPr>
          <w:rFonts w:ascii="Arial" w:hAnsi="Arial" w:cs="Arial"/>
          <w:color w:val="auto"/>
          <w:sz w:val="22"/>
          <w:szCs w:val="22"/>
          <w:lang w:val="hu-HU"/>
        </w:rPr>
        <w:t>j</w:t>
      </w:r>
      <w:r w:rsidR="005124A2" w:rsidRPr="0031470D">
        <w:rPr>
          <w:rFonts w:ascii="Arial" w:hAnsi="Arial" w:cs="Arial"/>
          <w:color w:val="auto"/>
          <w:sz w:val="22"/>
          <w:szCs w:val="22"/>
        </w:rPr>
        <w:t>át bevételek</w:t>
      </w:r>
    </w:p>
    <w:p w14:paraId="0B93D73F" w14:textId="77777777" w:rsidR="005124A2" w:rsidRPr="0031470D" w:rsidRDefault="005124A2" w:rsidP="00980746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</w:p>
    <w:p w14:paraId="41B54D4D" w14:textId="457518C1" w:rsidR="0088446D" w:rsidRPr="00686B3F" w:rsidRDefault="0033255F" w:rsidP="0088446D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  <w:r w:rsidRPr="0031470D">
        <w:rPr>
          <w:rFonts w:ascii="Arial" w:hAnsi="Arial" w:cs="Arial"/>
          <w:sz w:val="22"/>
          <w:szCs w:val="22"/>
        </w:rPr>
        <w:t xml:space="preserve">A saját bevételeken belül a legnagyobb mértékű forrást jelentő </w:t>
      </w:r>
      <w:r w:rsidRPr="0031470D">
        <w:rPr>
          <w:rFonts w:ascii="Arial" w:hAnsi="Arial" w:cs="Arial"/>
          <w:sz w:val="22"/>
          <w:szCs w:val="22"/>
          <w:u w:val="single"/>
        </w:rPr>
        <w:t>k</w:t>
      </w:r>
      <w:r w:rsidR="002B3BF9" w:rsidRPr="0031470D">
        <w:rPr>
          <w:rFonts w:ascii="Arial" w:hAnsi="Arial" w:cs="Arial"/>
          <w:sz w:val="22"/>
          <w:szCs w:val="22"/>
          <w:u w:val="single"/>
        </w:rPr>
        <w:t>özhatalmi bevételeink</w:t>
      </w:r>
      <w:r w:rsidR="002B3BF9" w:rsidRPr="0031470D">
        <w:rPr>
          <w:rFonts w:ascii="Arial" w:hAnsi="Arial" w:cs="Arial"/>
          <w:sz w:val="22"/>
          <w:szCs w:val="22"/>
        </w:rPr>
        <w:t xml:space="preserve"> tervezésén</w:t>
      </w:r>
      <w:r w:rsidR="0088446D" w:rsidRPr="0031470D">
        <w:rPr>
          <w:rFonts w:ascii="Arial" w:hAnsi="Arial" w:cs="Arial"/>
          <w:sz w:val="22"/>
          <w:szCs w:val="22"/>
        </w:rPr>
        <w:t>él az év elején 32 millió Ft került számbavételre magánszemélyek ko</w:t>
      </w:r>
      <w:r w:rsidR="00A715E2">
        <w:rPr>
          <w:rFonts w:ascii="Arial" w:hAnsi="Arial" w:cs="Arial"/>
          <w:sz w:val="22"/>
          <w:szCs w:val="22"/>
        </w:rPr>
        <w:t xml:space="preserve">mmunális adója címen. </w:t>
      </w:r>
      <w:r w:rsidRPr="0031470D">
        <w:rPr>
          <w:rFonts w:ascii="Arial" w:hAnsi="Arial" w:cs="Arial"/>
          <w:sz w:val="22"/>
          <w:szCs w:val="22"/>
        </w:rPr>
        <w:t xml:space="preserve">Az adó mértéke az előző évhez képest nem változott, mértéke </w:t>
      </w:r>
      <w:r w:rsidR="0088446D" w:rsidRPr="0031470D">
        <w:rPr>
          <w:rFonts w:ascii="Arial" w:hAnsi="Arial" w:cs="Arial"/>
          <w:sz w:val="22"/>
          <w:szCs w:val="22"/>
        </w:rPr>
        <w:t xml:space="preserve">13.000 Ft/év/adótárgy. </w:t>
      </w:r>
      <w:r w:rsidR="000D0ADF" w:rsidRPr="00686B3F">
        <w:rPr>
          <w:rFonts w:ascii="Arial" w:hAnsi="Arial" w:cs="Arial"/>
          <w:sz w:val="22"/>
          <w:szCs w:val="22"/>
        </w:rPr>
        <w:t>Az első félév</w:t>
      </w:r>
      <w:r w:rsidR="00686B3F">
        <w:rPr>
          <w:rFonts w:ascii="Arial" w:hAnsi="Arial" w:cs="Arial"/>
          <w:sz w:val="22"/>
          <w:szCs w:val="22"/>
        </w:rPr>
        <w:t>ben</w:t>
      </w:r>
      <w:r w:rsidR="00A715E2">
        <w:rPr>
          <w:rFonts w:ascii="Arial" w:hAnsi="Arial" w:cs="Arial"/>
          <w:sz w:val="22"/>
          <w:szCs w:val="22"/>
        </w:rPr>
        <w:t xml:space="preserve"> </w:t>
      </w:r>
      <w:r w:rsidR="007F5336">
        <w:rPr>
          <w:rFonts w:ascii="Arial" w:hAnsi="Arial" w:cs="Arial"/>
          <w:sz w:val="22"/>
          <w:szCs w:val="22"/>
        </w:rPr>
        <w:t>14 915 250</w:t>
      </w:r>
      <w:r w:rsidR="000D0ADF" w:rsidRPr="00686B3F">
        <w:rPr>
          <w:rFonts w:ascii="Arial" w:hAnsi="Arial" w:cs="Arial"/>
          <w:sz w:val="22"/>
          <w:szCs w:val="22"/>
        </w:rPr>
        <w:t xml:space="preserve"> Ft </w:t>
      </w:r>
      <w:r w:rsidR="00686B3F" w:rsidRPr="00686B3F">
        <w:rPr>
          <w:rFonts w:ascii="Arial" w:hAnsi="Arial" w:cs="Arial"/>
          <w:sz w:val="22"/>
          <w:szCs w:val="22"/>
        </w:rPr>
        <w:t>folyt be az önkormányzathoz</w:t>
      </w:r>
      <w:r w:rsidR="00A715E2">
        <w:rPr>
          <w:rFonts w:ascii="Arial" w:hAnsi="Arial" w:cs="Arial"/>
          <w:sz w:val="22"/>
          <w:szCs w:val="22"/>
        </w:rPr>
        <w:t>, ami a</w:t>
      </w:r>
      <w:r w:rsidR="007F5336">
        <w:rPr>
          <w:rFonts w:ascii="Arial" w:hAnsi="Arial" w:cs="Arial"/>
          <w:sz w:val="22"/>
          <w:szCs w:val="22"/>
        </w:rPr>
        <w:t xml:space="preserve">z </w:t>
      </w:r>
      <w:r w:rsidR="00A715E2">
        <w:rPr>
          <w:rFonts w:ascii="Arial" w:hAnsi="Arial" w:cs="Arial"/>
          <w:sz w:val="22"/>
          <w:szCs w:val="22"/>
        </w:rPr>
        <w:t xml:space="preserve">előirányzathoz képest </w:t>
      </w:r>
      <w:r w:rsidR="007F5336">
        <w:rPr>
          <w:rFonts w:ascii="Arial" w:hAnsi="Arial" w:cs="Arial"/>
          <w:sz w:val="22"/>
          <w:szCs w:val="22"/>
        </w:rPr>
        <w:t>közel 46,6</w:t>
      </w:r>
      <w:r w:rsidR="00A715E2">
        <w:rPr>
          <w:rFonts w:ascii="Arial" w:hAnsi="Arial" w:cs="Arial"/>
          <w:sz w:val="22"/>
          <w:szCs w:val="22"/>
        </w:rPr>
        <w:t xml:space="preserve"> %-os teljesítést jelent.</w:t>
      </w:r>
    </w:p>
    <w:p w14:paraId="069417AC" w14:textId="77777777" w:rsidR="009035D2" w:rsidRPr="0031470D" w:rsidRDefault="009035D2" w:rsidP="0088446D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</w:p>
    <w:p w14:paraId="5917D7ED" w14:textId="77777777" w:rsidR="00EF5AC3" w:rsidRDefault="00A715E2" w:rsidP="00BE4E7E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88446D" w:rsidRPr="0031470D">
        <w:rPr>
          <w:rFonts w:ascii="Arial" w:hAnsi="Arial" w:cs="Arial"/>
          <w:sz w:val="22"/>
          <w:szCs w:val="22"/>
        </w:rPr>
        <w:t>parűzési adó</w:t>
      </w:r>
      <w:r w:rsidR="00EF5AC3">
        <w:rPr>
          <w:rFonts w:ascii="Arial" w:hAnsi="Arial" w:cs="Arial"/>
          <w:sz w:val="22"/>
          <w:szCs w:val="22"/>
        </w:rPr>
        <w:t>bevételként 400</w:t>
      </w:r>
      <w:r w:rsidR="00B61A4C" w:rsidRPr="0031470D">
        <w:rPr>
          <w:rFonts w:ascii="Arial" w:hAnsi="Arial" w:cs="Arial"/>
          <w:sz w:val="22"/>
          <w:szCs w:val="22"/>
        </w:rPr>
        <w:t xml:space="preserve"> millió Ft-ot te</w:t>
      </w:r>
      <w:r w:rsidR="00EF5AC3">
        <w:rPr>
          <w:rFonts w:ascii="Arial" w:hAnsi="Arial" w:cs="Arial"/>
          <w:sz w:val="22"/>
          <w:szCs w:val="22"/>
        </w:rPr>
        <w:t>rveztünk az előző évi teljesítési adatok alapján.</w:t>
      </w:r>
    </w:p>
    <w:p w14:paraId="63634C67" w14:textId="31826749" w:rsidR="0088446D" w:rsidRDefault="00920E39" w:rsidP="00BE4E7E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első félévi teljesítés</w:t>
      </w:r>
      <w:r w:rsidR="0094536C">
        <w:rPr>
          <w:rFonts w:ascii="Arial" w:hAnsi="Arial" w:cs="Arial"/>
          <w:sz w:val="22"/>
          <w:szCs w:val="22"/>
        </w:rPr>
        <w:t>ként</w:t>
      </w:r>
      <w:r w:rsidR="00A715E2">
        <w:rPr>
          <w:rFonts w:ascii="Arial" w:hAnsi="Arial" w:cs="Arial"/>
          <w:sz w:val="22"/>
          <w:szCs w:val="22"/>
        </w:rPr>
        <w:t xml:space="preserve"> </w:t>
      </w:r>
      <w:r w:rsidR="0094536C">
        <w:rPr>
          <w:rFonts w:ascii="Arial" w:hAnsi="Arial" w:cs="Arial"/>
          <w:sz w:val="22"/>
          <w:szCs w:val="22"/>
        </w:rPr>
        <w:t xml:space="preserve">194 818 055 Ft realizálódott, ami az előirányzat 48,7 %-a. </w:t>
      </w:r>
    </w:p>
    <w:p w14:paraId="05CFCEB8" w14:textId="77777777" w:rsidR="00BE4E7E" w:rsidRPr="00BE4E7E" w:rsidRDefault="00BE4E7E" w:rsidP="00BE4E7E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</w:p>
    <w:p w14:paraId="7376E58E" w14:textId="7E532C54" w:rsidR="0033255F" w:rsidRPr="0031470D" w:rsidRDefault="0033255F" w:rsidP="0088446D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  <w:r w:rsidRPr="0031470D">
        <w:rPr>
          <w:rFonts w:ascii="Arial" w:hAnsi="Arial" w:cs="Arial"/>
          <w:sz w:val="22"/>
          <w:szCs w:val="22"/>
        </w:rPr>
        <w:t xml:space="preserve">Talajterhelési díjként 500 000 Ft, egyéb közhatalmi bevételként </w:t>
      </w:r>
      <w:r w:rsidR="00A620A9" w:rsidRPr="0031470D">
        <w:rPr>
          <w:rFonts w:ascii="Arial" w:hAnsi="Arial" w:cs="Arial"/>
          <w:sz w:val="22"/>
          <w:szCs w:val="22"/>
        </w:rPr>
        <w:t xml:space="preserve">(pótlék, bírság) </w:t>
      </w:r>
      <w:r w:rsidR="0094536C">
        <w:rPr>
          <w:rFonts w:ascii="Arial" w:hAnsi="Arial" w:cs="Arial"/>
          <w:sz w:val="22"/>
          <w:szCs w:val="22"/>
        </w:rPr>
        <w:t>2</w:t>
      </w:r>
      <w:r w:rsidR="004C17F6">
        <w:rPr>
          <w:rFonts w:ascii="Arial" w:hAnsi="Arial" w:cs="Arial"/>
          <w:sz w:val="22"/>
          <w:szCs w:val="22"/>
        </w:rPr>
        <w:t> 5</w:t>
      </w:r>
      <w:r w:rsidRPr="0031470D">
        <w:rPr>
          <w:rFonts w:ascii="Arial" w:hAnsi="Arial" w:cs="Arial"/>
          <w:sz w:val="22"/>
          <w:szCs w:val="22"/>
        </w:rPr>
        <w:t>00 000 Ft forrással számoltunk</w:t>
      </w:r>
      <w:r w:rsidR="00686B3F">
        <w:rPr>
          <w:rFonts w:ascii="Arial" w:hAnsi="Arial" w:cs="Arial"/>
          <w:sz w:val="22"/>
          <w:szCs w:val="22"/>
        </w:rPr>
        <w:t xml:space="preserve">, melyből </w:t>
      </w:r>
      <w:r w:rsidR="0094536C">
        <w:rPr>
          <w:rFonts w:ascii="Arial" w:hAnsi="Arial" w:cs="Arial"/>
          <w:sz w:val="22"/>
          <w:szCs w:val="22"/>
        </w:rPr>
        <w:t>133 800</w:t>
      </w:r>
      <w:r w:rsidR="00686B3F">
        <w:rPr>
          <w:rFonts w:ascii="Arial" w:hAnsi="Arial" w:cs="Arial"/>
          <w:sz w:val="22"/>
          <w:szCs w:val="22"/>
        </w:rPr>
        <w:t xml:space="preserve"> Ft teljesült a talajterhelési díj tekintetében, míg egyé</w:t>
      </w:r>
      <w:r w:rsidR="004C17F6">
        <w:rPr>
          <w:rFonts w:ascii="Arial" w:hAnsi="Arial" w:cs="Arial"/>
          <w:sz w:val="22"/>
          <w:szCs w:val="22"/>
        </w:rPr>
        <w:t xml:space="preserve">b közhatalmi bevételként </w:t>
      </w:r>
      <w:r w:rsidR="0094536C">
        <w:rPr>
          <w:rFonts w:ascii="Arial" w:hAnsi="Arial" w:cs="Arial"/>
          <w:sz w:val="22"/>
          <w:szCs w:val="22"/>
        </w:rPr>
        <w:t>669 630</w:t>
      </w:r>
      <w:r w:rsidR="00686B3F">
        <w:rPr>
          <w:rFonts w:ascii="Arial" w:hAnsi="Arial" w:cs="Arial"/>
          <w:sz w:val="22"/>
          <w:szCs w:val="22"/>
        </w:rPr>
        <w:t xml:space="preserve"> Ft folyt be az első félévben.</w:t>
      </w:r>
    </w:p>
    <w:p w14:paraId="33516622" w14:textId="77777777" w:rsidR="00B61A4C" w:rsidRPr="0031470D" w:rsidRDefault="00B61A4C" w:rsidP="0088446D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</w:p>
    <w:p w14:paraId="54C7EF68" w14:textId="362F8BE7" w:rsidR="002B3BF9" w:rsidRPr="0031470D" w:rsidRDefault="007B6CC9" w:rsidP="0088446D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Összességében a k</w:t>
      </w:r>
      <w:r w:rsidR="00C1696A" w:rsidRPr="0031470D">
        <w:rPr>
          <w:rFonts w:ascii="Arial" w:hAnsi="Arial" w:cs="Arial"/>
          <w:sz w:val="22"/>
          <w:szCs w:val="22"/>
        </w:rPr>
        <w:t>özhatalmi bevételeink a</w:t>
      </w:r>
      <w:r w:rsidR="0094536C">
        <w:rPr>
          <w:rFonts w:ascii="Arial" w:hAnsi="Arial" w:cs="Arial"/>
          <w:sz w:val="22"/>
          <w:szCs w:val="22"/>
        </w:rPr>
        <w:t xml:space="preserve"> június 30-i állapot szerint a 435</w:t>
      </w:r>
      <w:r w:rsidRPr="007B6CC9">
        <w:rPr>
          <w:rFonts w:ascii="Arial" w:hAnsi="Arial" w:cs="Arial"/>
          <w:sz w:val="22"/>
          <w:szCs w:val="22"/>
        </w:rPr>
        <w:t xml:space="preserve"> 000 000</w:t>
      </w:r>
      <w:r w:rsidR="00920E39">
        <w:rPr>
          <w:rFonts w:ascii="Arial" w:hAnsi="Arial" w:cs="Arial"/>
          <w:sz w:val="22"/>
          <w:szCs w:val="22"/>
        </w:rPr>
        <w:t xml:space="preserve"> </w:t>
      </w:r>
      <w:r w:rsidR="00C1696A" w:rsidRPr="0031470D">
        <w:rPr>
          <w:rFonts w:ascii="Arial" w:hAnsi="Arial" w:cs="Arial"/>
          <w:sz w:val="22"/>
          <w:szCs w:val="22"/>
        </w:rPr>
        <w:t xml:space="preserve"> Ft összegű módosított előirányzat </w:t>
      </w:r>
      <w:r w:rsidR="0094536C">
        <w:rPr>
          <w:rFonts w:ascii="Arial" w:hAnsi="Arial" w:cs="Arial"/>
          <w:sz w:val="22"/>
          <w:szCs w:val="22"/>
        </w:rPr>
        <w:t xml:space="preserve">48,4 </w:t>
      </w:r>
      <w:r w:rsidR="00A5102E" w:rsidRPr="00A5102E">
        <w:rPr>
          <w:rFonts w:ascii="Arial" w:hAnsi="Arial" w:cs="Arial"/>
          <w:sz w:val="22"/>
          <w:szCs w:val="22"/>
        </w:rPr>
        <w:t>%</w:t>
      </w:r>
      <w:r w:rsidR="00A5102E">
        <w:rPr>
          <w:rFonts w:ascii="Arial" w:hAnsi="Arial" w:cs="Arial"/>
          <w:sz w:val="22"/>
          <w:szCs w:val="22"/>
        </w:rPr>
        <w:t>-á</w:t>
      </w:r>
      <w:r w:rsidR="00A5102E" w:rsidRPr="0031470D">
        <w:rPr>
          <w:rFonts w:ascii="Arial" w:hAnsi="Arial" w:cs="Arial"/>
          <w:sz w:val="22"/>
          <w:szCs w:val="22"/>
        </w:rPr>
        <w:t>ban</w:t>
      </w:r>
      <w:r w:rsidR="00A5102E">
        <w:rPr>
          <w:rFonts w:ascii="Arial" w:hAnsi="Arial" w:cs="Arial"/>
          <w:sz w:val="22"/>
          <w:szCs w:val="22"/>
        </w:rPr>
        <w:t xml:space="preserve"> teljesültek,</w:t>
      </w:r>
      <w:r w:rsidR="00A5102E" w:rsidRPr="00A5102E">
        <w:t xml:space="preserve"> </w:t>
      </w:r>
      <w:r w:rsidR="0094536C">
        <w:rPr>
          <w:rFonts w:ascii="Arial" w:hAnsi="Arial" w:cs="Arial"/>
          <w:sz w:val="22"/>
          <w:szCs w:val="22"/>
        </w:rPr>
        <w:t>210 536 735</w:t>
      </w:r>
      <w:r w:rsidR="00A5102E">
        <w:rPr>
          <w:rFonts w:ascii="Arial" w:hAnsi="Arial" w:cs="Arial"/>
          <w:sz w:val="22"/>
          <w:szCs w:val="22"/>
        </w:rPr>
        <w:t xml:space="preserve"> </w:t>
      </w:r>
      <w:r w:rsidR="00C1696A" w:rsidRPr="0031470D">
        <w:rPr>
          <w:rFonts w:ascii="Arial" w:hAnsi="Arial" w:cs="Arial"/>
          <w:sz w:val="22"/>
          <w:szCs w:val="22"/>
        </w:rPr>
        <w:t xml:space="preserve"> Ft </w:t>
      </w:r>
      <w:r w:rsidR="00920E39">
        <w:rPr>
          <w:rFonts w:ascii="Arial" w:hAnsi="Arial" w:cs="Arial"/>
          <w:sz w:val="22"/>
          <w:szCs w:val="22"/>
        </w:rPr>
        <w:t xml:space="preserve">adóbevétel </w:t>
      </w:r>
      <w:r w:rsidR="00C1696A" w:rsidRPr="0031470D">
        <w:rPr>
          <w:rFonts w:ascii="Arial" w:hAnsi="Arial" w:cs="Arial"/>
          <w:sz w:val="22"/>
          <w:szCs w:val="22"/>
        </w:rPr>
        <w:t xml:space="preserve">realizálódott az első félévben. </w:t>
      </w:r>
      <w:r w:rsidR="00BE4E7E">
        <w:rPr>
          <w:rFonts w:ascii="Arial" w:hAnsi="Arial" w:cs="Arial"/>
          <w:sz w:val="22"/>
          <w:szCs w:val="22"/>
        </w:rPr>
        <w:t>A</w:t>
      </w:r>
      <w:r w:rsidR="00C1696A" w:rsidRPr="0031470D">
        <w:rPr>
          <w:rFonts w:ascii="Arial" w:hAnsi="Arial" w:cs="Arial"/>
          <w:sz w:val="22"/>
          <w:szCs w:val="22"/>
        </w:rPr>
        <w:t xml:space="preserve"> jelenlegi információk alapján </w:t>
      </w:r>
      <w:r w:rsidR="00920E39">
        <w:rPr>
          <w:rFonts w:ascii="Arial" w:hAnsi="Arial" w:cs="Arial"/>
          <w:sz w:val="22"/>
          <w:szCs w:val="22"/>
        </w:rPr>
        <w:t xml:space="preserve">az </w:t>
      </w:r>
      <w:r w:rsidR="00C1696A" w:rsidRPr="0031470D">
        <w:rPr>
          <w:rFonts w:ascii="Arial" w:hAnsi="Arial" w:cs="Arial"/>
          <w:sz w:val="22"/>
          <w:szCs w:val="22"/>
        </w:rPr>
        <w:t>pr</w:t>
      </w:r>
      <w:r w:rsidR="00BE4E7E">
        <w:rPr>
          <w:rFonts w:ascii="Arial" w:hAnsi="Arial" w:cs="Arial"/>
          <w:sz w:val="22"/>
          <w:szCs w:val="22"/>
        </w:rPr>
        <w:t xml:space="preserve">ognosztizálható, hogy </w:t>
      </w:r>
      <w:r w:rsidR="00EA72F2">
        <w:rPr>
          <w:rFonts w:ascii="Arial" w:hAnsi="Arial" w:cs="Arial"/>
          <w:sz w:val="22"/>
          <w:szCs w:val="22"/>
        </w:rPr>
        <w:t xml:space="preserve">a legnagyobb bevételi forrásnak számító iparűzési adó nagy valószínűséggel teljesülni fog, esetlegesen túlteljesítés is várható. </w:t>
      </w:r>
      <w:r w:rsidR="004910EE">
        <w:rPr>
          <w:rFonts w:ascii="Arial" w:hAnsi="Arial" w:cs="Arial"/>
          <w:sz w:val="22"/>
          <w:szCs w:val="22"/>
        </w:rPr>
        <w:t>A kommunális adó</w:t>
      </w:r>
      <w:r w:rsidR="008C445C">
        <w:rPr>
          <w:rFonts w:ascii="Arial" w:hAnsi="Arial" w:cs="Arial"/>
          <w:sz w:val="22"/>
          <w:szCs w:val="22"/>
        </w:rPr>
        <w:t>bevételre</w:t>
      </w:r>
      <w:r w:rsidR="004910EE">
        <w:rPr>
          <w:rFonts w:ascii="Arial" w:hAnsi="Arial" w:cs="Arial"/>
          <w:sz w:val="22"/>
          <w:szCs w:val="22"/>
        </w:rPr>
        <w:t xml:space="preserve"> is a számba vett összeg szerint </w:t>
      </w:r>
      <w:r w:rsidR="008C445C">
        <w:rPr>
          <w:rFonts w:ascii="Arial" w:hAnsi="Arial" w:cs="Arial"/>
          <w:sz w:val="22"/>
          <w:szCs w:val="22"/>
        </w:rPr>
        <w:t>számíthatunk</w:t>
      </w:r>
      <w:r w:rsidR="004910EE">
        <w:rPr>
          <w:rFonts w:ascii="Arial" w:hAnsi="Arial" w:cs="Arial"/>
          <w:sz w:val="22"/>
          <w:szCs w:val="22"/>
        </w:rPr>
        <w:t>. Az egyéb adóelemek tekintetében viszont - amelyek nem képviselnek jelentős összeget –</w:t>
      </w:r>
      <w:r w:rsidR="008C445C">
        <w:rPr>
          <w:rFonts w:ascii="Arial" w:hAnsi="Arial" w:cs="Arial"/>
          <w:sz w:val="22"/>
          <w:szCs w:val="22"/>
        </w:rPr>
        <w:t xml:space="preserve"> </w:t>
      </w:r>
      <w:r w:rsidR="004910EE">
        <w:rPr>
          <w:rFonts w:ascii="Arial" w:hAnsi="Arial" w:cs="Arial"/>
          <w:sz w:val="22"/>
          <w:szCs w:val="22"/>
        </w:rPr>
        <w:t>alul</w:t>
      </w:r>
      <w:r w:rsidR="008C445C">
        <w:rPr>
          <w:rFonts w:ascii="Arial" w:hAnsi="Arial" w:cs="Arial"/>
          <w:sz w:val="22"/>
          <w:szCs w:val="22"/>
        </w:rPr>
        <w:t xml:space="preserve"> </w:t>
      </w:r>
      <w:r w:rsidR="004910EE">
        <w:rPr>
          <w:rFonts w:ascii="Arial" w:hAnsi="Arial" w:cs="Arial"/>
          <w:sz w:val="22"/>
          <w:szCs w:val="22"/>
        </w:rPr>
        <w:t>teljesí</w:t>
      </w:r>
      <w:r w:rsidR="008C445C">
        <w:rPr>
          <w:rFonts w:ascii="Arial" w:hAnsi="Arial" w:cs="Arial"/>
          <w:sz w:val="22"/>
          <w:szCs w:val="22"/>
        </w:rPr>
        <w:t>t</w:t>
      </w:r>
      <w:r w:rsidR="004910EE">
        <w:rPr>
          <w:rFonts w:ascii="Arial" w:hAnsi="Arial" w:cs="Arial"/>
          <w:sz w:val="22"/>
          <w:szCs w:val="22"/>
        </w:rPr>
        <w:t xml:space="preserve">és </w:t>
      </w:r>
      <w:r w:rsidR="008C445C">
        <w:rPr>
          <w:rFonts w:ascii="Arial" w:hAnsi="Arial" w:cs="Arial"/>
          <w:sz w:val="22"/>
          <w:szCs w:val="22"/>
        </w:rPr>
        <w:t>prognosztizálható.</w:t>
      </w:r>
    </w:p>
    <w:p w14:paraId="15384672" w14:textId="77777777" w:rsidR="00B61A4C" w:rsidRPr="0031470D" w:rsidRDefault="00B61A4C" w:rsidP="0088446D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</w:p>
    <w:p w14:paraId="2AF338D7" w14:textId="78D9A506" w:rsidR="00497BF0" w:rsidRDefault="00497BF0" w:rsidP="00980746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  <w:r w:rsidRPr="008E0CBF">
        <w:rPr>
          <w:rFonts w:ascii="Arial" w:hAnsi="Arial" w:cs="Arial"/>
          <w:sz w:val="22"/>
          <w:szCs w:val="22"/>
          <w:u w:val="single"/>
        </w:rPr>
        <w:t>Működés</w:t>
      </w:r>
      <w:r w:rsidRPr="0031470D">
        <w:rPr>
          <w:rFonts w:ascii="Arial" w:hAnsi="Arial" w:cs="Arial"/>
          <w:sz w:val="22"/>
          <w:szCs w:val="22"/>
          <w:u w:val="single"/>
        </w:rPr>
        <w:t>i bevételeink</w:t>
      </w:r>
      <w:r w:rsidR="00811468" w:rsidRPr="0031470D">
        <w:rPr>
          <w:rFonts w:ascii="Arial" w:hAnsi="Arial" w:cs="Arial"/>
          <w:sz w:val="22"/>
          <w:szCs w:val="22"/>
        </w:rPr>
        <w:t xml:space="preserve"> </w:t>
      </w:r>
      <w:r w:rsidR="003706FB">
        <w:rPr>
          <w:rFonts w:ascii="Arial" w:hAnsi="Arial" w:cs="Arial"/>
          <w:sz w:val="22"/>
          <w:szCs w:val="22"/>
        </w:rPr>
        <w:t xml:space="preserve">alapvetően </w:t>
      </w:r>
      <w:r w:rsidRPr="0031470D">
        <w:rPr>
          <w:rFonts w:ascii="Arial" w:hAnsi="Arial" w:cs="Arial"/>
          <w:sz w:val="22"/>
          <w:szCs w:val="22"/>
        </w:rPr>
        <w:t>a</w:t>
      </w:r>
      <w:r w:rsidR="00F267F3" w:rsidRPr="0031470D">
        <w:rPr>
          <w:rFonts w:ascii="Arial" w:hAnsi="Arial" w:cs="Arial"/>
          <w:sz w:val="22"/>
          <w:szCs w:val="22"/>
        </w:rPr>
        <w:t>z ingatlan</w:t>
      </w:r>
      <w:r w:rsidRPr="0031470D">
        <w:rPr>
          <w:rFonts w:ascii="Arial" w:hAnsi="Arial" w:cs="Arial"/>
          <w:sz w:val="22"/>
          <w:szCs w:val="22"/>
        </w:rPr>
        <w:t xml:space="preserve"> bérlei díjakat, a közvetített </w:t>
      </w:r>
      <w:r w:rsidR="00F267F3" w:rsidRPr="0031470D">
        <w:rPr>
          <w:rFonts w:ascii="Arial" w:hAnsi="Arial" w:cs="Arial"/>
          <w:sz w:val="22"/>
          <w:szCs w:val="22"/>
        </w:rPr>
        <w:t xml:space="preserve">szolgáltatásokat, </w:t>
      </w:r>
      <w:r w:rsidR="009B7D34">
        <w:rPr>
          <w:rFonts w:ascii="Arial" w:hAnsi="Arial" w:cs="Arial"/>
          <w:sz w:val="22"/>
          <w:szCs w:val="22"/>
        </w:rPr>
        <w:t xml:space="preserve">a szolgáltatások bevételét, </w:t>
      </w:r>
      <w:r w:rsidR="00F267F3" w:rsidRPr="0031470D">
        <w:rPr>
          <w:rFonts w:ascii="Arial" w:hAnsi="Arial" w:cs="Arial"/>
          <w:sz w:val="22"/>
          <w:szCs w:val="22"/>
        </w:rPr>
        <w:t>valamint az ÁFA</w:t>
      </w:r>
      <w:r w:rsidRPr="0031470D">
        <w:rPr>
          <w:rFonts w:ascii="Arial" w:hAnsi="Arial" w:cs="Arial"/>
          <w:sz w:val="22"/>
          <w:szCs w:val="22"/>
        </w:rPr>
        <w:t xml:space="preserve"> elszámolásokat</w:t>
      </w:r>
      <w:r w:rsidR="009B7D34">
        <w:rPr>
          <w:rFonts w:ascii="Arial" w:hAnsi="Arial" w:cs="Arial"/>
          <w:sz w:val="22"/>
          <w:szCs w:val="22"/>
        </w:rPr>
        <w:t xml:space="preserve"> tartalmazzák. A</w:t>
      </w:r>
      <w:r w:rsidR="00ED292A">
        <w:rPr>
          <w:rFonts w:ascii="Arial" w:hAnsi="Arial" w:cs="Arial"/>
          <w:sz w:val="22"/>
          <w:szCs w:val="22"/>
        </w:rPr>
        <w:t xml:space="preserve">z első félévben </w:t>
      </w:r>
      <w:r w:rsidR="003706FB">
        <w:rPr>
          <w:rFonts w:ascii="Arial" w:hAnsi="Arial" w:cs="Arial"/>
          <w:sz w:val="22"/>
          <w:szCs w:val="22"/>
        </w:rPr>
        <w:t xml:space="preserve">a működési bevételek a módosított előirányzat </w:t>
      </w:r>
      <w:r w:rsidR="00ED292A">
        <w:rPr>
          <w:rFonts w:ascii="Arial" w:hAnsi="Arial" w:cs="Arial"/>
          <w:sz w:val="22"/>
          <w:szCs w:val="22"/>
        </w:rPr>
        <w:t>58,25</w:t>
      </w:r>
      <w:r w:rsidR="00B61A4C" w:rsidRPr="0031470D">
        <w:rPr>
          <w:rFonts w:ascii="Arial" w:hAnsi="Arial" w:cs="Arial"/>
          <w:sz w:val="22"/>
          <w:szCs w:val="22"/>
        </w:rPr>
        <w:t xml:space="preserve"> %-ban realizálódta</w:t>
      </w:r>
      <w:r w:rsidR="00A620A9" w:rsidRPr="0031470D">
        <w:rPr>
          <w:rFonts w:ascii="Arial" w:hAnsi="Arial" w:cs="Arial"/>
          <w:sz w:val="22"/>
          <w:szCs w:val="22"/>
        </w:rPr>
        <w:t>k</w:t>
      </w:r>
      <w:r w:rsidR="00BD3687">
        <w:rPr>
          <w:rFonts w:ascii="Arial" w:hAnsi="Arial" w:cs="Arial"/>
          <w:sz w:val="22"/>
          <w:szCs w:val="22"/>
        </w:rPr>
        <w:t xml:space="preserve">, ez </w:t>
      </w:r>
      <w:r w:rsidR="003706FB" w:rsidRPr="003706FB">
        <w:rPr>
          <w:rFonts w:ascii="Arial" w:hAnsi="Arial" w:cs="Arial"/>
          <w:sz w:val="22"/>
          <w:szCs w:val="22"/>
        </w:rPr>
        <w:t>20 652 867</w:t>
      </w:r>
      <w:r w:rsidR="00ED292A">
        <w:rPr>
          <w:rFonts w:ascii="Arial" w:hAnsi="Arial" w:cs="Arial"/>
          <w:sz w:val="22"/>
          <w:szCs w:val="22"/>
        </w:rPr>
        <w:t xml:space="preserve"> </w:t>
      </w:r>
      <w:r w:rsidR="00BD3687">
        <w:rPr>
          <w:rFonts w:ascii="Arial" w:hAnsi="Arial" w:cs="Arial"/>
          <w:sz w:val="22"/>
          <w:szCs w:val="22"/>
        </w:rPr>
        <w:t>Ft forrást jelent.</w:t>
      </w:r>
      <w:r w:rsidR="009B7D34">
        <w:rPr>
          <w:rFonts w:ascii="Arial" w:hAnsi="Arial" w:cs="Arial"/>
          <w:sz w:val="22"/>
          <w:szCs w:val="22"/>
        </w:rPr>
        <w:t xml:space="preserve"> Szolgáltatási díjbevételként Bátaszék Város Önkormányzatánál </w:t>
      </w:r>
      <w:r w:rsidR="00587726">
        <w:rPr>
          <w:rFonts w:ascii="Arial" w:hAnsi="Arial" w:cs="Arial"/>
          <w:sz w:val="22"/>
          <w:szCs w:val="22"/>
        </w:rPr>
        <w:t xml:space="preserve"> (köztemető fenntartás elszámolása révén) </w:t>
      </w:r>
      <w:r w:rsidR="009B7D34" w:rsidRPr="009B7D34">
        <w:rPr>
          <w:rFonts w:ascii="Arial" w:hAnsi="Arial" w:cs="Arial"/>
          <w:sz w:val="22"/>
          <w:szCs w:val="22"/>
        </w:rPr>
        <w:t>2 738</w:t>
      </w:r>
      <w:r w:rsidR="009B7D34">
        <w:rPr>
          <w:rFonts w:ascii="Arial" w:hAnsi="Arial" w:cs="Arial"/>
          <w:sz w:val="22"/>
          <w:szCs w:val="22"/>
        </w:rPr>
        <w:t> </w:t>
      </w:r>
      <w:r w:rsidR="009B7D34" w:rsidRPr="009B7D34">
        <w:rPr>
          <w:rFonts w:ascii="Arial" w:hAnsi="Arial" w:cs="Arial"/>
          <w:sz w:val="22"/>
          <w:szCs w:val="22"/>
        </w:rPr>
        <w:t>255</w:t>
      </w:r>
      <w:r w:rsidR="009B7D34">
        <w:rPr>
          <w:rFonts w:ascii="Arial" w:hAnsi="Arial" w:cs="Arial"/>
          <w:sz w:val="22"/>
          <w:szCs w:val="22"/>
        </w:rPr>
        <w:t xml:space="preserve"> Ft, a KÖH-nél </w:t>
      </w:r>
      <w:r w:rsidR="009B7D34" w:rsidRPr="00A65F4C">
        <w:rPr>
          <w:rFonts w:ascii="Arial" w:hAnsi="Arial" w:cs="Arial"/>
          <w:sz w:val="22"/>
          <w:szCs w:val="22"/>
        </w:rPr>
        <w:t>(házasságkötési díj</w:t>
      </w:r>
      <w:r w:rsidR="009B7D34">
        <w:rPr>
          <w:rFonts w:ascii="Arial" w:hAnsi="Arial" w:cs="Arial"/>
          <w:sz w:val="22"/>
          <w:szCs w:val="22"/>
        </w:rPr>
        <w:t xml:space="preserve">) </w:t>
      </w:r>
      <w:r w:rsidR="009B7D34" w:rsidRPr="009B7D34">
        <w:rPr>
          <w:rFonts w:ascii="Arial" w:hAnsi="Arial" w:cs="Arial"/>
          <w:sz w:val="22"/>
          <w:szCs w:val="22"/>
        </w:rPr>
        <w:t>148</w:t>
      </w:r>
      <w:r w:rsidR="009B7D34">
        <w:rPr>
          <w:rFonts w:ascii="Arial" w:hAnsi="Arial" w:cs="Arial"/>
          <w:sz w:val="22"/>
          <w:szCs w:val="22"/>
        </w:rPr>
        <w:t> </w:t>
      </w:r>
      <w:r w:rsidR="009B7D34" w:rsidRPr="009B7D34">
        <w:rPr>
          <w:rFonts w:ascii="Arial" w:hAnsi="Arial" w:cs="Arial"/>
          <w:sz w:val="22"/>
          <w:szCs w:val="22"/>
        </w:rPr>
        <w:t>400</w:t>
      </w:r>
      <w:r w:rsidR="009B7D34">
        <w:rPr>
          <w:rFonts w:ascii="Arial" w:hAnsi="Arial" w:cs="Arial"/>
          <w:sz w:val="22"/>
          <w:szCs w:val="22"/>
        </w:rPr>
        <w:t xml:space="preserve"> Ft, a Keresztély Gyula Városi Könyvtárnál (fénymásolás, beiratkozási díj, internethasználati díj, nyomtatás díjaként) </w:t>
      </w:r>
      <w:r w:rsidR="00587726" w:rsidRPr="00587726">
        <w:rPr>
          <w:rFonts w:ascii="Arial" w:hAnsi="Arial" w:cs="Arial"/>
          <w:sz w:val="22"/>
          <w:szCs w:val="22"/>
        </w:rPr>
        <w:t>366 310</w:t>
      </w:r>
      <w:r w:rsidR="009B7D34">
        <w:rPr>
          <w:rFonts w:ascii="Arial" w:hAnsi="Arial" w:cs="Arial"/>
          <w:sz w:val="22"/>
          <w:szCs w:val="22"/>
        </w:rPr>
        <w:t xml:space="preserve"> Ft bevétel teljesült.</w:t>
      </w:r>
    </w:p>
    <w:p w14:paraId="7760DFA8" w14:textId="5A7116C2" w:rsidR="00BD3687" w:rsidRDefault="00BD3687" w:rsidP="00980746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</w:p>
    <w:p w14:paraId="3F82EB84" w14:textId="132E0FDC" w:rsidR="00BD3687" w:rsidRDefault="000C4023" w:rsidP="000043D8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költségvetési egyensúly megteremtése érdekében a 2024</w:t>
      </w:r>
      <w:r w:rsidR="00BD3687">
        <w:rPr>
          <w:rFonts w:ascii="Arial" w:hAnsi="Arial" w:cs="Arial"/>
          <w:sz w:val="22"/>
          <w:szCs w:val="22"/>
        </w:rPr>
        <w:t xml:space="preserve">. évi költségvetés összeállításakor </w:t>
      </w:r>
      <w:r w:rsidRPr="000C4023">
        <w:rPr>
          <w:rFonts w:ascii="Arial" w:hAnsi="Arial" w:cs="Arial"/>
          <w:sz w:val="22"/>
          <w:szCs w:val="22"/>
        </w:rPr>
        <w:t>14 330 264</w:t>
      </w:r>
      <w:r w:rsidR="00BD3687">
        <w:rPr>
          <w:rFonts w:ascii="Arial" w:hAnsi="Arial" w:cs="Arial"/>
          <w:sz w:val="22"/>
          <w:szCs w:val="22"/>
        </w:rPr>
        <w:t xml:space="preserve"> </w:t>
      </w:r>
      <w:r w:rsidR="00BD3687" w:rsidRPr="00BD3687">
        <w:rPr>
          <w:rFonts w:ascii="Arial" w:hAnsi="Arial" w:cs="Arial"/>
          <w:sz w:val="22"/>
          <w:szCs w:val="22"/>
        </w:rPr>
        <w:t>F</w:t>
      </w:r>
      <w:r w:rsidR="00BD3687">
        <w:rPr>
          <w:rFonts w:ascii="Arial" w:hAnsi="Arial" w:cs="Arial"/>
          <w:sz w:val="22"/>
          <w:szCs w:val="22"/>
        </w:rPr>
        <w:t xml:space="preserve">t </w:t>
      </w:r>
      <w:r w:rsidR="00BD3687" w:rsidRPr="0091134A">
        <w:rPr>
          <w:rFonts w:ascii="Arial" w:hAnsi="Arial" w:cs="Arial"/>
          <w:sz w:val="22"/>
          <w:szCs w:val="22"/>
          <w:u w:val="single"/>
        </w:rPr>
        <w:t>felhalmozási bevétellel</w:t>
      </w:r>
      <w:r>
        <w:rPr>
          <w:rFonts w:ascii="Arial" w:hAnsi="Arial" w:cs="Arial"/>
          <w:sz w:val="22"/>
          <w:szCs w:val="22"/>
        </w:rPr>
        <w:t xml:space="preserve"> számoltunk</w:t>
      </w:r>
      <w:r w:rsidR="00BD3687">
        <w:rPr>
          <w:rFonts w:ascii="Arial" w:hAnsi="Arial" w:cs="Arial"/>
          <w:sz w:val="22"/>
          <w:szCs w:val="22"/>
        </w:rPr>
        <w:t>, mely</w:t>
      </w:r>
      <w:r w:rsidR="0091134A">
        <w:rPr>
          <w:rFonts w:ascii="Arial" w:hAnsi="Arial" w:cs="Arial"/>
          <w:sz w:val="22"/>
          <w:szCs w:val="22"/>
        </w:rPr>
        <w:t>nek tartalmaként</w:t>
      </w:r>
      <w:r w:rsidR="00BD3687">
        <w:rPr>
          <w:rFonts w:ascii="Arial" w:hAnsi="Arial" w:cs="Arial"/>
          <w:sz w:val="22"/>
          <w:szCs w:val="22"/>
        </w:rPr>
        <w:t xml:space="preserve"> ingatlanértékesítés</w:t>
      </w:r>
      <w:r w:rsidR="00453D94">
        <w:rPr>
          <w:rFonts w:ascii="Arial" w:hAnsi="Arial" w:cs="Arial"/>
          <w:sz w:val="22"/>
          <w:szCs w:val="22"/>
        </w:rPr>
        <w:t xml:space="preserve"> szerepel</w:t>
      </w:r>
      <w:r w:rsidR="0091134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Év közben - a</w:t>
      </w:r>
      <w:r w:rsidR="00BD3687">
        <w:rPr>
          <w:rFonts w:ascii="Arial" w:hAnsi="Arial" w:cs="Arial"/>
          <w:sz w:val="22"/>
          <w:szCs w:val="22"/>
        </w:rPr>
        <w:t xml:space="preserve">lapvetően a </w:t>
      </w:r>
      <w:r>
        <w:rPr>
          <w:rFonts w:ascii="Arial" w:hAnsi="Arial" w:cs="Arial"/>
          <w:sz w:val="22"/>
          <w:szCs w:val="22"/>
        </w:rPr>
        <w:t xml:space="preserve">társulások 2023. évi elszámolásából származó – bevétellel az előirányzat </w:t>
      </w:r>
      <w:r w:rsidRPr="000C4023">
        <w:rPr>
          <w:rFonts w:ascii="Arial" w:hAnsi="Arial" w:cs="Arial"/>
          <w:sz w:val="22"/>
          <w:szCs w:val="22"/>
        </w:rPr>
        <w:t>5 487</w:t>
      </w:r>
      <w:r>
        <w:rPr>
          <w:rFonts w:ascii="Arial" w:hAnsi="Arial" w:cs="Arial"/>
          <w:sz w:val="22"/>
          <w:szCs w:val="22"/>
        </w:rPr>
        <w:t> </w:t>
      </w:r>
      <w:r w:rsidRPr="000C4023">
        <w:rPr>
          <w:rFonts w:ascii="Arial" w:hAnsi="Arial" w:cs="Arial"/>
          <w:sz w:val="22"/>
          <w:szCs w:val="22"/>
        </w:rPr>
        <w:t>333</w:t>
      </w:r>
      <w:r>
        <w:rPr>
          <w:rFonts w:ascii="Arial" w:hAnsi="Arial" w:cs="Arial"/>
          <w:sz w:val="22"/>
          <w:szCs w:val="22"/>
        </w:rPr>
        <w:t xml:space="preserve"> Ft-ra csökkentésre került, ezzel</w:t>
      </w:r>
      <w:r w:rsidR="00BD3687">
        <w:rPr>
          <w:rFonts w:ascii="Arial" w:hAnsi="Arial" w:cs="Arial"/>
          <w:sz w:val="22"/>
          <w:szCs w:val="22"/>
        </w:rPr>
        <w:t xml:space="preserve"> </w:t>
      </w:r>
      <w:r w:rsidR="002C202B">
        <w:rPr>
          <w:rFonts w:ascii="Arial" w:hAnsi="Arial" w:cs="Arial"/>
          <w:sz w:val="22"/>
          <w:szCs w:val="22"/>
        </w:rPr>
        <w:t xml:space="preserve">a </w:t>
      </w:r>
      <w:r w:rsidR="002C202B" w:rsidRPr="002C202B">
        <w:rPr>
          <w:rFonts w:ascii="Arial" w:hAnsi="Arial" w:cs="Arial"/>
          <w:sz w:val="22"/>
          <w:szCs w:val="22"/>
        </w:rPr>
        <w:t>saját bevételek te</w:t>
      </w:r>
      <w:r w:rsidR="00453D94">
        <w:rPr>
          <w:rFonts w:ascii="Arial" w:hAnsi="Arial" w:cs="Arial"/>
          <w:sz w:val="22"/>
          <w:szCs w:val="22"/>
        </w:rPr>
        <w:t xml:space="preserve">ljesülésénél fennálló bizonytalanságból adódó kockázatot mérsékelni lehetett. </w:t>
      </w:r>
      <w:r w:rsidR="007E7F7D">
        <w:rPr>
          <w:rFonts w:ascii="Arial" w:hAnsi="Arial" w:cs="Arial"/>
          <w:sz w:val="22"/>
          <w:szCs w:val="22"/>
        </w:rPr>
        <w:t xml:space="preserve">E jogcímen az első félévben </w:t>
      </w:r>
      <w:r>
        <w:rPr>
          <w:rFonts w:ascii="Arial" w:hAnsi="Arial" w:cs="Arial"/>
          <w:sz w:val="22"/>
          <w:szCs w:val="22"/>
        </w:rPr>
        <w:t xml:space="preserve">nem folyt be bevételünk, de a második félévben </w:t>
      </w:r>
      <w:r w:rsidR="0043420B" w:rsidRPr="0055080B">
        <w:rPr>
          <w:rFonts w:ascii="Arial" w:hAnsi="Arial" w:cs="Arial"/>
          <w:sz w:val="22"/>
          <w:szCs w:val="22"/>
        </w:rPr>
        <w:t>3 487 333 Ft</w:t>
      </w:r>
      <w:r w:rsidR="0043420B">
        <w:rPr>
          <w:rFonts w:ascii="Arial" w:hAnsi="Arial" w:cs="Arial"/>
          <w:sz w:val="22"/>
          <w:szCs w:val="22"/>
        </w:rPr>
        <w:t xml:space="preserve"> forrásunk keletkezett. </w:t>
      </w:r>
      <w:r w:rsidR="00453D94">
        <w:rPr>
          <w:rFonts w:ascii="Arial" w:hAnsi="Arial" w:cs="Arial"/>
          <w:sz w:val="22"/>
          <w:szCs w:val="22"/>
        </w:rPr>
        <w:t>Az év hátralévő részében további lépéseket kell tenni a még szükséges teljesítés érdekében, meg kell vizsgálni az esetleges egyéb bevé</w:t>
      </w:r>
      <w:r w:rsidR="008B7889">
        <w:rPr>
          <w:rFonts w:ascii="Arial" w:hAnsi="Arial" w:cs="Arial"/>
          <w:sz w:val="22"/>
          <w:szCs w:val="22"/>
        </w:rPr>
        <w:t xml:space="preserve">teli forrással történő kiváltás lehetőségét, illetve </w:t>
      </w:r>
      <w:r w:rsidR="00FE428C">
        <w:rPr>
          <w:rFonts w:ascii="Arial" w:hAnsi="Arial" w:cs="Arial"/>
          <w:sz w:val="22"/>
          <w:szCs w:val="22"/>
        </w:rPr>
        <w:t xml:space="preserve">számba kell venni </w:t>
      </w:r>
      <w:r w:rsidR="00453D94">
        <w:rPr>
          <w:rFonts w:ascii="Arial" w:hAnsi="Arial" w:cs="Arial"/>
          <w:sz w:val="22"/>
          <w:szCs w:val="22"/>
        </w:rPr>
        <w:t>a kiadási oldalon elérh</w:t>
      </w:r>
      <w:r w:rsidR="00CC57D1">
        <w:rPr>
          <w:rFonts w:ascii="Arial" w:hAnsi="Arial" w:cs="Arial"/>
          <w:sz w:val="22"/>
          <w:szCs w:val="22"/>
        </w:rPr>
        <w:t>ető megtakarítási lehetőségeket a költségvetési egyensúly fenntartása érdekében.</w:t>
      </w:r>
    </w:p>
    <w:p w14:paraId="0687E79F" w14:textId="77777777" w:rsidR="00AD0A8E" w:rsidRPr="000043D8" w:rsidRDefault="00AD0A8E" w:rsidP="000043D8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</w:p>
    <w:p w14:paraId="4FD85723" w14:textId="580B661E" w:rsidR="00F267F3" w:rsidRDefault="00AD0A8E" w:rsidP="00980746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  <w:r w:rsidRPr="00AD0A8E">
        <w:rPr>
          <w:rFonts w:ascii="Arial" w:hAnsi="Arial" w:cs="Arial"/>
          <w:sz w:val="22"/>
          <w:szCs w:val="22"/>
          <w:u w:val="single"/>
        </w:rPr>
        <w:t>M</w:t>
      </w:r>
      <w:r>
        <w:rPr>
          <w:rFonts w:ascii="Arial" w:hAnsi="Arial" w:cs="Arial"/>
          <w:sz w:val="22"/>
          <w:szCs w:val="22"/>
          <w:u w:val="single"/>
        </w:rPr>
        <w:t>űködési célú átvett pénzeszközzel</w:t>
      </w:r>
      <w:r>
        <w:rPr>
          <w:rFonts w:ascii="Arial" w:hAnsi="Arial" w:cs="Arial"/>
          <w:sz w:val="22"/>
          <w:szCs w:val="22"/>
        </w:rPr>
        <w:t xml:space="preserve"> nem számoltunk eredeti előirányzatként, de </w:t>
      </w:r>
      <w:r w:rsidR="0043420B" w:rsidRPr="0043420B">
        <w:rPr>
          <w:rFonts w:ascii="Arial" w:hAnsi="Arial" w:cs="Arial"/>
          <w:sz w:val="22"/>
          <w:szCs w:val="22"/>
        </w:rPr>
        <w:t>172 480</w:t>
      </w:r>
      <w:r>
        <w:rPr>
          <w:rFonts w:ascii="Arial" w:hAnsi="Arial" w:cs="Arial"/>
          <w:sz w:val="22"/>
          <w:szCs w:val="22"/>
        </w:rPr>
        <w:t xml:space="preserve"> Ft folyt be a</w:t>
      </w:r>
      <w:r w:rsidRPr="0055080B">
        <w:rPr>
          <w:rFonts w:ascii="Arial" w:hAnsi="Arial" w:cs="Arial"/>
          <w:sz w:val="22"/>
          <w:szCs w:val="22"/>
        </w:rPr>
        <w:t>dományozási</w:t>
      </w:r>
      <w:r>
        <w:rPr>
          <w:rFonts w:ascii="Arial" w:hAnsi="Arial" w:cs="Arial"/>
          <w:sz w:val="22"/>
          <w:szCs w:val="22"/>
        </w:rPr>
        <w:t xml:space="preserve"> akció révén </w:t>
      </w:r>
      <w:r w:rsidR="00C564BF">
        <w:rPr>
          <w:rFonts w:ascii="Arial" w:hAnsi="Arial" w:cs="Arial"/>
          <w:sz w:val="22"/>
          <w:szCs w:val="22"/>
        </w:rPr>
        <w:t xml:space="preserve">(10 e Ft), valamint védőoltás bevételeként (162 480 Ft) </w:t>
      </w:r>
      <w:r>
        <w:rPr>
          <w:rFonts w:ascii="Arial" w:hAnsi="Arial" w:cs="Arial"/>
          <w:sz w:val="22"/>
          <w:szCs w:val="22"/>
        </w:rPr>
        <w:t>az első félév végéig.</w:t>
      </w:r>
    </w:p>
    <w:p w14:paraId="71F2886A" w14:textId="00684D44" w:rsidR="00AD0A8E" w:rsidRDefault="00AD0A8E" w:rsidP="00980746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</w:p>
    <w:p w14:paraId="3C68CC65" w14:textId="34B0F0AF" w:rsidR="00AD0A8E" w:rsidRDefault="00AD0A8E" w:rsidP="00980746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Összességében</w:t>
      </w:r>
      <w:r w:rsidR="00B52D5C">
        <w:rPr>
          <w:rFonts w:ascii="Arial" w:hAnsi="Arial" w:cs="Arial"/>
          <w:sz w:val="22"/>
          <w:szCs w:val="22"/>
        </w:rPr>
        <w:t xml:space="preserve"> </w:t>
      </w:r>
      <w:r w:rsidR="0043420B" w:rsidRPr="0043420B">
        <w:rPr>
          <w:rFonts w:ascii="Arial" w:hAnsi="Arial" w:cs="Arial"/>
          <w:sz w:val="22"/>
          <w:szCs w:val="22"/>
        </w:rPr>
        <w:t>804 212 099</w:t>
      </w:r>
      <w:r w:rsidR="00B52D5C">
        <w:rPr>
          <w:rFonts w:ascii="Arial" w:hAnsi="Arial" w:cs="Arial"/>
          <w:sz w:val="22"/>
          <w:szCs w:val="22"/>
        </w:rPr>
        <w:t xml:space="preserve"> Ft költségvetési bevétel teljesült az első félévben, a</w:t>
      </w:r>
      <w:r w:rsidR="0035667A">
        <w:rPr>
          <w:rFonts w:ascii="Arial" w:hAnsi="Arial" w:cs="Arial"/>
          <w:sz w:val="22"/>
          <w:szCs w:val="22"/>
        </w:rPr>
        <w:t>m</w:t>
      </w:r>
      <w:r w:rsidR="0043420B">
        <w:rPr>
          <w:rFonts w:ascii="Arial" w:hAnsi="Arial" w:cs="Arial"/>
          <w:sz w:val="22"/>
          <w:szCs w:val="22"/>
        </w:rPr>
        <w:t>i a módosított előirányzat 53,1</w:t>
      </w:r>
      <w:r w:rsidR="0035667A">
        <w:rPr>
          <w:rFonts w:ascii="Arial" w:hAnsi="Arial" w:cs="Arial"/>
          <w:sz w:val="22"/>
          <w:szCs w:val="22"/>
        </w:rPr>
        <w:t xml:space="preserve"> </w:t>
      </w:r>
      <w:r w:rsidR="00B52D5C">
        <w:rPr>
          <w:rFonts w:ascii="Arial" w:hAnsi="Arial" w:cs="Arial"/>
          <w:sz w:val="22"/>
          <w:szCs w:val="22"/>
        </w:rPr>
        <w:t>%-a.</w:t>
      </w:r>
    </w:p>
    <w:p w14:paraId="66CFBA6E" w14:textId="39C8D59E" w:rsidR="002B3BF9" w:rsidRPr="0031470D" w:rsidRDefault="002B3BF9" w:rsidP="00980746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</w:p>
    <w:p w14:paraId="4A3001BA" w14:textId="77777777" w:rsidR="0092610C" w:rsidRPr="0031470D" w:rsidRDefault="0092610C" w:rsidP="00980746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b/>
          <w:sz w:val="22"/>
          <w:szCs w:val="22"/>
        </w:rPr>
      </w:pPr>
      <w:r w:rsidRPr="0031470D">
        <w:rPr>
          <w:rFonts w:ascii="Arial" w:hAnsi="Arial" w:cs="Arial"/>
          <w:b/>
          <w:sz w:val="22"/>
          <w:szCs w:val="22"/>
        </w:rPr>
        <w:t>Finanszírozási bevételek</w:t>
      </w:r>
    </w:p>
    <w:p w14:paraId="2EBF0866" w14:textId="77777777" w:rsidR="0092610C" w:rsidRPr="0031470D" w:rsidRDefault="0092610C" w:rsidP="00980746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</w:p>
    <w:p w14:paraId="71B203FF" w14:textId="68181C59" w:rsidR="0092610C" w:rsidRPr="0031470D" w:rsidRDefault="0092610C" w:rsidP="00980746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  <w:r w:rsidRPr="0031470D">
        <w:rPr>
          <w:rFonts w:ascii="Arial" w:hAnsi="Arial" w:cs="Arial"/>
          <w:sz w:val="22"/>
          <w:szCs w:val="22"/>
        </w:rPr>
        <w:t>A már említett előző évi pénzmaradvány</w:t>
      </w:r>
      <w:r w:rsidR="00B6243B">
        <w:rPr>
          <w:rFonts w:ascii="Arial" w:hAnsi="Arial" w:cs="Arial"/>
          <w:sz w:val="22"/>
          <w:szCs w:val="22"/>
        </w:rPr>
        <w:t xml:space="preserve"> </w:t>
      </w:r>
      <w:r w:rsidR="00B6243B" w:rsidRPr="00B6243B">
        <w:rPr>
          <w:rFonts w:ascii="Arial" w:hAnsi="Arial" w:cs="Arial"/>
          <w:sz w:val="22"/>
          <w:szCs w:val="22"/>
        </w:rPr>
        <w:t>784 196 835</w:t>
      </w:r>
      <w:r w:rsidRPr="0031470D">
        <w:rPr>
          <w:rFonts w:ascii="Arial" w:hAnsi="Arial" w:cs="Arial"/>
          <w:sz w:val="22"/>
          <w:szCs w:val="22"/>
        </w:rPr>
        <w:t xml:space="preserve"> </w:t>
      </w:r>
      <w:r w:rsidR="00090580">
        <w:rPr>
          <w:rFonts w:ascii="Arial" w:hAnsi="Arial" w:cs="Arial"/>
          <w:sz w:val="22"/>
          <w:szCs w:val="22"/>
        </w:rPr>
        <w:t xml:space="preserve">Ft összegű </w:t>
      </w:r>
      <w:r w:rsidRPr="0031470D">
        <w:rPr>
          <w:rFonts w:ascii="Arial" w:hAnsi="Arial" w:cs="Arial"/>
          <w:sz w:val="22"/>
          <w:szCs w:val="22"/>
        </w:rPr>
        <w:t>felhasználás</w:t>
      </w:r>
      <w:r w:rsidR="00090580">
        <w:rPr>
          <w:rFonts w:ascii="Arial" w:hAnsi="Arial" w:cs="Arial"/>
          <w:sz w:val="22"/>
          <w:szCs w:val="22"/>
        </w:rPr>
        <w:t>a</w:t>
      </w:r>
      <w:r w:rsidRPr="0031470D">
        <w:rPr>
          <w:rFonts w:ascii="Arial" w:hAnsi="Arial" w:cs="Arial"/>
          <w:sz w:val="22"/>
          <w:szCs w:val="22"/>
        </w:rPr>
        <w:t xml:space="preserve"> jelentkezik itt, mely </w:t>
      </w:r>
      <w:r w:rsidR="00090580">
        <w:rPr>
          <w:rFonts w:ascii="Arial" w:hAnsi="Arial" w:cs="Arial"/>
          <w:sz w:val="22"/>
          <w:szCs w:val="22"/>
        </w:rPr>
        <w:t>jelentős része</w:t>
      </w:r>
      <w:r w:rsidRPr="0031470D">
        <w:rPr>
          <w:rFonts w:ascii="Arial" w:hAnsi="Arial" w:cs="Arial"/>
          <w:sz w:val="22"/>
          <w:szCs w:val="22"/>
        </w:rPr>
        <w:t xml:space="preserve"> pályázati forrásból megmaradt, kötö</w:t>
      </w:r>
      <w:r w:rsidR="00090580">
        <w:rPr>
          <w:rFonts w:ascii="Arial" w:hAnsi="Arial" w:cs="Arial"/>
          <w:sz w:val="22"/>
          <w:szCs w:val="22"/>
        </w:rPr>
        <w:t>tt felhasználású összeg, továbbá</w:t>
      </w:r>
      <w:r w:rsidRPr="0031470D">
        <w:rPr>
          <w:rFonts w:ascii="Arial" w:hAnsi="Arial" w:cs="Arial"/>
          <w:sz w:val="22"/>
          <w:szCs w:val="22"/>
        </w:rPr>
        <w:t xml:space="preserve"> egyéb feladattal terhelt maradvány, mely teljes egészében a megjelölt célokra került felhasználásra.</w:t>
      </w:r>
      <w:r w:rsidR="00090580">
        <w:rPr>
          <w:rFonts w:ascii="Arial" w:hAnsi="Arial" w:cs="Arial"/>
          <w:sz w:val="22"/>
          <w:szCs w:val="22"/>
        </w:rPr>
        <w:t xml:space="preserve"> A szabadon fe</w:t>
      </w:r>
      <w:r w:rsidR="00B6243B">
        <w:rPr>
          <w:rFonts w:ascii="Arial" w:hAnsi="Arial" w:cs="Arial"/>
          <w:sz w:val="22"/>
          <w:szCs w:val="22"/>
        </w:rPr>
        <w:t xml:space="preserve">lhasználható rész mintegy 82 millió Ft </w:t>
      </w:r>
      <w:r w:rsidR="00B6243B" w:rsidRPr="0055080B">
        <w:rPr>
          <w:rFonts w:ascii="Arial" w:hAnsi="Arial" w:cs="Arial"/>
          <w:sz w:val="22"/>
          <w:szCs w:val="22"/>
        </w:rPr>
        <w:t>volt.</w:t>
      </w:r>
    </w:p>
    <w:p w14:paraId="7532756B" w14:textId="77777777" w:rsidR="008165C1" w:rsidRDefault="008165C1" w:rsidP="00090580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</w:p>
    <w:p w14:paraId="2E824729" w14:textId="717D765B" w:rsidR="005124A2" w:rsidRPr="00090580" w:rsidRDefault="00CA0F39" w:rsidP="00090580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b/>
          <w:sz w:val="22"/>
          <w:szCs w:val="22"/>
        </w:rPr>
      </w:pPr>
      <w:r w:rsidRPr="00023DBD">
        <w:rPr>
          <w:rFonts w:ascii="Arial" w:hAnsi="Arial" w:cs="Arial"/>
          <w:b/>
          <w:sz w:val="22"/>
          <w:szCs w:val="22"/>
        </w:rPr>
        <w:t>K</w:t>
      </w:r>
      <w:r w:rsidR="005124A2" w:rsidRPr="00023DBD">
        <w:rPr>
          <w:rFonts w:ascii="Arial" w:hAnsi="Arial" w:cs="Arial"/>
          <w:b/>
          <w:sz w:val="22"/>
          <w:szCs w:val="22"/>
        </w:rPr>
        <w:t>iadások</w:t>
      </w:r>
    </w:p>
    <w:p w14:paraId="56F0C47D" w14:textId="77777777" w:rsidR="00414382" w:rsidRPr="0031470D" w:rsidRDefault="00414382" w:rsidP="00980746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6DAECC05" w14:textId="615886A6" w:rsidR="00BA367A" w:rsidRPr="0031470D" w:rsidRDefault="000F3419" w:rsidP="00980746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  <w:r w:rsidRPr="0031470D">
        <w:rPr>
          <w:rFonts w:ascii="Arial" w:hAnsi="Arial" w:cs="Arial"/>
          <w:sz w:val="22"/>
          <w:szCs w:val="22"/>
          <w:u w:val="single"/>
        </w:rPr>
        <w:t xml:space="preserve">A </w:t>
      </w:r>
      <w:r w:rsidR="00302BA0">
        <w:rPr>
          <w:rFonts w:ascii="Arial" w:hAnsi="Arial" w:cs="Arial"/>
          <w:sz w:val="22"/>
          <w:szCs w:val="22"/>
          <w:u w:val="single"/>
        </w:rPr>
        <w:t xml:space="preserve">konszolidált költségvetés </w:t>
      </w:r>
      <w:r w:rsidRPr="0031470D">
        <w:rPr>
          <w:rFonts w:ascii="Arial" w:hAnsi="Arial" w:cs="Arial"/>
          <w:sz w:val="22"/>
          <w:szCs w:val="22"/>
          <w:u w:val="single"/>
        </w:rPr>
        <w:t xml:space="preserve">működési </w:t>
      </w:r>
      <w:r w:rsidR="00842D50">
        <w:rPr>
          <w:rFonts w:ascii="Arial" w:hAnsi="Arial" w:cs="Arial"/>
          <w:sz w:val="22"/>
          <w:szCs w:val="22"/>
          <w:u w:val="single"/>
        </w:rPr>
        <w:t>költségvetés kiadásai</w:t>
      </w:r>
      <w:r w:rsidR="0092610C" w:rsidRPr="0031470D">
        <w:rPr>
          <w:rFonts w:ascii="Arial" w:hAnsi="Arial" w:cs="Arial"/>
          <w:sz w:val="22"/>
          <w:szCs w:val="22"/>
        </w:rPr>
        <w:t xml:space="preserve"> a 202</w:t>
      </w:r>
      <w:r w:rsidR="00302BA0">
        <w:rPr>
          <w:rFonts w:ascii="Arial" w:hAnsi="Arial" w:cs="Arial"/>
          <w:sz w:val="22"/>
          <w:szCs w:val="22"/>
        </w:rPr>
        <w:t>4</w:t>
      </w:r>
      <w:r w:rsidR="0092610C" w:rsidRPr="0031470D">
        <w:rPr>
          <w:rFonts w:ascii="Arial" w:hAnsi="Arial" w:cs="Arial"/>
          <w:sz w:val="22"/>
          <w:szCs w:val="22"/>
        </w:rPr>
        <w:t>. évi módosított előirányzathoz képest</w:t>
      </w:r>
      <w:r w:rsidR="00CB2C67">
        <w:rPr>
          <w:rFonts w:ascii="Arial" w:hAnsi="Arial" w:cs="Arial"/>
          <w:sz w:val="22"/>
          <w:szCs w:val="22"/>
        </w:rPr>
        <w:t xml:space="preserve"> </w:t>
      </w:r>
      <w:r w:rsidR="00302BA0">
        <w:rPr>
          <w:rFonts w:ascii="Arial" w:hAnsi="Arial" w:cs="Arial"/>
          <w:sz w:val="22"/>
          <w:szCs w:val="22"/>
        </w:rPr>
        <w:t>közel 48 %</w:t>
      </w:r>
      <w:r w:rsidR="00C6788F" w:rsidRPr="0031470D">
        <w:rPr>
          <w:rFonts w:ascii="Arial" w:hAnsi="Arial" w:cs="Arial"/>
          <w:sz w:val="22"/>
          <w:szCs w:val="22"/>
        </w:rPr>
        <w:t>-ban</w:t>
      </w:r>
      <w:r w:rsidR="0092610C" w:rsidRPr="0031470D">
        <w:rPr>
          <w:rFonts w:ascii="Arial" w:hAnsi="Arial" w:cs="Arial"/>
          <w:sz w:val="22"/>
          <w:szCs w:val="22"/>
        </w:rPr>
        <w:t xml:space="preserve"> teljesültek. </w:t>
      </w:r>
      <w:r w:rsidR="002B68BC" w:rsidRPr="0031470D">
        <w:rPr>
          <w:rFonts w:ascii="Arial" w:hAnsi="Arial" w:cs="Arial"/>
          <w:sz w:val="22"/>
          <w:szCs w:val="22"/>
        </w:rPr>
        <w:t xml:space="preserve">Ezen a címen belül </w:t>
      </w:r>
      <w:r w:rsidR="0092610C" w:rsidRPr="0031470D">
        <w:rPr>
          <w:rFonts w:ascii="Arial" w:hAnsi="Arial" w:cs="Arial"/>
          <w:sz w:val="22"/>
          <w:szCs w:val="22"/>
        </w:rPr>
        <w:t xml:space="preserve">a </w:t>
      </w:r>
      <w:r w:rsidR="0092610C" w:rsidRPr="0031470D">
        <w:rPr>
          <w:rFonts w:ascii="Arial" w:hAnsi="Arial" w:cs="Arial"/>
          <w:sz w:val="22"/>
          <w:szCs w:val="22"/>
          <w:u w:val="single"/>
        </w:rPr>
        <w:t>személyi juttatások</w:t>
      </w:r>
      <w:r w:rsidR="00D8480D" w:rsidRPr="0031470D">
        <w:rPr>
          <w:rFonts w:ascii="Arial" w:hAnsi="Arial" w:cs="Arial"/>
          <w:sz w:val="22"/>
          <w:szCs w:val="22"/>
          <w:u w:val="single"/>
        </w:rPr>
        <w:t xml:space="preserve"> </w:t>
      </w:r>
      <w:r w:rsidR="00302BA0">
        <w:rPr>
          <w:rFonts w:ascii="Arial" w:hAnsi="Arial" w:cs="Arial"/>
          <w:sz w:val="22"/>
          <w:szCs w:val="22"/>
          <w:u w:val="single"/>
        </w:rPr>
        <w:t>és a</w:t>
      </w:r>
      <w:r w:rsidR="0092610C" w:rsidRPr="0031470D">
        <w:rPr>
          <w:rFonts w:ascii="Arial" w:hAnsi="Arial" w:cs="Arial"/>
          <w:sz w:val="22"/>
          <w:szCs w:val="22"/>
          <w:u w:val="single"/>
        </w:rPr>
        <w:t xml:space="preserve"> járulékok</w:t>
      </w:r>
      <w:r w:rsidR="00CB2C67">
        <w:rPr>
          <w:rFonts w:ascii="Arial" w:hAnsi="Arial" w:cs="Arial"/>
          <w:sz w:val="22"/>
          <w:szCs w:val="22"/>
        </w:rPr>
        <w:t xml:space="preserve"> </w:t>
      </w:r>
      <w:r w:rsidR="00302BA0">
        <w:rPr>
          <w:rFonts w:ascii="Arial" w:hAnsi="Arial" w:cs="Arial"/>
          <w:sz w:val="22"/>
          <w:szCs w:val="22"/>
        </w:rPr>
        <w:t xml:space="preserve">46 </w:t>
      </w:r>
      <w:r w:rsidR="00CB2C67" w:rsidRPr="00CB2C67">
        <w:rPr>
          <w:rFonts w:ascii="Arial" w:hAnsi="Arial" w:cs="Arial"/>
          <w:sz w:val="22"/>
          <w:szCs w:val="22"/>
        </w:rPr>
        <w:t>%</w:t>
      </w:r>
      <w:r w:rsidR="002B68BC" w:rsidRPr="0031470D">
        <w:rPr>
          <w:rFonts w:ascii="Arial" w:hAnsi="Arial" w:cs="Arial"/>
          <w:sz w:val="22"/>
          <w:szCs w:val="22"/>
        </w:rPr>
        <w:t>,</w:t>
      </w:r>
      <w:r w:rsidR="0092610C" w:rsidRPr="0031470D">
        <w:rPr>
          <w:rFonts w:ascii="Arial" w:hAnsi="Arial" w:cs="Arial"/>
          <w:sz w:val="22"/>
          <w:szCs w:val="22"/>
        </w:rPr>
        <w:t xml:space="preserve"> a </w:t>
      </w:r>
      <w:r w:rsidR="0092610C" w:rsidRPr="0031470D">
        <w:rPr>
          <w:rFonts w:ascii="Arial" w:hAnsi="Arial" w:cs="Arial"/>
          <w:sz w:val="22"/>
          <w:szCs w:val="22"/>
          <w:u w:val="single"/>
        </w:rPr>
        <w:t>dologi kiadások</w:t>
      </w:r>
      <w:r w:rsidR="00CB2C67">
        <w:rPr>
          <w:rFonts w:ascii="Arial" w:hAnsi="Arial" w:cs="Arial"/>
          <w:sz w:val="22"/>
          <w:szCs w:val="22"/>
        </w:rPr>
        <w:t xml:space="preserve"> </w:t>
      </w:r>
      <w:r w:rsidR="00302BA0">
        <w:rPr>
          <w:rFonts w:ascii="Arial" w:hAnsi="Arial" w:cs="Arial"/>
          <w:sz w:val="22"/>
          <w:szCs w:val="22"/>
        </w:rPr>
        <w:t>43,6</w:t>
      </w:r>
      <w:r w:rsidR="00D8480D" w:rsidRPr="0031470D">
        <w:rPr>
          <w:rFonts w:ascii="Arial" w:hAnsi="Arial" w:cs="Arial"/>
          <w:sz w:val="22"/>
          <w:szCs w:val="22"/>
        </w:rPr>
        <w:t xml:space="preserve"> %</w:t>
      </w:r>
      <w:r w:rsidR="005E5835" w:rsidRPr="0031470D">
        <w:rPr>
          <w:rFonts w:ascii="Arial" w:hAnsi="Arial" w:cs="Arial"/>
          <w:sz w:val="22"/>
          <w:szCs w:val="22"/>
        </w:rPr>
        <w:t xml:space="preserve">, </w:t>
      </w:r>
      <w:r w:rsidR="002B68BC" w:rsidRPr="0031470D">
        <w:rPr>
          <w:rFonts w:ascii="Arial" w:hAnsi="Arial" w:cs="Arial"/>
          <w:sz w:val="22"/>
          <w:szCs w:val="22"/>
        </w:rPr>
        <w:t xml:space="preserve">az </w:t>
      </w:r>
      <w:r w:rsidR="002B68BC" w:rsidRPr="0031470D">
        <w:rPr>
          <w:rFonts w:ascii="Arial" w:hAnsi="Arial" w:cs="Arial"/>
          <w:sz w:val="22"/>
          <w:szCs w:val="22"/>
          <w:u w:val="single"/>
        </w:rPr>
        <w:t>egyéb működési célú kiadások</w:t>
      </w:r>
      <w:r w:rsidR="00CB2C67">
        <w:rPr>
          <w:rFonts w:ascii="Arial" w:hAnsi="Arial" w:cs="Arial"/>
          <w:sz w:val="22"/>
          <w:szCs w:val="22"/>
        </w:rPr>
        <w:t xml:space="preserve"> </w:t>
      </w:r>
      <w:r w:rsidR="00302BA0">
        <w:rPr>
          <w:rFonts w:ascii="Arial" w:hAnsi="Arial" w:cs="Arial"/>
          <w:sz w:val="22"/>
          <w:szCs w:val="22"/>
        </w:rPr>
        <w:t xml:space="preserve">49,5 </w:t>
      </w:r>
      <w:r w:rsidR="00CB2C67" w:rsidRPr="00CB2C67">
        <w:rPr>
          <w:rFonts w:ascii="Arial" w:hAnsi="Arial" w:cs="Arial"/>
          <w:sz w:val="22"/>
          <w:szCs w:val="22"/>
        </w:rPr>
        <w:t>%</w:t>
      </w:r>
      <w:r w:rsidR="002B68BC" w:rsidRPr="0031470D">
        <w:rPr>
          <w:rFonts w:ascii="Arial" w:hAnsi="Arial" w:cs="Arial"/>
          <w:sz w:val="22"/>
          <w:szCs w:val="22"/>
        </w:rPr>
        <w:t xml:space="preserve">-os teljesítést mutatnak, az </w:t>
      </w:r>
      <w:r w:rsidR="002B68BC" w:rsidRPr="0031470D">
        <w:rPr>
          <w:rFonts w:ascii="Arial" w:hAnsi="Arial" w:cs="Arial"/>
          <w:sz w:val="22"/>
          <w:szCs w:val="22"/>
          <w:u w:val="single"/>
        </w:rPr>
        <w:t>ellátottak pénzbeli juttatásai</w:t>
      </w:r>
      <w:r w:rsidR="00317A26">
        <w:rPr>
          <w:rFonts w:ascii="Arial" w:hAnsi="Arial" w:cs="Arial"/>
          <w:sz w:val="22"/>
          <w:szCs w:val="22"/>
          <w:u w:val="single"/>
        </w:rPr>
        <w:t>ra</w:t>
      </w:r>
      <w:r w:rsidR="00CB2C67">
        <w:rPr>
          <w:rFonts w:ascii="Arial" w:hAnsi="Arial" w:cs="Arial"/>
          <w:sz w:val="22"/>
          <w:szCs w:val="22"/>
        </w:rPr>
        <w:t xml:space="preserve"> pedig </w:t>
      </w:r>
      <w:r w:rsidR="00317A26">
        <w:rPr>
          <w:rFonts w:ascii="Arial" w:hAnsi="Arial" w:cs="Arial"/>
          <w:sz w:val="22"/>
          <w:szCs w:val="22"/>
        </w:rPr>
        <w:t xml:space="preserve">a módosított előirányzat </w:t>
      </w:r>
      <w:r w:rsidR="00302BA0">
        <w:rPr>
          <w:rFonts w:ascii="Arial" w:hAnsi="Arial" w:cs="Arial"/>
          <w:sz w:val="22"/>
          <w:szCs w:val="22"/>
        </w:rPr>
        <w:t xml:space="preserve">44 </w:t>
      </w:r>
      <w:r w:rsidR="00CB2C67" w:rsidRPr="00CB2C67">
        <w:rPr>
          <w:rFonts w:ascii="Arial" w:hAnsi="Arial" w:cs="Arial"/>
          <w:sz w:val="22"/>
          <w:szCs w:val="22"/>
        </w:rPr>
        <w:t>%</w:t>
      </w:r>
      <w:r w:rsidR="002B68BC" w:rsidRPr="0031470D">
        <w:rPr>
          <w:rFonts w:ascii="Arial" w:hAnsi="Arial" w:cs="Arial"/>
          <w:sz w:val="22"/>
          <w:szCs w:val="22"/>
        </w:rPr>
        <w:t>-</w:t>
      </w:r>
      <w:r w:rsidR="00317A26">
        <w:rPr>
          <w:rFonts w:ascii="Arial" w:hAnsi="Arial" w:cs="Arial"/>
          <w:sz w:val="22"/>
          <w:szCs w:val="22"/>
        </w:rPr>
        <w:t>át használtuk fel az év első felében.</w:t>
      </w:r>
    </w:p>
    <w:p w14:paraId="65D5C923" w14:textId="77777777" w:rsidR="00BA367A" w:rsidRPr="0031470D" w:rsidRDefault="00BA367A" w:rsidP="00980746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</w:p>
    <w:p w14:paraId="55921E27" w14:textId="514E5784" w:rsidR="0092610C" w:rsidRDefault="002B68BC" w:rsidP="00A64F86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  <w:r w:rsidRPr="0031470D">
        <w:rPr>
          <w:rFonts w:ascii="Arial" w:hAnsi="Arial" w:cs="Arial"/>
          <w:sz w:val="22"/>
          <w:szCs w:val="22"/>
        </w:rPr>
        <w:t xml:space="preserve">Az </w:t>
      </w:r>
      <w:r w:rsidRPr="0031470D">
        <w:rPr>
          <w:rFonts w:ascii="Arial" w:hAnsi="Arial" w:cs="Arial"/>
          <w:sz w:val="22"/>
          <w:szCs w:val="22"/>
          <w:u w:val="single"/>
        </w:rPr>
        <w:t>egyéb működési célú juttatások</w:t>
      </w:r>
      <w:r w:rsidRPr="0031470D">
        <w:rPr>
          <w:rFonts w:ascii="Arial" w:hAnsi="Arial" w:cs="Arial"/>
          <w:sz w:val="22"/>
          <w:szCs w:val="22"/>
        </w:rPr>
        <w:t xml:space="preserve"> keretén belül jelenik meg az államháztartáson belülre és kívülre átadott működési célú támogatások összege, a</w:t>
      </w:r>
      <w:r w:rsidR="00367D0C" w:rsidRPr="0031470D">
        <w:rPr>
          <w:rFonts w:ascii="Arial" w:hAnsi="Arial" w:cs="Arial"/>
          <w:sz w:val="22"/>
          <w:szCs w:val="22"/>
        </w:rPr>
        <w:t>mi</w:t>
      </w:r>
      <w:r w:rsidRPr="0031470D">
        <w:rPr>
          <w:rFonts w:ascii="Arial" w:hAnsi="Arial" w:cs="Arial"/>
          <w:sz w:val="22"/>
          <w:szCs w:val="22"/>
        </w:rPr>
        <w:t xml:space="preserve"> </w:t>
      </w:r>
      <w:r w:rsidR="009011E2">
        <w:rPr>
          <w:rFonts w:ascii="Arial" w:hAnsi="Arial" w:cs="Arial"/>
          <w:sz w:val="22"/>
          <w:szCs w:val="22"/>
        </w:rPr>
        <w:t xml:space="preserve">alapvetően </w:t>
      </w:r>
      <w:r w:rsidRPr="0031470D">
        <w:rPr>
          <w:rFonts w:ascii="Arial" w:hAnsi="Arial" w:cs="Arial"/>
          <w:sz w:val="22"/>
          <w:szCs w:val="22"/>
        </w:rPr>
        <w:t>az önkormányzat által alapított társulások részére, valamint a 100 %-os önkormányzati tulajdonú társ</w:t>
      </w:r>
      <w:r w:rsidR="00367D0C" w:rsidRPr="0031470D">
        <w:rPr>
          <w:rFonts w:ascii="Arial" w:hAnsi="Arial" w:cs="Arial"/>
          <w:sz w:val="22"/>
          <w:szCs w:val="22"/>
        </w:rPr>
        <w:t xml:space="preserve">aságok részére megállapított </w:t>
      </w:r>
      <w:r w:rsidRPr="0031470D">
        <w:rPr>
          <w:rFonts w:ascii="Arial" w:hAnsi="Arial" w:cs="Arial"/>
          <w:sz w:val="22"/>
          <w:szCs w:val="22"/>
        </w:rPr>
        <w:t>időarány</w:t>
      </w:r>
      <w:r w:rsidR="00367D0C" w:rsidRPr="0031470D">
        <w:rPr>
          <w:rFonts w:ascii="Arial" w:hAnsi="Arial" w:cs="Arial"/>
          <w:sz w:val="22"/>
          <w:szCs w:val="22"/>
        </w:rPr>
        <w:t>os támogatási összeg átvezetését jelenti</w:t>
      </w:r>
      <w:r w:rsidR="00A64F86">
        <w:rPr>
          <w:rFonts w:ascii="Arial" w:hAnsi="Arial" w:cs="Arial"/>
          <w:sz w:val="22"/>
          <w:szCs w:val="22"/>
        </w:rPr>
        <w:t xml:space="preserve">, de itt jelenik meg a </w:t>
      </w:r>
      <w:r w:rsidR="00A64F86" w:rsidRPr="00A64F86">
        <w:rPr>
          <w:rFonts w:ascii="Arial" w:hAnsi="Arial" w:cs="Arial"/>
          <w:sz w:val="22"/>
          <w:szCs w:val="22"/>
        </w:rPr>
        <w:t>N</w:t>
      </w:r>
      <w:r w:rsidR="00A64F86">
        <w:rPr>
          <w:rFonts w:ascii="Arial" w:hAnsi="Arial" w:cs="Arial"/>
          <w:sz w:val="22"/>
          <w:szCs w:val="22"/>
        </w:rPr>
        <w:t xml:space="preserve">emzetiségi </w:t>
      </w:r>
      <w:r w:rsidR="00A64F86" w:rsidRPr="00A64F86">
        <w:rPr>
          <w:rFonts w:ascii="Arial" w:hAnsi="Arial" w:cs="Arial"/>
          <w:sz w:val="22"/>
          <w:szCs w:val="22"/>
        </w:rPr>
        <w:t>Önkormányzat</w:t>
      </w:r>
      <w:r w:rsidR="00A64F86">
        <w:rPr>
          <w:rFonts w:ascii="Arial" w:hAnsi="Arial" w:cs="Arial"/>
          <w:sz w:val="22"/>
          <w:szCs w:val="22"/>
        </w:rPr>
        <w:t>ok</w:t>
      </w:r>
      <w:r w:rsidR="00A64F86" w:rsidRPr="00A64F86">
        <w:rPr>
          <w:rFonts w:ascii="Arial" w:hAnsi="Arial" w:cs="Arial"/>
          <w:sz w:val="22"/>
          <w:szCs w:val="22"/>
        </w:rPr>
        <w:t xml:space="preserve"> támogatása</w:t>
      </w:r>
      <w:r w:rsidR="00A64F86">
        <w:rPr>
          <w:rFonts w:ascii="Arial" w:hAnsi="Arial" w:cs="Arial"/>
          <w:sz w:val="22"/>
          <w:szCs w:val="22"/>
        </w:rPr>
        <w:t xml:space="preserve">, </w:t>
      </w:r>
      <w:r w:rsidR="000E0E81">
        <w:rPr>
          <w:rFonts w:ascii="Arial" w:hAnsi="Arial" w:cs="Arial"/>
          <w:sz w:val="22"/>
          <w:szCs w:val="22"/>
        </w:rPr>
        <w:t xml:space="preserve">az államháztartáson kívüli szervezetek támogatása, </w:t>
      </w:r>
      <w:r w:rsidR="00A64F86">
        <w:rPr>
          <w:rFonts w:ascii="Arial" w:hAnsi="Arial" w:cs="Arial"/>
          <w:sz w:val="22"/>
          <w:szCs w:val="22"/>
        </w:rPr>
        <w:t xml:space="preserve">a </w:t>
      </w:r>
      <w:r w:rsidR="00A64F86" w:rsidRPr="00A64F86">
        <w:rPr>
          <w:rFonts w:ascii="Arial" w:hAnsi="Arial" w:cs="Arial"/>
          <w:sz w:val="22"/>
          <w:szCs w:val="22"/>
        </w:rPr>
        <w:t>Bursa Hungarica ösztöndíjak</w:t>
      </w:r>
      <w:r w:rsidR="00A64F86">
        <w:rPr>
          <w:rFonts w:ascii="Arial" w:hAnsi="Arial" w:cs="Arial"/>
          <w:sz w:val="22"/>
          <w:szCs w:val="22"/>
        </w:rPr>
        <w:t xml:space="preserve">ra adott összeg, </w:t>
      </w:r>
      <w:r w:rsidR="000E0E81">
        <w:rPr>
          <w:rFonts w:ascii="Arial" w:hAnsi="Arial" w:cs="Arial"/>
          <w:sz w:val="22"/>
          <w:szCs w:val="22"/>
        </w:rPr>
        <w:t>a f</w:t>
      </w:r>
      <w:r w:rsidR="000E0E81" w:rsidRPr="000E0E81">
        <w:rPr>
          <w:rFonts w:ascii="Arial" w:hAnsi="Arial" w:cs="Arial"/>
          <w:sz w:val="22"/>
          <w:szCs w:val="22"/>
        </w:rPr>
        <w:t>el</w:t>
      </w:r>
      <w:r w:rsidR="000E0E81">
        <w:rPr>
          <w:rFonts w:ascii="Arial" w:hAnsi="Arial" w:cs="Arial"/>
          <w:sz w:val="22"/>
          <w:szCs w:val="22"/>
        </w:rPr>
        <w:t>s</w:t>
      </w:r>
      <w:r w:rsidR="000E0E81" w:rsidRPr="000E0E81">
        <w:rPr>
          <w:rFonts w:ascii="Arial" w:hAnsi="Arial" w:cs="Arial"/>
          <w:sz w:val="22"/>
          <w:szCs w:val="22"/>
        </w:rPr>
        <w:t>őoktatási tanulmányi ösztöndíj</w:t>
      </w:r>
      <w:r w:rsidR="000E0E81">
        <w:rPr>
          <w:rFonts w:ascii="Arial" w:hAnsi="Arial" w:cs="Arial"/>
          <w:sz w:val="22"/>
          <w:szCs w:val="22"/>
        </w:rPr>
        <w:t xml:space="preserve">ra fordított forrás, jótállási biztosíték </w:t>
      </w:r>
      <w:r w:rsidR="000E0E81" w:rsidRPr="000E0E81">
        <w:rPr>
          <w:rFonts w:ascii="Arial" w:hAnsi="Arial" w:cs="Arial"/>
          <w:sz w:val="22"/>
          <w:szCs w:val="22"/>
        </w:rPr>
        <w:t>visszautalás</w:t>
      </w:r>
      <w:r w:rsidR="000E0E81">
        <w:rPr>
          <w:rFonts w:ascii="Arial" w:hAnsi="Arial" w:cs="Arial"/>
          <w:sz w:val="22"/>
          <w:szCs w:val="22"/>
        </w:rPr>
        <w:t xml:space="preserve">a, </w:t>
      </w:r>
      <w:r w:rsidR="00A64F86">
        <w:rPr>
          <w:rFonts w:ascii="Arial" w:hAnsi="Arial" w:cs="Arial"/>
          <w:sz w:val="22"/>
          <w:szCs w:val="22"/>
        </w:rPr>
        <w:t xml:space="preserve">valamint a </w:t>
      </w:r>
      <w:r w:rsidR="00A64F86" w:rsidRPr="00A64F86">
        <w:rPr>
          <w:rFonts w:ascii="Arial" w:hAnsi="Arial" w:cs="Arial"/>
          <w:sz w:val="22"/>
          <w:szCs w:val="22"/>
        </w:rPr>
        <w:t xml:space="preserve">TOP 3.2.1. Iskola energetika </w:t>
      </w:r>
      <w:r w:rsidR="00A64F86">
        <w:rPr>
          <w:rFonts w:ascii="Arial" w:hAnsi="Arial" w:cs="Arial"/>
          <w:sz w:val="22"/>
          <w:szCs w:val="22"/>
        </w:rPr>
        <w:t xml:space="preserve">projekt </w:t>
      </w:r>
      <w:r w:rsidR="00A64F86" w:rsidRPr="00A64F86">
        <w:rPr>
          <w:rFonts w:ascii="Arial" w:hAnsi="Arial" w:cs="Arial"/>
          <w:sz w:val="22"/>
          <w:szCs w:val="22"/>
        </w:rPr>
        <w:t>visszafizetendő támogatás</w:t>
      </w:r>
      <w:r w:rsidR="00A64F86">
        <w:rPr>
          <w:rFonts w:ascii="Arial" w:hAnsi="Arial" w:cs="Arial"/>
          <w:sz w:val="22"/>
          <w:szCs w:val="22"/>
        </w:rPr>
        <w:t xml:space="preserve"> is.</w:t>
      </w:r>
      <w:r w:rsidR="00CB2C67">
        <w:rPr>
          <w:rFonts w:ascii="Arial" w:hAnsi="Arial" w:cs="Arial"/>
          <w:sz w:val="22"/>
          <w:szCs w:val="22"/>
        </w:rPr>
        <w:t xml:space="preserve"> Az e</w:t>
      </w:r>
      <w:r w:rsidR="00CB2C67" w:rsidRPr="00CB2C67">
        <w:rPr>
          <w:rFonts w:ascii="Arial" w:hAnsi="Arial" w:cs="Arial"/>
          <w:sz w:val="22"/>
          <w:szCs w:val="22"/>
        </w:rPr>
        <w:t>gy</w:t>
      </w:r>
      <w:r w:rsidR="00CB2C67">
        <w:rPr>
          <w:rFonts w:ascii="Arial" w:hAnsi="Arial" w:cs="Arial"/>
          <w:sz w:val="22"/>
          <w:szCs w:val="22"/>
        </w:rPr>
        <w:t xml:space="preserve">éb működési célú támogatások </w:t>
      </w:r>
      <w:r w:rsidR="00CB2C67" w:rsidRPr="00CB2C67">
        <w:rPr>
          <w:rFonts w:ascii="Arial" w:hAnsi="Arial" w:cs="Arial"/>
          <w:sz w:val="22"/>
          <w:szCs w:val="22"/>
        </w:rPr>
        <w:t xml:space="preserve">államháztartáson belülre </w:t>
      </w:r>
      <w:r w:rsidR="00CB2C67">
        <w:rPr>
          <w:rFonts w:ascii="Arial" w:hAnsi="Arial" w:cs="Arial"/>
          <w:sz w:val="22"/>
          <w:szCs w:val="22"/>
        </w:rPr>
        <w:t xml:space="preserve">előirányzat </w:t>
      </w:r>
      <w:r w:rsidR="00911E8A" w:rsidRPr="00911E8A">
        <w:rPr>
          <w:rFonts w:ascii="Arial" w:hAnsi="Arial" w:cs="Arial"/>
          <w:sz w:val="22"/>
          <w:szCs w:val="22"/>
        </w:rPr>
        <w:t>686 418 857</w:t>
      </w:r>
      <w:r w:rsidR="00CB2C67">
        <w:rPr>
          <w:rFonts w:ascii="Arial" w:hAnsi="Arial" w:cs="Arial"/>
          <w:sz w:val="22"/>
          <w:szCs w:val="22"/>
        </w:rPr>
        <w:t xml:space="preserve"> Ft, mely</w:t>
      </w:r>
      <w:r w:rsidR="006D1756">
        <w:rPr>
          <w:rFonts w:ascii="Arial" w:hAnsi="Arial" w:cs="Arial"/>
          <w:sz w:val="22"/>
          <w:szCs w:val="22"/>
        </w:rPr>
        <w:t>ből az első félévben</w:t>
      </w:r>
      <w:r w:rsidR="00CB2C67">
        <w:rPr>
          <w:rFonts w:ascii="Arial" w:hAnsi="Arial" w:cs="Arial"/>
          <w:sz w:val="22"/>
          <w:szCs w:val="22"/>
        </w:rPr>
        <w:t xml:space="preserve"> </w:t>
      </w:r>
      <w:r w:rsidR="00911E8A" w:rsidRPr="00911E8A">
        <w:rPr>
          <w:rFonts w:ascii="Arial" w:hAnsi="Arial" w:cs="Arial"/>
          <w:sz w:val="22"/>
          <w:szCs w:val="22"/>
        </w:rPr>
        <w:t>332 677 215</w:t>
      </w:r>
      <w:r w:rsidR="00CB2C67">
        <w:rPr>
          <w:rFonts w:ascii="Arial" w:hAnsi="Arial" w:cs="Arial"/>
          <w:sz w:val="22"/>
          <w:szCs w:val="22"/>
        </w:rPr>
        <w:t xml:space="preserve"> Ft </w:t>
      </w:r>
      <w:r w:rsidR="006D1756">
        <w:rPr>
          <w:rFonts w:ascii="Arial" w:hAnsi="Arial" w:cs="Arial"/>
          <w:sz w:val="22"/>
          <w:szCs w:val="22"/>
        </w:rPr>
        <w:t xml:space="preserve">került felhasználásra, ez </w:t>
      </w:r>
      <w:r w:rsidR="00911E8A">
        <w:rPr>
          <w:rFonts w:ascii="Arial" w:hAnsi="Arial" w:cs="Arial"/>
          <w:sz w:val="22"/>
          <w:szCs w:val="22"/>
        </w:rPr>
        <w:t xml:space="preserve">48,5 </w:t>
      </w:r>
      <w:r w:rsidR="00CB2C67" w:rsidRPr="00CB2C67">
        <w:rPr>
          <w:rFonts w:ascii="Arial" w:hAnsi="Arial" w:cs="Arial"/>
          <w:sz w:val="22"/>
          <w:szCs w:val="22"/>
        </w:rPr>
        <w:t>%</w:t>
      </w:r>
      <w:r w:rsidR="00911E8A">
        <w:rPr>
          <w:rFonts w:ascii="Arial" w:hAnsi="Arial" w:cs="Arial"/>
          <w:sz w:val="22"/>
          <w:szCs w:val="22"/>
        </w:rPr>
        <w:t>-os</w:t>
      </w:r>
      <w:r w:rsidR="00CB2C67" w:rsidRPr="00CB2C67">
        <w:rPr>
          <w:rFonts w:ascii="Arial" w:hAnsi="Arial" w:cs="Arial"/>
          <w:sz w:val="22"/>
          <w:szCs w:val="22"/>
        </w:rPr>
        <w:t xml:space="preserve"> </w:t>
      </w:r>
      <w:r w:rsidR="00050C7E">
        <w:rPr>
          <w:rFonts w:ascii="Arial" w:hAnsi="Arial" w:cs="Arial"/>
          <w:sz w:val="22"/>
          <w:szCs w:val="22"/>
        </w:rPr>
        <w:t>teljesítést jelent.</w:t>
      </w:r>
      <w:r w:rsidR="009011E2">
        <w:rPr>
          <w:rFonts w:ascii="Arial" w:hAnsi="Arial" w:cs="Arial"/>
          <w:sz w:val="22"/>
          <w:szCs w:val="22"/>
        </w:rPr>
        <w:t xml:space="preserve"> Államháztartáson kívülre a vizsgált időszakban </w:t>
      </w:r>
      <w:r w:rsidR="00D45C5A" w:rsidRPr="00D45C5A">
        <w:rPr>
          <w:rFonts w:ascii="Arial" w:hAnsi="Arial" w:cs="Arial"/>
          <w:sz w:val="22"/>
          <w:szCs w:val="22"/>
        </w:rPr>
        <w:t>174 489 188</w:t>
      </w:r>
      <w:r w:rsidR="009011E2">
        <w:rPr>
          <w:rFonts w:ascii="Arial" w:hAnsi="Arial" w:cs="Arial"/>
          <w:sz w:val="22"/>
          <w:szCs w:val="22"/>
        </w:rPr>
        <w:t xml:space="preserve"> Ft kifizetés történt, ami a módosított előirányzat </w:t>
      </w:r>
      <w:r w:rsidR="00D45C5A">
        <w:rPr>
          <w:rFonts w:ascii="Arial" w:hAnsi="Arial" w:cs="Arial"/>
          <w:sz w:val="22"/>
          <w:szCs w:val="22"/>
        </w:rPr>
        <w:t>55,3</w:t>
      </w:r>
      <w:r w:rsidR="005B14AB">
        <w:rPr>
          <w:rFonts w:ascii="Arial" w:hAnsi="Arial" w:cs="Arial"/>
          <w:sz w:val="22"/>
          <w:szCs w:val="22"/>
        </w:rPr>
        <w:t xml:space="preserve"> %-a.</w:t>
      </w:r>
      <w:r w:rsidR="000E0E81">
        <w:rPr>
          <w:rFonts w:ascii="Arial" w:hAnsi="Arial" w:cs="Arial"/>
          <w:sz w:val="22"/>
          <w:szCs w:val="22"/>
        </w:rPr>
        <w:t xml:space="preserve"> E jogcím keretében </w:t>
      </w:r>
    </w:p>
    <w:p w14:paraId="45804B8E" w14:textId="77777777" w:rsidR="00D9046B" w:rsidRDefault="00D9046B" w:rsidP="00A64F86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</w:p>
    <w:p w14:paraId="4C0853E0" w14:textId="71F0F699" w:rsidR="000D56FA" w:rsidRDefault="00D9046B" w:rsidP="00980746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előirányzat része</w:t>
      </w:r>
      <w:r w:rsidR="000D56FA">
        <w:rPr>
          <w:rFonts w:ascii="Arial" w:hAnsi="Arial" w:cs="Arial"/>
          <w:sz w:val="22"/>
          <w:szCs w:val="22"/>
        </w:rPr>
        <w:t xml:space="preserve"> </w:t>
      </w:r>
      <w:r w:rsidR="00AD5DEA">
        <w:rPr>
          <w:rFonts w:ascii="Arial" w:hAnsi="Arial" w:cs="Arial"/>
          <w:sz w:val="22"/>
          <w:szCs w:val="22"/>
        </w:rPr>
        <w:t xml:space="preserve">továbbá </w:t>
      </w:r>
      <w:r w:rsidR="000D56FA">
        <w:rPr>
          <w:rFonts w:ascii="Arial" w:hAnsi="Arial" w:cs="Arial"/>
          <w:sz w:val="22"/>
          <w:szCs w:val="22"/>
        </w:rPr>
        <w:t xml:space="preserve">a szolidaritási hozzájárulásként </w:t>
      </w:r>
      <w:r w:rsidR="00D45C5A">
        <w:rPr>
          <w:rFonts w:ascii="Arial" w:hAnsi="Arial" w:cs="Arial"/>
          <w:sz w:val="22"/>
          <w:szCs w:val="22"/>
        </w:rPr>
        <w:t xml:space="preserve">éves szinten </w:t>
      </w:r>
      <w:r w:rsidR="00D45C5A" w:rsidRPr="00D45C5A">
        <w:rPr>
          <w:rFonts w:ascii="Arial" w:hAnsi="Arial" w:cs="Arial"/>
          <w:sz w:val="22"/>
          <w:szCs w:val="22"/>
        </w:rPr>
        <w:t>40 628</w:t>
      </w:r>
      <w:r w:rsidR="00D45C5A">
        <w:rPr>
          <w:rFonts w:ascii="Arial" w:hAnsi="Arial" w:cs="Arial"/>
          <w:sz w:val="22"/>
          <w:szCs w:val="22"/>
        </w:rPr>
        <w:t> </w:t>
      </w:r>
      <w:r w:rsidR="00D45C5A" w:rsidRPr="00D45C5A">
        <w:rPr>
          <w:rFonts w:ascii="Arial" w:hAnsi="Arial" w:cs="Arial"/>
          <w:sz w:val="22"/>
          <w:szCs w:val="22"/>
        </w:rPr>
        <w:t>908</w:t>
      </w:r>
      <w:r w:rsidR="00D45C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Ft összegben meg</w:t>
      </w:r>
      <w:r w:rsidR="000D56FA">
        <w:rPr>
          <w:rFonts w:ascii="Arial" w:hAnsi="Arial" w:cs="Arial"/>
          <w:sz w:val="22"/>
          <w:szCs w:val="22"/>
        </w:rPr>
        <w:t xml:space="preserve">fizetendő összeg, mely időarányosan kerül elszámolásra az állami finanszírozás terhére. Június 30-ig </w:t>
      </w:r>
      <w:r w:rsidR="00D45C5A" w:rsidRPr="00D45C5A">
        <w:rPr>
          <w:rFonts w:ascii="Arial" w:hAnsi="Arial" w:cs="Arial"/>
          <w:sz w:val="22"/>
          <w:szCs w:val="22"/>
        </w:rPr>
        <w:t>21 127 034</w:t>
      </w:r>
      <w:r w:rsidR="000D56FA">
        <w:rPr>
          <w:rFonts w:ascii="Arial" w:hAnsi="Arial" w:cs="Arial"/>
          <w:sz w:val="22"/>
          <w:szCs w:val="22"/>
        </w:rPr>
        <w:t xml:space="preserve"> Ft elszámolása történt meg, ami a módosított előirányzat 52 %-a.</w:t>
      </w:r>
      <w:r w:rsidR="00AD5DEA">
        <w:rPr>
          <w:rFonts w:ascii="Arial" w:hAnsi="Arial" w:cs="Arial"/>
          <w:sz w:val="22"/>
          <w:szCs w:val="22"/>
        </w:rPr>
        <w:t xml:space="preserve"> Az előző évi normatív elszámolásból adódó </w:t>
      </w:r>
      <w:r w:rsidR="00D45C5A">
        <w:rPr>
          <w:rFonts w:ascii="Arial" w:hAnsi="Arial" w:cs="Arial"/>
          <w:sz w:val="22"/>
          <w:szCs w:val="22"/>
        </w:rPr>
        <w:t>és a rendkívüli önkormányzati támogatás miatti</w:t>
      </w:r>
      <w:r>
        <w:rPr>
          <w:rFonts w:ascii="Arial" w:hAnsi="Arial" w:cs="Arial"/>
          <w:sz w:val="22"/>
          <w:szCs w:val="22"/>
        </w:rPr>
        <w:t xml:space="preserve">, összesen </w:t>
      </w:r>
      <w:r w:rsidR="00D45C5A" w:rsidRPr="00D45C5A">
        <w:rPr>
          <w:rFonts w:ascii="Arial" w:hAnsi="Arial" w:cs="Arial"/>
          <w:sz w:val="22"/>
          <w:szCs w:val="22"/>
        </w:rPr>
        <w:t>3 141</w:t>
      </w:r>
      <w:r>
        <w:rPr>
          <w:rFonts w:ascii="Arial" w:hAnsi="Arial" w:cs="Arial"/>
          <w:sz w:val="22"/>
          <w:szCs w:val="22"/>
        </w:rPr>
        <w:t> </w:t>
      </w:r>
      <w:r w:rsidR="00D45C5A" w:rsidRPr="00D45C5A">
        <w:rPr>
          <w:rFonts w:ascii="Arial" w:hAnsi="Arial" w:cs="Arial"/>
          <w:sz w:val="22"/>
          <w:szCs w:val="22"/>
        </w:rPr>
        <w:t>331</w:t>
      </w:r>
      <w:r>
        <w:rPr>
          <w:rFonts w:ascii="Arial" w:hAnsi="Arial" w:cs="Arial"/>
          <w:sz w:val="22"/>
          <w:szCs w:val="22"/>
        </w:rPr>
        <w:t>Ft összegű</w:t>
      </w:r>
      <w:r w:rsidR="00D45C5A">
        <w:rPr>
          <w:rFonts w:ascii="Arial" w:hAnsi="Arial" w:cs="Arial"/>
          <w:sz w:val="22"/>
          <w:szCs w:val="22"/>
        </w:rPr>
        <w:t xml:space="preserve"> </w:t>
      </w:r>
      <w:r w:rsidR="00AD5DEA">
        <w:rPr>
          <w:rFonts w:ascii="Arial" w:hAnsi="Arial" w:cs="Arial"/>
          <w:sz w:val="22"/>
          <w:szCs w:val="22"/>
        </w:rPr>
        <w:t xml:space="preserve">visszafizetési kötelezettségünknek </w:t>
      </w:r>
      <w:r w:rsidR="00D45C5A">
        <w:rPr>
          <w:rFonts w:ascii="Arial" w:hAnsi="Arial" w:cs="Arial"/>
          <w:sz w:val="22"/>
          <w:szCs w:val="22"/>
        </w:rPr>
        <w:t xml:space="preserve">is </w:t>
      </w:r>
      <w:r w:rsidR="00AD5DEA">
        <w:rPr>
          <w:rFonts w:ascii="Arial" w:hAnsi="Arial" w:cs="Arial"/>
          <w:sz w:val="22"/>
          <w:szCs w:val="22"/>
        </w:rPr>
        <w:t xml:space="preserve">az első félévben eleget </w:t>
      </w:r>
      <w:r w:rsidR="00D45C5A">
        <w:rPr>
          <w:rFonts w:ascii="Arial" w:hAnsi="Arial" w:cs="Arial"/>
          <w:sz w:val="22"/>
          <w:szCs w:val="22"/>
        </w:rPr>
        <w:t xml:space="preserve">tettünk </w:t>
      </w:r>
      <w:r w:rsidR="00AD5DEA">
        <w:rPr>
          <w:rFonts w:ascii="Arial" w:hAnsi="Arial" w:cs="Arial"/>
          <w:sz w:val="22"/>
          <w:szCs w:val="22"/>
        </w:rPr>
        <w:t>e kiadási előirányzaton belül.</w:t>
      </w:r>
    </w:p>
    <w:p w14:paraId="443016B5" w14:textId="77777777" w:rsidR="00AD5DEA" w:rsidRPr="0031470D" w:rsidRDefault="00AD5DEA" w:rsidP="00980746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</w:p>
    <w:p w14:paraId="619BA139" w14:textId="77777777" w:rsidR="0092610C" w:rsidRPr="0031470D" w:rsidRDefault="0092610C" w:rsidP="00980746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7B9B4787" w14:textId="514933F7" w:rsidR="00F35F24" w:rsidRDefault="00D9046B" w:rsidP="00181CD9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  <w:r w:rsidRPr="00D9046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u w:val="single"/>
        </w:rPr>
        <w:t xml:space="preserve"> f</w:t>
      </w:r>
      <w:r w:rsidR="002B68BC" w:rsidRPr="0031470D">
        <w:rPr>
          <w:rFonts w:ascii="Arial" w:hAnsi="Arial" w:cs="Arial"/>
          <w:sz w:val="22"/>
          <w:szCs w:val="22"/>
          <w:u w:val="single"/>
        </w:rPr>
        <w:t>elhal</w:t>
      </w:r>
      <w:r w:rsidR="003621F8">
        <w:rPr>
          <w:rFonts w:ascii="Arial" w:hAnsi="Arial" w:cs="Arial"/>
          <w:sz w:val="22"/>
          <w:szCs w:val="22"/>
          <w:u w:val="single"/>
        </w:rPr>
        <w:t>mozási költségvetési kiadások</w:t>
      </w:r>
      <w:r w:rsidR="003621F8" w:rsidRPr="003621F8">
        <w:rPr>
          <w:rFonts w:ascii="Arial" w:hAnsi="Arial" w:cs="Arial"/>
          <w:sz w:val="22"/>
          <w:szCs w:val="22"/>
        </w:rPr>
        <w:t xml:space="preserve"> </w:t>
      </w:r>
      <w:r w:rsidR="003621F8">
        <w:rPr>
          <w:rFonts w:ascii="Arial" w:hAnsi="Arial" w:cs="Arial"/>
          <w:sz w:val="22"/>
          <w:szCs w:val="22"/>
        </w:rPr>
        <w:t>módosított előirányzata</w:t>
      </w:r>
      <w:r>
        <w:rPr>
          <w:rFonts w:ascii="Arial" w:hAnsi="Arial" w:cs="Arial"/>
          <w:sz w:val="22"/>
          <w:szCs w:val="22"/>
        </w:rPr>
        <w:t xml:space="preserve"> </w:t>
      </w:r>
      <w:r w:rsidRPr="00D9046B">
        <w:rPr>
          <w:rFonts w:ascii="Arial" w:hAnsi="Arial" w:cs="Arial"/>
          <w:sz w:val="22"/>
          <w:szCs w:val="22"/>
        </w:rPr>
        <w:t>659 448 734</w:t>
      </w:r>
      <w:r w:rsidR="003621F8">
        <w:rPr>
          <w:rFonts w:ascii="Arial" w:hAnsi="Arial" w:cs="Arial"/>
          <w:sz w:val="22"/>
          <w:szCs w:val="22"/>
        </w:rPr>
        <w:t xml:space="preserve"> Ft, melyből az első félévben </w:t>
      </w:r>
      <w:r>
        <w:rPr>
          <w:rFonts w:ascii="Arial" w:hAnsi="Arial" w:cs="Arial"/>
          <w:sz w:val="22"/>
          <w:szCs w:val="22"/>
        </w:rPr>
        <w:t xml:space="preserve">mindössze </w:t>
      </w:r>
      <w:r w:rsidRPr="00D9046B">
        <w:rPr>
          <w:rFonts w:ascii="Arial" w:hAnsi="Arial" w:cs="Arial"/>
          <w:sz w:val="22"/>
          <w:szCs w:val="22"/>
        </w:rPr>
        <w:t>22 728 853</w:t>
      </w:r>
      <w:r w:rsidR="003621F8" w:rsidRPr="003621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Ft kiadás merült fel, ez</w:t>
      </w:r>
      <w:r w:rsidR="003621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34,5 </w:t>
      </w:r>
      <w:r w:rsidR="004C278C" w:rsidRPr="004C278C">
        <w:rPr>
          <w:rFonts w:ascii="Arial" w:hAnsi="Arial" w:cs="Arial"/>
          <w:sz w:val="22"/>
          <w:szCs w:val="22"/>
        </w:rPr>
        <w:t>%</w:t>
      </w:r>
      <w:r w:rsidR="004C278C">
        <w:rPr>
          <w:rFonts w:ascii="Arial" w:hAnsi="Arial" w:cs="Arial"/>
          <w:sz w:val="22"/>
          <w:szCs w:val="22"/>
        </w:rPr>
        <w:t xml:space="preserve">-os teljesítést jelent. A </w:t>
      </w:r>
      <w:r w:rsidR="00B4716E" w:rsidRPr="0031470D">
        <w:rPr>
          <w:rFonts w:ascii="Arial" w:hAnsi="Arial" w:cs="Arial"/>
          <w:sz w:val="22"/>
          <w:szCs w:val="22"/>
          <w:u w:val="single"/>
        </w:rPr>
        <w:t>beruházások</w:t>
      </w:r>
      <w:r w:rsidR="00B4716E" w:rsidRPr="0031470D">
        <w:rPr>
          <w:rFonts w:ascii="Arial" w:hAnsi="Arial" w:cs="Arial"/>
          <w:sz w:val="22"/>
          <w:szCs w:val="22"/>
        </w:rPr>
        <w:t xml:space="preserve">, </w:t>
      </w:r>
      <w:r w:rsidR="00B4716E" w:rsidRPr="0031470D">
        <w:rPr>
          <w:rFonts w:ascii="Arial" w:hAnsi="Arial" w:cs="Arial"/>
          <w:sz w:val="22"/>
          <w:szCs w:val="22"/>
          <w:u w:val="single"/>
        </w:rPr>
        <w:t>felújítások</w:t>
      </w:r>
      <w:r w:rsidR="00B4716E" w:rsidRPr="0031470D">
        <w:rPr>
          <w:rFonts w:ascii="Arial" w:hAnsi="Arial" w:cs="Arial"/>
          <w:sz w:val="22"/>
          <w:szCs w:val="22"/>
        </w:rPr>
        <w:t xml:space="preserve"> </w:t>
      </w:r>
      <w:r w:rsidR="00696741" w:rsidRPr="0031470D">
        <w:rPr>
          <w:rFonts w:ascii="Arial" w:hAnsi="Arial" w:cs="Arial"/>
          <w:sz w:val="22"/>
          <w:szCs w:val="22"/>
        </w:rPr>
        <w:t xml:space="preserve">kiadásai a kivitelezés </w:t>
      </w:r>
      <w:r w:rsidR="00B4716E" w:rsidRPr="0031470D">
        <w:rPr>
          <w:rFonts w:ascii="Arial" w:hAnsi="Arial" w:cs="Arial"/>
          <w:sz w:val="22"/>
          <w:szCs w:val="22"/>
        </w:rPr>
        <w:t>ütemezés</w:t>
      </w:r>
      <w:r w:rsidR="00696741" w:rsidRPr="0031470D">
        <w:rPr>
          <w:rFonts w:ascii="Arial" w:hAnsi="Arial" w:cs="Arial"/>
          <w:sz w:val="22"/>
          <w:szCs w:val="22"/>
        </w:rPr>
        <w:t xml:space="preserve">éhez kapcsolódóan merülnek fel. A </w:t>
      </w:r>
      <w:r w:rsidR="004C278C">
        <w:rPr>
          <w:rFonts w:ascii="Arial" w:hAnsi="Arial" w:cs="Arial"/>
          <w:sz w:val="22"/>
          <w:szCs w:val="22"/>
        </w:rPr>
        <w:t xml:space="preserve">vizsgált időszakban </w:t>
      </w:r>
      <w:r w:rsidR="00A57E26" w:rsidRPr="00A57E26">
        <w:rPr>
          <w:rFonts w:ascii="Arial" w:hAnsi="Arial" w:cs="Arial"/>
          <w:sz w:val="22"/>
          <w:szCs w:val="22"/>
        </w:rPr>
        <w:t>955</w:t>
      </w:r>
      <w:r w:rsidR="00A57E26">
        <w:rPr>
          <w:rFonts w:ascii="Arial" w:hAnsi="Arial" w:cs="Arial"/>
          <w:sz w:val="22"/>
          <w:szCs w:val="22"/>
        </w:rPr>
        <w:t> </w:t>
      </w:r>
      <w:r w:rsidR="00A57E26" w:rsidRPr="00A57E26">
        <w:rPr>
          <w:rFonts w:ascii="Arial" w:hAnsi="Arial" w:cs="Arial"/>
          <w:sz w:val="22"/>
          <w:szCs w:val="22"/>
        </w:rPr>
        <w:t>000</w:t>
      </w:r>
      <w:r w:rsidR="00A57E26">
        <w:rPr>
          <w:rFonts w:ascii="Arial" w:hAnsi="Arial" w:cs="Arial"/>
          <w:sz w:val="22"/>
          <w:szCs w:val="22"/>
        </w:rPr>
        <w:t xml:space="preserve"> Ft összegű felújítás történt, mely a s</w:t>
      </w:r>
      <w:r w:rsidR="00A57E26" w:rsidRPr="00A57E26">
        <w:rPr>
          <w:rFonts w:ascii="Arial" w:hAnsi="Arial" w:cs="Arial"/>
          <w:sz w:val="22"/>
          <w:szCs w:val="22"/>
        </w:rPr>
        <w:t>zámvevőségi épület</w:t>
      </w:r>
      <w:r w:rsidR="00A57E26">
        <w:rPr>
          <w:rFonts w:ascii="Arial" w:hAnsi="Arial" w:cs="Arial"/>
          <w:sz w:val="22"/>
          <w:szCs w:val="22"/>
        </w:rPr>
        <w:t xml:space="preserve">et érintette az </w:t>
      </w:r>
      <w:r w:rsidR="00A57E26" w:rsidRPr="00A57E26">
        <w:rPr>
          <w:rFonts w:ascii="Arial" w:hAnsi="Arial" w:cs="Arial"/>
          <w:sz w:val="22"/>
          <w:szCs w:val="22"/>
        </w:rPr>
        <w:t>NKA pályázat</w:t>
      </w:r>
      <w:r w:rsidR="004C278C">
        <w:rPr>
          <w:rFonts w:ascii="Arial" w:hAnsi="Arial" w:cs="Arial"/>
          <w:sz w:val="22"/>
          <w:szCs w:val="22"/>
        </w:rPr>
        <w:t xml:space="preserve"> </w:t>
      </w:r>
      <w:r w:rsidR="00A57E26">
        <w:rPr>
          <w:rFonts w:ascii="Arial" w:hAnsi="Arial" w:cs="Arial"/>
          <w:sz w:val="22"/>
          <w:szCs w:val="22"/>
        </w:rPr>
        <w:t xml:space="preserve">II. ütemének tartalmaként. </w:t>
      </w:r>
      <w:r w:rsidR="004C278C">
        <w:rPr>
          <w:rFonts w:ascii="Arial" w:hAnsi="Arial" w:cs="Arial"/>
          <w:sz w:val="22"/>
          <w:szCs w:val="22"/>
        </w:rPr>
        <w:t xml:space="preserve">A teljesített </w:t>
      </w:r>
      <w:r w:rsidR="00A57E26" w:rsidRPr="00A57E26">
        <w:rPr>
          <w:rFonts w:ascii="Arial" w:hAnsi="Arial" w:cs="Arial"/>
          <w:sz w:val="22"/>
          <w:szCs w:val="22"/>
        </w:rPr>
        <w:t>21 773</w:t>
      </w:r>
      <w:r w:rsidR="00A57E26">
        <w:rPr>
          <w:rFonts w:ascii="Arial" w:hAnsi="Arial" w:cs="Arial"/>
          <w:sz w:val="22"/>
          <w:szCs w:val="22"/>
        </w:rPr>
        <w:t> </w:t>
      </w:r>
      <w:r w:rsidR="00A57E26" w:rsidRPr="00A57E26">
        <w:rPr>
          <w:rFonts w:ascii="Arial" w:hAnsi="Arial" w:cs="Arial"/>
          <w:sz w:val="22"/>
          <w:szCs w:val="22"/>
        </w:rPr>
        <w:t>853</w:t>
      </w:r>
      <w:r w:rsidR="00A57E26">
        <w:rPr>
          <w:rFonts w:ascii="Arial" w:hAnsi="Arial" w:cs="Arial"/>
          <w:sz w:val="22"/>
          <w:szCs w:val="22"/>
        </w:rPr>
        <w:t xml:space="preserve"> Ft összegű </w:t>
      </w:r>
      <w:r w:rsidR="004C278C">
        <w:rPr>
          <w:rFonts w:ascii="Arial" w:hAnsi="Arial" w:cs="Arial"/>
          <w:sz w:val="22"/>
          <w:szCs w:val="22"/>
        </w:rPr>
        <w:t>beruházási kiadás</w:t>
      </w:r>
      <w:r w:rsidR="00696741" w:rsidRPr="0031470D">
        <w:rPr>
          <w:rFonts w:ascii="Arial" w:hAnsi="Arial" w:cs="Arial"/>
          <w:sz w:val="22"/>
          <w:szCs w:val="22"/>
        </w:rPr>
        <w:t xml:space="preserve"> </w:t>
      </w:r>
      <w:r w:rsidR="006312E5">
        <w:rPr>
          <w:rFonts w:ascii="Arial" w:hAnsi="Arial" w:cs="Arial"/>
          <w:sz w:val="22"/>
          <w:szCs w:val="22"/>
        </w:rPr>
        <w:t>között mutattuk ki a k</w:t>
      </w:r>
      <w:r w:rsidR="006312E5" w:rsidRPr="006312E5">
        <w:rPr>
          <w:rFonts w:ascii="Arial" w:hAnsi="Arial" w:cs="Arial"/>
          <w:sz w:val="22"/>
          <w:szCs w:val="22"/>
        </w:rPr>
        <w:t xml:space="preserve">özvilágítási lámpák cseréje </w:t>
      </w:r>
      <w:r w:rsidR="006312E5">
        <w:rPr>
          <w:rFonts w:ascii="Arial" w:hAnsi="Arial" w:cs="Arial"/>
          <w:sz w:val="22"/>
          <w:szCs w:val="22"/>
        </w:rPr>
        <w:t xml:space="preserve">biztosított 6 080 660 Ft összegű felhasználást, </w:t>
      </w:r>
      <w:r w:rsidR="00F35F24">
        <w:rPr>
          <w:rFonts w:ascii="Arial" w:hAnsi="Arial" w:cs="Arial"/>
          <w:sz w:val="22"/>
          <w:szCs w:val="22"/>
        </w:rPr>
        <w:t xml:space="preserve">a </w:t>
      </w:r>
      <w:r w:rsidR="006312E5" w:rsidRPr="006312E5">
        <w:rPr>
          <w:rFonts w:ascii="Arial" w:hAnsi="Arial" w:cs="Arial"/>
          <w:sz w:val="22"/>
          <w:szCs w:val="22"/>
        </w:rPr>
        <w:t>W</w:t>
      </w:r>
      <w:r w:rsidR="006312E5">
        <w:rPr>
          <w:rFonts w:ascii="Arial" w:hAnsi="Arial" w:cs="Arial"/>
          <w:sz w:val="22"/>
          <w:szCs w:val="22"/>
        </w:rPr>
        <w:t>ienerberge</w:t>
      </w:r>
      <w:r w:rsidR="00F35F24">
        <w:rPr>
          <w:rFonts w:ascii="Arial" w:hAnsi="Arial" w:cs="Arial"/>
          <w:sz w:val="22"/>
          <w:szCs w:val="22"/>
        </w:rPr>
        <w:t xml:space="preserve">r területek adásvétele kapcsán az első részlet kifizetéséhez kötődő </w:t>
      </w:r>
      <w:r w:rsidR="006312E5" w:rsidRPr="006312E5">
        <w:rPr>
          <w:rFonts w:ascii="Arial" w:hAnsi="Arial" w:cs="Arial"/>
          <w:sz w:val="22"/>
          <w:szCs w:val="22"/>
        </w:rPr>
        <w:t>10 475</w:t>
      </w:r>
      <w:r w:rsidR="006312E5">
        <w:rPr>
          <w:rFonts w:ascii="Arial" w:hAnsi="Arial" w:cs="Arial"/>
          <w:sz w:val="22"/>
          <w:szCs w:val="22"/>
        </w:rPr>
        <w:t> </w:t>
      </w:r>
      <w:r w:rsidR="006312E5" w:rsidRPr="006312E5">
        <w:rPr>
          <w:rFonts w:ascii="Arial" w:hAnsi="Arial" w:cs="Arial"/>
          <w:sz w:val="22"/>
          <w:szCs w:val="22"/>
        </w:rPr>
        <w:t>000</w:t>
      </w:r>
      <w:r w:rsidR="006312E5">
        <w:rPr>
          <w:rFonts w:ascii="Arial" w:hAnsi="Arial" w:cs="Arial"/>
          <w:sz w:val="22"/>
          <w:szCs w:val="22"/>
        </w:rPr>
        <w:t xml:space="preserve"> Ft összegű beruházási kiadást, a TOP plusz pályázatok megvalósításához szükséges</w:t>
      </w:r>
      <w:r w:rsidR="006312E5" w:rsidRPr="006312E5">
        <w:rPr>
          <w:rFonts w:ascii="Arial" w:hAnsi="Arial" w:cs="Arial"/>
          <w:sz w:val="22"/>
          <w:szCs w:val="22"/>
        </w:rPr>
        <w:t xml:space="preserve"> ingatlan vásárlás</w:t>
      </w:r>
      <w:r w:rsidR="006312E5">
        <w:rPr>
          <w:rFonts w:ascii="Arial" w:hAnsi="Arial" w:cs="Arial"/>
          <w:sz w:val="22"/>
          <w:szCs w:val="22"/>
        </w:rPr>
        <w:t xml:space="preserve"> </w:t>
      </w:r>
      <w:r w:rsidR="006312E5" w:rsidRPr="006312E5">
        <w:rPr>
          <w:rFonts w:ascii="Arial" w:hAnsi="Arial" w:cs="Arial"/>
          <w:sz w:val="22"/>
          <w:szCs w:val="22"/>
        </w:rPr>
        <w:t xml:space="preserve">2 720 000 </w:t>
      </w:r>
      <w:r w:rsidR="006312E5">
        <w:rPr>
          <w:rFonts w:ascii="Arial" w:hAnsi="Arial" w:cs="Arial"/>
          <w:sz w:val="22"/>
          <w:szCs w:val="22"/>
        </w:rPr>
        <w:t xml:space="preserve">Ft összegét, </w:t>
      </w:r>
      <w:r w:rsidR="00F35F24">
        <w:rPr>
          <w:rFonts w:ascii="Arial" w:hAnsi="Arial" w:cs="Arial"/>
          <w:sz w:val="22"/>
          <w:szCs w:val="22"/>
        </w:rPr>
        <w:t xml:space="preserve">valamint </w:t>
      </w:r>
      <w:r w:rsidR="006312E5">
        <w:rPr>
          <w:rFonts w:ascii="Arial" w:hAnsi="Arial" w:cs="Arial"/>
          <w:sz w:val="22"/>
          <w:szCs w:val="22"/>
        </w:rPr>
        <w:t>a térfigye</w:t>
      </w:r>
      <w:r w:rsidR="00F35F24">
        <w:rPr>
          <w:rFonts w:ascii="Arial" w:hAnsi="Arial" w:cs="Arial"/>
          <w:sz w:val="22"/>
          <w:szCs w:val="22"/>
        </w:rPr>
        <w:t xml:space="preserve">lő rendszer bővítésére költött </w:t>
      </w:r>
      <w:r w:rsidR="006312E5" w:rsidRPr="006312E5">
        <w:rPr>
          <w:rFonts w:ascii="Arial" w:hAnsi="Arial" w:cs="Arial"/>
          <w:sz w:val="22"/>
          <w:szCs w:val="22"/>
        </w:rPr>
        <w:t>743</w:t>
      </w:r>
      <w:r w:rsidR="006312E5">
        <w:rPr>
          <w:rFonts w:ascii="Arial" w:hAnsi="Arial" w:cs="Arial"/>
          <w:sz w:val="22"/>
          <w:szCs w:val="22"/>
        </w:rPr>
        <w:t> </w:t>
      </w:r>
      <w:r w:rsidR="006312E5" w:rsidRPr="006312E5">
        <w:rPr>
          <w:rFonts w:ascii="Arial" w:hAnsi="Arial" w:cs="Arial"/>
          <w:sz w:val="22"/>
          <w:szCs w:val="22"/>
        </w:rPr>
        <w:t>234</w:t>
      </w:r>
      <w:r w:rsidR="006312E5">
        <w:rPr>
          <w:rFonts w:ascii="Arial" w:hAnsi="Arial" w:cs="Arial"/>
          <w:sz w:val="22"/>
          <w:szCs w:val="22"/>
        </w:rPr>
        <w:t xml:space="preserve"> </w:t>
      </w:r>
      <w:r w:rsidR="00F35F24">
        <w:rPr>
          <w:rFonts w:ascii="Arial" w:hAnsi="Arial" w:cs="Arial"/>
          <w:sz w:val="22"/>
          <w:szCs w:val="22"/>
        </w:rPr>
        <w:t>Ft-ot.</w:t>
      </w:r>
      <w:r w:rsidR="006312E5">
        <w:rPr>
          <w:rFonts w:ascii="Arial" w:hAnsi="Arial" w:cs="Arial"/>
          <w:sz w:val="22"/>
          <w:szCs w:val="22"/>
        </w:rPr>
        <w:t xml:space="preserve"> </w:t>
      </w:r>
    </w:p>
    <w:p w14:paraId="005B7342" w14:textId="77777777" w:rsidR="00F35F24" w:rsidRDefault="00F35F24" w:rsidP="00181CD9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</w:p>
    <w:p w14:paraId="2A84E67E" w14:textId="65962593" w:rsidR="002B68BC" w:rsidRPr="0031470D" w:rsidRDefault="006312E5" w:rsidP="00181CD9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Keresztély Gyula Könyvtárnál </w:t>
      </w:r>
      <w:r w:rsidR="00F35F24">
        <w:rPr>
          <w:rFonts w:ascii="Arial" w:hAnsi="Arial" w:cs="Arial"/>
          <w:sz w:val="22"/>
          <w:szCs w:val="22"/>
        </w:rPr>
        <w:t>k</w:t>
      </w:r>
      <w:r w:rsidR="00F35F24" w:rsidRPr="00F35F24">
        <w:rPr>
          <w:rFonts w:ascii="Arial" w:hAnsi="Arial" w:cs="Arial"/>
          <w:sz w:val="22"/>
          <w:szCs w:val="22"/>
        </w:rPr>
        <w:t>önyvtár</w:t>
      </w:r>
      <w:r w:rsidR="00F35F24">
        <w:rPr>
          <w:rFonts w:ascii="Arial" w:hAnsi="Arial" w:cs="Arial"/>
          <w:sz w:val="22"/>
          <w:szCs w:val="22"/>
        </w:rPr>
        <w:t>i</w:t>
      </w:r>
      <w:r w:rsidR="00F35F24" w:rsidRPr="00F35F24">
        <w:rPr>
          <w:rFonts w:ascii="Arial" w:hAnsi="Arial" w:cs="Arial"/>
          <w:sz w:val="22"/>
          <w:szCs w:val="22"/>
        </w:rPr>
        <w:t xml:space="preserve"> könyv beszerzés</w:t>
      </w:r>
      <w:r w:rsidR="00F35F24">
        <w:rPr>
          <w:rFonts w:ascii="Arial" w:hAnsi="Arial" w:cs="Arial"/>
          <w:sz w:val="22"/>
          <w:szCs w:val="22"/>
        </w:rPr>
        <w:t xml:space="preserve">re </w:t>
      </w:r>
      <w:r w:rsidR="00F35F24" w:rsidRPr="00F35F24">
        <w:rPr>
          <w:rFonts w:ascii="Arial" w:hAnsi="Arial" w:cs="Arial"/>
          <w:sz w:val="22"/>
          <w:szCs w:val="22"/>
        </w:rPr>
        <w:t>1 123 805</w:t>
      </w:r>
      <w:r w:rsidRPr="006312E5">
        <w:rPr>
          <w:rFonts w:ascii="Arial" w:hAnsi="Arial" w:cs="Arial"/>
          <w:sz w:val="22"/>
          <w:szCs w:val="22"/>
        </w:rPr>
        <w:t xml:space="preserve"> </w:t>
      </w:r>
      <w:r w:rsidR="00F35F24">
        <w:rPr>
          <w:rFonts w:ascii="Arial" w:hAnsi="Arial" w:cs="Arial"/>
          <w:sz w:val="22"/>
          <w:szCs w:val="22"/>
        </w:rPr>
        <w:t xml:space="preserve">Ft-ot, </w:t>
      </w:r>
      <w:r w:rsidR="004C278C">
        <w:rPr>
          <w:rFonts w:ascii="Arial" w:hAnsi="Arial" w:cs="Arial"/>
          <w:sz w:val="22"/>
          <w:szCs w:val="22"/>
        </w:rPr>
        <w:t xml:space="preserve">a KÖH-nél </w:t>
      </w:r>
      <w:r w:rsidR="00F35F24">
        <w:rPr>
          <w:rFonts w:ascii="Arial" w:hAnsi="Arial" w:cs="Arial"/>
          <w:sz w:val="22"/>
          <w:szCs w:val="22"/>
        </w:rPr>
        <w:t xml:space="preserve">1 db laptop vásárlására </w:t>
      </w:r>
      <w:r w:rsidR="00F35F24" w:rsidRPr="00F35F24">
        <w:rPr>
          <w:rFonts w:ascii="Arial" w:hAnsi="Arial" w:cs="Arial"/>
          <w:sz w:val="22"/>
          <w:szCs w:val="22"/>
        </w:rPr>
        <w:t>229 900</w:t>
      </w:r>
      <w:r w:rsidR="004C278C">
        <w:rPr>
          <w:rFonts w:ascii="Arial" w:hAnsi="Arial" w:cs="Arial"/>
          <w:sz w:val="22"/>
          <w:szCs w:val="22"/>
        </w:rPr>
        <w:t xml:space="preserve"> Ft</w:t>
      </w:r>
      <w:r w:rsidR="000640A2">
        <w:rPr>
          <w:rFonts w:ascii="Arial" w:hAnsi="Arial" w:cs="Arial"/>
          <w:sz w:val="22"/>
          <w:szCs w:val="22"/>
        </w:rPr>
        <w:t xml:space="preserve">-ot </w:t>
      </w:r>
      <w:r w:rsidR="004C278C">
        <w:rPr>
          <w:rFonts w:ascii="Arial" w:hAnsi="Arial" w:cs="Arial"/>
          <w:sz w:val="22"/>
          <w:szCs w:val="22"/>
        </w:rPr>
        <w:t xml:space="preserve">fordítottunk. </w:t>
      </w:r>
    </w:p>
    <w:p w14:paraId="478B40FF" w14:textId="77777777" w:rsidR="007B184B" w:rsidRPr="0031470D" w:rsidRDefault="007B184B" w:rsidP="00980746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</w:p>
    <w:p w14:paraId="44494C94" w14:textId="0B532C55" w:rsidR="00004E7F" w:rsidRPr="0031470D" w:rsidRDefault="00AE3EE8" w:rsidP="002575D7">
      <w:pPr>
        <w:jc w:val="both"/>
        <w:rPr>
          <w:rFonts w:ascii="Arial" w:hAnsi="Arial" w:cs="Arial"/>
          <w:sz w:val="22"/>
          <w:szCs w:val="22"/>
        </w:rPr>
      </w:pPr>
      <w:r w:rsidRPr="0031470D">
        <w:rPr>
          <w:rFonts w:ascii="Arial" w:hAnsi="Arial" w:cs="Arial"/>
          <w:sz w:val="22"/>
          <w:szCs w:val="22"/>
        </w:rPr>
        <w:t xml:space="preserve">Összességében a </w:t>
      </w:r>
      <w:r w:rsidRPr="0031470D">
        <w:rPr>
          <w:rFonts w:ascii="Arial" w:hAnsi="Arial" w:cs="Arial"/>
          <w:sz w:val="22"/>
          <w:szCs w:val="22"/>
          <w:u w:val="single"/>
        </w:rPr>
        <w:t>költségvetési kiadások</w:t>
      </w:r>
      <w:r w:rsidRPr="0031470D">
        <w:rPr>
          <w:rFonts w:ascii="Arial" w:hAnsi="Arial" w:cs="Arial"/>
          <w:sz w:val="22"/>
          <w:szCs w:val="22"/>
        </w:rPr>
        <w:t xml:space="preserve"> </w:t>
      </w:r>
      <w:r w:rsidR="00201185">
        <w:rPr>
          <w:rFonts w:ascii="Arial" w:hAnsi="Arial" w:cs="Arial"/>
          <w:sz w:val="22"/>
          <w:szCs w:val="22"/>
        </w:rPr>
        <w:t xml:space="preserve">tekintetében </w:t>
      </w:r>
      <w:r w:rsidRPr="0031470D">
        <w:rPr>
          <w:rFonts w:ascii="Arial" w:hAnsi="Arial" w:cs="Arial"/>
          <w:sz w:val="22"/>
          <w:szCs w:val="22"/>
        </w:rPr>
        <w:t>a módosított előirányzat</w:t>
      </w:r>
      <w:r w:rsidR="00EB42AF">
        <w:rPr>
          <w:rFonts w:ascii="Arial" w:hAnsi="Arial" w:cs="Arial"/>
          <w:sz w:val="22"/>
          <w:szCs w:val="22"/>
        </w:rPr>
        <w:t xml:space="preserve"> </w:t>
      </w:r>
      <w:r w:rsidR="000640A2">
        <w:rPr>
          <w:rFonts w:ascii="Arial" w:hAnsi="Arial" w:cs="Arial"/>
          <w:sz w:val="22"/>
          <w:szCs w:val="22"/>
        </w:rPr>
        <w:t>35 %</w:t>
      </w:r>
      <w:r w:rsidR="00515782">
        <w:rPr>
          <w:rFonts w:ascii="Arial" w:hAnsi="Arial" w:cs="Arial"/>
          <w:sz w:val="22"/>
          <w:szCs w:val="22"/>
        </w:rPr>
        <w:t>-a került felhasználásr</w:t>
      </w:r>
      <w:r w:rsidR="00201185">
        <w:rPr>
          <w:rFonts w:ascii="Arial" w:hAnsi="Arial" w:cs="Arial"/>
          <w:sz w:val="22"/>
          <w:szCs w:val="22"/>
        </w:rPr>
        <w:t>a</w:t>
      </w:r>
      <w:r w:rsidR="00EB42AF">
        <w:rPr>
          <w:rFonts w:ascii="Arial" w:hAnsi="Arial" w:cs="Arial"/>
          <w:sz w:val="22"/>
          <w:szCs w:val="22"/>
        </w:rPr>
        <w:t xml:space="preserve">. </w:t>
      </w:r>
      <w:r w:rsidR="00805C91" w:rsidRPr="0031470D">
        <w:rPr>
          <w:rFonts w:ascii="Arial" w:hAnsi="Arial" w:cs="Arial"/>
          <w:sz w:val="22"/>
          <w:szCs w:val="22"/>
        </w:rPr>
        <w:t xml:space="preserve">A működési kiadások tekintetében az első félévben </w:t>
      </w:r>
      <w:r w:rsidR="00A60933">
        <w:rPr>
          <w:rFonts w:ascii="Arial" w:hAnsi="Arial" w:cs="Arial"/>
          <w:sz w:val="22"/>
          <w:szCs w:val="22"/>
        </w:rPr>
        <w:t xml:space="preserve">is az előző évekhez hasonlóan </w:t>
      </w:r>
      <w:r w:rsidR="00805C91" w:rsidRPr="0031470D">
        <w:rPr>
          <w:rFonts w:ascii="Arial" w:hAnsi="Arial" w:cs="Arial"/>
          <w:sz w:val="22"/>
          <w:szCs w:val="22"/>
        </w:rPr>
        <w:t>egy visszafogott, takarékos gazdálkodás valósult meg.</w:t>
      </w:r>
      <w:r w:rsidR="009D21EA" w:rsidRPr="0031470D">
        <w:rPr>
          <w:rFonts w:ascii="Arial" w:hAnsi="Arial" w:cs="Arial"/>
          <w:sz w:val="22"/>
          <w:szCs w:val="22"/>
        </w:rPr>
        <w:t xml:space="preserve"> </w:t>
      </w:r>
    </w:p>
    <w:p w14:paraId="4B0BB0B7" w14:textId="77777777" w:rsidR="00004E7F" w:rsidRPr="0031470D" w:rsidRDefault="00004E7F" w:rsidP="002575D7">
      <w:pPr>
        <w:jc w:val="both"/>
        <w:rPr>
          <w:rFonts w:ascii="Arial" w:hAnsi="Arial" w:cs="Arial"/>
          <w:sz w:val="22"/>
          <w:szCs w:val="22"/>
        </w:rPr>
      </w:pPr>
    </w:p>
    <w:p w14:paraId="1A874C5A" w14:textId="211B8EB3" w:rsidR="00004E7F" w:rsidRPr="0031470D" w:rsidRDefault="00004E7F" w:rsidP="00806C20">
      <w:pPr>
        <w:jc w:val="both"/>
        <w:rPr>
          <w:rFonts w:ascii="Arial" w:hAnsi="Arial" w:cs="Arial"/>
          <w:sz w:val="22"/>
          <w:szCs w:val="22"/>
        </w:rPr>
      </w:pPr>
      <w:r w:rsidRPr="0031470D">
        <w:rPr>
          <w:rFonts w:ascii="Arial" w:hAnsi="Arial" w:cs="Arial"/>
          <w:sz w:val="22"/>
          <w:szCs w:val="22"/>
        </w:rPr>
        <w:t xml:space="preserve">A </w:t>
      </w:r>
      <w:r w:rsidRPr="0031470D">
        <w:rPr>
          <w:rFonts w:ascii="Arial" w:hAnsi="Arial" w:cs="Arial"/>
          <w:sz w:val="22"/>
          <w:szCs w:val="22"/>
          <w:u w:val="single"/>
        </w:rPr>
        <w:t>finanszírozási kiadások</w:t>
      </w:r>
      <w:r w:rsidR="00A97DA6">
        <w:rPr>
          <w:rFonts w:ascii="Arial" w:hAnsi="Arial" w:cs="Arial"/>
          <w:sz w:val="22"/>
          <w:szCs w:val="22"/>
        </w:rPr>
        <w:t xml:space="preserve"> </w:t>
      </w:r>
      <w:r w:rsidR="00A97DA6" w:rsidRPr="00A97DA6">
        <w:rPr>
          <w:rFonts w:ascii="Arial" w:hAnsi="Arial" w:cs="Arial"/>
          <w:sz w:val="22"/>
          <w:szCs w:val="22"/>
        </w:rPr>
        <w:t>28 820 512</w:t>
      </w:r>
      <w:r w:rsidRPr="0031470D">
        <w:rPr>
          <w:rFonts w:ascii="Arial" w:hAnsi="Arial" w:cs="Arial"/>
          <w:sz w:val="22"/>
          <w:szCs w:val="22"/>
        </w:rPr>
        <w:t xml:space="preserve"> Ft </w:t>
      </w:r>
      <w:r w:rsidR="00806C20" w:rsidRPr="0031470D">
        <w:rPr>
          <w:rFonts w:ascii="Arial" w:hAnsi="Arial" w:cs="Arial"/>
          <w:sz w:val="22"/>
          <w:szCs w:val="22"/>
        </w:rPr>
        <w:t>összeg</w:t>
      </w:r>
      <w:r w:rsidR="00A97DA6">
        <w:rPr>
          <w:rFonts w:ascii="Arial" w:hAnsi="Arial" w:cs="Arial"/>
          <w:sz w:val="22"/>
          <w:szCs w:val="22"/>
        </w:rPr>
        <w:t>ben merültek fel, melynek</w:t>
      </w:r>
      <w:r w:rsidRPr="0031470D">
        <w:rPr>
          <w:rFonts w:ascii="Arial" w:hAnsi="Arial" w:cs="Arial"/>
          <w:sz w:val="22"/>
          <w:szCs w:val="22"/>
        </w:rPr>
        <w:t xml:space="preserve"> részeként az államháztartáson belüli megelőlegezések visszafizetésével összefüggő kötelezettségünknek teljes mértékben ele</w:t>
      </w:r>
      <w:r w:rsidR="00EB42AF">
        <w:rPr>
          <w:rFonts w:ascii="Arial" w:hAnsi="Arial" w:cs="Arial"/>
          <w:sz w:val="22"/>
          <w:szCs w:val="22"/>
        </w:rPr>
        <w:t>get tettünk, e</w:t>
      </w:r>
      <w:r w:rsidR="00A97DA6">
        <w:rPr>
          <w:rFonts w:ascii="Arial" w:hAnsi="Arial" w:cs="Arial"/>
          <w:sz w:val="22"/>
          <w:szCs w:val="22"/>
        </w:rPr>
        <w:t xml:space="preserve">mellett ki a lízingből adódó kötelezettségünk </w:t>
      </w:r>
      <w:r w:rsidRPr="0031470D">
        <w:rPr>
          <w:rFonts w:ascii="Arial" w:hAnsi="Arial" w:cs="Arial"/>
          <w:sz w:val="22"/>
          <w:szCs w:val="22"/>
        </w:rPr>
        <w:t xml:space="preserve"> </w:t>
      </w:r>
      <w:r w:rsidR="00A97DA6">
        <w:rPr>
          <w:rFonts w:ascii="Arial" w:hAnsi="Arial" w:cs="Arial"/>
          <w:sz w:val="22"/>
          <w:szCs w:val="22"/>
        </w:rPr>
        <w:t>utolsó részletét egyenlítettük ki.</w:t>
      </w:r>
    </w:p>
    <w:p w14:paraId="5388D370" w14:textId="77777777" w:rsidR="00004E7F" w:rsidRPr="0031470D" w:rsidRDefault="00004E7F" w:rsidP="002575D7">
      <w:pPr>
        <w:jc w:val="both"/>
        <w:rPr>
          <w:rFonts w:ascii="Arial" w:hAnsi="Arial" w:cs="Arial"/>
          <w:sz w:val="22"/>
          <w:szCs w:val="22"/>
        </w:rPr>
      </w:pPr>
    </w:p>
    <w:p w14:paraId="4324591D" w14:textId="5BFF7D88" w:rsidR="00B4716E" w:rsidRPr="0031470D" w:rsidRDefault="009D21EA" w:rsidP="002575D7">
      <w:pPr>
        <w:jc w:val="both"/>
        <w:rPr>
          <w:rFonts w:ascii="Arial" w:hAnsi="Arial" w:cs="Arial"/>
          <w:sz w:val="22"/>
          <w:szCs w:val="22"/>
        </w:rPr>
      </w:pPr>
      <w:r w:rsidRPr="0031470D">
        <w:rPr>
          <w:rFonts w:ascii="Arial" w:hAnsi="Arial" w:cs="Arial"/>
          <w:sz w:val="22"/>
          <w:szCs w:val="22"/>
        </w:rPr>
        <w:t>A kiadások fő összegét tekintve</w:t>
      </w:r>
      <w:r w:rsidR="00AB142F">
        <w:rPr>
          <w:rFonts w:ascii="Arial" w:hAnsi="Arial" w:cs="Arial"/>
          <w:sz w:val="22"/>
          <w:szCs w:val="22"/>
        </w:rPr>
        <w:t xml:space="preserve"> a módosított előirányzat </w:t>
      </w:r>
      <w:r w:rsidR="00BD3714">
        <w:rPr>
          <w:rFonts w:ascii="Arial" w:hAnsi="Arial" w:cs="Arial"/>
          <w:sz w:val="22"/>
          <w:szCs w:val="22"/>
        </w:rPr>
        <w:t xml:space="preserve">35,9 </w:t>
      </w:r>
      <w:r w:rsidR="00AB142F" w:rsidRPr="00AB142F">
        <w:rPr>
          <w:rFonts w:ascii="Arial" w:hAnsi="Arial" w:cs="Arial"/>
          <w:sz w:val="22"/>
          <w:szCs w:val="22"/>
        </w:rPr>
        <w:t>%</w:t>
      </w:r>
      <w:r w:rsidR="00AB142F">
        <w:rPr>
          <w:rFonts w:ascii="Arial" w:hAnsi="Arial" w:cs="Arial"/>
          <w:sz w:val="22"/>
          <w:szCs w:val="22"/>
        </w:rPr>
        <w:t>-os felhasználása történt meg az első félévben.</w:t>
      </w:r>
    </w:p>
    <w:p w14:paraId="647B76D0" w14:textId="77777777" w:rsidR="009D21EA" w:rsidRPr="0031470D" w:rsidRDefault="009D21EA" w:rsidP="002575D7">
      <w:pPr>
        <w:jc w:val="both"/>
        <w:rPr>
          <w:rFonts w:ascii="Arial" w:hAnsi="Arial" w:cs="Arial"/>
          <w:sz w:val="22"/>
          <w:szCs w:val="22"/>
        </w:rPr>
      </w:pPr>
    </w:p>
    <w:p w14:paraId="6482031C" w14:textId="3BC22A09" w:rsidR="008B4F53" w:rsidRDefault="00FD1C1B" w:rsidP="002575D7">
      <w:pPr>
        <w:jc w:val="both"/>
        <w:rPr>
          <w:rFonts w:ascii="Arial" w:hAnsi="Arial" w:cs="Arial"/>
          <w:sz w:val="22"/>
          <w:szCs w:val="22"/>
        </w:rPr>
      </w:pPr>
      <w:r w:rsidRPr="0031470D">
        <w:rPr>
          <w:rFonts w:ascii="Arial" w:hAnsi="Arial" w:cs="Arial"/>
          <w:sz w:val="22"/>
          <w:szCs w:val="22"/>
        </w:rPr>
        <w:t>Önkormányzatunknak l</w:t>
      </w:r>
      <w:r w:rsidR="005124A2" w:rsidRPr="0031470D">
        <w:rPr>
          <w:rFonts w:ascii="Arial" w:hAnsi="Arial" w:cs="Arial"/>
          <w:sz w:val="22"/>
          <w:szCs w:val="22"/>
        </w:rPr>
        <w:t>ikviditási prob</w:t>
      </w:r>
      <w:r w:rsidRPr="0031470D">
        <w:rPr>
          <w:rFonts w:ascii="Arial" w:hAnsi="Arial" w:cs="Arial"/>
          <w:sz w:val="22"/>
          <w:szCs w:val="22"/>
        </w:rPr>
        <w:t>lémái</w:t>
      </w:r>
      <w:r w:rsidR="005124A2" w:rsidRPr="0031470D">
        <w:rPr>
          <w:rFonts w:ascii="Arial" w:hAnsi="Arial" w:cs="Arial"/>
          <w:sz w:val="22"/>
          <w:szCs w:val="22"/>
        </w:rPr>
        <w:t xml:space="preserve"> a félév során</w:t>
      </w:r>
      <w:r w:rsidR="00921531" w:rsidRPr="0031470D">
        <w:rPr>
          <w:rFonts w:ascii="Arial" w:hAnsi="Arial" w:cs="Arial"/>
          <w:sz w:val="22"/>
          <w:szCs w:val="22"/>
        </w:rPr>
        <w:t xml:space="preserve"> nem </w:t>
      </w:r>
      <w:r w:rsidR="00B4716E" w:rsidRPr="0031470D">
        <w:rPr>
          <w:rFonts w:ascii="Arial" w:hAnsi="Arial" w:cs="Arial"/>
          <w:sz w:val="22"/>
          <w:szCs w:val="22"/>
        </w:rPr>
        <w:t>merültek fel</w:t>
      </w:r>
      <w:r w:rsidR="007003A1" w:rsidRPr="0031470D">
        <w:rPr>
          <w:rFonts w:ascii="Arial" w:hAnsi="Arial" w:cs="Arial"/>
          <w:sz w:val="22"/>
          <w:szCs w:val="22"/>
        </w:rPr>
        <w:t xml:space="preserve">. </w:t>
      </w:r>
    </w:p>
    <w:p w14:paraId="22D36227" w14:textId="77777777" w:rsidR="008B4F53" w:rsidRDefault="008B4F53" w:rsidP="002575D7">
      <w:pPr>
        <w:jc w:val="both"/>
        <w:rPr>
          <w:rFonts w:ascii="Arial" w:hAnsi="Arial" w:cs="Arial"/>
          <w:sz w:val="22"/>
          <w:szCs w:val="22"/>
        </w:rPr>
      </w:pPr>
    </w:p>
    <w:p w14:paraId="031A95FD" w14:textId="466F9A3E" w:rsidR="000B5036" w:rsidRDefault="008B4F53" w:rsidP="002575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felhasználási adatok értékelésekor u</w:t>
      </w:r>
      <w:r w:rsidR="007003A1" w:rsidRPr="0031470D">
        <w:rPr>
          <w:rFonts w:ascii="Arial" w:hAnsi="Arial" w:cs="Arial"/>
          <w:sz w:val="22"/>
          <w:szCs w:val="22"/>
        </w:rPr>
        <w:t xml:space="preserve">gyanakkor </w:t>
      </w:r>
      <w:r w:rsidR="004D44AD">
        <w:rPr>
          <w:rFonts w:ascii="Arial" w:hAnsi="Arial" w:cs="Arial"/>
          <w:sz w:val="22"/>
          <w:szCs w:val="22"/>
        </w:rPr>
        <w:t xml:space="preserve">ez évben is </w:t>
      </w:r>
      <w:r w:rsidR="007003A1" w:rsidRPr="0031470D">
        <w:rPr>
          <w:rFonts w:ascii="Arial" w:hAnsi="Arial" w:cs="Arial"/>
          <w:sz w:val="22"/>
          <w:szCs w:val="22"/>
        </w:rPr>
        <w:t xml:space="preserve">meg kell említeni, hogy </w:t>
      </w:r>
      <w:r w:rsidR="00FD1C1B" w:rsidRPr="0031470D">
        <w:rPr>
          <w:rFonts w:ascii="Arial" w:hAnsi="Arial" w:cs="Arial"/>
          <w:sz w:val="22"/>
          <w:szCs w:val="22"/>
        </w:rPr>
        <w:t xml:space="preserve">áramszámlák megkifogásolása </w:t>
      </w:r>
      <w:r w:rsidR="00FD1C1B" w:rsidRPr="008B4F53">
        <w:rPr>
          <w:rFonts w:ascii="Arial" w:hAnsi="Arial" w:cs="Arial"/>
          <w:sz w:val="22"/>
          <w:szCs w:val="22"/>
        </w:rPr>
        <w:t xml:space="preserve">miatt </w:t>
      </w:r>
      <w:r w:rsidR="00C632AE">
        <w:rPr>
          <w:rFonts w:ascii="Arial" w:hAnsi="Arial" w:cs="Arial"/>
          <w:sz w:val="22"/>
          <w:szCs w:val="22"/>
        </w:rPr>
        <w:t>egy jelentősebb</w:t>
      </w:r>
      <w:r w:rsidR="00FD1C1B" w:rsidRPr="008B4F53">
        <w:rPr>
          <w:rFonts w:ascii="Arial" w:hAnsi="Arial" w:cs="Arial"/>
          <w:sz w:val="22"/>
          <w:szCs w:val="22"/>
        </w:rPr>
        <w:t xml:space="preserve"> kiadást</w:t>
      </w:r>
      <w:r w:rsidR="00FD1C1B" w:rsidRPr="0031470D">
        <w:rPr>
          <w:rFonts w:ascii="Arial" w:hAnsi="Arial" w:cs="Arial"/>
          <w:sz w:val="22"/>
          <w:szCs w:val="22"/>
        </w:rPr>
        <w:t xml:space="preserve"> nem tartalmaz a dologi kiadások teljesítésének összege</w:t>
      </w:r>
      <w:r>
        <w:rPr>
          <w:rFonts w:ascii="Arial" w:hAnsi="Arial" w:cs="Arial"/>
          <w:sz w:val="22"/>
          <w:szCs w:val="22"/>
        </w:rPr>
        <w:t xml:space="preserve">, mert az EON nem számlázta le a 2022. január 1 és a március 9 közötti időszak felhasználását egyetemes szolgáltatási díjjal. E kiadással a költségvetés tervezése során számoltunk, a fedezet az előirányzatokban rendelkezésre áll. </w:t>
      </w:r>
      <w:r w:rsidR="000B5036">
        <w:rPr>
          <w:rFonts w:ascii="Arial" w:hAnsi="Arial" w:cs="Arial"/>
          <w:sz w:val="22"/>
          <w:szCs w:val="22"/>
        </w:rPr>
        <w:t xml:space="preserve"> </w:t>
      </w:r>
      <w:r w:rsidR="00FD1C1B" w:rsidRPr="0031470D">
        <w:rPr>
          <w:rFonts w:ascii="Arial" w:hAnsi="Arial" w:cs="Arial"/>
          <w:sz w:val="22"/>
          <w:szCs w:val="22"/>
        </w:rPr>
        <w:t>Az</w:t>
      </w:r>
      <w:r w:rsidR="000B5036">
        <w:rPr>
          <w:rFonts w:ascii="Arial" w:hAnsi="Arial" w:cs="Arial"/>
          <w:sz w:val="22"/>
          <w:szCs w:val="22"/>
        </w:rPr>
        <w:t xml:space="preserve"> is ismert</w:t>
      </w:r>
      <w:r w:rsidR="004D44AD">
        <w:rPr>
          <w:rFonts w:ascii="Arial" w:hAnsi="Arial" w:cs="Arial"/>
          <w:sz w:val="22"/>
          <w:szCs w:val="22"/>
        </w:rPr>
        <w:t xml:space="preserve"> már, hogy a gázenergiát a lefolytatott közbeszerzés eredményeként</w:t>
      </w:r>
      <w:r w:rsidR="00DD325A">
        <w:rPr>
          <w:rFonts w:ascii="Arial" w:hAnsi="Arial" w:cs="Arial"/>
          <w:sz w:val="22"/>
          <w:szCs w:val="22"/>
        </w:rPr>
        <w:t xml:space="preserve"> ez év október </w:t>
      </w:r>
      <w:r w:rsidR="004D44AD">
        <w:rPr>
          <w:rFonts w:ascii="Arial" w:hAnsi="Arial" w:cs="Arial"/>
          <w:sz w:val="22"/>
          <w:szCs w:val="22"/>
        </w:rPr>
        <w:t>1-től olcsóbban tudjuk</w:t>
      </w:r>
      <w:r w:rsidR="00B26D8E">
        <w:rPr>
          <w:rFonts w:ascii="Arial" w:hAnsi="Arial" w:cs="Arial"/>
          <w:sz w:val="22"/>
          <w:szCs w:val="22"/>
        </w:rPr>
        <w:t xml:space="preserve"> biztosítani, e </w:t>
      </w:r>
      <w:r>
        <w:rPr>
          <w:rFonts w:ascii="Arial" w:hAnsi="Arial" w:cs="Arial"/>
          <w:sz w:val="22"/>
          <w:szCs w:val="22"/>
        </w:rPr>
        <w:t xml:space="preserve">kedvező változás következtében </w:t>
      </w:r>
      <w:r w:rsidR="00B26D8E">
        <w:rPr>
          <w:rFonts w:ascii="Arial" w:hAnsi="Arial" w:cs="Arial"/>
          <w:sz w:val="22"/>
          <w:szCs w:val="22"/>
        </w:rPr>
        <w:t xml:space="preserve">már az év során </w:t>
      </w:r>
      <w:r>
        <w:rPr>
          <w:rFonts w:ascii="Arial" w:hAnsi="Arial" w:cs="Arial"/>
          <w:sz w:val="22"/>
          <w:szCs w:val="22"/>
        </w:rPr>
        <w:t>a dologi k</w:t>
      </w:r>
      <w:r w:rsidR="00B26D8E">
        <w:rPr>
          <w:rFonts w:ascii="Arial" w:hAnsi="Arial" w:cs="Arial"/>
          <w:sz w:val="22"/>
          <w:szCs w:val="22"/>
        </w:rPr>
        <w:t>iadásoknál megtakarítás várható, ugyanakkor a megemelkedett vízdíjak miatt többletforrás szükséges.</w:t>
      </w:r>
      <w:r w:rsidR="005124A2" w:rsidRPr="0031470D">
        <w:rPr>
          <w:rFonts w:ascii="Arial" w:hAnsi="Arial" w:cs="Arial"/>
          <w:sz w:val="22"/>
          <w:szCs w:val="22"/>
        </w:rPr>
        <w:t xml:space="preserve"> </w:t>
      </w:r>
    </w:p>
    <w:p w14:paraId="1B9A4D6A" w14:textId="5B25A449" w:rsidR="005124A2" w:rsidRPr="0031470D" w:rsidRDefault="005124A2" w:rsidP="00B26D8E">
      <w:pPr>
        <w:jc w:val="both"/>
        <w:rPr>
          <w:rFonts w:ascii="Arial" w:hAnsi="Arial" w:cs="Arial"/>
          <w:sz w:val="22"/>
          <w:szCs w:val="22"/>
        </w:rPr>
      </w:pPr>
    </w:p>
    <w:p w14:paraId="3FCB8786" w14:textId="3442778A" w:rsidR="001241B6" w:rsidRDefault="00BC2AFF" w:rsidP="00BA25F7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Kérem a Tisztelt Képviselő-testületet, hogy </w:t>
      </w:r>
      <w:r w:rsidR="005124A2" w:rsidRPr="0031470D">
        <w:rPr>
          <w:rFonts w:ascii="Arial" w:hAnsi="Arial" w:cs="Arial"/>
          <w:sz w:val="22"/>
          <w:szCs w:val="22"/>
        </w:rPr>
        <w:t>a költségvetés végrehajtásáról szóló</w:t>
      </w:r>
      <w:r w:rsidR="00DF227E" w:rsidRPr="0031470D">
        <w:rPr>
          <w:rFonts w:ascii="Arial" w:hAnsi="Arial" w:cs="Arial"/>
          <w:sz w:val="22"/>
          <w:szCs w:val="22"/>
        </w:rPr>
        <w:t xml:space="preserve">, </w:t>
      </w:r>
      <w:r w:rsidR="003C03A5" w:rsidRPr="0031470D">
        <w:rPr>
          <w:rFonts w:ascii="Arial" w:hAnsi="Arial" w:cs="Arial"/>
          <w:sz w:val="22"/>
          <w:szCs w:val="22"/>
        </w:rPr>
        <w:t>az első félév tényleges pé</w:t>
      </w:r>
      <w:r w:rsidR="00DF227E" w:rsidRPr="0031470D">
        <w:rPr>
          <w:rFonts w:ascii="Arial" w:hAnsi="Arial" w:cs="Arial"/>
          <w:sz w:val="22"/>
          <w:szCs w:val="22"/>
        </w:rPr>
        <w:t xml:space="preserve">nzforgalmi adatait tartalmazó </w:t>
      </w:r>
      <w:r w:rsidR="005124A2" w:rsidRPr="0031470D">
        <w:rPr>
          <w:rFonts w:ascii="Arial" w:hAnsi="Arial" w:cs="Arial"/>
          <w:sz w:val="22"/>
          <w:szCs w:val="22"/>
        </w:rPr>
        <w:t>első</w:t>
      </w:r>
      <w:r w:rsidR="009D21EA" w:rsidRPr="0031470D">
        <w:rPr>
          <w:rFonts w:ascii="Arial" w:hAnsi="Arial" w:cs="Arial"/>
          <w:sz w:val="22"/>
          <w:szCs w:val="22"/>
        </w:rPr>
        <w:t xml:space="preserve"> féléves </w:t>
      </w:r>
      <w:r>
        <w:rPr>
          <w:rFonts w:ascii="Arial" w:hAnsi="Arial" w:cs="Arial"/>
          <w:sz w:val="22"/>
          <w:szCs w:val="22"/>
        </w:rPr>
        <w:t>beszámolót fogadja el.</w:t>
      </w:r>
    </w:p>
    <w:p w14:paraId="419FA96C" w14:textId="77777777" w:rsidR="00BC2AFF" w:rsidRDefault="00BC2AFF" w:rsidP="00BA25F7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0F02220" w14:textId="77777777" w:rsidR="00BC2AFF" w:rsidRDefault="00BC2AFF" w:rsidP="00980746">
      <w:pPr>
        <w:tabs>
          <w:tab w:val="decimal" w:pos="1843"/>
          <w:tab w:val="decimal" w:pos="3969"/>
          <w:tab w:val="decimal" w:pos="6521"/>
        </w:tabs>
        <w:ind w:left="283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50360BD" w14:textId="77777777" w:rsidR="00B76255" w:rsidRDefault="00B76255" w:rsidP="00980746">
      <w:pPr>
        <w:tabs>
          <w:tab w:val="decimal" w:pos="1843"/>
          <w:tab w:val="decimal" w:pos="3969"/>
          <w:tab w:val="decimal" w:pos="6521"/>
        </w:tabs>
        <w:ind w:left="283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FB6A39E" w14:textId="77777777" w:rsidR="00B76255" w:rsidRDefault="00B76255" w:rsidP="00980746">
      <w:pPr>
        <w:tabs>
          <w:tab w:val="decimal" w:pos="1843"/>
          <w:tab w:val="decimal" w:pos="3969"/>
          <w:tab w:val="decimal" w:pos="6521"/>
        </w:tabs>
        <w:ind w:left="283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E1B068E" w14:textId="0DA2F5A6" w:rsidR="005124A2" w:rsidRPr="0031470D" w:rsidRDefault="005124A2" w:rsidP="00980746">
      <w:pPr>
        <w:tabs>
          <w:tab w:val="decimal" w:pos="1843"/>
          <w:tab w:val="decimal" w:pos="3969"/>
          <w:tab w:val="decimal" w:pos="6521"/>
        </w:tabs>
        <w:ind w:left="283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1470D">
        <w:rPr>
          <w:rFonts w:ascii="Arial" w:hAnsi="Arial" w:cs="Arial"/>
          <w:b/>
          <w:bCs/>
          <w:sz w:val="22"/>
          <w:szCs w:val="22"/>
          <w:u w:val="single"/>
        </w:rPr>
        <w:t>H a t á r o z a t i   j a v a s l a t :</w:t>
      </w:r>
    </w:p>
    <w:p w14:paraId="6DD75E7C" w14:textId="46D86BA7" w:rsidR="005124A2" w:rsidRPr="0031470D" w:rsidRDefault="005124A2" w:rsidP="00980746">
      <w:pPr>
        <w:spacing w:before="240" w:after="240"/>
        <w:ind w:left="283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1470D">
        <w:rPr>
          <w:rFonts w:ascii="Arial" w:hAnsi="Arial" w:cs="Arial"/>
          <w:b/>
          <w:bCs/>
          <w:sz w:val="22"/>
          <w:szCs w:val="22"/>
          <w:u w:val="single"/>
        </w:rPr>
        <w:t xml:space="preserve">az önkormányzat </w:t>
      </w:r>
      <w:r w:rsidR="00914720" w:rsidRPr="0031470D">
        <w:rPr>
          <w:rFonts w:ascii="Arial" w:hAnsi="Arial" w:cs="Arial"/>
          <w:b/>
          <w:bCs/>
          <w:sz w:val="22"/>
          <w:szCs w:val="22"/>
          <w:u w:val="single"/>
        </w:rPr>
        <w:t>202</w:t>
      </w:r>
      <w:r w:rsidR="00B76255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="00964C88" w:rsidRPr="0031470D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31470D">
        <w:rPr>
          <w:rFonts w:ascii="Arial" w:hAnsi="Arial" w:cs="Arial"/>
          <w:b/>
          <w:bCs/>
          <w:sz w:val="22"/>
          <w:szCs w:val="22"/>
          <w:u w:val="single"/>
        </w:rPr>
        <w:t xml:space="preserve"> évi költségvetésének első féléves gazdálkodásár</w:t>
      </w:r>
      <w:r w:rsidR="00173632" w:rsidRPr="0031470D">
        <w:rPr>
          <w:rFonts w:ascii="Arial" w:hAnsi="Arial" w:cs="Arial"/>
          <w:b/>
          <w:bCs/>
          <w:sz w:val="22"/>
          <w:szCs w:val="22"/>
          <w:u w:val="single"/>
        </w:rPr>
        <w:t>ól szóló beszámoló elfogadására</w:t>
      </w:r>
    </w:p>
    <w:p w14:paraId="7A50A046" w14:textId="1B7EAE5D" w:rsidR="005124A2" w:rsidRPr="004D0D0A" w:rsidRDefault="005124A2" w:rsidP="005D3AA4">
      <w:pPr>
        <w:tabs>
          <w:tab w:val="decimal" w:pos="1843"/>
          <w:tab w:val="decimal" w:pos="3969"/>
          <w:tab w:val="decimal" w:pos="6521"/>
        </w:tabs>
        <w:ind w:left="2835"/>
        <w:jc w:val="both"/>
        <w:rPr>
          <w:rFonts w:ascii="Arial" w:hAnsi="Arial" w:cs="Arial"/>
          <w:sz w:val="22"/>
          <w:szCs w:val="22"/>
        </w:rPr>
      </w:pPr>
      <w:r w:rsidRPr="004D0D0A">
        <w:rPr>
          <w:rFonts w:ascii="Arial" w:hAnsi="Arial" w:cs="Arial"/>
          <w:sz w:val="22"/>
          <w:szCs w:val="22"/>
        </w:rPr>
        <w:t xml:space="preserve">Bátaszék Város Önkormányzatának Képviselő-testülete Bátaszék </w:t>
      </w:r>
      <w:r w:rsidR="0031470D" w:rsidRPr="004D0D0A">
        <w:rPr>
          <w:rFonts w:ascii="Arial" w:hAnsi="Arial" w:cs="Arial"/>
          <w:sz w:val="22"/>
          <w:szCs w:val="22"/>
        </w:rPr>
        <w:t>V</w:t>
      </w:r>
      <w:r w:rsidRPr="004D0D0A">
        <w:rPr>
          <w:rFonts w:ascii="Arial" w:hAnsi="Arial" w:cs="Arial"/>
          <w:sz w:val="22"/>
          <w:szCs w:val="22"/>
        </w:rPr>
        <w:t xml:space="preserve">áros </w:t>
      </w:r>
      <w:r w:rsidR="0031470D" w:rsidRPr="004D0D0A">
        <w:rPr>
          <w:rFonts w:ascii="Arial" w:hAnsi="Arial" w:cs="Arial"/>
          <w:sz w:val="22"/>
          <w:szCs w:val="22"/>
        </w:rPr>
        <w:t>Ö</w:t>
      </w:r>
      <w:r w:rsidRPr="004D0D0A">
        <w:rPr>
          <w:rFonts w:ascii="Arial" w:hAnsi="Arial" w:cs="Arial"/>
          <w:sz w:val="22"/>
          <w:szCs w:val="22"/>
        </w:rPr>
        <w:t xml:space="preserve">nkormányzata </w:t>
      </w:r>
      <w:r w:rsidR="00B76255">
        <w:rPr>
          <w:rFonts w:ascii="Arial" w:hAnsi="Arial" w:cs="Arial"/>
          <w:sz w:val="22"/>
          <w:szCs w:val="22"/>
        </w:rPr>
        <w:t>2024</w:t>
      </w:r>
      <w:r w:rsidRPr="004D0D0A">
        <w:rPr>
          <w:rFonts w:ascii="Arial" w:hAnsi="Arial" w:cs="Arial"/>
          <w:sz w:val="22"/>
          <w:szCs w:val="22"/>
        </w:rPr>
        <w:t>. évi költségvetésének első féléves végrehajtásá</w:t>
      </w:r>
      <w:r w:rsidR="005D3AA4" w:rsidRPr="004D0D0A">
        <w:rPr>
          <w:rFonts w:ascii="Arial" w:hAnsi="Arial" w:cs="Arial"/>
          <w:sz w:val="22"/>
          <w:szCs w:val="22"/>
        </w:rPr>
        <w:t>ról szóló beszámolót elfogadja.</w:t>
      </w:r>
    </w:p>
    <w:p w14:paraId="0221868F" w14:textId="77777777" w:rsidR="005124A2" w:rsidRPr="004D0D0A" w:rsidRDefault="005124A2" w:rsidP="00980746">
      <w:pPr>
        <w:tabs>
          <w:tab w:val="decimal" w:pos="1843"/>
          <w:tab w:val="decimal" w:pos="3969"/>
          <w:tab w:val="decimal" w:pos="6521"/>
        </w:tabs>
        <w:ind w:left="2835"/>
        <w:jc w:val="both"/>
        <w:rPr>
          <w:rFonts w:ascii="Arial" w:hAnsi="Arial" w:cs="Arial"/>
          <w:sz w:val="22"/>
          <w:szCs w:val="22"/>
        </w:rPr>
      </w:pPr>
    </w:p>
    <w:p w14:paraId="5B33C96E" w14:textId="77777777" w:rsidR="005124A2" w:rsidRPr="004D0D0A" w:rsidRDefault="005124A2" w:rsidP="00980746">
      <w:pPr>
        <w:tabs>
          <w:tab w:val="decimal" w:pos="1843"/>
          <w:tab w:val="decimal" w:pos="3969"/>
          <w:tab w:val="decimal" w:pos="6521"/>
        </w:tabs>
        <w:ind w:left="2835"/>
        <w:jc w:val="both"/>
        <w:rPr>
          <w:rFonts w:ascii="Arial" w:hAnsi="Arial" w:cs="Arial"/>
          <w:sz w:val="22"/>
          <w:szCs w:val="22"/>
        </w:rPr>
      </w:pPr>
      <w:r w:rsidRPr="004D0D0A">
        <w:rPr>
          <w:rFonts w:ascii="Arial" w:hAnsi="Arial" w:cs="Arial"/>
          <w:i/>
          <w:iCs/>
          <w:sz w:val="22"/>
          <w:szCs w:val="22"/>
        </w:rPr>
        <w:t>Határidő:</w:t>
      </w:r>
      <w:r w:rsidR="005D3AA4" w:rsidRPr="004D0D0A">
        <w:rPr>
          <w:rFonts w:ascii="Arial" w:hAnsi="Arial" w:cs="Arial"/>
          <w:sz w:val="22"/>
          <w:szCs w:val="22"/>
        </w:rPr>
        <w:t xml:space="preserve"> azonnal</w:t>
      </w:r>
    </w:p>
    <w:p w14:paraId="6CC3649E" w14:textId="56C8D22D" w:rsidR="005124A2" w:rsidRPr="004D0D0A" w:rsidRDefault="005124A2" w:rsidP="00980746">
      <w:pPr>
        <w:tabs>
          <w:tab w:val="decimal" w:pos="1843"/>
          <w:tab w:val="decimal" w:pos="3969"/>
          <w:tab w:val="decimal" w:pos="6521"/>
        </w:tabs>
        <w:ind w:left="2835"/>
        <w:jc w:val="both"/>
        <w:rPr>
          <w:rFonts w:ascii="Arial" w:hAnsi="Arial" w:cs="Arial"/>
          <w:sz w:val="22"/>
          <w:szCs w:val="22"/>
        </w:rPr>
      </w:pPr>
      <w:r w:rsidRPr="004D0D0A">
        <w:rPr>
          <w:rFonts w:ascii="Arial" w:hAnsi="Arial" w:cs="Arial"/>
          <w:i/>
          <w:iCs/>
          <w:sz w:val="22"/>
          <w:szCs w:val="22"/>
        </w:rPr>
        <w:t>Felelős:</w:t>
      </w:r>
      <w:r w:rsidR="00B76255">
        <w:rPr>
          <w:rFonts w:ascii="Arial" w:hAnsi="Arial" w:cs="Arial"/>
          <w:sz w:val="22"/>
          <w:szCs w:val="22"/>
        </w:rPr>
        <w:t xml:space="preserve"> </w:t>
      </w:r>
      <w:r w:rsidR="00012462" w:rsidRPr="004D0D0A">
        <w:rPr>
          <w:rFonts w:ascii="Arial" w:hAnsi="Arial" w:cs="Arial"/>
          <w:sz w:val="22"/>
          <w:szCs w:val="22"/>
        </w:rPr>
        <w:t>dr. Firle-Paksi Anna al</w:t>
      </w:r>
      <w:r w:rsidRPr="004D0D0A">
        <w:rPr>
          <w:rFonts w:ascii="Arial" w:hAnsi="Arial" w:cs="Arial"/>
          <w:sz w:val="22"/>
          <w:szCs w:val="22"/>
        </w:rPr>
        <w:t>jegyző</w:t>
      </w:r>
    </w:p>
    <w:p w14:paraId="1EF7E235" w14:textId="77777777" w:rsidR="005124A2" w:rsidRPr="004D0D0A" w:rsidRDefault="005124A2" w:rsidP="005D3AA4">
      <w:pPr>
        <w:tabs>
          <w:tab w:val="decimal" w:pos="1843"/>
          <w:tab w:val="decimal" w:pos="3969"/>
          <w:tab w:val="decimal" w:pos="6521"/>
        </w:tabs>
        <w:ind w:left="2835"/>
        <w:jc w:val="both"/>
        <w:rPr>
          <w:rFonts w:ascii="Arial" w:hAnsi="Arial" w:cs="Arial"/>
          <w:sz w:val="22"/>
          <w:szCs w:val="22"/>
        </w:rPr>
      </w:pPr>
      <w:r w:rsidRPr="004D0D0A">
        <w:rPr>
          <w:rFonts w:ascii="Arial" w:hAnsi="Arial" w:cs="Arial"/>
          <w:sz w:val="22"/>
          <w:szCs w:val="22"/>
        </w:rPr>
        <w:t xml:space="preserve">                </w:t>
      </w:r>
      <w:r w:rsidR="005D3AA4" w:rsidRPr="004D0D0A">
        <w:rPr>
          <w:rFonts w:ascii="Arial" w:hAnsi="Arial" w:cs="Arial"/>
          <w:sz w:val="22"/>
          <w:szCs w:val="22"/>
        </w:rPr>
        <w:t xml:space="preserve"> (a határozat megküldéséért) </w:t>
      </w:r>
    </w:p>
    <w:p w14:paraId="26ADD8CE" w14:textId="77777777" w:rsidR="005124A2" w:rsidRPr="004D0D0A" w:rsidRDefault="005124A2" w:rsidP="00980746">
      <w:pPr>
        <w:tabs>
          <w:tab w:val="decimal" w:pos="1843"/>
          <w:tab w:val="decimal" w:pos="3969"/>
          <w:tab w:val="decimal" w:pos="6521"/>
        </w:tabs>
        <w:ind w:left="2835"/>
        <w:jc w:val="both"/>
        <w:rPr>
          <w:rFonts w:ascii="Arial" w:hAnsi="Arial" w:cs="Arial"/>
          <w:sz w:val="22"/>
          <w:szCs w:val="22"/>
        </w:rPr>
      </w:pPr>
    </w:p>
    <w:p w14:paraId="76633099" w14:textId="77777777" w:rsidR="005124A2" w:rsidRPr="004D0D0A" w:rsidRDefault="005124A2" w:rsidP="00980746">
      <w:pPr>
        <w:tabs>
          <w:tab w:val="decimal" w:pos="1843"/>
          <w:tab w:val="decimal" w:pos="3969"/>
          <w:tab w:val="decimal" w:pos="6521"/>
        </w:tabs>
        <w:ind w:left="2835"/>
        <w:jc w:val="both"/>
        <w:rPr>
          <w:rFonts w:ascii="Arial" w:hAnsi="Arial" w:cs="Arial"/>
          <w:sz w:val="22"/>
          <w:szCs w:val="22"/>
        </w:rPr>
      </w:pPr>
      <w:r w:rsidRPr="004D0D0A">
        <w:rPr>
          <w:rFonts w:ascii="Arial" w:hAnsi="Arial" w:cs="Arial"/>
          <w:i/>
          <w:iCs/>
          <w:sz w:val="22"/>
          <w:szCs w:val="22"/>
        </w:rPr>
        <w:t>Határozatról értesül:</w:t>
      </w:r>
      <w:r w:rsidR="00F103F8" w:rsidRPr="004D0D0A">
        <w:rPr>
          <w:rFonts w:ascii="Arial" w:hAnsi="Arial" w:cs="Arial"/>
          <w:sz w:val="22"/>
          <w:szCs w:val="22"/>
        </w:rPr>
        <w:t xml:space="preserve"> intézményvezetők</w:t>
      </w:r>
    </w:p>
    <w:p w14:paraId="564C4EA6" w14:textId="14221B72" w:rsidR="005124A2" w:rsidRPr="004D0D0A" w:rsidRDefault="005124A2" w:rsidP="00CA0F39">
      <w:pPr>
        <w:tabs>
          <w:tab w:val="decimal" w:pos="1843"/>
          <w:tab w:val="decimal" w:pos="3969"/>
          <w:tab w:val="decimal" w:pos="6521"/>
        </w:tabs>
        <w:ind w:left="2835"/>
        <w:jc w:val="both"/>
        <w:rPr>
          <w:rFonts w:ascii="Arial" w:hAnsi="Arial" w:cs="Arial"/>
          <w:sz w:val="22"/>
          <w:szCs w:val="22"/>
        </w:rPr>
      </w:pPr>
      <w:r w:rsidRPr="004D0D0A">
        <w:rPr>
          <w:rFonts w:ascii="Arial" w:hAnsi="Arial" w:cs="Arial"/>
          <w:i/>
          <w:iCs/>
          <w:sz w:val="22"/>
          <w:szCs w:val="22"/>
        </w:rPr>
        <w:t xml:space="preserve">                                 </w:t>
      </w:r>
      <w:r w:rsidR="00F103F8" w:rsidRPr="004D0D0A">
        <w:rPr>
          <w:rFonts w:ascii="Arial" w:hAnsi="Arial" w:cs="Arial"/>
          <w:sz w:val="22"/>
          <w:szCs w:val="22"/>
        </w:rPr>
        <w:t xml:space="preserve">Bátaszéki KÖH </w:t>
      </w:r>
      <w:r w:rsidR="00BA25F7" w:rsidRPr="004D0D0A">
        <w:rPr>
          <w:rFonts w:ascii="Arial" w:hAnsi="Arial" w:cs="Arial"/>
          <w:sz w:val="22"/>
          <w:szCs w:val="22"/>
        </w:rPr>
        <w:t>P</w:t>
      </w:r>
      <w:r w:rsidRPr="004D0D0A">
        <w:rPr>
          <w:rFonts w:ascii="Arial" w:hAnsi="Arial" w:cs="Arial"/>
          <w:sz w:val="22"/>
          <w:szCs w:val="22"/>
        </w:rPr>
        <w:t xml:space="preserve">énzügyi </w:t>
      </w:r>
      <w:r w:rsidR="00BA25F7" w:rsidRPr="004D0D0A">
        <w:rPr>
          <w:rFonts w:ascii="Arial" w:hAnsi="Arial" w:cs="Arial"/>
          <w:sz w:val="22"/>
          <w:szCs w:val="22"/>
        </w:rPr>
        <w:t>I</w:t>
      </w:r>
      <w:r w:rsidRPr="004D0D0A">
        <w:rPr>
          <w:rFonts w:ascii="Arial" w:hAnsi="Arial" w:cs="Arial"/>
          <w:sz w:val="22"/>
          <w:szCs w:val="22"/>
        </w:rPr>
        <w:t>roda</w:t>
      </w:r>
    </w:p>
    <w:p w14:paraId="487213E4" w14:textId="0280B657" w:rsidR="00744161" w:rsidRPr="004D0D0A" w:rsidRDefault="00744161" w:rsidP="00CA0F39">
      <w:pPr>
        <w:tabs>
          <w:tab w:val="decimal" w:pos="1843"/>
          <w:tab w:val="decimal" w:pos="3969"/>
          <w:tab w:val="decimal" w:pos="6521"/>
        </w:tabs>
        <w:ind w:left="2835"/>
        <w:jc w:val="both"/>
        <w:rPr>
          <w:rFonts w:ascii="Arial" w:hAnsi="Arial" w:cs="Arial"/>
          <w:sz w:val="22"/>
          <w:szCs w:val="22"/>
        </w:rPr>
      </w:pPr>
      <w:r w:rsidRPr="004D0D0A">
        <w:rPr>
          <w:rFonts w:ascii="Arial" w:hAnsi="Arial" w:cs="Arial"/>
          <w:sz w:val="22"/>
          <w:szCs w:val="22"/>
        </w:rPr>
        <w:t xml:space="preserve">                                 irattár</w:t>
      </w:r>
    </w:p>
    <w:sectPr w:rsidR="00744161" w:rsidRPr="004D0D0A" w:rsidSect="00EF032C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F2495" w14:textId="77777777" w:rsidR="00CD7726" w:rsidRDefault="00CD7726" w:rsidP="00EF032C">
      <w:r>
        <w:separator/>
      </w:r>
    </w:p>
  </w:endnote>
  <w:endnote w:type="continuationSeparator" w:id="0">
    <w:p w14:paraId="26D6B199" w14:textId="77777777" w:rsidR="00CD7726" w:rsidRDefault="00CD7726" w:rsidP="00EF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1E6A5" w14:textId="77777777" w:rsidR="00CD7726" w:rsidRDefault="00CD7726" w:rsidP="00EF032C">
      <w:r>
        <w:separator/>
      </w:r>
    </w:p>
  </w:footnote>
  <w:footnote w:type="continuationSeparator" w:id="0">
    <w:p w14:paraId="0C6B1E77" w14:textId="77777777" w:rsidR="00CD7726" w:rsidRDefault="00CD7726" w:rsidP="00EF0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46"/>
    <w:rsid w:val="00000E5D"/>
    <w:rsid w:val="00000EE2"/>
    <w:rsid w:val="000043D8"/>
    <w:rsid w:val="00004E7F"/>
    <w:rsid w:val="00004F7F"/>
    <w:rsid w:val="00005130"/>
    <w:rsid w:val="00006934"/>
    <w:rsid w:val="00006A43"/>
    <w:rsid w:val="00011683"/>
    <w:rsid w:val="00012462"/>
    <w:rsid w:val="00023DBD"/>
    <w:rsid w:val="00036E9B"/>
    <w:rsid w:val="00045B5C"/>
    <w:rsid w:val="00050C7E"/>
    <w:rsid w:val="00061655"/>
    <w:rsid w:val="000640A2"/>
    <w:rsid w:val="00071BDC"/>
    <w:rsid w:val="00077E21"/>
    <w:rsid w:val="00085A2F"/>
    <w:rsid w:val="00090580"/>
    <w:rsid w:val="00092E35"/>
    <w:rsid w:val="0009315D"/>
    <w:rsid w:val="00096291"/>
    <w:rsid w:val="00097C26"/>
    <w:rsid w:val="000A769C"/>
    <w:rsid w:val="000B2652"/>
    <w:rsid w:val="000B3510"/>
    <w:rsid w:val="000B3862"/>
    <w:rsid w:val="000B5036"/>
    <w:rsid w:val="000C4023"/>
    <w:rsid w:val="000C762E"/>
    <w:rsid w:val="000D0ADF"/>
    <w:rsid w:val="000D18F2"/>
    <w:rsid w:val="000D56FA"/>
    <w:rsid w:val="000E0E81"/>
    <w:rsid w:val="000E2A8A"/>
    <w:rsid w:val="000E550E"/>
    <w:rsid w:val="000E60CE"/>
    <w:rsid w:val="000F119F"/>
    <w:rsid w:val="000F3419"/>
    <w:rsid w:val="000F55B1"/>
    <w:rsid w:val="000F5AFC"/>
    <w:rsid w:val="000F5B8F"/>
    <w:rsid w:val="00104EBD"/>
    <w:rsid w:val="001208E2"/>
    <w:rsid w:val="001241B6"/>
    <w:rsid w:val="00125EF3"/>
    <w:rsid w:val="001271C1"/>
    <w:rsid w:val="001332F4"/>
    <w:rsid w:val="00141729"/>
    <w:rsid w:val="00145C47"/>
    <w:rsid w:val="00152F9F"/>
    <w:rsid w:val="00153C31"/>
    <w:rsid w:val="00173632"/>
    <w:rsid w:val="00181CD9"/>
    <w:rsid w:val="00182059"/>
    <w:rsid w:val="00182403"/>
    <w:rsid w:val="001A0A61"/>
    <w:rsid w:val="001B3195"/>
    <w:rsid w:val="001B31FF"/>
    <w:rsid w:val="001B396F"/>
    <w:rsid w:val="001E4E12"/>
    <w:rsid w:val="001F6849"/>
    <w:rsid w:val="00201185"/>
    <w:rsid w:val="00211215"/>
    <w:rsid w:val="0022059E"/>
    <w:rsid w:val="00221F2F"/>
    <w:rsid w:val="00226DD4"/>
    <w:rsid w:val="0022790C"/>
    <w:rsid w:val="00237ECF"/>
    <w:rsid w:val="00240E8C"/>
    <w:rsid w:val="002529C5"/>
    <w:rsid w:val="002575D7"/>
    <w:rsid w:val="00261E6D"/>
    <w:rsid w:val="002632A6"/>
    <w:rsid w:val="00273747"/>
    <w:rsid w:val="00273950"/>
    <w:rsid w:val="00275217"/>
    <w:rsid w:val="00277BE8"/>
    <w:rsid w:val="00282787"/>
    <w:rsid w:val="002832C1"/>
    <w:rsid w:val="002910C3"/>
    <w:rsid w:val="002A20D1"/>
    <w:rsid w:val="002A7286"/>
    <w:rsid w:val="002B3BF9"/>
    <w:rsid w:val="002B68BC"/>
    <w:rsid w:val="002C0F97"/>
    <w:rsid w:val="002C1F00"/>
    <w:rsid w:val="002C202B"/>
    <w:rsid w:val="002D2808"/>
    <w:rsid w:val="002D4E2A"/>
    <w:rsid w:val="002D55E9"/>
    <w:rsid w:val="002D6A5A"/>
    <w:rsid w:val="002E6739"/>
    <w:rsid w:val="002F2D0C"/>
    <w:rsid w:val="002F49A9"/>
    <w:rsid w:val="002F6C31"/>
    <w:rsid w:val="002F6E76"/>
    <w:rsid w:val="003016DA"/>
    <w:rsid w:val="00302BA0"/>
    <w:rsid w:val="00310CD5"/>
    <w:rsid w:val="003137D4"/>
    <w:rsid w:val="0031470D"/>
    <w:rsid w:val="00317A26"/>
    <w:rsid w:val="00317B7E"/>
    <w:rsid w:val="00320AF8"/>
    <w:rsid w:val="0033255F"/>
    <w:rsid w:val="00355950"/>
    <w:rsid w:val="0035667A"/>
    <w:rsid w:val="003621F8"/>
    <w:rsid w:val="00363282"/>
    <w:rsid w:val="00367D0C"/>
    <w:rsid w:val="003706FB"/>
    <w:rsid w:val="00373CE4"/>
    <w:rsid w:val="00376252"/>
    <w:rsid w:val="00376935"/>
    <w:rsid w:val="00393A20"/>
    <w:rsid w:val="00396878"/>
    <w:rsid w:val="00396B9E"/>
    <w:rsid w:val="003A1226"/>
    <w:rsid w:val="003A6A3E"/>
    <w:rsid w:val="003C02A1"/>
    <w:rsid w:val="003C03A5"/>
    <w:rsid w:val="003D36A0"/>
    <w:rsid w:val="003D4FAE"/>
    <w:rsid w:val="003E022F"/>
    <w:rsid w:val="003F079A"/>
    <w:rsid w:val="003F4182"/>
    <w:rsid w:val="0040279E"/>
    <w:rsid w:val="00406D36"/>
    <w:rsid w:val="00412B23"/>
    <w:rsid w:val="00414382"/>
    <w:rsid w:val="00424C02"/>
    <w:rsid w:val="004315F8"/>
    <w:rsid w:val="0043420B"/>
    <w:rsid w:val="004400A8"/>
    <w:rsid w:val="00445110"/>
    <w:rsid w:val="0045054F"/>
    <w:rsid w:val="00452798"/>
    <w:rsid w:val="00453D94"/>
    <w:rsid w:val="00455D0D"/>
    <w:rsid w:val="0045632B"/>
    <w:rsid w:val="00473B71"/>
    <w:rsid w:val="004910EE"/>
    <w:rsid w:val="00497BF0"/>
    <w:rsid w:val="004C073A"/>
    <w:rsid w:val="004C17F6"/>
    <w:rsid w:val="004C278C"/>
    <w:rsid w:val="004C3046"/>
    <w:rsid w:val="004C7D70"/>
    <w:rsid w:val="004D0D0A"/>
    <w:rsid w:val="004D44AD"/>
    <w:rsid w:val="004D4D56"/>
    <w:rsid w:val="004D587B"/>
    <w:rsid w:val="004D77C8"/>
    <w:rsid w:val="004E2B87"/>
    <w:rsid w:val="004F3E5A"/>
    <w:rsid w:val="004F5A5D"/>
    <w:rsid w:val="004F7ADE"/>
    <w:rsid w:val="0050220B"/>
    <w:rsid w:val="005124A2"/>
    <w:rsid w:val="005132BD"/>
    <w:rsid w:val="00515782"/>
    <w:rsid w:val="0052053B"/>
    <w:rsid w:val="005225AC"/>
    <w:rsid w:val="00530AF0"/>
    <w:rsid w:val="00532176"/>
    <w:rsid w:val="0054005C"/>
    <w:rsid w:val="005410E0"/>
    <w:rsid w:val="0055080B"/>
    <w:rsid w:val="005544AD"/>
    <w:rsid w:val="00565903"/>
    <w:rsid w:val="00573E29"/>
    <w:rsid w:val="00577B83"/>
    <w:rsid w:val="00581285"/>
    <w:rsid w:val="00583059"/>
    <w:rsid w:val="0058485C"/>
    <w:rsid w:val="00587726"/>
    <w:rsid w:val="00596E87"/>
    <w:rsid w:val="005A6A0C"/>
    <w:rsid w:val="005B14AB"/>
    <w:rsid w:val="005B51A7"/>
    <w:rsid w:val="005B74E4"/>
    <w:rsid w:val="005C6D51"/>
    <w:rsid w:val="005D3AA4"/>
    <w:rsid w:val="005E5835"/>
    <w:rsid w:val="005F48DA"/>
    <w:rsid w:val="006128A8"/>
    <w:rsid w:val="006230AF"/>
    <w:rsid w:val="00630846"/>
    <w:rsid w:val="006312E5"/>
    <w:rsid w:val="0063354B"/>
    <w:rsid w:val="00644CA7"/>
    <w:rsid w:val="00650AC1"/>
    <w:rsid w:val="0065332D"/>
    <w:rsid w:val="00655E92"/>
    <w:rsid w:val="00657D7F"/>
    <w:rsid w:val="00670CF7"/>
    <w:rsid w:val="00677B59"/>
    <w:rsid w:val="00686B3F"/>
    <w:rsid w:val="00694282"/>
    <w:rsid w:val="006956B9"/>
    <w:rsid w:val="00695E4A"/>
    <w:rsid w:val="0069603E"/>
    <w:rsid w:val="00696741"/>
    <w:rsid w:val="006A0678"/>
    <w:rsid w:val="006A2363"/>
    <w:rsid w:val="006A5D7F"/>
    <w:rsid w:val="006B46E9"/>
    <w:rsid w:val="006C68BC"/>
    <w:rsid w:val="006D0DDD"/>
    <w:rsid w:val="006D1756"/>
    <w:rsid w:val="006E3924"/>
    <w:rsid w:val="006F5DE5"/>
    <w:rsid w:val="007003A1"/>
    <w:rsid w:val="007052AC"/>
    <w:rsid w:val="00714DB3"/>
    <w:rsid w:val="007223C9"/>
    <w:rsid w:val="0073394A"/>
    <w:rsid w:val="007435C6"/>
    <w:rsid w:val="00744161"/>
    <w:rsid w:val="0076509E"/>
    <w:rsid w:val="007660E1"/>
    <w:rsid w:val="007703BB"/>
    <w:rsid w:val="00780133"/>
    <w:rsid w:val="00793310"/>
    <w:rsid w:val="007971B6"/>
    <w:rsid w:val="00797F71"/>
    <w:rsid w:val="007B184B"/>
    <w:rsid w:val="007B6CC9"/>
    <w:rsid w:val="007D4505"/>
    <w:rsid w:val="007E323F"/>
    <w:rsid w:val="007E3261"/>
    <w:rsid w:val="007E45AC"/>
    <w:rsid w:val="007E5907"/>
    <w:rsid w:val="007E60E3"/>
    <w:rsid w:val="007E748B"/>
    <w:rsid w:val="007E7F7D"/>
    <w:rsid w:val="007F52B5"/>
    <w:rsid w:val="007F5336"/>
    <w:rsid w:val="00805C91"/>
    <w:rsid w:val="00806C20"/>
    <w:rsid w:val="008076D3"/>
    <w:rsid w:val="0081022C"/>
    <w:rsid w:val="00811468"/>
    <w:rsid w:val="0081259B"/>
    <w:rsid w:val="00814158"/>
    <w:rsid w:val="008165C1"/>
    <w:rsid w:val="00827F1C"/>
    <w:rsid w:val="00842D50"/>
    <w:rsid w:val="00846A27"/>
    <w:rsid w:val="00850C8E"/>
    <w:rsid w:val="00852F3C"/>
    <w:rsid w:val="00853FDA"/>
    <w:rsid w:val="00854EC0"/>
    <w:rsid w:val="00860D7B"/>
    <w:rsid w:val="0086535A"/>
    <w:rsid w:val="008724FE"/>
    <w:rsid w:val="0088446D"/>
    <w:rsid w:val="008856D7"/>
    <w:rsid w:val="00887962"/>
    <w:rsid w:val="008A024A"/>
    <w:rsid w:val="008A57F8"/>
    <w:rsid w:val="008B1AF2"/>
    <w:rsid w:val="008B4F53"/>
    <w:rsid w:val="008B7889"/>
    <w:rsid w:val="008C445C"/>
    <w:rsid w:val="008E06D4"/>
    <w:rsid w:val="008E0CBF"/>
    <w:rsid w:val="008F49F5"/>
    <w:rsid w:val="008F5069"/>
    <w:rsid w:val="008F7915"/>
    <w:rsid w:val="009011E2"/>
    <w:rsid w:val="009035D2"/>
    <w:rsid w:val="0091134A"/>
    <w:rsid w:val="0091164F"/>
    <w:rsid w:val="00911A7C"/>
    <w:rsid w:val="00911E8A"/>
    <w:rsid w:val="0091237B"/>
    <w:rsid w:val="00914720"/>
    <w:rsid w:val="00920E39"/>
    <w:rsid w:val="00921531"/>
    <w:rsid w:val="0092610C"/>
    <w:rsid w:val="00933EFE"/>
    <w:rsid w:val="00935023"/>
    <w:rsid w:val="00945071"/>
    <w:rsid w:val="0094536C"/>
    <w:rsid w:val="00947F82"/>
    <w:rsid w:val="00957E2C"/>
    <w:rsid w:val="00964C88"/>
    <w:rsid w:val="009741E8"/>
    <w:rsid w:val="00980746"/>
    <w:rsid w:val="009B00F9"/>
    <w:rsid w:val="009B2ABC"/>
    <w:rsid w:val="009B5565"/>
    <w:rsid w:val="009B5D65"/>
    <w:rsid w:val="009B7D34"/>
    <w:rsid w:val="009B7F76"/>
    <w:rsid w:val="009C643D"/>
    <w:rsid w:val="009D21EA"/>
    <w:rsid w:val="009E13C0"/>
    <w:rsid w:val="009E17FA"/>
    <w:rsid w:val="009E2C7B"/>
    <w:rsid w:val="009F5030"/>
    <w:rsid w:val="00A07EBE"/>
    <w:rsid w:val="00A10279"/>
    <w:rsid w:val="00A1050A"/>
    <w:rsid w:val="00A165B2"/>
    <w:rsid w:val="00A42AB5"/>
    <w:rsid w:val="00A46CB3"/>
    <w:rsid w:val="00A5102E"/>
    <w:rsid w:val="00A57E26"/>
    <w:rsid w:val="00A60933"/>
    <w:rsid w:val="00A60B6C"/>
    <w:rsid w:val="00A620A9"/>
    <w:rsid w:val="00A64F86"/>
    <w:rsid w:val="00A65F4C"/>
    <w:rsid w:val="00A715E2"/>
    <w:rsid w:val="00A7290D"/>
    <w:rsid w:val="00A945FB"/>
    <w:rsid w:val="00A97DA6"/>
    <w:rsid w:val="00AA0769"/>
    <w:rsid w:val="00AB142F"/>
    <w:rsid w:val="00AB3D9A"/>
    <w:rsid w:val="00AB407F"/>
    <w:rsid w:val="00AB4769"/>
    <w:rsid w:val="00AC3793"/>
    <w:rsid w:val="00AC622B"/>
    <w:rsid w:val="00AC7BFB"/>
    <w:rsid w:val="00AD0A8E"/>
    <w:rsid w:val="00AD5DEA"/>
    <w:rsid w:val="00AD75EB"/>
    <w:rsid w:val="00AE23DC"/>
    <w:rsid w:val="00AE3EE8"/>
    <w:rsid w:val="00AE7980"/>
    <w:rsid w:val="00AF10CE"/>
    <w:rsid w:val="00B00557"/>
    <w:rsid w:val="00B057E2"/>
    <w:rsid w:val="00B122A4"/>
    <w:rsid w:val="00B17FCB"/>
    <w:rsid w:val="00B22B93"/>
    <w:rsid w:val="00B23AF6"/>
    <w:rsid w:val="00B260AC"/>
    <w:rsid w:val="00B26D8E"/>
    <w:rsid w:val="00B4716E"/>
    <w:rsid w:val="00B52D5C"/>
    <w:rsid w:val="00B56E76"/>
    <w:rsid w:val="00B61A4C"/>
    <w:rsid w:val="00B61F05"/>
    <w:rsid w:val="00B6243B"/>
    <w:rsid w:val="00B65F29"/>
    <w:rsid w:val="00B663A6"/>
    <w:rsid w:val="00B6677B"/>
    <w:rsid w:val="00B76255"/>
    <w:rsid w:val="00B8622D"/>
    <w:rsid w:val="00B9617B"/>
    <w:rsid w:val="00BA0911"/>
    <w:rsid w:val="00BA25F7"/>
    <w:rsid w:val="00BA367A"/>
    <w:rsid w:val="00BA5F19"/>
    <w:rsid w:val="00BC2AFF"/>
    <w:rsid w:val="00BD0216"/>
    <w:rsid w:val="00BD11F5"/>
    <w:rsid w:val="00BD213D"/>
    <w:rsid w:val="00BD3687"/>
    <w:rsid w:val="00BD3714"/>
    <w:rsid w:val="00BE4E7E"/>
    <w:rsid w:val="00BE5FA2"/>
    <w:rsid w:val="00BF6B6E"/>
    <w:rsid w:val="00C047EA"/>
    <w:rsid w:val="00C1696A"/>
    <w:rsid w:val="00C24737"/>
    <w:rsid w:val="00C32095"/>
    <w:rsid w:val="00C3495F"/>
    <w:rsid w:val="00C40AC4"/>
    <w:rsid w:val="00C44CC4"/>
    <w:rsid w:val="00C53175"/>
    <w:rsid w:val="00C564BF"/>
    <w:rsid w:val="00C5697E"/>
    <w:rsid w:val="00C61694"/>
    <w:rsid w:val="00C61D7D"/>
    <w:rsid w:val="00C632AE"/>
    <w:rsid w:val="00C6518E"/>
    <w:rsid w:val="00C6586D"/>
    <w:rsid w:val="00C66912"/>
    <w:rsid w:val="00C6788F"/>
    <w:rsid w:val="00C70DA0"/>
    <w:rsid w:val="00C76A6E"/>
    <w:rsid w:val="00C84125"/>
    <w:rsid w:val="00C841C0"/>
    <w:rsid w:val="00C87A94"/>
    <w:rsid w:val="00C966A3"/>
    <w:rsid w:val="00CA0DC6"/>
    <w:rsid w:val="00CA0F39"/>
    <w:rsid w:val="00CB1C34"/>
    <w:rsid w:val="00CB2C67"/>
    <w:rsid w:val="00CB625E"/>
    <w:rsid w:val="00CC3D1D"/>
    <w:rsid w:val="00CC57D1"/>
    <w:rsid w:val="00CC7FA6"/>
    <w:rsid w:val="00CD1A01"/>
    <w:rsid w:val="00CD526B"/>
    <w:rsid w:val="00CD7726"/>
    <w:rsid w:val="00CE4319"/>
    <w:rsid w:val="00CF22EB"/>
    <w:rsid w:val="00CF4AB6"/>
    <w:rsid w:val="00CF718A"/>
    <w:rsid w:val="00D04A40"/>
    <w:rsid w:val="00D04F84"/>
    <w:rsid w:val="00D06329"/>
    <w:rsid w:val="00D111AC"/>
    <w:rsid w:val="00D137FD"/>
    <w:rsid w:val="00D14E87"/>
    <w:rsid w:val="00D15B60"/>
    <w:rsid w:val="00D162CB"/>
    <w:rsid w:val="00D26D01"/>
    <w:rsid w:val="00D417D1"/>
    <w:rsid w:val="00D42AE6"/>
    <w:rsid w:val="00D45C5A"/>
    <w:rsid w:val="00D46EE0"/>
    <w:rsid w:val="00D56009"/>
    <w:rsid w:val="00D6226B"/>
    <w:rsid w:val="00D81DF2"/>
    <w:rsid w:val="00D84410"/>
    <w:rsid w:val="00D8480D"/>
    <w:rsid w:val="00D9046B"/>
    <w:rsid w:val="00D96ED2"/>
    <w:rsid w:val="00D96EEC"/>
    <w:rsid w:val="00DB2C37"/>
    <w:rsid w:val="00DC3303"/>
    <w:rsid w:val="00DC6DB2"/>
    <w:rsid w:val="00DD325A"/>
    <w:rsid w:val="00DD5EB9"/>
    <w:rsid w:val="00DF1721"/>
    <w:rsid w:val="00DF227E"/>
    <w:rsid w:val="00DF7E72"/>
    <w:rsid w:val="00E14BDE"/>
    <w:rsid w:val="00E23801"/>
    <w:rsid w:val="00E36731"/>
    <w:rsid w:val="00E41C10"/>
    <w:rsid w:val="00E42F31"/>
    <w:rsid w:val="00E60244"/>
    <w:rsid w:val="00E6336D"/>
    <w:rsid w:val="00E64E82"/>
    <w:rsid w:val="00E75BF7"/>
    <w:rsid w:val="00E835CE"/>
    <w:rsid w:val="00EA5345"/>
    <w:rsid w:val="00EA72F2"/>
    <w:rsid w:val="00EB42AF"/>
    <w:rsid w:val="00EB6846"/>
    <w:rsid w:val="00EC44F6"/>
    <w:rsid w:val="00ED292A"/>
    <w:rsid w:val="00EF032C"/>
    <w:rsid w:val="00EF2429"/>
    <w:rsid w:val="00EF5AC3"/>
    <w:rsid w:val="00EF65DD"/>
    <w:rsid w:val="00F03519"/>
    <w:rsid w:val="00F07702"/>
    <w:rsid w:val="00F103F8"/>
    <w:rsid w:val="00F14513"/>
    <w:rsid w:val="00F267F3"/>
    <w:rsid w:val="00F35135"/>
    <w:rsid w:val="00F35F24"/>
    <w:rsid w:val="00F52A89"/>
    <w:rsid w:val="00F639CF"/>
    <w:rsid w:val="00F7115D"/>
    <w:rsid w:val="00F71FE4"/>
    <w:rsid w:val="00F75333"/>
    <w:rsid w:val="00F82840"/>
    <w:rsid w:val="00F910D1"/>
    <w:rsid w:val="00F92DD4"/>
    <w:rsid w:val="00F95A7E"/>
    <w:rsid w:val="00F961F1"/>
    <w:rsid w:val="00F96E28"/>
    <w:rsid w:val="00FA0744"/>
    <w:rsid w:val="00FA0D91"/>
    <w:rsid w:val="00FA1684"/>
    <w:rsid w:val="00FA2FAB"/>
    <w:rsid w:val="00FC6019"/>
    <w:rsid w:val="00FD1C1B"/>
    <w:rsid w:val="00FE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417294"/>
  <w15:chartTrackingRefBased/>
  <w15:docId w15:val="{D3BFB15B-0798-4BDF-AEBE-9D806165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0746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uiPriority w:val="99"/>
    <w:qFormat/>
    <w:rsid w:val="002632A6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Cmsor2">
    <w:name w:val="heading 2"/>
    <w:basedOn w:val="Norml"/>
    <w:next w:val="Norml"/>
    <w:link w:val="Cmsor2Char"/>
    <w:uiPriority w:val="99"/>
    <w:qFormat/>
    <w:rsid w:val="002632A6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val="x-none" w:eastAsia="x-none"/>
    </w:rPr>
  </w:style>
  <w:style w:type="paragraph" w:styleId="Cmsor3">
    <w:name w:val="heading 3"/>
    <w:basedOn w:val="Norml"/>
    <w:next w:val="Norml"/>
    <w:link w:val="Cmsor3Char"/>
    <w:uiPriority w:val="99"/>
    <w:qFormat/>
    <w:rsid w:val="002632A6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2632A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Cmsor2Char">
    <w:name w:val="Címsor 2 Char"/>
    <w:link w:val="Cmsor2"/>
    <w:uiPriority w:val="99"/>
    <w:locked/>
    <w:rsid w:val="002632A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Cmsor3Char">
    <w:name w:val="Címsor 3 Char"/>
    <w:link w:val="Cmsor3"/>
    <w:uiPriority w:val="99"/>
    <w:locked/>
    <w:rsid w:val="002632A6"/>
    <w:rPr>
      <w:rFonts w:ascii="Arial" w:hAnsi="Arial" w:cs="Arial"/>
      <w:b/>
      <w:bCs/>
      <w:sz w:val="26"/>
      <w:szCs w:val="26"/>
    </w:rPr>
  </w:style>
  <w:style w:type="character" w:styleId="Kiemels">
    <w:name w:val="Emphasis"/>
    <w:uiPriority w:val="99"/>
    <w:qFormat/>
    <w:rsid w:val="002632A6"/>
    <w:rPr>
      <w:i/>
      <w:iCs/>
    </w:rPr>
  </w:style>
  <w:style w:type="paragraph" w:styleId="Listaszerbekezds">
    <w:name w:val="List Paragraph"/>
    <w:basedOn w:val="Norml"/>
    <w:uiPriority w:val="99"/>
    <w:qFormat/>
    <w:rsid w:val="002632A6"/>
    <w:pPr>
      <w:ind w:left="720"/>
    </w:pPr>
  </w:style>
  <w:style w:type="paragraph" w:styleId="Tartalomjegyzkcmsora">
    <w:name w:val="TOC Heading"/>
    <w:basedOn w:val="Cmsor1"/>
    <w:next w:val="Norml"/>
    <w:uiPriority w:val="99"/>
    <w:qFormat/>
    <w:rsid w:val="002632A6"/>
    <w:pPr>
      <w:outlineLvl w:val="9"/>
    </w:pPr>
  </w:style>
  <w:style w:type="character" w:styleId="Oldalszm">
    <w:name w:val="page number"/>
    <w:basedOn w:val="Bekezdsalapbettpusa"/>
    <w:uiPriority w:val="99"/>
    <w:rsid w:val="00980746"/>
  </w:style>
  <w:style w:type="paragraph" w:styleId="Szvegtrzs">
    <w:name w:val="Body Text"/>
    <w:basedOn w:val="Norml"/>
    <w:link w:val="SzvegtrzsChar"/>
    <w:uiPriority w:val="99"/>
    <w:rsid w:val="00980746"/>
    <w:pPr>
      <w:suppressAutoHyphens w:val="0"/>
      <w:overflowPunct/>
      <w:autoSpaceDE/>
      <w:jc w:val="both"/>
      <w:textAlignment w:val="auto"/>
    </w:pPr>
    <w:rPr>
      <w:rFonts w:eastAsia="Calibri"/>
      <w:sz w:val="20"/>
      <w:szCs w:val="20"/>
      <w:lang w:val="x-none"/>
    </w:rPr>
  </w:style>
  <w:style w:type="character" w:customStyle="1" w:styleId="SzvegtrzsChar">
    <w:name w:val="Szövegtörzs Char"/>
    <w:link w:val="Szvegtrzs"/>
    <w:uiPriority w:val="99"/>
    <w:locked/>
    <w:rsid w:val="00980746"/>
    <w:rPr>
      <w:rFonts w:ascii="Times New Roman" w:hAnsi="Times New Roman" w:cs="Times New Roman"/>
      <w:sz w:val="20"/>
      <w:szCs w:val="20"/>
      <w:lang w:eastAsia="ar-SA" w:bidi="ar-SA"/>
    </w:rPr>
  </w:style>
  <w:style w:type="paragraph" w:styleId="llb">
    <w:name w:val="footer"/>
    <w:basedOn w:val="Norml"/>
    <w:link w:val="llbChar"/>
    <w:uiPriority w:val="99"/>
    <w:rsid w:val="00980746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llbChar">
    <w:name w:val="Élőláb Char"/>
    <w:link w:val="llb"/>
    <w:uiPriority w:val="99"/>
    <w:locked/>
    <w:rsid w:val="00980746"/>
    <w:rPr>
      <w:rFonts w:ascii="Times New Roman" w:hAnsi="Times New Roman" w:cs="Times New Roman"/>
      <w:sz w:val="20"/>
      <w:szCs w:val="20"/>
      <w:lang w:eastAsia="ar-SA" w:bidi="ar-SA"/>
    </w:rPr>
  </w:style>
  <w:style w:type="paragraph" w:styleId="Szvegtrzsbehzssal">
    <w:name w:val="Body Text Indent"/>
    <w:basedOn w:val="Norml"/>
    <w:link w:val="SzvegtrzsbehzssalChar"/>
    <w:uiPriority w:val="99"/>
    <w:rsid w:val="00980746"/>
    <w:pPr>
      <w:tabs>
        <w:tab w:val="decimal" w:pos="1843"/>
        <w:tab w:val="decimal" w:pos="3969"/>
        <w:tab w:val="decimal" w:pos="6521"/>
      </w:tabs>
      <w:suppressAutoHyphens w:val="0"/>
      <w:overflowPunct/>
      <w:autoSpaceDE/>
      <w:spacing w:before="120"/>
      <w:ind w:left="426"/>
      <w:jc w:val="both"/>
      <w:textAlignment w:val="auto"/>
    </w:pPr>
    <w:rPr>
      <w:rFonts w:eastAsia="Calibri"/>
      <w:sz w:val="20"/>
      <w:szCs w:val="20"/>
      <w:lang w:val="x-none"/>
    </w:rPr>
  </w:style>
  <w:style w:type="character" w:customStyle="1" w:styleId="SzvegtrzsbehzssalChar">
    <w:name w:val="Szövegtörzs behúzással Char"/>
    <w:link w:val="Szvegtrzsbehzssal"/>
    <w:uiPriority w:val="99"/>
    <w:locked/>
    <w:rsid w:val="00980746"/>
    <w:rPr>
      <w:rFonts w:ascii="Times New Roman" w:hAnsi="Times New Roman" w:cs="Times New Roman"/>
      <w:sz w:val="20"/>
      <w:szCs w:val="20"/>
      <w:lang w:eastAsia="ar-SA" w:bidi="ar-SA"/>
    </w:rPr>
  </w:style>
  <w:style w:type="paragraph" w:styleId="lfej">
    <w:name w:val="header"/>
    <w:basedOn w:val="Norml"/>
    <w:link w:val="lfejChar"/>
    <w:uiPriority w:val="99"/>
    <w:unhideWhenUsed/>
    <w:rsid w:val="0050220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50220B"/>
    <w:rPr>
      <w:rFonts w:ascii="Times New Roman" w:eastAsia="Times New Roman" w:hAnsi="Times New Roman"/>
      <w:sz w:val="24"/>
      <w:szCs w:val="24"/>
      <w:lang w:eastAsia="ar-SA"/>
    </w:rPr>
  </w:style>
  <w:style w:type="table" w:styleId="Rcsostblzat">
    <w:name w:val="Table Grid"/>
    <w:basedOn w:val="Normltblzat"/>
    <w:locked/>
    <w:rsid w:val="00F7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8C6CE-4379-4076-9164-459EDDA5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5</Pages>
  <Words>1708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Bátaszék Város Önkormányzata</Company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Mórocz Zoltán</dc:creator>
  <cp:keywords/>
  <dc:description/>
  <cp:lastModifiedBy>Polgármester</cp:lastModifiedBy>
  <cp:revision>95</cp:revision>
  <dcterms:created xsi:type="dcterms:W3CDTF">2022-09-21T09:24:00Z</dcterms:created>
  <dcterms:modified xsi:type="dcterms:W3CDTF">2024-09-11T12:15:00Z</dcterms:modified>
</cp:coreProperties>
</file>