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AC0A81" w:rsidRDefault="00DA5EEA" w:rsidP="00DA5EEA">
      <w:pPr>
        <w:jc w:val="right"/>
        <w:rPr>
          <w:i/>
          <w:color w:val="3366FF"/>
          <w:sz w:val="20"/>
          <w:highlight w:val="green"/>
        </w:rPr>
      </w:pPr>
      <w:bookmarkStart w:id="0" w:name="_GoBack"/>
      <w:bookmarkEnd w:id="0"/>
      <w:r w:rsidRPr="00AC0A81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AC0A81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AC0A81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AC0A81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AC0A81">
        <w:rPr>
          <w:i/>
          <w:color w:val="3366FF"/>
          <w:sz w:val="20"/>
          <w:highlight w:val="green"/>
        </w:rPr>
        <w:t xml:space="preserve">az előterjesztés </w:t>
      </w:r>
      <w:r w:rsidRPr="00AC0A81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AC0A81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327342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82734D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54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09188B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09188B">
        <w:rPr>
          <w:rFonts w:ascii="Arial" w:hAnsi="Arial" w:cs="Arial"/>
          <w:color w:val="3366FF"/>
          <w:sz w:val="22"/>
          <w:szCs w:val="22"/>
        </w:rPr>
        <w:t>szeptember 18</w:t>
      </w:r>
      <w:r w:rsidR="00D12B25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16409F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09188B">
        <w:rPr>
          <w:rFonts w:ascii="Arial" w:hAnsi="Arial" w:cs="Arial"/>
          <w:color w:val="3366FF"/>
          <w:sz w:val="22"/>
          <w:szCs w:val="22"/>
        </w:rPr>
        <w:t>5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9C550E" w:rsidRDefault="00E8464B" w:rsidP="00C3561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gramStart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proofErr w:type="gramEnd"/>
      <w:r w:rsidR="00112A7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112A7E" w:rsidRPr="00C3561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közművelődési feladatok </w:t>
      </w:r>
      <w:r w:rsidR="00C3561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ideiglenes </w:t>
      </w:r>
      <w:r w:rsidR="002F63F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ellátásáról</w:t>
      </w:r>
      <w:r w:rsidR="00112A7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szóló </w:t>
      </w:r>
      <w:r w:rsidR="00B666A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együttműködési </w:t>
      </w:r>
      <w:r w:rsidR="00112A7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</w:t>
      </w:r>
      <w:r w:rsidR="0082734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egállapodás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ok</w:t>
      </w:r>
      <w:r w:rsidR="0082734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112A7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megkötése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5A205D">
        <w:trPr>
          <w:trHeight w:val="261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6409F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mb.hatósági irodavezető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2734D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550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1174B1" w:rsidRPr="00ED4DCE" w:rsidRDefault="001174B1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6409F" w:rsidRDefault="0016409F" w:rsidP="0016409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</w:t>
            </w:r>
            <w:r w:rsidR="0009188B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09188B">
              <w:rPr>
                <w:rFonts w:ascii="Arial" w:hAnsi="Arial" w:cs="Arial"/>
                <w:color w:val="3366FF"/>
                <w:sz w:val="22"/>
                <w:szCs w:val="22"/>
              </w:rPr>
              <w:t>9.17.</w:t>
            </w:r>
          </w:p>
          <w:p w:rsidR="00DA5EEA" w:rsidRPr="00ED4DCE" w:rsidRDefault="00DA5EEA" w:rsidP="00D458D2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FE45D6" w:rsidRDefault="00DA5EEA" w:rsidP="00DA5EEA">
      <w:pPr>
        <w:rPr>
          <w:rFonts w:ascii="Arial" w:hAnsi="Arial" w:cs="Arial"/>
          <w:b/>
        </w:rPr>
      </w:pPr>
    </w:p>
    <w:p w:rsidR="00DA5EEA" w:rsidRPr="00FE45D6" w:rsidRDefault="00F04D4E" w:rsidP="00DA5EEA">
      <w:pPr>
        <w:rPr>
          <w:rFonts w:ascii="Arial" w:hAnsi="Arial" w:cs="Arial"/>
          <w:b/>
          <w:sz w:val="22"/>
          <w:szCs w:val="22"/>
        </w:rPr>
      </w:pPr>
      <w:r w:rsidRPr="00FE45D6">
        <w:rPr>
          <w:rFonts w:ascii="Arial" w:hAnsi="Arial" w:cs="Arial"/>
          <w:b/>
          <w:sz w:val="22"/>
          <w:szCs w:val="22"/>
        </w:rPr>
        <w:t>Tisztelt Képviselő-testület!</w:t>
      </w:r>
    </w:p>
    <w:p w:rsidR="00F04D4E" w:rsidRPr="00F04D4E" w:rsidRDefault="00F04D4E" w:rsidP="00DA5EEA">
      <w:pPr>
        <w:rPr>
          <w:rFonts w:ascii="Arial" w:hAnsi="Arial" w:cs="Arial"/>
          <w:sz w:val="22"/>
          <w:szCs w:val="22"/>
        </w:rPr>
      </w:pPr>
    </w:p>
    <w:p w:rsidR="00AB353A" w:rsidRDefault="0082734D" w:rsidP="0082734D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82734D">
        <w:rPr>
          <w:rFonts w:ascii="Arial" w:hAnsi="Arial" w:cs="Arial"/>
          <w:sz w:val="22"/>
          <w:szCs w:val="22"/>
        </w:rPr>
        <w:t>Bátaszék Város Önkormányzat Képviselő-testületének a helyi közművelődési feladatok ellátásáról szóló 25/2016 (XII.8.) önkormányzati rendelete (továbbiakban: Rendelet) határozza meg B</w:t>
      </w:r>
      <w:r w:rsidRPr="0082734D">
        <w:rPr>
          <w:rFonts w:ascii="Arial" w:hAnsi="Arial" w:cs="Arial"/>
          <w:sz w:val="23"/>
          <w:szCs w:val="23"/>
          <w:shd w:val="clear" w:color="auto" w:fill="FFFFFF"/>
        </w:rPr>
        <w:t xml:space="preserve">átaszék Város Önkormányzatának közművelődési feladatait, azok ellátási formáit, </w:t>
      </w:r>
      <w:proofErr w:type="gramStart"/>
      <w:r w:rsidRPr="0082734D">
        <w:rPr>
          <w:rFonts w:ascii="Arial" w:hAnsi="Arial" w:cs="Arial"/>
          <w:sz w:val="23"/>
          <w:szCs w:val="23"/>
          <w:shd w:val="clear" w:color="auto" w:fill="FFFFFF"/>
        </w:rPr>
        <w:t>finanszírozásának</w:t>
      </w:r>
      <w:proofErr w:type="gramEnd"/>
      <w:r w:rsidRPr="0082734D">
        <w:rPr>
          <w:rFonts w:ascii="Arial" w:hAnsi="Arial" w:cs="Arial"/>
          <w:sz w:val="23"/>
          <w:szCs w:val="23"/>
          <w:shd w:val="clear" w:color="auto" w:fill="FFFFFF"/>
        </w:rPr>
        <w:t xml:space="preserve"> formáját és mértékét.</w:t>
      </w:r>
    </w:p>
    <w:p w:rsidR="0082734D" w:rsidRDefault="00EE055D" w:rsidP="0082734D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A Rendelet 4. §-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ában</w:t>
      </w:r>
      <w:proofErr w:type="spellEnd"/>
      <w:r w:rsidR="00AB353A">
        <w:rPr>
          <w:rFonts w:ascii="Arial" w:hAnsi="Arial" w:cs="Arial"/>
          <w:sz w:val="23"/>
          <w:szCs w:val="23"/>
          <w:shd w:val="clear" w:color="auto" w:fill="FFFFFF"/>
        </w:rPr>
        <w:t xml:space="preserve"> a</w:t>
      </w:r>
      <w:r w:rsidR="0082734D" w:rsidRPr="0082734D">
        <w:rPr>
          <w:rFonts w:ascii="Arial" w:hAnsi="Arial" w:cs="Arial"/>
          <w:sz w:val="23"/>
          <w:szCs w:val="23"/>
          <w:shd w:val="clear" w:color="auto" w:fill="FFFFFF"/>
        </w:rPr>
        <w:t>z önkormányzat kiemelt közművelődési céljai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közt</w:t>
      </w:r>
      <w:r w:rsidR="0082734D" w:rsidRPr="0082734D">
        <w:rPr>
          <w:rFonts w:ascii="Arial" w:hAnsi="Arial" w:cs="Arial"/>
          <w:sz w:val="23"/>
          <w:szCs w:val="23"/>
          <w:shd w:val="clear" w:color="auto" w:fill="FFFFFF"/>
        </w:rPr>
        <w:t xml:space="preserve"> szerepel a város közművelődési, kulturális hagyományainak ápolása, továbbfejlesztése, a helyi értékek megismertetése és védelmének erősítése, hagyományőrző közösségek működésének segítése, valamint az együttműködés a helyi civil szervezetekkel, alapítványokkal, egyesületekkel.</w:t>
      </w:r>
      <w:r w:rsidR="00AB353A">
        <w:rPr>
          <w:rFonts w:ascii="Arial" w:hAnsi="Arial" w:cs="Arial"/>
          <w:sz w:val="23"/>
          <w:szCs w:val="23"/>
          <w:shd w:val="clear" w:color="auto" w:fill="FFFFFF"/>
        </w:rPr>
        <w:t xml:space="preserve"> A Rendelet</w:t>
      </w:r>
      <w:r w:rsidR="0082734D" w:rsidRPr="0082734D">
        <w:t xml:space="preserve"> </w:t>
      </w:r>
      <w:r w:rsidR="00AB353A">
        <w:rPr>
          <w:rFonts w:ascii="Arial" w:hAnsi="Arial" w:cs="Arial"/>
          <w:sz w:val="23"/>
          <w:szCs w:val="23"/>
          <w:shd w:val="clear" w:color="auto" w:fill="FFFFFF"/>
        </w:rPr>
        <w:t>5. §</w:t>
      </w:r>
      <w:r w:rsidR="0082734D" w:rsidRPr="0082734D">
        <w:rPr>
          <w:rFonts w:ascii="Arial" w:hAnsi="Arial" w:cs="Arial"/>
          <w:sz w:val="23"/>
          <w:szCs w:val="23"/>
          <w:shd w:val="clear" w:color="auto" w:fill="FFFFFF"/>
        </w:rPr>
        <w:t xml:space="preserve"> (1) </w:t>
      </w:r>
      <w:r w:rsidR="00AB353A">
        <w:rPr>
          <w:rFonts w:ascii="Arial" w:hAnsi="Arial" w:cs="Arial"/>
          <w:sz w:val="23"/>
          <w:szCs w:val="23"/>
          <w:shd w:val="clear" w:color="auto" w:fill="FFFFFF"/>
        </w:rPr>
        <w:t>bekezdés a) pontja pedig rendelkezik arról, hogy a</w:t>
      </w:r>
      <w:r w:rsidR="0082734D" w:rsidRPr="0082734D">
        <w:rPr>
          <w:rFonts w:ascii="Arial" w:hAnsi="Arial" w:cs="Arial"/>
          <w:sz w:val="23"/>
          <w:szCs w:val="23"/>
          <w:shd w:val="clear" w:color="auto" w:fill="FFFFFF"/>
        </w:rPr>
        <w:t xml:space="preserve">z önkormányzat a helyi közművelődési tevékenység támogatása terén </w:t>
      </w:r>
      <w:r w:rsidR="00AB353A">
        <w:rPr>
          <w:rFonts w:ascii="Arial" w:hAnsi="Arial" w:cs="Arial"/>
          <w:sz w:val="23"/>
          <w:szCs w:val="23"/>
          <w:shd w:val="clear" w:color="auto" w:fill="FFFFFF"/>
        </w:rPr>
        <w:t xml:space="preserve">biztosítja a </w:t>
      </w:r>
      <w:r w:rsidR="0082734D" w:rsidRPr="0082734D">
        <w:rPr>
          <w:rFonts w:ascii="Arial" w:hAnsi="Arial" w:cs="Arial"/>
          <w:sz w:val="23"/>
          <w:szCs w:val="23"/>
          <w:shd w:val="clear" w:color="auto" w:fill="FFFFFF"/>
        </w:rPr>
        <w:t>művelődő közö</w:t>
      </w:r>
      <w:r w:rsidR="00AB353A">
        <w:rPr>
          <w:rFonts w:ascii="Arial" w:hAnsi="Arial" w:cs="Arial"/>
          <w:sz w:val="23"/>
          <w:szCs w:val="23"/>
          <w:shd w:val="clear" w:color="auto" w:fill="FFFFFF"/>
        </w:rPr>
        <w:t>sségek a számára helyszínt. A civil szervezet</w:t>
      </w:r>
      <w:r w:rsidR="0017744B">
        <w:rPr>
          <w:rFonts w:ascii="Arial" w:hAnsi="Arial" w:cs="Arial"/>
          <w:sz w:val="23"/>
          <w:szCs w:val="23"/>
          <w:shd w:val="clear" w:color="auto" w:fill="FFFFFF"/>
        </w:rPr>
        <w:t>e</w:t>
      </w:r>
      <w:r w:rsidR="00AB353A">
        <w:rPr>
          <w:rFonts w:ascii="Arial" w:hAnsi="Arial" w:cs="Arial"/>
          <w:sz w:val="23"/>
          <w:szCs w:val="23"/>
          <w:shd w:val="clear" w:color="auto" w:fill="FFFFFF"/>
        </w:rPr>
        <w:t>k és egyéb önszerveződő közö</w:t>
      </w:r>
      <w:r w:rsidR="0017744B">
        <w:rPr>
          <w:rFonts w:ascii="Arial" w:hAnsi="Arial" w:cs="Arial"/>
          <w:sz w:val="23"/>
          <w:szCs w:val="23"/>
          <w:shd w:val="clear" w:color="auto" w:fill="FFFFFF"/>
        </w:rPr>
        <w:t>sségek heti programjainak (tánc</w:t>
      </w:r>
      <w:r w:rsidR="00AB353A">
        <w:rPr>
          <w:rFonts w:ascii="Arial" w:hAnsi="Arial" w:cs="Arial"/>
          <w:sz w:val="23"/>
          <w:szCs w:val="23"/>
          <w:shd w:val="clear" w:color="auto" w:fill="FFFFFF"/>
        </w:rPr>
        <w:t>próbák, edzések, torna) a Petőfi Sándor Művelődési Ház ad helyet nagytermében és zöldtermében.</w:t>
      </w:r>
    </w:p>
    <w:p w:rsidR="00AB353A" w:rsidRPr="003323EC" w:rsidRDefault="00AB353A" w:rsidP="0082734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B353A" w:rsidRPr="003323EC" w:rsidRDefault="00AB353A" w:rsidP="0082734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C">
        <w:rPr>
          <w:rFonts w:ascii="Arial" w:hAnsi="Arial" w:cs="Arial"/>
          <w:sz w:val="22"/>
          <w:szCs w:val="22"/>
          <w:shd w:val="clear" w:color="auto" w:fill="FFFFFF"/>
        </w:rPr>
        <w:t>A TOP_Plusz-3.3.2-21 kódszámú, Szociális alapszolgá</w:t>
      </w:r>
      <w:r w:rsidR="0017204C" w:rsidRPr="003323EC">
        <w:rPr>
          <w:rFonts w:ascii="Arial" w:hAnsi="Arial" w:cs="Arial"/>
          <w:sz w:val="22"/>
          <w:szCs w:val="22"/>
          <w:shd w:val="clear" w:color="auto" w:fill="FFFFFF"/>
        </w:rPr>
        <w:t>ltatáso</w:t>
      </w:r>
      <w:r w:rsidR="00D458D2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k fejlesztése </w:t>
      </w:r>
      <w:proofErr w:type="gramStart"/>
      <w:r w:rsidR="00D458D2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Bátaszéken 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>tárgyú</w:t>
      </w:r>
      <w:proofErr w:type="gramEnd"/>
      <w:r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projekt megvalósítása érdekében (</w:t>
      </w:r>
      <w:r w:rsidR="00AC455D" w:rsidRPr="003323EC">
        <w:rPr>
          <w:rFonts w:ascii="Arial" w:hAnsi="Arial" w:cs="Arial"/>
          <w:sz w:val="22"/>
          <w:szCs w:val="22"/>
          <w:shd w:val="clear" w:color="auto" w:fill="FFFFFF"/>
        </w:rPr>
        <w:t>Vörösmarty u. 8. számú ingatlan felújítása, átalakítása)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>, a kiviteli munkálatok megkezdése előtt</w:t>
      </w:r>
      <w:r w:rsidR="0017744B" w:rsidRPr="003323E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C455D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az idősek nappali ellátásának az érintett ingatlanból</w:t>
      </w:r>
      <w:r w:rsidR="0017744B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el kell költöznie</w:t>
      </w:r>
      <w:r w:rsidR="00AC455D" w:rsidRPr="003323EC">
        <w:rPr>
          <w:rFonts w:ascii="Arial" w:hAnsi="Arial" w:cs="Arial"/>
          <w:sz w:val="22"/>
          <w:szCs w:val="22"/>
          <w:shd w:val="clear" w:color="auto" w:fill="FFFFFF"/>
        </w:rPr>
        <w:t>. Ezen szociális feladat folytono</w:t>
      </w:r>
      <w:r w:rsidR="00B666A4" w:rsidRPr="003323EC">
        <w:rPr>
          <w:rFonts w:ascii="Arial" w:hAnsi="Arial" w:cs="Arial"/>
          <w:sz w:val="22"/>
          <w:szCs w:val="22"/>
          <w:shd w:val="clear" w:color="auto" w:fill="FFFFFF"/>
        </w:rPr>
        <w:t>s biztosítása érdekében, olyan</w:t>
      </w:r>
      <w:r w:rsidR="00AC455D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helyszínt kellett találni, amely méretéből és állapotából adódóan, - a legkisebb ráfordítással - a feladatellátáshoz szükséges feltételek biztosítására alkalmassá tehető.</w:t>
      </w:r>
    </w:p>
    <w:p w:rsidR="00AC455D" w:rsidRPr="003323EC" w:rsidRDefault="00AC455D" w:rsidP="0082734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Valamennyi lehetőséget megvizsgálva, a szakhatóságokkal egyeztetve a Petőfi Sándor Művelődési Ház (továbbiakban: Művelődési Ház) bizonyult alkalmasnak arra, hogy az idősek nappali ellátásának,- a pályázat megvalósításának idejére- helyszínt biztosítson. Ez azonban érinti a Művelődési Ház azon programjait, amelyeknek otthon ad, napi-, heti rendszerességgel. A zöldtermet használó szervezeteknek, csoportoknak, helyszínt kellett találni próbáik, edzéseik megtartásához. </w:t>
      </w:r>
    </w:p>
    <w:p w:rsidR="00AC455D" w:rsidRDefault="00AC455D" w:rsidP="0082734D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AC455D" w:rsidRPr="003323EC" w:rsidRDefault="00AC455D" w:rsidP="0082734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2024. június 18.-án egyeztető megbeszélést tartottunk azon civil szervezetekkel, nemzetiségi önkormányzattal, amelyek tulajdonában álló </w:t>
      </w:r>
      <w:r w:rsidR="00004589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ingatlana, közösségi helye alkalmas lehet más szervezetek, programok alkalmankénti befogadására (Bátaszéki 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Felvidék </w:t>
      </w:r>
      <w:r w:rsidR="00004589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Néptánc Egyesület, Bátaszéki Székelyek Baráti Köre, Bátaszék Város Német Nemzetiségi Önkormányzat). </w:t>
      </w:r>
    </w:p>
    <w:p w:rsidR="008F0ACD" w:rsidRPr="003323EC" w:rsidRDefault="008F0ACD" w:rsidP="008F0AC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C">
        <w:rPr>
          <w:rFonts w:ascii="Arial" w:hAnsi="Arial" w:cs="Arial"/>
          <w:sz w:val="22"/>
          <w:szCs w:val="22"/>
          <w:shd w:val="clear" w:color="auto" w:fill="FFFFFF"/>
        </w:rPr>
        <w:t>A lehetőségeket áttekintve, némely átszervezéssel, a próbák egy része átkerült a nagyterembe. Azon foglalkozásokat, amelyek már nem fértek be a nagyterem programjai közé, azokat Bátaszék Város Német Nemzetiségi Önkormányzat</w:t>
      </w:r>
      <w:r w:rsidR="00175B14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valamint a Bátaszéki II. Géza Gimnázium fogadta be.</w:t>
      </w:r>
    </w:p>
    <w:p w:rsidR="00AC455D" w:rsidRPr="003323EC" w:rsidRDefault="00AC455D" w:rsidP="0082734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F0ACD" w:rsidRPr="003323EC" w:rsidRDefault="008F0ACD" w:rsidP="0082734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C">
        <w:rPr>
          <w:rFonts w:ascii="Arial" w:hAnsi="Arial" w:cs="Arial"/>
          <w:sz w:val="22"/>
          <w:szCs w:val="22"/>
          <w:shd w:val="clear" w:color="auto" w:fill="FFFFFF"/>
        </w:rPr>
        <w:t>2024. július 3-án egyeztetést történt a Szekszárdi Tankerületi Központ, a Bátaszéki Kanizsai Dorottya Általános Iskola és II. Gé</w:t>
      </w:r>
      <w:r w:rsidR="00175B14">
        <w:rPr>
          <w:rFonts w:ascii="Arial" w:hAnsi="Arial" w:cs="Arial"/>
          <w:sz w:val="22"/>
          <w:szCs w:val="22"/>
          <w:shd w:val="clear" w:color="auto" w:fill="FFFFFF"/>
        </w:rPr>
        <w:t>za Gimnázium igazgatóival ugyan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ezen témában, arra irányulóan, hogy az oktatási intézmények - szükség esetén- helyet biztosítsanak az Önkormányzat közművelődési feladatainak ellátásához kapcsolódó egyes </w:t>
      </w:r>
      <w:r w:rsidR="00CA3D07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nagyobb 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>városi rendezvények, i</w:t>
      </w:r>
      <w:r w:rsidR="00175B14">
        <w:rPr>
          <w:rFonts w:ascii="Arial" w:hAnsi="Arial" w:cs="Arial"/>
          <w:sz w:val="22"/>
          <w:szCs w:val="22"/>
          <w:shd w:val="clear" w:color="auto" w:fill="FFFFFF"/>
        </w:rPr>
        <w:t xml:space="preserve">lletve helyi civil szervezetek programjainak 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>megtartásához.</w:t>
      </w:r>
    </w:p>
    <w:p w:rsidR="007F419E" w:rsidRPr="003323EC" w:rsidRDefault="007F419E" w:rsidP="0082734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B353A" w:rsidRPr="003323EC" w:rsidRDefault="00F00080" w:rsidP="0082734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C">
        <w:rPr>
          <w:rFonts w:ascii="Arial" w:hAnsi="Arial" w:cs="Arial"/>
          <w:sz w:val="22"/>
          <w:szCs w:val="22"/>
          <w:shd w:val="clear" w:color="auto" w:fill="FFFFFF"/>
        </w:rPr>
        <w:t>Elkészítettük a Bátaszék</w:t>
      </w:r>
      <w:r w:rsidR="00B666A4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Város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Német Nemz</w:t>
      </w:r>
      <w:r w:rsidR="00CA3D07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etiségi Önkormányzattal, valamint a Szekszárdi Tankerületi Központtal, az általános iskolával és a gimnáziummal kötendő 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>megállapodás</w:t>
      </w:r>
      <w:r w:rsidR="00CA3D07" w:rsidRPr="003323EC">
        <w:rPr>
          <w:rFonts w:ascii="Arial" w:hAnsi="Arial" w:cs="Arial"/>
          <w:sz w:val="22"/>
          <w:szCs w:val="22"/>
          <w:shd w:val="clear" w:color="auto" w:fill="FFFFFF"/>
        </w:rPr>
        <w:t>ok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tervezetét, </w:t>
      </w:r>
      <w:r w:rsidR="00CA3D07" w:rsidRPr="003323EC">
        <w:rPr>
          <w:rFonts w:ascii="Arial" w:hAnsi="Arial" w:cs="Arial"/>
          <w:sz w:val="22"/>
          <w:szCs w:val="22"/>
          <w:shd w:val="clear" w:color="auto" w:fill="FFFFFF"/>
        </w:rPr>
        <w:t>- előzetesen egyeztetve a</w:t>
      </w:r>
      <w:r w:rsidR="00175B14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CA3D07"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érintett felekkel- 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>mely</w:t>
      </w:r>
      <w:r w:rsidR="00CA3D07" w:rsidRPr="003323EC">
        <w:rPr>
          <w:rFonts w:ascii="Arial" w:hAnsi="Arial" w:cs="Arial"/>
          <w:sz w:val="22"/>
          <w:szCs w:val="22"/>
          <w:shd w:val="clear" w:color="auto" w:fill="FFFFFF"/>
        </w:rPr>
        <w:t>ek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 xml:space="preserve"> jelen előterjesztés mellékletét képezi</w:t>
      </w:r>
      <w:r w:rsidR="00CA3D07" w:rsidRPr="003323EC">
        <w:rPr>
          <w:rFonts w:ascii="Arial" w:hAnsi="Arial" w:cs="Arial"/>
          <w:sz w:val="22"/>
          <w:szCs w:val="22"/>
          <w:shd w:val="clear" w:color="auto" w:fill="FFFFFF"/>
        </w:rPr>
        <w:t>k</w:t>
      </w:r>
      <w:r w:rsidRPr="003323E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82734D" w:rsidRPr="003323EC" w:rsidRDefault="0082734D" w:rsidP="0082734D">
      <w:pPr>
        <w:jc w:val="both"/>
        <w:rPr>
          <w:rFonts w:ascii="Arial" w:hAnsi="Arial" w:cs="Arial"/>
          <w:sz w:val="22"/>
          <w:szCs w:val="22"/>
        </w:rPr>
      </w:pPr>
    </w:p>
    <w:p w:rsidR="00A723B6" w:rsidRPr="003323EC" w:rsidRDefault="00A723B6" w:rsidP="00A723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3323EC">
        <w:rPr>
          <w:rFonts w:ascii="Arial" w:hAnsi="Arial" w:cs="Arial"/>
          <w:sz w:val="22"/>
          <w:szCs w:val="22"/>
        </w:rPr>
        <w:t xml:space="preserve">Kérjük a T. Képviselő-testületet </w:t>
      </w:r>
      <w:r w:rsidR="00F00080" w:rsidRPr="003323EC">
        <w:rPr>
          <w:rFonts w:ascii="Arial" w:hAnsi="Arial" w:cs="Arial"/>
          <w:sz w:val="22"/>
          <w:szCs w:val="22"/>
        </w:rPr>
        <w:t xml:space="preserve">a napirend megtárgyalására és </w:t>
      </w:r>
      <w:r w:rsidRPr="003323EC">
        <w:rPr>
          <w:rFonts w:ascii="Arial" w:hAnsi="Arial" w:cs="Arial"/>
          <w:sz w:val="22"/>
          <w:szCs w:val="22"/>
        </w:rPr>
        <w:t>az alábbi határozati javalat elfogadására:</w:t>
      </w:r>
    </w:p>
    <w:p w:rsidR="00202363" w:rsidRPr="003323EC" w:rsidRDefault="00202363" w:rsidP="00202363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02363" w:rsidRDefault="00202363" w:rsidP="00202363">
      <w:pPr>
        <w:widowControl w:val="0"/>
        <w:suppressAutoHyphens/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202363" w:rsidRDefault="00202363" w:rsidP="0020236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02363" w:rsidRPr="00E8464B" w:rsidRDefault="00E8464B" w:rsidP="00202363">
      <w:pPr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E8464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</w:t>
      </w:r>
      <w:proofErr w:type="gramEnd"/>
      <w:r w:rsidRPr="00E8464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112A7E" w:rsidRPr="00E8464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közművelődési feladatok </w:t>
      </w:r>
      <w:r w:rsidRPr="00E8464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 ellátásáról</w:t>
      </w:r>
      <w:r w:rsidR="00112A7E" w:rsidRPr="00E8464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szóló </w:t>
      </w:r>
      <w:r w:rsidRPr="00E8464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együttműködési </w:t>
      </w:r>
      <w:r w:rsidR="00112A7E" w:rsidRPr="00E8464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megállapodás megkötésére</w:t>
      </w:r>
    </w:p>
    <w:p w:rsidR="00202363" w:rsidRPr="00E8464B" w:rsidRDefault="00202363" w:rsidP="00202363">
      <w:pPr>
        <w:spacing w:line="276" w:lineRule="auto"/>
        <w:ind w:left="283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02363" w:rsidRPr="00E8464B" w:rsidRDefault="00202363" w:rsidP="00202363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464B">
        <w:rPr>
          <w:rFonts w:ascii="Arial" w:eastAsia="Calibri" w:hAnsi="Arial" w:cs="Arial"/>
          <w:sz w:val="22"/>
          <w:szCs w:val="22"/>
          <w:lang w:eastAsia="en-US"/>
        </w:rPr>
        <w:t xml:space="preserve">Bátaszék Város Önkormányzatának Képviselő-testülete </w:t>
      </w:r>
    </w:p>
    <w:p w:rsidR="00335AF0" w:rsidRPr="00E8464B" w:rsidRDefault="00B666A4" w:rsidP="00335AF0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464B">
        <w:rPr>
          <w:rFonts w:ascii="Arial" w:eastAsia="Calibri" w:hAnsi="Arial" w:cs="Arial"/>
          <w:sz w:val="22"/>
          <w:szCs w:val="22"/>
          <w:lang w:eastAsia="en-US"/>
        </w:rPr>
        <w:t>a Bátaszék Város</w:t>
      </w:r>
      <w:r w:rsidR="00335AF0" w:rsidRPr="00E8464B">
        <w:rPr>
          <w:rFonts w:ascii="Arial" w:eastAsia="Calibri" w:hAnsi="Arial" w:cs="Arial"/>
          <w:sz w:val="22"/>
          <w:szCs w:val="22"/>
          <w:lang w:eastAsia="en-US"/>
        </w:rPr>
        <w:t xml:space="preserve"> Német Nemzetiségi Önkormányzattal kötendő –közművelődési </w:t>
      </w:r>
      <w:r w:rsidR="00112A7E" w:rsidRPr="00E8464B">
        <w:rPr>
          <w:rFonts w:ascii="Arial" w:eastAsia="Calibri" w:hAnsi="Arial" w:cs="Arial"/>
          <w:sz w:val="22"/>
          <w:szCs w:val="22"/>
          <w:lang w:eastAsia="en-US"/>
        </w:rPr>
        <w:t xml:space="preserve">feladatok </w:t>
      </w:r>
      <w:r w:rsidR="00E8464B" w:rsidRPr="00E8464B">
        <w:rPr>
          <w:rFonts w:ascii="Arial" w:eastAsia="Calibri" w:hAnsi="Arial" w:cs="Arial"/>
          <w:sz w:val="22"/>
          <w:szCs w:val="22"/>
          <w:lang w:eastAsia="en-US"/>
        </w:rPr>
        <w:t xml:space="preserve">ideiglenes ellátásáról </w:t>
      </w:r>
      <w:r w:rsidR="00335AF0" w:rsidRPr="00E8464B">
        <w:rPr>
          <w:rFonts w:ascii="Arial" w:eastAsia="Calibri" w:hAnsi="Arial" w:cs="Arial"/>
          <w:sz w:val="22"/>
          <w:szCs w:val="22"/>
          <w:lang w:eastAsia="en-US"/>
        </w:rPr>
        <w:t xml:space="preserve">szóló- </w:t>
      </w:r>
      <w:r w:rsidR="00CA3D07" w:rsidRPr="00E8464B">
        <w:rPr>
          <w:rFonts w:ascii="Arial" w:eastAsia="Calibri" w:hAnsi="Arial" w:cs="Arial"/>
          <w:sz w:val="22"/>
          <w:szCs w:val="22"/>
          <w:lang w:eastAsia="en-US"/>
        </w:rPr>
        <w:t xml:space="preserve">együttműködési </w:t>
      </w:r>
      <w:r w:rsidR="00335AF0" w:rsidRPr="00E8464B">
        <w:rPr>
          <w:rFonts w:ascii="Arial" w:eastAsia="Calibri" w:hAnsi="Arial" w:cs="Arial"/>
          <w:sz w:val="22"/>
          <w:szCs w:val="22"/>
          <w:lang w:eastAsia="en-US"/>
        </w:rPr>
        <w:t>megállapodást a jegyzőkönyv melléklete szerinti tartalommal jóváhagyja;</w:t>
      </w:r>
    </w:p>
    <w:p w:rsidR="00CA3D07" w:rsidRPr="00CA3D07" w:rsidRDefault="00CA3D07" w:rsidP="00CA3D07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464B">
        <w:rPr>
          <w:rFonts w:ascii="Arial" w:eastAsia="Calibri" w:hAnsi="Arial" w:cs="Arial"/>
          <w:sz w:val="22"/>
          <w:szCs w:val="22"/>
          <w:lang w:eastAsia="en-US"/>
        </w:rPr>
        <w:t xml:space="preserve">a Szekszárdi Tankerületi Központtal, a Bátaszéki Kanizsai Dorottya Általános Iskolával, valamint a Bátaszéki II. Géza Gimnáziummal - </w:t>
      </w:r>
      <w:r w:rsidR="00E8464B">
        <w:rPr>
          <w:rFonts w:ascii="Arial" w:eastAsia="Calibri" w:hAnsi="Arial" w:cs="Arial"/>
          <w:sz w:val="22"/>
          <w:szCs w:val="22"/>
          <w:lang w:eastAsia="en-US"/>
        </w:rPr>
        <w:t>közművelődési feladatok ideiglenes ellátásáról</w:t>
      </w:r>
      <w:r w:rsidRPr="00E8464B">
        <w:rPr>
          <w:rFonts w:ascii="Arial" w:eastAsia="Calibri" w:hAnsi="Arial" w:cs="Arial"/>
          <w:sz w:val="22"/>
          <w:szCs w:val="22"/>
          <w:lang w:eastAsia="en-US"/>
        </w:rPr>
        <w:t xml:space="preserve"> szóló- együttműködési megállapodást a jegyzőkönyv melléklete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szerinti tartalommal jóváhagyja;</w:t>
      </w:r>
    </w:p>
    <w:p w:rsidR="00335AF0" w:rsidRPr="00335AF0" w:rsidRDefault="00335AF0" w:rsidP="00335AF0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felhatalmazza a pol</w:t>
      </w:r>
      <w:r w:rsidR="00112A7E">
        <w:rPr>
          <w:rFonts w:ascii="Arial" w:eastAsia="Calibri" w:hAnsi="Arial" w:cs="Arial"/>
          <w:sz w:val="22"/>
          <w:szCs w:val="22"/>
          <w:lang w:eastAsia="en-US"/>
        </w:rPr>
        <w:t>gármestert a</w:t>
      </w:r>
      <w:r w:rsidR="00CA3D07">
        <w:rPr>
          <w:rFonts w:ascii="Arial" w:eastAsia="Calibri" w:hAnsi="Arial" w:cs="Arial"/>
          <w:sz w:val="22"/>
          <w:szCs w:val="22"/>
          <w:lang w:eastAsia="en-US"/>
        </w:rPr>
        <w:t>z</w:t>
      </w:r>
      <w:r w:rsidR="00112A7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A3D07">
        <w:rPr>
          <w:rFonts w:ascii="Arial" w:eastAsia="Calibri" w:hAnsi="Arial" w:cs="Arial"/>
          <w:sz w:val="22"/>
          <w:szCs w:val="22"/>
          <w:lang w:eastAsia="en-US"/>
        </w:rPr>
        <w:t xml:space="preserve">együttműködési </w:t>
      </w:r>
      <w:r w:rsidR="00112A7E">
        <w:rPr>
          <w:rFonts w:ascii="Arial" w:eastAsia="Calibri" w:hAnsi="Arial" w:cs="Arial"/>
          <w:sz w:val="22"/>
          <w:szCs w:val="22"/>
          <w:lang w:eastAsia="en-US"/>
        </w:rPr>
        <w:t>megállapodás</w:t>
      </w:r>
      <w:r w:rsidR="00CA3D07">
        <w:rPr>
          <w:rFonts w:ascii="Arial" w:eastAsia="Calibri" w:hAnsi="Arial" w:cs="Arial"/>
          <w:sz w:val="22"/>
          <w:szCs w:val="22"/>
          <w:lang w:eastAsia="en-US"/>
        </w:rPr>
        <w:t>ok</w:t>
      </w:r>
      <w:r w:rsidR="00112A7E">
        <w:rPr>
          <w:rFonts w:ascii="Arial" w:eastAsia="Calibri" w:hAnsi="Arial" w:cs="Arial"/>
          <w:sz w:val="22"/>
          <w:szCs w:val="22"/>
          <w:lang w:eastAsia="en-US"/>
        </w:rPr>
        <w:t xml:space="preserve"> aláí</w:t>
      </w:r>
      <w:r>
        <w:rPr>
          <w:rFonts w:ascii="Arial" w:eastAsia="Calibri" w:hAnsi="Arial" w:cs="Arial"/>
          <w:sz w:val="22"/>
          <w:szCs w:val="22"/>
          <w:lang w:eastAsia="en-US"/>
        </w:rPr>
        <w:t>rására</w:t>
      </w:r>
      <w:r w:rsidR="00112A7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Határidő</w:t>
      </w:r>
      <w:r>
        <w:rPr>
          <w:rFonts w:ascii="Arial" w:eastAsia="Calibri" w:hAnsi="Arial" w:cs="Arial"/>
          <w:sz w:val="22"/>
          <w:szCs w:val="22"/>
          <w:lang w:eastAsia="en-US"/>
        </w:rPr>
        <w:t>: 202</w:t>
      </w:r>
      <w:r w:rsidR="00A04F06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szeptember </w:t>
      </w:r>
      <w:r w:rsidR="00A04F06">
        <w:rPr>
          <w:rFonts w:ascii="Arial" w:eastAsia="Calibri" w:hAnsi="Arial" w:cs="Arial"/>
          <w:sz w:val="22"/>
          <w:szCs w:val="22"/>
          <w:lang w:eastAsia="en-US"/>
        </w:rPr>
        <w:t>30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02363" w:rsidRDefault="00202363" w:rsidP="00202363">
      <w:pPr>
        <w:spacing w:line="276" w:lineRule="auto"/>
        <w:ind w:left="3119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Felelős</w:t>
      </w:r>
      <w:r>
        <w:rPr>
          <w:rFonts w:ascii="Arial" w:eastAsia="Calibri" w:hAnsi="Arial" w:cs="Arial"/>
          <w:sz w:val="22"/>
          <w:szCs w:val="22"/>
          <w:lang w:eastAsia="en-US"/>
        </w:rPr>
        <w:t>: Dr. Firle-Paksi Anna aljegyző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(a határozat megküldéséért)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</w:p>
    <w:p w:rsidR="00335AF0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35AF0">
        <w:rPr>
          <w:rFonts w:ascii="Arial" w:eastAsia="Calibri" w:hAnsi="Arial" w:cs="Arial"/>
          <w:sz w:val="22"/>
          <w:szCs w:val="22"/>
          <w:lang w:eastAsia="en-US"/>
        </w:rPr>
        <w:t xml:space="preserve">Bátaszéki Német Nemzetiségi </w:t>
      </w:r>
    </w:p>
    <w:p w:rsidR="00202363" w:rsidRDefault="00335AF0" w:rsidP="00335AF0">
      <w:pPr>
        <w:spacing w:line="276" w:lineRule="auto"/>
        <w:ind w:left="42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</w:t>
      </w:r>
      <w:r w:rsidR="00202363">
        <w:rPr>
          <w:rFonts w:ascii="Arial" w:eastAsia="Calibri" w:hAnsi="Arial" w:cs="Arial"/>
          <w:sz w:val="22"/>
          <w:szCs w:val="22"/>
          <w:lang w:eastAsia="en-US"/>
        </w:rPr>
        <w:t xml:space="preserve">Bátaszékért Marketing </w:t>
      </w:r>
      <w:proofErr w:type="spellStart"/>
      <w:r w:rsidR="00202363">
        <w:rPr>
          <w:rFonts w:ascii="Arial" w:eastAsia="Calibri" w:hAnsi="Arial" w:cs="Arial"/>
          <w:sz w:val="22"/>
          <w:szCs w:val="22"/>
          <w:lang w:eastAsia="en-US"/>
        </w:rPr>
        <w:t>NKft</w:t>
      </w:r>
      <w:proofErr w:type="spellEnd"/>
      <w:r w:rsidR="00202363">
        <w:rPr>
          <w:rFonts w:ascii="Arial" w:eastAsia="Calibri" w:hAnsi="Arial" w:cs="Arial"/>
          <w:sz w:val="22"/>
          <w:szCs w:val="22"/>
          <w:lang w:eastAsia="en-US"/>
        </w:rPr>
        <w:t>. ügyvezetője</w:t>
      </w:r>
    </w:p>
    <w:p w:rsidR="009D23D1" w:rsidRDefault="009D23D1" w:rsidP="00335AF0">
      <w:pPr>
        <w:spacing w:line="276" w:lineRule="auto"/>
        <w:ind w:left="4251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>Szekszárdi Tankerületi Központ</w:t>
      </w:r>
    </w:p>
    <w:p w:rsidR="009D23D1" w:rsidRDefault="009D23D1" w:rsidP="009D23D1">
      <w:pPr>
        <w:spacing w:line="276" w:lineRule="auto"/>
        <w:ind w:left="495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Bátaszéki Kanizsai Dorottya Általános Iskola</w:t>
      </w:r>
    </w:p>
    <w:p w:rsidR="009D23D1" w:rsidRDefault="009D23D1" w:rsidP="009D23D1">
      <w:pPr>
        <w:spacing w:line="276" w:lineRule="auto"/>
        <w:ind w:left="495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Bátaszéki II. Géza Gimnázium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</w:t>
      </w:r>
      <w:r w:rsidR="009D23D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BKÖH Pénzügyi Iroda</w:t>
      </w:r>
    </w:p>
    <w:p w:rsidR="00202363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</w:t>
      </w:r>
      <w:r w:rsidR="009D23D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irattár</w:t>
      </w:r>
    </w:p>
    <w:p w:rsidR="00202363" w:rsidRDefault="00202363" w:rsidP="0020236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493DA7" w:rsidRDefault="00493DA7" w:rsidP="00493DA7">
      <w:pPr>
        <w:ind w:left="1701"/>
        <w:jc w:val="both"/>
        <w:rPr>
          <w:b/>
          <w:bCs/>
          <w:u w:val="single"/>
        </w:rPr>
      </w:pPr>
    </w:p>
    <w:p w:rsidR="004E04CF" w:rsidRPr="00F04D4E" w:rsidRDefault="004E04CF" w:rsidP="00112A7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F0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70D"/>
    <w:multiLevelType w:val="hybridMultilevel"/>
    <w:tmpl w:val="BC7EDEAC"/>
    <w:lvl w:ilvl="0" w:tplc="040E0017">
      <w:start w:val="1"/>
      <w:numFmt w:val="lowerLetter"/>
      <w:lvlText w:val="%1)"/>
      <w:lvlJc w:val="left"/>
      <w:pPr>
        <w:ind w:left="3558" w:hanging="360"/>
      </w:pPr>
    </w:lvl>
    <w:lvl w:ilvl="1" w:tplc="040E0019" w:tentative="1">
      <w:start w:val="1"/>
      <w:numFmt w:val="lowerLetter"/>
      <w:lvlText w:val="%2."/>
      <w:lvlJc w:val="left"/>
      <w:pPr>
        <w:ind w:left="4278" w:hanging="360"/>
      </w:pPr>
    </w:lvl>
    <w:lvl w:ilvl="2" w:tplc="040E001B" w:tentative="1">
      <w:start w:val="1"/>
      <w:numFmt w:val="lowerRoman"/>
      <w:lvlText w:val="%3."/>
      <w:lvlJc w:val="right"/>
      <w:pPr>
        <w:ind w:left="4998" w:hanging="180"/>
      </w:pPr>
    </w:lvl>
    <w:lvl w:ilvl="3" w:tplc="040E000F" w:tentative="1">
      <w:start w:val="1"/>
      <w:numFmt w:val="decimal"/>
      <w:lvlText w:val="%4."/>
      <w:lvlJc w:val="left"/>
      <w:pPr>
        <w:ind w:left="5718" w:hanging="360"/>
      </w:pPr>
    </w:lvl>
    <w:lvl w:ilvl="4" w:tplc="040E0019" w:tentative="1">
      <w:start w:val="1"/>
      <w:numFmt w:val="lowerLetter"/>
      <w:lvlText w:val="%5."/>
      <w:lvlJc w:val="left"/>
      <w:pPr>
        <w:ind w:left="6438" w:hanging="360"/>
      </w:pPr>
    </w:lvl>
    <w:lvl w:ilvl="5" w:tplc="040E001B" w:tentative="1">
      <w:start w:val="1"/>
      <w:numFmt w:val="lowerRoman"/>
      <w:lvlText w:val="%6."/>
      <w:lvlJc w:val="right"/>
      <w:pPr>
        <w:ind w:left="7158" w:hanging="180"/>
      </w:pPr>
    </w:lvl>
    <w:lvl w:ilvl="6" w:tplc="040E000F" w:tentative="1">
      <w:start w:val="1"/>
      <w:numFmt w:val="decimal"/>
      <w:lvlText w:val="%7."/>
      <w:lvlJc w:val="left"/>
      <w:pPr>
        <w:ind w:left="7878" w:hanging="360"/>
      </w:pPr>
    </w:lvl>
    <w:lvl w:ilvl="7" w:tplc="040E0019" w:tentative="1">
      <w:start w:val="1"/>
      <w:numFmt w:val="lowerLetter"/>
      <w:lvlText w:val="%8."/>
      <w:lvlJc w:val="left"/>
      <w:pPr>
        <w:ind w:left="8598" w:hanging="360"/>
      </w:pPr>
    </w:lvl>
    <w:lvl w:ilvl="8" w:tplc="040E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1" w15:restartNumberingAfterBreak="0">
    <w:nsid w:val="379B6B09"/>
    <w:multiLevelType w:val="hybridMultilevel"/>
    <w:tmpl w:val="2E582E56"/>
    <w:lvl w:ilvl="0" w:tplc="040E000F">
      <w:start w:val="1"/>
      <w:numFmt w:val="decimal"/>
      <w:lvlText w:val="%1.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3C87432F"/>
    <w:multiLevelType w:val="hybridMultilevel"/>
    <w:tmpl w:val="F0DCA89C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4589"/>
    <w:rsid w:val="00032A7E"/>
    <w:rsid w:val="00046BA8"/>
    <w:rsid w:val="0007199E"/>
    <w:rsid w:val="0009188B"/>
    <w:rsid w:val="000B204E"/>
    <w:rsid w:val="000B7D1B"/>
    <w:rsid w:val="000E07A4"/>
    <w:rsid w:val="000E1B63"/>
    <w:rsid w:val="00112A7E"/>
    <w:rsid w:val="001174B1"/>
    <w:rsid w:val="0016409F"/>
    <w:rsid w:val="0017204C"/>
    <w:rsid w:val="00175B14"/>
    <w:rsid w:val="0017744B"/>
    <w:rsid w:val="001A6A48"/>
    <w:rsid w:val="001D3DD9"/>
    <w:rsid w:val="00202363"/>
    <w:rsid w:val="0021070F"/>
    <w:rsid w:val="00217B18"/>
    <w:rsid w:val="002654BE"/>
    <w:rsid w:val="002B3C68"/>
    <w:rsid w:val="002B67FF"/>
    <w:rsid w:val="002C1D52"/>
    <w:rsid w:val="002F63FA"/>
    <w:rsid w:val="00310CE9"/>
    <w:rsid w:val="00311F76"/>
    <w:rsid w:val="0032605A"/>
    <w:rsid w:val="00327342"/>
    <w:rsid w:val="003323EC"/>
    <w:rsid w:val="00332C16"/>
    <w:rsid w:val="00335AF0"/>
    <w:rsid w:val="00336A3B"/>
    <w:rsid w:val="003645F5"/>
    <w:rsid w:val="003D6177"/>
    <w:rsid w:val="003F3BDB"/>
    <w:rsid w:val="003F5633"/>
    <w:rsid w:val="00401152"/>
    <w:rsid w:val="00405270"/>
    <w:rsid w:val="0042566B"/>
    <w:rsid w:val="004400D8"/>
    <w:rsid w:val="00493DA7"/>
    <w:rsid w:val="004E04CF"/>
    <w:rsid w:val="005009E1"/>
    <w:rsid w:val="00517148"/>
    <w:rsid w:val="00523FB3"/>
    <w:rsid w:val="00583BCD"/>
    <w:rsid w:val="00591CE3"/>
    <w:rsid w:val="00593729"/>
    <w:rsid w:val="005A205D"/>
    <w:rsid w:val="005E220A"/>
    <w:rsid w:val="005E7A3E"/>
    <w:rsid w:val="005F683B"/>
    <w:rsid w:val="00623985"/>
    <w:rsid w:val="006C2F4C"/>
    <w:rsid w:val="006D5DC7"/>
    <w:rsid w:val="006F50C3"/>
    <w:rsid w:val="00715401"/>
    <w:rsid w:val="007557E4"/>
    <w:rsid w:val="00796729"/>
    <w:rsid w:val="007A32C7"/>
    <w:rsid w:val="007F419E"/>
    <w:rsid w:val="0082734D"/>
    <w:rsid w:val="008D3905"/>
    <w:rsid w:val="008F0ACD"/>
    <w:rsid w:val="009071CA"/>
    <w:rsid w:val="009663F9"/>
    <w:rsid w:val="009849FA"/>
    <w:rsid w:val="009B5243"/>
    <w:rsid w:val="009C550E"/>
    <w:rsid w:val="009D23D1"/>
    <w:rsid w:val="00A04F06"/>
    <w:rsid w:val="00A22BAC"/>
    <w:rsid w:val="00A45377"/>
    <w:rsid w:val="00A52024"/>
    <w:rsid w:val="00A723B6"/>
    <w:rsid w:val="00A73F9F"/>
    <w:rsid w:val="00A93966"/>
    <w:rsid w:val="00A939D7"/>
    <w:rsid w:val="00A9447E"/>
    <w:rsid w:val="00AB353A"/>
    <w:rsid w:val="00AC0A81"/>
    <w:rsid w:val="00AC2A81"/>
    <w:rsid w:val="00AC455D"/>
    <w:rsid w:val="00B26563"/>
    <w:rsid w:val="00B666A4"/>
    <w:rsid w:val="00B75C1C"/>
    <w:rsid w:val="00BB1F10"/>
    <w:rsid w:val="00BD6991"/>
    <w:rsid w:val="00BE4DF2"/>
    <w:rsid w:val="00C3561E"/>
    <w:rsid w:val="00C4593A"/>
    <w:rsid w:val="00C652C6"/>
    <w:rsid w:val="00CA3D07"/>
    <w:rsid w:val="00CC22B9"/>
    <w:rsid w:val="00CC6103"/>
    <w:rsid w:val="00CE1141"/>
    <w:rsid w:val="00CE6B55"/>
    <w:rsid w:val="00CE7ED4"/>
    <w:rsid w:val="00CF0BCE"/>
    <w:rsid w:val="00D04C18"/>
    <w:rsid w:val="00D12B25"/>
    <w:rsid w:val="00D453DA"/>
    <w:rsid w:val="00D458D2"/>
    <w:rsid w:val="00DA5EEA"/>
    <w:rsid w:val="00DC4EC0"/>
    <w:rsid w:val="00E14821"/>
    <w:rsid w:val="00E42E57"/>
    <w:rsid w:val="00E8464B"/>
    <w:rsid w:val="00E9172D"/>
    <w:rsid w:val="00EA1133"/>
    <w:rsid w:val="00ED4DCE"/>
    <w:rsid w:val="00EE055D"/>
    <w:rsid w:val="00F00080"/>
    <w:rsid w:val="00F04D4E"/>
    <w:rsid w:val="00F1146B"/>
    <w:rsid w:val="00F274CA"/>
    <w:rsid w:val="00F55347"/>
    <w:rsid w:val="00F86990"/>
    <w:rsid w:val="00FC1B22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jel">
    <w:name w:val="jel"/>
    <w:basedOn w:val="Bekezdsalapbettpusa"/>
    <w:rsid w:val="0082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0D8A-9117-490C-A2A1-70CEA2D2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133</cp:revision>
  <dcterms:created xsi:type="dcterms:W3CDTF">2020-08-05T07:06:00Z</dcterms:created>
  <dcterms:modified xsi:type="dcterms:W3CDTF">2024-09-12T15:13:00Z</dcterms:modified>
</cp:coreProperties>
</file>