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FEBA" w14:textId="29A40866" w:rsidR="00B44A7D" w:rsidRDefault="00041169" w:rsidP="00B44A7D">
      <w:pPr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B44A7D">
        <w:rPr>
          <w:rFonts w:ascii="Arial" w:hAnsi="Arial" w:cs="Arial"/>
          <w:b/>
          <w:color w:val="000000" w:themeColor="text1"/>
        </w:rPr>
        <w:t>. sz. melléklet</w:t>
      </w:r>
    </w:p>
    <w:p w14:paraId="1B67D2AC" w14:textId="77777777" w:rsidR="00DF2D01" w:rsidRDefault="00DF2D01" w:rsidP="00DF2D01">
      <w:pPr>
        <w:tabs>
          <w:tab w:val="left" w:pos="9072"/>
        </w:tabs>
        <w:jc w:val="center"/>
        <w:rPr>
          <w:rFonts w:ascii="Arial" w:hAnsi="Arial" w:cs="Arial"/>
          <w:b/>
          <w:color w:val="000000" w:themeColor="text1"/>
        </w:rPr>
      </w:pPr>
    </w:p>
    <w:p w14:paraId="7806FBF2" w14:textId="1B07F5A7" w:rsidR="0086324A" w:rsidRPr="00DF2D01" w:rsidRDefault="0086324A" w:rsidP="00DF2D01">
      <w:pPr>
        <w:tabs>
          <w:tab w:val="left" w:pos="9072"/>
        </w:tabs>
        <w:jc w:val="center"/>
        <w:rPr>
          <w:rFonts w:ascii="Arial" w:hAnsi="Arial" w:cs="Arial"/>
          <w:b/>
          <w:color w:val="000000" w:themeColor="text1"/>
        </w:rPr>
      </w:pPr>
      <w:r w:rsidRPr="00DF2D01">
        <w:rPr>
          <w:rFonts w:ascii="Arial" w:hAnsi="Arial" w:cs="Arial"/>
          <w:b/>
          <w:color w:val="000000" w:themeColor="text1"/>
        </w:rPr>
        <w:t>Bevétel- és költségelszámolás módja</w:t>
      </w:r>
    </w:p>
    <w:p w14:paraId="3EFC5DE9" w14:textId="77777777" w:rsidR="0086324A" w:rsidRPr="00B44A7D" w:rsidRDefault="0086324A" w:rsidP="0086324A">
      <w:pPr>
        <w:tabs>
          <w:tab w:val="left" w:pos="9072"/>
        </w:tabs>
        <w:rPr>
          <w:rFonts w:ascii="Arial" w:hAnsi="Arial" w:cs="Arial"/>
          <w:b/>
          <w:color w:val="000000" w:themeColor="text1"/>
        </w:rPr>
      </w:pPr>
    </w:p>
    <w:p w14:paraId="72AB9C2B" w14:textId="583281AD" w:rsidR="0086324A" w:rsidRPr="00B44A7D" w:rsidRDefault="0086324A" w:rsidP="0086324A">
      <w:pPr>
        <w:tabs>
          <w:tab w:val="left" w:pos="9072"/>
        </w:tabs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 xml:space="preserve">Szolgáltatónak az egyes tevékenységeinek bevételeit és ráfordításait a számviteli törvény alapján meghatározott Számviteli Politikájában, valamint az annak részét képező Önköltségszámítási Szabályzatban meghatározott módon kell nyilván tartania. </w:t>
      </w:r>
      <w:r w:rsidR="00074E3D">
        <w:rPr>
          <w:rFonts w:ascii="Arial" w:hAnsi="Arial" w:cs="Arial"/>
          <w:color w:val="000000" w:themeColor="text1"/>
        </w:rPr>
        <w:br/>
      </w:r>
      <w:r w:rsidRPr="00B44A7D">
        <w:rPr>
          <w:rFonts w:ascii="Arial" w:hAnsi="Arial" w:cs="Arial"/>
          <w:color w:val="000000" w:themeColor="text1"/>
        </w:rPr>
        <w:t>Az Önköltségszámítási Szabályzat biztosítja az elkülönített, egységes, következetes és átcsoportosítás lehetőségét kizáró nyilvántartás vezetését a bevételek és ráfordítások vonatkozásában.</w:t>
      </w:r>
    </w:p>
    <w:p w14:paraId="3C93065F" w14:textId="77777777" w:rsidR="0086324A" w:rsidRPr="00B44A7D" w:rsidRDefault="0086324A" w:rsidP="0086324A">
      <w:pPr>
        <w:tabs>
          <w:tab w:val="right" w:pos="8789"/>
          <w:tab w:val="left" w:pos="9072"/>
        </w:tabs>
        <w:ind w:right="283"/>
        <w:jc w:val="both"/>
        <w:rPr>
          <w:rFonts w:ascii="Arial" w:hAnsi="Arial" w:cs="Arial"/>
          <w:color w:val="000000" w:themeColor="text1"/>
        </w:rPr>
      </w:pPr>
    </w:p>
    <w:p w14:paraId="6F6841F3" w14:textId="77777777" w:rsidR="0086324A" w:rsidRPr="00B44A7D" w:rsidRDefault="0086324A" w:rsidP="0086324A">
      <w:pPr>
        <w:tabs>
          <w:tab w:val="right" w:pos="8364"/>
          <w:tab w:val="left" w:pos="9072"/>
        </w:tabs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Szolgáltatónak az Önköltségszámítási Szabályzatában a Megrendelő által meghatározott bevétel és költség kategóriákat kell elkülönítenie, melyeket elsősorban közvetlenül a felmerülés helyére kell felosztania, másodsorban, amennyiben a közvetlen összerendelés nem lehetséges, a közvetlenül fel nem osztott bevételeket és költségeket a leginkább meghatározó vetítési alapok alapján kell felosztania a megfelelő költséghelyekre, tevékenységre és vonalra.</w:t>
      </w:r>
    </w:p>
    <w:p w14:paraId="0DB70682" w14:textId="77777777" w:rsidR="0086324A" w:rsidRPr="00B44A7D" w:rsidRDefault="0086324A" w:rsidP="0086324A">
      <w:pPr>
        <w:tabs>
          <w:tab w:val="right" w:pos="8789"/>
          <w:tab w:val="left" w:pos="9072"/>
        </w:tabs>
        <w:ind w:right="283"/>
        <w:jc w:val="both"/>
        <w:rPr>
          <w:rFonts w:ascii="Arial" w:hAnsi="Arial" w:cs="Arial"/>
          <w:color w:val="000000" w:themeColor="text1"/>
        </w:rPr>
      </w:pPr>
    </w:p>
    <w:p w14:paraId="41816D30" w14:textId="24A5AD21" w:rsidR="0086324A" w:rsidRPr="00B44A7D" w:rsidRDefault="0086324A" w:rsidP="0086324A">
      <w:pPr>
        <w:tabs>
          <w:tab w:val="right" w:pos="8364"/>
          <w:tab w:val="left" w:pos="9072"/>
        </w:tabs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 xml:space="preserve">A felosztásnál alkalmazott vetítési alapokat úgy kell meghatározni, hogy abból egyértelműen megállapítható legyen az egyes tevékenységekre jutó bevételek és költségek mértéke, és az így megállapított értékek álljanak összhangban a társaság teljes tevékenységén belül az adott tevékenység súlyával. A vállalkozás folytonosságának elvéből kiindulva a vetítési alapokat hosszú távra előre kell meghatározni, szakmailag megalapozottak kell lenniük, módosításukra csak indokolt esetben, a körülmények jelentős megváltozása következtében kerülhet sor. </w:t>
      </w:r>
      <w:r w:rsidR="00074E3D">
        <w:rPr>
          <w:rFonts w:ascii="Arial" w:hAnsi="Arial" w:cs="Arial"/>
          <w:color w:val="000000" w:themeColor="text1"/>
        </w:rPr>
        <w:br/>
      </w:r>
      <w:r w:rsidRPr="00B44A7D">
        <w:rPr>
          <w:rFonts w:ascii="Arial" w:hAnsi="Arial" w:cs="Arial"/>
          <w:color w:val="000000" w:themeColor="text1"/>
        </w:rPr>
        <w:t xml:space="preserve">A megváltoztatás indokát szakmai számításokkal, elemzésekkel kell alátámasztani. </w:t>
      </w:r>
    </w:p>
    <w:p w14:paraId="1D469A9D" w14:textId="77777777" w:rsidR="0086324A" w:rsidRPr="00B44A7D" w:rsidRDefault="0086324A" w:rsidP="0086324A">
      <w:pPr>
        <w:tabs>
          <w:tab w:val="right" w:pos="8364"/>
          <w:tab w:val="left" w:pos="9072"/>
        </w:tabs>
        <w:jc w:val="both"/>
        <w:rPr>
          <w:rFonts w:ascii="Arial" w:hAnsi="Arial" w:cs="Arial"/>
          <w:color w:val="000000" w:themeColor="text1"/>
        </w:rPr>
      </w:pPr>
    </w:p>
    <w:p w14:paraId="38A63A26" w14:textId="339BFA0C" w:rsidR="0086324A" w:rsidRPr="00B44A7D" w:rsidRDefault="0086324A" w:rsidP="0086324A">
      <w:pPr>
        <w:tabs>
          <w:tab w:val="right" w:pos="8364"/>
          <w:tab w:val="left" w:pos="9072"/>
        </w:tabs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 xml:space="preserve">Megrendelő a Szolgáltatóval csak a </w:t>
      </w:r>
      <w:r w:rsidR="003F0EEF">
        <w:rPr>
          <w:rFonts w:ascii="Arial" w:hAnsi="Arial" w:cs="Arial"/>
          <w:color w:val="000000" w:themeColor="text1"/>
        </w:rPr>
        <w:t xml:space="preserve">Közszolgáltatási szerződésben </w:t>
      </w:r>
      <w:r w:rsidRPr="00B44A7D">
        <w:rPr>
          <w:rFonts w:ascii="Arial" w:hAnsi="Arial" w:cs="Arial"/>
          <w:color w:val="000000" w:themeColor="text1"/>
        </w:rPr>
        <w:t>megrendelt szolgáltatás tekintetében áll szerződéses kapcsolatban, Meg</w:t>
      </w:r>
      <w:r w:rsidR="003F0EEF">
        <w:rPr>
          <w:rFonts w:ascii="Arial" w:hAnsi="Arial" w:cs="Arial"/>
          <w:color w:val="000000" w:themeColor="text1"/>
        </w:rPr>
        <w:t xml:space="preserve">rendelő adat-betekintési joga </w:t>
      </w:r>
      <w:r w:rsidRPr="00B44A7D">
        <w:rPr>
          <w:rFonts w:ascii="Arial" w:hAnsi="Arial" w:cs="Arial"/>
          <w:color w:val="000000" w:themeColor="text1"/>
        </w:rPr>
        <w:t>kizárólag a szerződéssel érintett közszolgáltatással kapcsolatban felmerült gazdálkodási adatokra terjed ki. A vonatkozó törvények nem biztosítanak törvényi felhatalmazást Megrendelő számára a társaság egyéb gazdálkodási tevékenységével összefüggésben felmerülő gazdálkodási adatokba történő betekintésre (törvényi rendelkezés csak a szolgáltató számviteli elkülönítési kötelezettségére terjed ki), amely szükséges lenne annak ellenőrzéséhez, hogy a Szolgáltató a számviteli elkülönítési kötelezettségét teljesítette-e.</w:t>
      </w:r>
    </w:p>
    <w:p w14:paraId="5C1197B9" w14:textId="77777777" w:rsidR="0086324A" w:rsidRPr="00B44A7D" w:rsidRDefault="0086324A" w:rsidP="0086324A">
      <w:pPr>
        <w:tabs>
          <w:tab w:val="right" w:pos="8789"/>
          <w:tab w:val="left" w:pos="9072"/>
        </w:tabs>
        <w:ind w:right="283"/>
        <w:jc w:val="both"/>
        <w:rPr>
          <w:rFonts w:ascii="Arial" w:hAnsi="Arial" w:cs="Arial"/>
          <w:color w:val="000000" w:themeColor="text1"/>
        </w:rPr>
      </w:pPr>
    </w:p>
    <w:p w14:paraId="29F67ED5" w14:textId="300A6A0B" w:rsidR="0086324A" w:rsidRPr="00B44A7D" w:rsidRDefault="0086324A" w:rsidP="0086324A">
      <w:pPr>
        <w:tabs>
          <w:tab w:val="right" w:pos="8222"/>
          <w:tab w:val="left" w:pos="9072"/>
        </w:tabs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 xml:space="preserve">Ez azonban nem korlátozza a vonatkozó jogszabályokban és a </w:t>
      </w:r>
      <w:r w:rsidR="003F0EEF">
        <w:rPr>
          <w:rFonts w:ascii="Arial" w:hAnsi="Arial" w:cs="Arial"/>
          <w:color w:val="000000" w:themeColor="text1"/>
        </w:rPr>
        <w:t>Közszolgáltatási szerződésben</w:t>
      </w:r>
      <w:r w:rsidRPr="00B44A7D">
        <w:rPr>
          <w:rFonts w:ascii="Arial" w:hAnsi="Arial" w:cs="Arial"/>
          <w:color w:val="000000" w:themeColor="text1"/>
        </w:rPr>
        <w:t xml:space="preserve"> előírt kötelezettségek teljesítését, amelyre az alábbi eljárásrendben kerülhet sor:</w:t>
      </w:r>
    </w:p>
    <w:p w14:paraId="706C770F" w14:textId="77777777" w:rsidR="0086324A" w:rsidRPr="00B44A7D" w:rsidRDefault="0086324A" w:rsidP="0086324A">
      <w:pPr>
        <w:tabs>
          <w:tab w:val="right" w:pos="8789"/>
          <w:tab w:val="left" w:pos="9072"/>
        </w:tabs>
        <w:ind w:right="283"/>
        <w:jc w:val="both"/>
        <w:rPr>
          <w:rFonts w:ascii="Arial" w:hAnsi="Arial" w:cs="Arial"/>
          <w:color w:val="000000" w:themeColor="text1"/>
        </w:rPr>
      </w:pPr>
    </w:p>
    <w:p w14:paraId="0C2077CF" w14:textId="77777777" w:rsidR="0086324A" w:rsidRPr="00B44A7D" w:rsidRDefault="0086324A" w:rsidP="0086324A">
      <w:pPr>
        <w:numPr>
          <w:ilvl w:val="0"/>
          <w:numId w:val="2"/>
        </w:numPr>
        <w:tabs>
          <w:tab w:val="decimal" w:pos="1276"/>
          <w:tab w:val="right" w:pos="8364"/>
          <w:tab w:val="left" w:pos="9072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az egyes bevételek és költségek egyes tevékenységek közötti megosztásának szabályai a Szolgáltató belső számviteli szabályzataiból korlátozás nélkül megismerhetőek;</w:t>
      </w:r>
    </w:p>
    <w:p w14:paraId="54A0EF54" w14:textId="77777777" w:rsidR="0086324A" w:rsidRPr="00B44A7D" w:rsidRDefault="0086324A" w:rsidP="0086324A">
      <w:pPr>
        <w:numPr>
          <w:ilvl w:val="0"/>
          <w:numId w:val="2"/>
        </w:numPr>
        <w:tabs>
          <w:tab w:val="decimal" w:pos="1276"/>
          <w:tab w:val="right" w:pos="8364"/>
          <w:tab w:val="left" w:pos="9072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az ellenőrzés lefolytatásához szükséges egyéb gazdálkodási tevékenységgel kapcsolatos adatok megismerésére Szolgáltató önként betekintést biztosíthat a könyveibe;</w:t>
      </w:r>
    </w:p>
    <w:p w14:paraId="3D0A4D05" w14:textId="77777777" w:rsidR="0086324A" w:rsidRPr="00B44A7D" w:rsidRDefault="0086324A" w:rsidP="0086324A">
      <w:pPr>
        <w:numPr>
          <w:ilvl w:val="0"/>
          <w:numId w:val="2"/>
        </w:numPr>
        <w:tabs>
          <w:tab w:val="decimal" w:pos="1276"/>
          <w:tab w:val="right" w:pos="8364"/>
          <w:tab w:val="left" w:pos="9072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amennyiben Szolgáltató az egyéb tevékenységhez kapcsolódó gazdálkodási adataiba önként betekintést nem enged, a szolgáltató nyilatkozattételre jogosult vezető tisztségviselője, vagy a számviteli rendért felelős vezetője büntetőjogi felelőssége mellett nyilatkozik arról, hogy a közszolgáltatással kapcsolatos ellenőrzés lefolytatásához szükséges, az egyéb tevékenységhez kapcsolódó adat nem sérti a vonatkozó jogszabályokban, illetve a megrendelővel fennálló közszolgáltatási szerződésben rögzített előírásokat.</w:t>
      </w:r>
    </w:p>
    <w:p w14:paraId="4F399B0C" w14:textId="079763D3" w:rsidR="003F0EEF" w:rsidRDefault="003F0EEF">
      <w:pPr>
        <w:autoSpaceDE/>
        <w:autoSpaceDN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5DD521E" w14:textId="77777777" w:rsidR="0086324A" w:rsidRPr="00B44A7D" w:rsidRDefault="0086324A" w:rsidP="0086324A">
      <w:pPr>
        <w:tabs>
          <w:tab w:val="right" w:pos="8789"/>
          <w:tab w:val="left" w:pos="9072"/>
        </w:tabs>
        <w:ind w:right="283"/>
        <w:jc w:val="both"/>
        <w:rPr>
          <w:rFonts w:ascii="Arial" w:hAnsi="Arial" w:cs="Arial"/>
          <w:color w:val="000000" w:themeColor="text1"/>
        </w:rPr>
      </w:pPr>
    </w:p>
    <w:p w14:paraId="7D750E88" w14:textId="26A43925" w:rsidR="0086324A" w:rsidRPr="00B44A7D" w:rsidRDefault="0086324A" w:rsidP="003F0EEF">
      <w:pPr>
        <w:tabs>
          <w:tab w:val="right" w:pos="8222"/>
          <w:tab w:val="left" w:pos="9072"/>
        </w:tabs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Megrendelő elvárja, hogy a bevételek és költségek éves beszámolóban történő eredmény elszámolása során biztosítva legyen a következő rendszerben felépített adatszolgáltatás:</w:t>
      </w:r>
    </w:p>
    <w:p w14:paraId="0EBB6FAB" w14:textId="77777777" w:rsidR="0086324A" w:rsidRPr="00B44A7D" w:rsidRDefault="0086324A" w:rsidP="00074E3D">
      <w:pPr>
        <w:ind w:left="432"/>
        <w:jc w:val="both"/>
        <w:rPr>
          <w:rFonts w:ascii="Arial" w:hAnsi="Arial" w:cs="Arial"/>
          <w:color w:val="000000" w:themeColor="text1"/>
        </w:rPr>
      </w:pPr>
    </w:p>
    <w:p w14:paraId="47B7BB21" w14:textId="77777777" w:rsidR="0086324A" w:rsidRPr="00B44A7D" w:rsidRDefault="0086324A" w:rsidP="00074E3D">
      <w:pPr>
        <w:ind w:left="284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Bevételek:</w:t>
      </w:r>
    </w:p>
    <w:p w14:paraId="6E92A9D1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menetdíj-bevételek (utasok által fizetett menetjegyek és bérletek árbevétele),</w:t>
      </w:r>
    </w:p>
    <w:p w14:paraId="0B89A60C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szociálpolitikai menetdíj-támogatás (a kedvezményes díjtermékek után fizetett szociálpolitikai menetdíjtámogatás),</w:t>
      </w:r>
    </w:p>
    <w:p w14:paraId="3AB3DC39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pótdíj bevételek,</w:t>
      </w:r>
    </w:p>
    <w:p w14:paraId="21144396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 xml:space="preserve">egyéb közlekedési bevételek (káresemények miatti </w:t>
      </w:r>
      <w:proofErr w:type="gramStart"/>
      <w:r w:rsidRPr="00B44A7D">
        <w:rPr>
          <w:rFonts w:ascii="Arial" w:hAnsi="Arial" w:cs="Arial"/>
          <w:color w:val="000000" w:themeColor="text1"/>
        </w:rPr>
        <w:t>bevételek,</w:t>
      </w:r>
      <w:proofErr w:type="gramEnd"/>
      <w:r w:rsidRPr="00B44A7D">
        <w:rPr>
          <w:rFonts w:ascii="Arial" w:hAnsi="Arial" w:cs="Arial"/>
          <w:color w:val="000000" w:themeColor="text1"/>
        </w:rPr>
        <w:t xml:space="preserve"> stb.),</w:t>
      </w:r>
    </w:p>
    <w:p w14:paraId="217192E8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támogatások (normatív támogatás, helyi bértámogatás, önkormányzati költségellentételezés).</w:t>
      </w:r>
    </w:p>
    <w:p w14:paraId="1D1D97B7" w14:textId="77777777" w:rsidR="0086324A" w:rsidRPr="00B44A7D" w:rsidRDefault="0086324A" w:rsidP="00074E3D">
      <w:pPr>
        <w:ind w:left="1276"/>
        <w:jc w:val="both"/>
        <w:rPr>
          <w:rFonts w:ascii="Arial" w:hAnsi="Arial" w:cs="Arial"/>
          <w:color w:val="000000" w:themeColor="text1"/>
        </w:rPr>
      </w:pPr>
    </w:p>
    <w:p w14:paraId="1351FB42" w14:textId="77777777" w:rsidR="0086324A" w:rsidRPr="00B44A7D" w:rsidRDefault="0086324A" w:rsidP="00074E3D">
      <w:pPr>
        <w:ind w:left="432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 xml:space="preserve">Közvetlen költségek: </w:t>
      </w:r>
    </w:p>
    <w:p w14:paraId="4B20DA28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üzemeltetés közvetlen személyi jellegű költsége (a járművezetők bérköltsége, bérjárulékok, béren kívüli juttatások költsége),</w:t>
      </w:r>
    </w:p>
    <w:p w14:paraId="465E1FCD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üzemeltetés közvetlen anyagköltsége (üzemanyag, kenőanyag, motorolaj, gumiköltség, egyéb anyagköltség),</w:t>
      </w:r>
    </w:p>
    <w:p w14:paraId="23F6CB33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üzemeltetés egyéb közvetlen költsége (kötelező gépjármű felelősségbiztosítás, utasbiztosítás, gépjármű vizsgáztatás, vagyonvédelmi szolgáltatás, innovációs járulék, formaruha, munkaruha, védőruha, egyéb),</w:t>
      </w:r>
    </w:p>
    <w:p w14:paraId="4DDE2131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közvetlen karbantartási költség (karbantartás közvetlen személyi-, anyag, egyéb és harmadik fél által végzett karbantartás költsége),</w:t>
      </w:r>
    </w:p>
    <w:p w14:paraId="5DAC4172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infrastruktúra használat költsége (létesítmények bérleti és fenntartási költségei),</w:t>
      </w:r>
    </w:p>
    <w:p w14:paraId="34579ACA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a járműre és tartozékaira vonatkozó eszközpótlás, finanszírozás költsége (amortizáció, hitel, lízing, bérlet stb. költségei),</w:t>
      </w:r>
    </w:p>
    <w:p w14:paraId="1FDA1233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alvállalkozásba kiadott személyszállítási tevékenység költsége.</w:t>
      </w:r>
    </w:p>
    <w:p w14:paraId="0BF8E7B3" w14:textId="77777777" w:rsidR="0086324A" w:rsidRPr="00B44A7D" w:rsidRDefault="0086324A" w:rsidP="00074E3D">
      <w:pPr>
        <w:ind w:left="432"/>
        <w:jc w:val="both"/>
        <w:rPr>
          <w:rFonts w:ascii="Arial" w:hAnsi="Arial" w:cs="Arial"/>
          <w:color w:val="000000" w:themeColor="text1"/>
        </w:rPr>
      </w:pPr>
    </w:p>
    <w:p w14:paraId="66DD8834" w14:textId="18573369" w:rsidR="0086324A" w:rsidRPr="00B44A7D" w:rsidRDefault="0086324A" w:rsidP="00074E3D">
      <w:pPr>
        <w:ind w:left="432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Közvetett költségek</w:t>
      </w:r>
      <w:r w:rsidR="003F0EEF">
        <w:rPr>
          <w:rFonts w:ascii="Arial" w:hAnsi="Arial" w:cs="Arial"/>
          <w:color w:val="000000" w:themeColor="text1"/>
        </w:rPr>
        <w:t>:</w:t>
      </w:r>
    </w:p>
    <w:p w14:paraId="5BBF2C59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forgalmi általános költségek (forgalomvezetés, menetrendkészítés, operatív forgalomirányítás, utastájékoztatás, utazási igazolványértékesítés, elszámoltatás, forgalomellenőrzés, egyéb),</w:t>
      </w:r>
    </w:p>
    <w:p w14:paraId="50153D07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műszaki általános költségek (üzemvezetés, anyagbeszerzés, raktározás, egyéb műszaki költségek),</w:t>
      </w:r>
    </w:p>
    <w:p w14:paraId="59D3288F" w14:textId="77777777" w:rsidR="0086324A" w:rsidRPr="00B44A7D" w:rsidRDefault="0086324A" w:rsidP="00074E3D">
      <w:pPr>
        <w:numPr>
          <w:ilvl w:val="0"/>
          <w:numId w:val="2"/>
        </w:numPr>
        <w:tabs>
          <w:tab w:val="clear" w:pos="720"/>
        </w:tabs>
        <w:autoSpaceDE/>
        <w:autoSpaceDN/>
        <w:ind w:hanging="360"/>
        <w:jc w:val="both"/>
        <w:rPr>
          <w:rFonts w:ascii="Arial" w:hAnsi="Arial" w:cs="Arial"/>
          <w:color w:val="000000" w:themeColor="text1"/>
        </w:rPr>
      </w:pPr>
      <w:r w:rsidRPr="00B44A7D">
        <w:rPr>
          <w:rFonts w:ascii="Arial" w:hAnsi="Arial" w:cs="Arial"/>
          <w:color w:val="000000" w:themeColor="text1"/>
        </w:rPr>
        <w:t>társasági általános költségek arányos része (pl.: könyvelési, bérszámfejtési, pénzügyi, kontrolling, jogi feladatok és az ügyvezetés költségei).</w:t>
      </w:r>
    </w:p>
    <w:p w14:paraId="14C7C8D3" w14:textId="77777777" w:rsidR="0086324A" w:rsidRPr="00B44A7D" w:rsidRDefault="0086324A" w:rsidP="00074E3D">
      <w:pPr>
        <w:ind w:left="1276"/>
        <w:jc w:val="both"/>
        <w:rPr>
          <w:rFonts w:ascii="Arial" w:hAnsi="Arial" w:cs="Arial"/>
          <w:color w:val="000000" w:themeColor="text1"/>
        </w:rPr>
      </w:pPr>
    </w:p>
    <w:p w14:paraId="4F6FF615" w14:textId="77777777" w:rsidR="0086324A" w:rsidRPr="00B44A7D" w:rsidRDefault="0086324A" w:rsidP="00074E3D">
      <w:pPr>
        <w:rPr>
          <w:rFonts w:ascii="Arial" w:hAnsi="Arial" w:cs="Arial"/>
          <w:color w:val="000000" w:themeColor="text1"/>
        </w:rPr>
      </w:pPr>
    </w:p>
    <w:sectPr w:rsidR="0086324A" w:rsidRPr="00B44A7D" w:rsidSect="00DF2D0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186B" w14:textId="77777777" w:rsidR="00FA0559" w:rsidRDefault="00FA0559">
      <w:r>
        <w:separator/>
      </w:r>
    </w:p>
  </w:endnote>
  <w:endnote w:type="continuationSeparator" w:id="0">
    <w:p w14:paraId="626760C0" w14:textId="77777777" w:rsidR="00FA0559" w:rsidRDefault="00FA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4629" w14:textId="77777777" w:rsidR="00FA0559" w:rsidRDefault="00FA0559">
      <w:r>
        <w:separator/>
      </w:r>
    </w:p>
  </w:footnote>
  <w:footnote w:type="continuationSeparator" w:id="0">
    <w:p w14:paraId="4B87E5FF" w14:textId="77777777" w:rsidR="00FA0559" w:rsidRDefault="00FA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4A93" w14:textId="77777777" w:rsidR="00DA0612" w:rsidRPr="00530E7D" w:rsidRDefault="00DA0612" w:rsidP="005D24A8">
    <w:pPr>
      <w:pStyle w:val="lfej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E20A1"/>
    <w:multiLevelType w:val="multilevel"/>
    <w:tmpl w:val="02446D54"/>
    <w:lvl w:ilvl="0">
      <w:start w:val="1"/>
      <w:numFmt w:val="bullet"/>
      <w:lvlText w:val="–"/>
      <w:lvlJc w:val="left"/>
      <w:pPr>
        <w:tabs>
          <w:tab w:val="decimal" w:pos="720"/>
        </w:tabs>
        <w:ind w:left="1008"/>
      </w:pPr>
      <w:rPr>
        <w:rFonts w:ascii="Calibri" w:hAnsi="Calibri" w:hint="default"/>
        <w:strike w:val="0"/>
        <w:color w:val="000000"/>
        <w:spacing w:val="6"/>
        <w:w w:val="100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53534A"/>
    <w:multiLevelType w:val="hybridMultilevel"/>
    <w:tmpl w:val="9A5E7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12002">
    <w:abstractNumId w:val="1"/>
  </w:num>
  <w:num w:numId="2" w16cid:durableId="18514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4A"/>
    <w:rsid w:val="00041169"/>
    <w:rsid w:val="00074E3D"/>
    <w:rsid w:val="00110A05"/>
    <w:rsid w:val="002959E7"/>
    <w:rsid w:val="002A5CDE"/>
    <w:rsid w:val="003F0EEF"/>
    <w:rsid w:val="00595D7A"/>
    <w:rsid w:val="00694F1F"/>
    <w:rsid w:val="006D03CB"/>
    <w:rsid w:val="007512D9"/>
    <w:rsid w:val="0086324A"/>
    <w:rsid w:val="008C7D05"/>
    <w:rsid w:val="00AB210B"/>
    <w:rsid w:val="00B44A7D"/>
    <w:rsid w:val="00B46834"/>
    <w:rsid w:val="00D523E7"/>
    <w:rsid w:val="00DA0612"/>
    <w:rsid w:val="00DF2D01"/>
    <w:rsid w:val="00F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A037"/>
  <w15:chartTrackingRefBased/>
  <w15:docId w15:val="{43F77F62-0EFD-4C85-B8E2-0F81D58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324A"/>
    <w:pPr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Számozott lista 1,Welt L,Színes lista – 1. jelölőszín1,bekezdés1,List Paragraph,List Paragraph à moi,Bullet List,FooterText,numbered,Paragraphe de liste1,Bulletr List Paragraph,列出段落,列出段落1,Listeafsnit1,Parágrafo da Lista1,Dot"/>
    <w:basedOn w:val="Norml"/>
    <w:link w:val="ListaszerbekezdsChar"/>
    <w:uiPriority w:val="1"/>
    <w:qFormat/>
    <w:rsid w:val="0086324A"/>
    <w:pPr>
      <w:autoSpaceDE/>
      <w:autoSpaceDN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aliases w:val="lista_2 Char,Számozott lista 1 Char,Welt L Char,Színes lista – 1. jelölőszín1 Char,bekezdés1 Char,List Paragraph Char,List Paragraph à moi Char,Bullet List Char,FooterText Char,numbered Char,Paragraphe de liste1 Char,列出段落 Char"/>
    <w:link w:val="Listaszerbekezds"/>
    <w:uiPriority w:val="1"/>
    <w:qFormat/>
    <w:rsid w:val="0086324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8632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324A"/>
    <w:rPr>
      <w:rFonts w:ascii="Bookman Old Style" w:eastAsia="Times New Roman" w:hAnsi="Bookman Old Style" w:cs="Bookman Old Style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Antal 1</dc:creator>
  <cp:keywords/>
  <dc:description/>
  <cp:lastModifiedBy>Mészáros Antal 1</cp:lastModifiedBy>
  <cp:revision>11</cp:revision>
  <dcterms:created xsi:type="dcterms:W3CDTF">2023-09-26T08:30:00Z</dcterms:created>
  <dcterms:modified xsi:type="dcterms:W3CDTF">2025-01-27T17:17:00Z</dcterms:modified>
</cp:coreProperties>
</file>