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6247" w:type="dxa"/>
        <w:tblInd w:w="-284" w:type="dxa"/>
        <w:tblBorders>
          <w:top w:val="thick" w:sz="0" w:space="0" w:color="000000"/>
          <w:left w:val="thick" w:sz="0" w:space="0" w:color="000000"/>
          <w:bottom w:val="thick" w:sz="0" w:space="0" w:color="000000"/>
          <w:right w:val="thick" w:sz="0" w:space="0" w:color="000000"/>
          <w:insideH w:val="thick" w:sz="0" w:space="0" w:color="000000"/>
          <w:insideV w:val="thick" w:sz="0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7"/>
        <w:gridCol w:w="1356"/>
        <w:gridCol w:w="1537"/>
        <w:gridCol w:w="1465"/>
        <w:gridCol w:w="1373"/>
        <w:gridCol w:w="1239"/>
        <w:gridCol w:w="1356"/>
        <w:gridCol w:w="1252"/>
        <w:gridCol w:w="1175"/>
        <w:gridCol w:w="1281"/>
        <w:gridCol w:w="1174"/>
        <w:gridCol w:w="609"/>
        <w:gridCol w:w="591"/>
        <w:gridCol w:w="1282"/>
      </w:tblGrid>
      <w:tr w:rsidR="006A3963" w:rsidTr="00003CB6">
        <w:tc>
          <w:tcPr>
            <w:tcW w:w="557" w:type="dxa"/>
          </w:tcPr>
          <w:p w:rsidR="006A3963" w:rsidRDefault="006A3963">
            <w:pPr>
              <w:jc w:val="center"/>
            </w:pPr>
            <w:bookmarkStart w:id="0" w:name="_GoBack"/>
            <w:bookmarkEnd w:id="0"/>
          </w:p>
        </w:tc>
        <w:tc>
          <w:tcPr>
            <w:tcW w:w="1356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A</w:t>
            </w:r>
          </w:p>
        </w:tc>
        <w:tc>
          <w:tcPr>
            <w:tcW w:w="1537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B</w:t>
            </w:r>
          </w:p>
        </w:tc>
        <w:tc>
          <w:tcPr>
            <w:tcW w:w="1465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C</w:t>
            </w:r>
          </w:p>
        </w:tc>
        <w:tc>
          <w:tcPr>
            <w:tcW w:w="1373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D</w:t>
            </w:r>
          </w:p>
        </w:tc>
        <w:tc>
          <w:tcPr>
            <w:tcW w:w="1239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E</w:t>
            </w:r>
          </w:p>
        </w:tc>
        <w:tc>
          <w:tcPr>
            <w:tcW w:w="1356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F</w:t>
            </w:r>
          </w:p>
        </w:tc>
        <w:tc>
          <w:tcPr>
            <w:tcW w:w="1252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G</w:t>
            </w:r>
          </w:p>
        </w:tc>
        <w:tc>
          <w:tcPr>
            <w:tcW w:w="1175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H</w:t>
            </w:r>
          </w:p>
        </w:tc>
        <w:tc>
          <w:tcPr>
            <w:tcW w:w="1281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I</w:t>
            </w:r>
          </w:p>
        </w:tc>
        <w:tc>
          <w:tcPr>
            <w:tcW w:w="1174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J</w:t>
            </w:r>
          </w:p>
        </w:tc>
        <w:tc>
          <w:tcPr>
            <w:tcW w:w="1200" w:type="dxa"/>
            <w:gridSpan w:val="2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K</w:t>
            </w:r>
          </w:p>
        </w:tc>
        <w:tc>
          <w:tcPr>
            <w:tcW w:w="1282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L</w:t>
            </w:r>
          </w:p>
        </w:tc>
      </w:tr>
      <w:tr w:rsidR="006A3963" w:rsidTr="00003CB6">
        <w:tc>
          <w:tcPr>
            <w:tcW w:w="557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Intézkedés sorszáma</w:t>
            </w:r>
          </w:p>
        </w:tc>
        <w:tc>
          <w:tcPr>
            <w:tcW w:w="1356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Az intézkedés címe, megnevezése</w:t>
            </w:r>
          </w:p>
        </w:tc>
        <w:tc>
          <w:tcPr>
            <w:tcW w:w="1537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 xml:space="preserve">A helyzetelemzés következtetéseiben feltárt esélyegyenlőségi </w:t>
            </w:r>
            <w:proofErr w:type="gramStart"/>
            <w:r>
              <w:rPr>
                <w:sz w:val="16"/>
              </w:rPr>
              <w:t>probléma</w:t>
            </w:r>
            <w:proofErr w:type="gramEnd"/>
            <w:r>
              <w:rPr>
                <w:sz w:val="16"/>
              </w:rPr>
              <w:t xml:space="preserve"> megnevezése</w:t>
            </w:r>
          </w:p>
        </w:tc>
        <w:tc>
          <w:tcPr>
            <w:tcW w:w="1465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Az intézkedéssel elérni kívánt cél</w:t>
            </w:r>
          </w:p>
        </w:tc>
        <w:tc>
          <w:tcPr>
            <w:tcW w:w="1373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 xml:space="preserve">A célkitűzés összhangja egyéb stratégiai </w:t>
            </w:r>
            <w:proofErr w:type="gramStart"/>
            <w:r>
              <w:rPr>
                <w:sz w:val="16"/>
              </w:rPr>
              <w:t>dokumentumokkal</w:t>
            </w:r>
            <w:proofErr w:type="gramEnd"/>
          </w:p>
        </w:tc>
        <w:tc>
          <w:tcPr>
            <w:tcW w:w="1239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A cél kapcsolódása országos szakmapolitikai stratégiákhoz</w:t>
            </w:r>
          </w:p>
        </w:tc>
        <w:tc>
          <w:tcPr>
            <w:tcW w:w="1356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Az intézkedés tartalma</w:t>
            </w:r>
          </w:p>
        </w:tc>
        <w:tc>
          <w:tcPr>
            <w:tcW w:w="1252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Az intézkedés felelőse</w:t>
            </w:r>
          </w:p>
        </w:tc>
        <w:tc>
          <w:tcPr>
            <w:tcW w:w="1175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Az intézkedés megvalósításának határideje</w:t>
            </w:r>
          </w:p>
        </w:tc>
        <w:tc>
          <w:tcPr>
            <w:tcW w:w="1281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 xml:space="preserve">Az intézkedés eredményességét mérő </w:t>
            </w:r>
            <w:proofErr w:type="gramStart"/>
            <w:r>
              <w:rPr>
                <w:sz w:val="16"/>
              </w:rPr>
              <w:t>indikátor</w:t>
            </w:r>
            <w:proofErr w:type="gramEnd"/>
            <w:r>
              <w:rPr>
                <w:sz w:val="16"/>
              </w:rPr>
              <w:t>(ok)</w:t>
            </w:r>
          </w:p>
        </w:tc>
        <w:tc>
          <w:tcPr>
            <w:tcW w:w="1174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Az intézkedés megvalósításához szükséges erőforrások (humán, pénzügyi, technikai)</w:t>
            </w:r>
          </w:p>
        </w:tc>
        <w:tc>
          <w:tcPr>
            <w:tcW w:w="1200" w:type="dxa"/>
            <w:gridSpan w:val="2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Az intézkedés eredményeinek fenntarthatósága</w:t>
            </w:r>
          </w:p>
        </w:tc>
        <w:tc>
          <w:tcPr>
            <w:tcW w:w="1282" w:type="dxa"/>
          </w:tcPr>
          <w:p w:rsidR="006A3963" w:rsidRDefault="002229C9">
            <w:pPr>
              <w:jc w:val="center"/>
            </w:pPr>
            <w:r>
              <w:rPr>
                <w:sz w:val="16"/>
              </w:rPr>
              <w:t>Önkormányzatok közötti együttműködésben megvalósuló intézkedés esetében az együttműködés bemutatása</w:t>
            </w:r>
          </w:p>
        </w:tc>
      </w:tr>
      <w:tr w:rsidR="00001AD7" w:rsidTr="00003CB6">
        <w:trPr>
          <w:gridAfter w:val="2"/>
          <w:wAfter w:w="1873" w:type="dxa"/>
        </w:trPr>
        <w:tc>
          <w:tcPr>
            <w:tcW w:w="14374" w:type="dxa"/>
            <w:gridSpan w:val="12"/>
          </w:tcPr>
          <w:p w:rsidR="006A3963" w:rsidRDefault="002229C9">
            <w:r>
              <w:rPr>
                <w:sz w:val="16"/>
              </w:rPr>
              <w:t xml:space="preserve">0. Település szintű </w:t>
            </w:r>
            <w:proofErr w:type="gramStart"/>
            <w:r>
              <w:rPr>
                <w:sz w:val="16"/>
              </w:rPr>
              <w:t>probléma</w:t>
            </w:r>
            <w:proofErr w:type="gramEnd"/>
          </w:p>
        </w:tc>
      </w:tr>
      <w:tr w:rsidR="006A3963" w:rsidTr="00003CB6">
        <w:tc>
          <w:tcPr>
            <w:tcW w:w="557" w:type="dxa"/>
          </w:tcPr>
          <w:p w:rsidR="006A3963" w:rsidRDefault="002229C9">
            <w:r>
              <w:rPr>
                <w:sz w:val="16"/>
              </w:rPr>
              <w:t>1</w:t>
            </w:r>
          </w:p>
        </w:tc>
        <w:tc>
          <w:tcPr>
            <w:tcW w:w="1356" w:type="dxa"/>
          </w:tcPr>
          <w:p w:rsidR="006A3963" w:rsidRDefault="002229C9">
            <w:r>
              <w:rPr>
                <w:sz w:val="16"/>
              </w:rPr>
              <w:t>Eszközfejlesztés a klubban</w:t>
            </w:r>
          </w:p>
        </w:tc>
        <w:tc>
          <w:tcPr>
            <w:tcW w:w="1537" w:type="dxa"/>
          </w:tcPr>
          <w:p w:rsidR="006A3963" w:rsidRDefault="002229C9">
            <w:r>
              <w:rPr>
                <w:sz w:val="16"/>
              </w:rPr>
              <w:t>Szolgáltatás minőségének fejlesztése, idősek egészségvédelme</w:t>
            </w:r>
          </w:p>
        </w:tc>
        <w:tc>
          <w:tcPr>
            <w:tcW w:w="1465" w:type="dxa"/>
          </w:tcPr>
          <w:p w:rsidR="006A3963" w:rsidRDefault="002229C9">
            <w:r>
              <w:rPr>
                <w:sz w:val="16"/>
              </w:rPr>
              <w:t>Megfelelő eszközök üzembehelyezése a szolgáltatások ellátásához, higiéniás körülmények, környezet javítása</w:t>
            </w:r>
          </w:p>
        </w:tc>
        <w:tc>
          <w:tcPr>
            <w:tcW w:w="1373" w:type="dxa"/>
          </w:tcPr>
          <w:p w:rsidR="006A3963" w:rsidRDefault="006A3963"/>
        </w:tc>
        <w:tc>
          <w:tcPr>
            <w:tcW w:w="1239" w:type="dxa"/>
          </w:tcPr>
          <w:p w:rsidR="00A96605" w:rsidRDefault="00A96605" w:rsidP="00A96605">
            <w:pPr>
              <w:ind w:left="56"/>
              <w:rPr>
                <w:rFonts w:cs="Calibri"/>
                <w:sz w:val="16"/>
              </w:rPr>
            </w:pPr>
            <w:r w:rsidRPr="00AE236D">
              <w:rPr>
                <w:rFonts w:cs="Calibri"/>
                <w:sz w:val="16"/>
              </w:rPr>
              <w:t>Idősügyi Nemzeti Stratégia (2010-2022), (2023-2024)</w:t>
            </w:r>
          </w:p>
          <w:p w:rsidR="006A3963" w:rsidRDefault="006A3963"/>
        </w:tc>
        <w:tc>
          <w:tcPr>
            <w:tcW w:w="1356" w:type="dxa"/>
          </w:tcPr>
          <w:p w:rsidR="006A3963" w:rsidRDefault="002229C9">
            <w:r>
              <w:rPr>
                <w:sz w:val="16"/>
              </w:rPr>
              <w:t>Ipari mosogatógép + állvány beszerzése, ipari mosógép és szárítógép beszerzése, Ózonos levegőfertőtlenítő beszerzése</w:t>
            </w:r>
          </w:p>
        </w:tc>
        <w:tc>
          <w:tcPr>
            <w:tcW w:w="1252" w:type="dxa"/>
          </w:tcPr>
          <w:p w:rsidR="006A3963" w:rsidRDefault="002229C9">
            <w:r>
              <w:rPr>
                <w:sz w:val="16"/>
              </w:rPr>
              <w:t>Fenntartó</w:t>
            </w:r>
          </w:p>
        </w:tc>
        <w:tc>
          <w:tcPr>
            <w:tcW w:w="1175" w:type="dxa"/>
          </w:tcPr>
          <w:p w:rsidR="006A3963" w:rsidRDefault="002229C9" w:rsidP="00936352">
            <w:r>
              <w:rPr>
                <w:sz w:val="16"/>
              </w:rPr>
              <w:t>202</w:t>
            </w:r>
            <w:r w:rsidR="00936352">
              <w:rPr>
                <w:sz w:val="16"/>
              </w:rPr>
              <w:t>7. 11</w:t>
            </w:r>
            <w:r>
              <w:rPr>
                <w:sz w:val="16"/>
              </w:rPr>
              <w:t xml:space="preserve">. </w:t>
            </w:r>
            <w:r w:rsidR="00936352">
              <w:rPr>
                <w:sz w:val="16"/>
              </w:rPr>
              <w:t>30</w:t>
            </w:r>
            <w:r>
              <w:rPr>
                <w:sz w:val="16"/>
              </w:rPr>
              <w:t>. (</w:t>
            </w:r>
            <w:r w:rsidR="00936352">
              <w:rPr>
                <w:sz w:val="16"/>
              </w:rPr>
              <w:t>kedd</w:t>
            </w:r>
            <w:r>
              <w:rPr>
                <w:sz w:val="16"/>
              </w:rPr>
              <w:t>)</w:t>
            </w:r>
            <w:r>
              <w:rPr>
                <w:sz w:val="16"/>
              </w:rPr>
              <w:br/>
            </w:r>
          </w:p>
        </w:tc>
        <w:tc>
          <w:tcPr>
            <w:tcW w:w="1281" w:type="dxa"/>
          </w:tcPr>
          <w:p w:rsidR="006A3963" w:rsidRDefault="002229C9">
            <w:r>
              <w:rPr>
                <w:sz w:val="16"/>
              </w:rPr>
              <w:t xml:space="preserve">azonos humánerőforrással nagyobb </w:t>
            </w:r>
            <w:proofErr w:type="gramStart"/>
            <w:r>
              <w:rPr>
                <w:sz w:val="16"/>
              </w:rPr>
              <w:t>kapacitás</w:t>
            </w:r>
            <w:proofErr w:type="gramEnd"/>
          </w:p>
        </w:tc>
        <w:tc>
          <w:tcPr>
            <w:tcW w:w="1174" w:type="dxa"/>
          </w:tcPr>
          <w:p w:rsidR="006A3963" w:rsidRDefault="002229C9">
            <w:r>
              <w:rPr>
                <w:sz w:val="16"/>
              </w:rPr>
              <w:t>költségvetés, pályázati forrás</w:t>
            </w:r>
          </w:p>
        </w:tc>
        <w:tc>
          <w:tcPr>
            <w:tcW w:w="1200" w:type="dxa"/>
            <w:gridSpan w:val="2"/>
          </w:tcPr>
          <w:p w:rsidR="006A3963" w:rsidRDefault="006A3963"/>
        </w:tc>
        <w:tc>
          <w:tcPr>
            <w:tcW w:w="1282" w:type="dxa"/>
          </w:tcPr>
          <w:p w:rsidR="006A3963" w:rsidRDefault="009A4B0B">
            <w:r>
              <w:rPr>
                <w:sz w:val="16"/>
              </w:rPr>
              <w:t>nincs ilyen együttműködés</w:t>
            </w:r>
          </w:p>
        </w:tc>
      </w:tr>
      <w:tr w:rsidR="00001AD7" w:rsidTr="00003CB6">
        <w:trPr>
          <w:gridAfter w:val="2"/>
          <w:wAfter w:w="1873" w:type="dxa"/>
        </w:trPr>
        <w:tc>
          <w:tcPr>
            <w:tcW w:w="14374" w:type="dxa"/>
            <w:gridSpan w:val="12"/>
          </w:tcPr>
          <w:p w:rsidR="006A3963" w:rsidRDefault="002229C9">
            <w:r>
              <w:rPr>
                <w:sz w:val="16"/>
              </w:rPr>
              <w:t xml:space="preserve">I. </w:t>
            </w:r>
            <w:proofErr w:type="gramStart"/>
            <w:r>
              <w:rPr>
                <w:sz w:val="16"/>
              </w:rPr>
              <w:t>A</w:t>
            </w:r>
            <w:proofErr w:type="gramEnd"/>
            <w:r>
              <w:rPr>
                <w:sz w:val="16"/>
              </w:rPr>
              <w:t xml:space="preserve"> mélyszegénységben élők és a romák esélyegyenlősége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1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Adatgyűjtés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A mély-szegénységben élőkkel és romákkal kapcsolatban csak becsült adatokkal rendelkezik a település.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Pontos adatok begyűjtése a célcsoportról, a megfelelő intézkedések kidolgozásához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 xml:space="preserve">a szociális igazgatásról és a szociális ellátások helyi szabályozásáról szóló </w:t>
            </w:r>
            <w:proofErr w:type="spellStart"/>
            <w:r>
              <w:rPr>
                <w:sz w:val="16"/>
              </w:rPr>
              <w:t>önk</w:t>
            </w:r>
            <w:proofErr w:type="spellEnd"/>
            <w:r>
              <w:rPr>
                <w:sz w:val="16"/>
              </w:rPr>
              <w:t>-i rendelet</w:t>
            </w:r>
          </w:p>
        </w:tc>
        <w:tc>
          <w:tcPr>
            <w:tcW w:w="1239" w:type="dxa"/>
          </w:tcPr>
          <w:p w:rsidR="00105018" w:rsidRDefault="00105018" w:rsidP="00105018">
            <w:pPr>
              <w:ind w:left="25"/>
              <w:rPr>
                <w:rFonts w:cs="Calibri"/>
                <w:sz w:val="16"/>
              </w:rPr>
            </w:pPr>
            <w:r w:rsidRPr="00AE236D">
              <w:rPr>
                <w:rFonts w:cs="Calibri"/>
                <w:sz w:val="16"/>
              </w:rPr>
              <w:t xml:space="preserve">Új Roma </w:t>
            </w:r>
            <w:proofErr w:type="gramStart"/>
            <w:r w:rsidRPr="00AE236D">
              <w:rPr>
                <w:rFonts w:cs="Calibri"/>
                <w:sz w:val="16"/>
              </w:rPr>
              <w:t>Stratégia(</w:t>
            </w:r>
            <w:proofErr w:type="gramEnd"/>
            <w:r w:rsidRPr="00AE236D">
              <w:rPr>
                <w:rFonts w:cs="Calibri"/>
                <w:sz w:val="16"/>
              </w:rPr>
              <w:t xml:space="preserve">2019-2030) </w:t>
            </w:r>
          </w:p>
          <w:p w:rsidR="009A4B0B" w:rsidRDefault="009A4B0B" w:rsidP="009A4B0B"/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Átfogó felmérések készítése, elemzése, ezekre épülő fejlesztési irányvonalak meghatározása, prevenciós programok szervezése.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védőnők,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kitöltött adatlapok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humánerőforrás, költségvetés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folyamatosan megvalósuló programok</w:t>
            </w:r>
          </w:p>
        </w:tc>
        <w:tc>
          <w:tcPr>
            <w:tcW w:w="1282" w:type="dxa"/>
          </w:tcPr>
          <w:p w:rsidR="009A4B0B" w:rsidRDefault="00D97C5E" w:rsidP="009A4B0B">
            <w:r>
              <w:rPr>
                <w:sz w:val="16"/>
              </w:rPr>
              <w:t>Roma Nemzetiségi Önkormányzat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2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a szegénység mérséklése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A szegénység megelőzése, hatásának mérséklése.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 xml:space="preserve">A </w:t>
            </w:r>
            <w:proofErr w:type="spellStart"/>
            <w:r>
              <w:rPr>
                <w:sz w:val="16"/>
              </w:rPr>
              <w:t>szegénv</w:t>
            </w:r>
            <w:proofErr w:type="spellEnd"/>
            <w:r>
              <w:rPr>
                <w:sz w:val="16"/>
              </w:rPr>
              <w:t xml:space="preserve"> körülmények között élő családok számának csökkenése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 xml:space="preserve">a szociális igazgatásról és a szociális ellátások helyi szabályozásáról szóló </w:t>
            </w:r>
            <w:proofErr w:type="spellStart"/>
            <w:r>
              <w:rPr>
                <w:sz w:val="16"/>
              </w:rPr>
              <w:t>önk</w:t>
            </w:r>
            <w:proofErr w:type="spellEnd"/>
            <w:r>
              <w:rPr>
                <w:sz w:val="16"/>
              </w:rPr>
              <w:t>-i rendelet, Nemzeti Társadalmi Felzárkózási Stratégia</w:t>
            </w:r>
          </w:p>
        </w:tc>
        <w:tc>
          <w:tcPr>
            <w:tcW w:w="1239" w:type="dxa"/>
          </w:tcPr>
          <w:p w:rsidR="00F1336F" w:rsidRDefault="00F1336F" w:rsidP="00F1336F">
            <w:pPr>
              <w:ind w:left="25"/>
              <w:rPr>
                <w:rFonts w:cs="Calibri"/>
                <w:sz w:val="16"/>
              </w:rPr>
            </w:pPr>
            <w:r w:rsidRPr="00AE236D">
              <w:rPr>
                <w:rFonts w:cs="Calibri"/>
                <w:sz w:val="16"/>
              </w:rPr>
              <w:t xml:space="preserve">Új Roma </w:t>
            </w:r>
            <w:proofErr w:type="gramStart"/>
            <w:r w:rsidRPr="00AE236D">
              <w:rPr>
                <w:rFonts w:cs="Calibri"/>
                <w:sz w:val="16"/>
              </w:rPr>
              <w:t>Stratégia(</w:t>
            </w:r>
            <w:proofErr w:type="gramEnd"/>
            <w:r w:rsidRPr="00AE236D">
              <w:rPr>
                <w:rFonts w:cs="Calibri"/>
                <w:sz w:val="16"/>
              </w:rPr>
              <w:t xml:space="preserve">2019-2030) </w:t>
            </w:r>
          </w:p>
          <w:p w:rsidR="009A4B0B" w:rsidRDefault="009A4B0B" w:rsidP="009A4B0B"/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Helyi foglalkoztatási eszközök alkalmazása. Képesítést nem igénylő munkahelyek létrehozása.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járási hivatal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foglalkoztatás bővülése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pályázatok, költségvetés, humánerőforrás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folyamatos foglalkoztatás biztosítása, és vagy az elsődleges munkaerőpiacra történő elhelyezés</w:t>
            </w:r>
          </w:p>
        </w:tc>
        <w:tc>
          <w:tcPr>
            <w:tcW w:w="1282" w:type="dxa"/>
          </w:tcPr>
          <w:p w:rsidR="009A4B0B" w:rsidRDefault="00D97C5E" w:rsidP="009A4B0B">
            <w:r>
              <w:rPr>
                <w:sz w:val="16"/>
              </w:rPr>
              <w:t>Roma Nemzetiségi Önkormányzat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3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hátrányos helyzetű gyermekek esélyeinek javítása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 xml:space="preserve">Hátrányos helyzetek </w:t>
            </w:r>
            <w:proofErr w:type="gramStart"/>
            <w:r>
              <w:rPr>
                <w:sz w:val="16"/>
              </w:rPr>
              <w:t>generációkon</w:t>
            </w:r>
            <w:proofErr w:type="gramEnd"/>
            <w:r>
              <w:rPr>
                <w:sz w:val="16"/>
              </w:rPr>
              <w:t xml:space="preserve"> keresztüli átöröklődése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Csökkenjen a HH és HHH gyerekek száma.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Nemzeti Társadalmi Felzárkózási Stratégia</w:t>
            </w:r>
          </w:p>
        </w:tc>
        <w:tc>
          <w:tcPr>
            <w:tcW w:w="1239" w:type="dxa"/>
          </w:tcPr>
          <w:p w:rsidR="00F1336F" w:rsidRPr="00F1336F" w:rsidRDefault="00F1336F" w:rsidP="00F1336F">
            <w:pPr>
              <w:spacing w:after="0" w:line="240" w:lineRule="auto"/>
              <w:ind w:left="52"/>
              <w:rPr>
                <w:rFonts w:ascii="Calibri" w:eastAsia="Times New Roman" w:hAnsi="Calibri" w:cs="Calibri"/>
                <w:sz w:val="16"/>
                <w:szCs w:val="24"/>
              </w:rPr>
            </w:pPr>
            <w:r w:rsidRPr="00F1336F">
              <w:rPr>
                <w:rFonts w:ascii="Calibri" w:eastAsia="Times New Roman" w:hAnsi="Calibri" w:cs="Calibri"/>
                <w:sz w:val="16"/>
                <w:szCs w:val="24"/>
              </w:rPr>
              <w:t>„Legyen jobb a gyermekeknek” Nemzeti Stratégia (2007-2032)</w:t>
            </w:r>
          </w:p>
          <w:p w:rsidR="009A4B0B" w:rsidRDefault="009A4B0B" w:rsidP="009A4B0B"/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Szociális, gyermekjóléti, szolgáltatások bővítése.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óvodai-iskolai szociális segítő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a HH és HHH gyerekek számának csökkenése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pályázatok, költségvetés, humánerőforrás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képzések folyamatos szervezése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lastRenderedPageBreak/>
              <w:t>4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alacsony iskolai végzettség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A munkanélküliek számára nagy hátrányt jelent az alacsony iskolai végzettség, valamint a digitális írástudás hiánya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Az alacsony iskolai végzettségűek számának csökkenése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Nemzeti Társadalmi Felzárkózási Stratégia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Nők és Férfiak Társadalmi Egyenlőségét Elősegítő Nemzeti Stratégia (2010-2021)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A felnőttképzési intézményekkel, a munkaügyi központtal együttműködve képzési terv kidolgozása, informatikai tanfolyamok szervezése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járási hivatal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sikeresen befejezett képzések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pályázatok, humánerőforrás, költségvetés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folyamatosan szervezett képzések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5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egészségügyi felmérés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A munkanélküliek számára nagy hátrányt jelent az alacsony iskolai végzettség, valamint a digitális írástudás hiánya egészségügyi állapotáról nincs átfogó tanulmány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Az alacsony iskolai végzettségűek számának csökkenése. lakosság egészségi állapotáról, a megfelelő intézkedések meghozatala érdekében.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 xml:space="preserve">Nemzeti Társadalmi Felzárkózási Stratégia helyi szabályozásáról szóló </w:t>
            </w:r>
            <w:proofErr w:type="spellStart"/>
            <w:r>
              <w:rPr>
                <w:sz w:val="16"/>
              </w:rPr>
              <w:t>önk</w:t>
            </w:r>
            <w:proofErr w:type="spellEnd"/>
            <w:r>
              <w:rPr>
                <w:sz w:val="16"/>
              </w:rPr>
              <w:t xml:space="preserve">-i </w:t>
            </w:r>
            <w:proofErr w:type="spellStart"/>
            <w:r>
              <w:rPr>
                <w:sz w:val="16"/>
              </w:rPr>
              <w:t>rendele</w:t>
            </w:r>
            <w:proofErr w:type="spellEnd"/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Nők és Férfiak Társadalmi Egyenlőségét Elősegítő Nemzeti Stratégia (2010-2021)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A felnőttképzési intézményekkel, a munkaügyi központtal együttműködve képzési terv kidolgozása, informatikai tanfolyamok szervezése felmérése, szűrőprogramok szervezése, egészségtudatos életmód kialakítása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járási hivatal védőnő, egészségügyi szolgáltatók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 xml:space="preserve">sikeresen befejezett képzések programok, </w:t>
            </w:r>
            <w:proofErr w:type="gramStart"/>
            <w:r>
              <w:rPr>
                <w:sz w:val="16"/>
              </w:rPr>
              <w:t>szűrések ,</w:t>
            </w:r>
            <w:proofErr w:type="gramEnd"/>
            <w:r>
              <w:rPr>
                <w:sz w:val="16"/>
              </w:rPr>
              <w:t xml:space="preserve"> lebonyolítása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 xml:space="preserve">pályázatok, humánerőforrás, költségvetés </w:t>
            </w:r>
            <w:proofErr w:type="spellStart"/>
            <w:r>
              <w:rPr>
                <w:sz w:val="16"/>
              </w:rPr>
              <w:t>költségvetés</w:t>
            </w:r>
            <w:proofErr w:type="spellEnd"/>
            <w:r>
              <w:rPr>
                <w:sz w:val="16"/>
              </w:rPr>
              <w:t>, humánerőforrás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folyamatosan szervezett képzések egészségügyi programok folyamatos szervezése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rPr>
          <w:gridAfter w:val="2"/>
          <w:wAfter w:w="1873" w:type="dxa"/>
        </w:trPr>
        <w:tc>
          <w:tcPr>
            <w:tcW w:w="14374" w:type="dxa"/>
            <w:gridSpan w:val="12"/>
          </w:tcPr>
          <w:p w:rsidR="009A4B0B" w:rsidRDefault="009A4B0B" w:rsidP="009A4B0B">
            <w:r>
              <w:rPr>
                <w:sz w:val="16"/>
              </w:rPr>
              <w:t xml:space="preserve">II. </w:t>
            </w:r>
            <w:proofErr w:type="gramStart"/>
            <w:r>
              <w:rPr>
                <w:sz w:val="16"/>
              </w:rPr>
              <w:t>A</w:t>
            </w:r>
            <w:proofErr w:type="gramEnd"/>
            <w:r>
              <w:rPr>
                <w:sz w:val="16"/>
              </w:rPr>
              <w:t xml:space="preserve"> gyermekek esélyegyenlősége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1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tanévkezdés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Nagycsaládos szülők számára gondot jelent az évkezdés.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Minden gyermek jusson hozzá az alapvető taneszközökhöz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a helyi gyermekvédelmi ellátásokról szóló rendelet, valamint „Legyen jobb a gyerekeknek!” Nemzeti Stratégia</w:t>
            </w:r>
          </w:p>
        </w:tc>
        <w:tc>
          <w:tcPr>
            <w:tcW w:w="1239" w:type="dxa"/>
          </w:tcPr>
          <w:p w:rsidR="00D97C5E" w:rsidRPr="00F1336F" w:rsidRDefault="00D97C5E" w:rsidP="00D97C5E">
            <w:pPr>
              <w:spacing w:after="0" w:line="240" w:lineRule="auto"/>
              <w:ind w:left="52"/>
              <w:rPr>
                <w:rFonts w:ascii="Calibri" w:eastAsia="Times New Roman" w:hAnsi="Calibri" w:cs="Calibri"/>
                <w:sz w:val="16"/>
                <w:szCs w:val="24"/>
              </w:rPr>
            </w:pPr>
            <w:r w:rsidRPr="00F1336F">
              <w:rPr>
                <w:rFonts w:ascii="Calibri" w:eastAsia="Times New Roman" w:hAnsi="Calibri" w:cs="Calibri"/>
                <w:sz w:val="16"/>
                <w:szCs w:val="24"/>
              </w:rPr>
              <w:t>„Legyen jobb a gyermekeknek” Nemzeti Stratégia (2007-2032)</w:t>
            </w:r>
          </w:p>
          <w:p w:rsidR="009A4B0B" w:rsidRDefault="009A4B0B" w:rsidP="009A4B0B"/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Jelenlegi támogatási rendszer felülvizsgálata, újfajta ellátási rendszer kidolgozása a helyi nagycsaládosok egyesülete bevonásával, de együttműködve a többi civil szervezettel.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gyermekvédelemi felelős, nagycsaládosok egyesülete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támogatások megvalósulása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pályázatok, költségvetés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támogatások megvalósulása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2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gyermekek nyári szabadidő hasznos eltöltése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 xml:space="preserve">Nyári szünidőben sok családnál </w:t>
            </w:r>
            <w:proofErr w:type="gramStart"/>
            <w:r>
              <w:rPr>
                <w:sz w:val="16"/>
              </w:rPr>
              <w:t>problémát</w:t>
            </w:r>
            <w:proofErr w:type="gramEnd"/>
            <w:r>
              <w:rPr>
                <w:sz w:val="16"/>
              </w:rPr>
              <w:t xml:space="preserve"> jelent a gyermek/</w:t>
            </w:r>
            <w:proofErr w:type="spellStart"/>
            <w:r>
              <w:rPr>
                <w:sz w:val="16"/>
              </w:rPr>
              <w:t>ek</w:t>
            </w:r>
            <w:proofErr w:type="spellEnd"/>
            <w:r>
              <w:rPr>
                <w:sz w:val="16"/>
              </w:rPr>
              <w:t xml:space="preserve"> felügyeletének megoldása.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Minél több gyermek esetében a nyári szabadidő hasznos eltöltése.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a helyi gyermekvédelmi ellátásokról szóló rendelet, valamint „Legyen jobb a gyerekeknek!” Nemzeti Stratégia</w:t>
            </w:r>
          </w:p>
        </w:tc>
        <w:tc>
          <w:tcPr>
            <w:tcW w:w="1239" w:type="dxa"/>
          </w:tcPr>
          <w:p w:rsidR="00D97C5E" w:rsidRPr="00F1336F" w:rsidRDefault="00D97C5E" w:rsidP="00D97C5E">
            <w:pPr>
              <w:spacing w:after="0" w:line="240" w:lineRule="auto"/>
              <w:ind w:left="52"/>
              <w:rPr>
                <w:rFonts w:ascii="Calibri" w:eastAsia="Times New Roman" w:hAnsi="Calibri" w:cs="Calibri"/>
                <w:sz w:val="16"/>
                <w:szCs w:val="24"/>
              </w:rPr>
            </w:pPr>
            <w:r w:rsidRPr="00F1336F">
              <w:rPr>
                <w:rFonts w:ascii="Calibri" w:eastAsia="Times New Roman" w:hAnsi="Calibri" w:cs="Calibri"/>
                <w:sz w:val="16"/>
                <w:szCs w:val="24"/>
              </w:rPr>
              <w:t>„Legyen jobb a gyermekeknek” Nemzeti Stratégia (2007-2032)</w:t>
            </w:r>
          </w:p>
          <w:p w:rsidR="009A4B0B" w:rsidRDefault="009A4B0B" w:rsidP="009A4B0B"/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 xml:space="preserve">A megkezdett nyári programokat tovább kell gondolni, </w:t>
            </w:r>
            <w:proofErr w:type="gramStart"/>
            <w:r>
              <w:rPr>
                <w:sz w:val="16"/>
              </w:rPr>
              <w:t>szponzorok</w:t>
            </w:r>
            <w:proofErr w:type="gramEnd"/>
            <w:r>
              <w:rPr>
                <w:sz w:val="16"/>
              </w:rPr>
              <w:t xml:space="preserve"> felkutatása.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 védőnő, tanítók, családsegítők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megvalósult programok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pályázatok, humánerőforrás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a nyári programok hosszútávon történő fenntartása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lastRenderedPageBreak/>
              <w:t>3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„egészségesnek lenni jó”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 xml:space="preserve">Az elhízás és az egészségtelen táplálkozás komoly egészségügyi </w:t>
            </w:r>
            <w:proofErr w:type="gramStart"/>
            <w:r>
              <w:rPr>
                <w:sz w:val="16"/>
              </w:rPr>
              <w:t>problémákhoz</w:t>
            </w:r>
            <w:proofErr w:type="gramEnd"/>
            <w:r>
              <w:rPr>
                <w:sz w:val="16"/>
              </w:rPr>
              <w:t xml:space="preserve"> vezet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A sport szeretetének erősítése, az egészséges életmódra való odafigyelés népszerűsítése.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 xml:space="preserve">Ez a célkitűzés más </w:t>
            </w:r>
            <w:proofErr w:type="gramStart"/>
            <w:r>
              <w:rPr>
                <w:sz w:val="16"/>
              </w:rPr>
              <w:t>koncepcióban</w:t>
            </w:r>
            <w:proofErr w:type="gramEnd"/>
            <w:r>
              <w:rPr>
                <w:sz w:val="16"/>
              </w:rPr>
              <w:t xml:space="preserve"> nem került feltüntetésre.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Nemzeti Ifjúsági Stratégia (2009-2024)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Sportfoglalkozások, sportprogramok szervezése. A helyi sportlétesítmények népszerűsítése, a programok szélesítése.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 xml:space="preserve">infrastrukturális </w:t>
            </w:r>
            <w:proofErr w:type="gramStart"/>
            <w:r>
              <w:rPr>
                <w:sz w:val="16"/>
              </w:rPr>
              <w:t>háttér  megteremtése</w:t>
            </w:r>
            <w:proofErr w:type="gramEnd"/>
            <w:r>
              <w:rPr>
                <w:sz w:val="16"/>
              </w:rPr>
              <w:t>, a programokon megjelentek száma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 xml:space="preserve">pályázati forrás, </w:t>
            </w:r>
            <w:proofErr w:type="gramStart"/>
            <w:r>
              <w:rPr>
                <w:sz w:val="16"/>
              </w:rPr>
              <w:t>anyagi ,</w:t>
            </w:r>
            <w:proofErr w:type="gramEnd"/>
            <w:r>
              <w:rPr>
                <w:sz w:val="16"/>
              </w:rPr>
              <w:t xml:space="preserve"> tárgyi feltételek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a fenntarthatóság függ az anyagi és tárgyi feltételektől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4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elszegényedés enyhítése</w:t>
            </w:r>
            <w:proofErr w:type="gramStart"/>
            <w:r>
              <w:rPr>
                <w:sz w:val="16"/>
              </w:rPr>
              <w:t>,  csökkentése</w:t>
            </w:r>
            <w:proofErr w:type="gramEnd"/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 xml:space="preserve">Egyre inkább megjelennek </w:t>
            </w:r>
            <w:proofErr w:type="gramStart"/>
            <w:r>
              <w:rPr>
                <w:sz w:val="16"/>
              </w:rPr>
              <w:t>az  elszegényedés</w:t>
            </w:r>
            <w:proofErr w:type="gramEnd"/>
            <w:r>
              <w:rPr>
                <w:sz w:val="16"/>
              </w:rPr>
              <w:t xml:space="preserve"> jelei.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Életminőségben javulás elérése.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 xml:space="preserve">Ez a célkitűzés más </w:t>
            </w:r>
            <w:proofErr w:type="gramStart"/>
            <w:r>
              <w:rPr>
                <w:sz w:val="16"/>
              </w:rPr>
              <w:t>koncepcióban</w:t>
            </w:r>
            <w:proofErr w:type="gramEnd"/>
            <w:r>
              <w:rPr>
                <w:sz w:val="16"/>
              </w:rPr>
              <w:t xml:space="preserve"> nem  került feltüntetésre.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Nemzeti Ifjúsági Stratégia (2009-2024)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fokozott odafigyelés</w:t>
            </w:r>
            <w:proofErr w:type="gramStart"/>
            <w:r>
              <w:rPr>
                <w:sz w:val="16"/>
              </w:rPr>
              <w:t>,  jelzések</w:t>
            </w:r>
            <w:proofErr w:type="gramEnd"/>
            <w:r>
              <w:rPr>
                <w:sz w:val="16"/>
              </w:rPr>
              <w:t xml:space="preserve"> továbbítása a segítséget nyújtani tudó szakmai szervek felé, ruha és adománygyűjtés, osztás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Gondozási Központ</w:t>
            </w:r>
            <w:proofErr w:type="gramStart"/>
            <w:r>
              <w:rPr>
                <w:sz w:val="16"/>
              </w:rPr>
              <w:t>,  védőnők</w:t>
            </w:r>
            <w:proofErr w:type="gramEnd"/>
            <w:r>
              <w:rPr>
                <w:sz w:val="16"/>
              </w:rPr>
              <w:t>, polgármester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 xml:space="preserve">adományban </w:t>
            </w:r>
            <w:proofErr w:type="gramStart"/>
            <w:r>
              <w:rPr>
                <w:sz w:val="16"/>
              </w:rPr>
              <w:t>részesülők  számának</w:t>
            </w:r>
            <w:proofErr w:type="gramEnd"/>
            <w:r>
              <w:rPr>
                <w:sz w:val="16"/>
              </w:rPr>
              <w:t xml:space="preserve"> emelkedése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 xml:space="preserve">adatgyűjtő </w:t>
            </w:r>
            <w:proofErr w:type="gramStart"/>
            <w:r>
              <w:rPr>
                <w:sz w:val="16"/>
              </w:rPr>
              <w:t>koordináló</w:t>
            </w:r>
            <w:proofErr w:type="gramEnd"/>
            <w:r>
              <w:rPr>
                <w:sz w:val="16"/>
              </w:rPr>
              <w:t xml:space="preserve">  személy, adományozók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a fenntarthatóság függ az anyagi és tárgyi feltételektől adományozók körének bővítése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rPr>
          <w:gridAfter w:val="2"/>
          <w:wAfter w:w="1873" w:type="dxa"/>
        </w:trPr>
        <w:tc>
          <w:tcPr>
            <w:tcW w:w="14374" w:type="dxa"/>
            <w:gridSpan w:val="12"/>
          </w:tcPr>
          <w:p w:rsidR="009A4B0B" w:rsidRDefault="009A4B0B" w:rsidP="009A4B0B">
            <w:r>
              <w:rPr>
                <w:sz w:val="16"/>
              </w:rPr>
              <w:t xml:space="preserve">III. </w:t>
            </w:r>
            <w:proofErr w:type="gramStart"/>
            <w:r>
              <w:rPr>
                <w:sz w:val="16"/>
              </w:rPr>
              <w:t>A</w:t>
            </w:r>
            <w:proofErr w:type="gramEnd"/>
            <w:r>
              <w:rPr>
                <w:sz w:val="16"/>
              </w:rPr>
              <w:t xml:space="preserve"> nők esélyegyenlősége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1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"újra dolgozom"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A GYES, GYED idejét követően a munkába való visszatérés nehezítettsége.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GYES-</w:t>
            </w:r>
            <w:proofErr w:type="spellStart"/>
            <w:r>
              <w:rPr>
                <w:sz w:val="16"/>
              </w:rPr>
              <w:t>ről</w:t>
            </w:r>
            <w:proofErr w:type="spellEnd"/>
            <w:r>
              <w:rPr>
                <w:sz w:val="16"/>
              </w:rPr>
              <w:t xml:space="preserve"> visszatérő nők képzése átképzése a munkaerőpiacra történő visszatérés esélyeinek növelése érdekében.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Nemzeti Társadalmi Felzárkózási Stratégia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Nők és Férfiak Társadalmi Egyenlőségét Elősegítő Nemzeti Stratégia (2010-2021)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Az otthon töltött időszak során folyamatos felkészülés a visszatérésre, képzettség szinten tartása, esetleg javítása, a munka és a család melletti életvitel kialakítása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védőnő, képzők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megvalósult képzések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pályázat, humán, költségvetés</w:t>
            </w:r>
          </w:p>
        </w:tc>
        <w:tc>
          <w:tcPr>
            <w:tcW w:w="1200" w:type="dxa"/>
            <w:gridSpan w:val="2"/>
          </w:tcPr>
          <w:p w:rsidR="009A4B0B" w:rsidRDefault="009A4B0B" w:rsidP="009A4B0B"/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D97C5E" w:rsidTr="00003CB6">
        <w:tc>
          <w:tcPr>
            <w:tcW w:w="557" w:type="dxa"/>
          </w:tcPr>
          <w:p w:rsidR="00D97C5E" w:rsidRDefault="00D97C5E" w:rsidP="00D97C5E">
            <w:r>
              <w:rPr>
                <w:sz w:val="16"/>
              </w:rPr>
              <w:t>2</w:t>
            </w:r>
          </w:p>
        </w:tc>
        <w:tc>
          <w:tcPr>
            <w:tcW w:w="1356" w:type="dxa"/>
          </w:tcPr>
          <w:p w:rsidR="00D97C5E" w:rsidRDefault="00D97C5E" w:rsidP="00D97C5E">
            <w:r>
              <w:rPr>
                <w:sz w:val="16"/>
              </w:rPr>
              <w:t>"védd magad"</w:t>
            </w:r>
          </w:p>
        </w:tc>
        <w:tc>
          <w:tcPr>
            <w:tcW w:w="1537" w:type="dxa"/>
          </w:tcPr>
          <w:p w:rsidR="00D97C5E" w:rsidRDefault="00D97C5E" w:rsidP="00D97C5E">
            <w:r>
              <w:rPr>
                <w:sz w:val="16"/>
              </w:rPr>
              <w:t>Nem rendelkezünk pontos adatokkal a nőket érő erőszakos cselekményekről</w:t>
            </w:r>
          </w:p>
        </w:tc>
        <w:tc>
          <w:tcPr>
            <w:tcW w:w="1465" w:type="dxa"/>
          </w:tcPr>
          <w:p w:rsidR="00D97C5E" w:rsidRDefault="00D97C5E" w:rsidP="00D97C5E">
            <w:r>
              <w:rPr>
                <w:sz w:val="16"/>
              </w:rPr>
              <w:t>Erőszakos cselekmények feltárás, és csökkentése.</w:t>
            </w:r>
          </w:p>
        </w:tc>
        <w:tc>
          <w:tcPr>
            <w:tcW w:w="1373" w:type="dxa"/>
          </w:tcPr>
          <w:p w:rsidR="00D97C5E" w:rsidRDefault="00D97C5E" w:rsidP="00D97C5E">
            <w:r>
              <w:rPr>
                <w:sz w:val="16"/>
              </w:rPr>
              <w:t>Nemzeti Társadalmi Felzárkózási Stratégia</w:t>
            </w:r>
          </w:p>
        </w:tc>
        <w:tc>
          <w:tcPr>
            <w:tcW w:w="1239" w:type="dxa"/>
          </w:tcPr>
          <w:p w:rsidR="00D97C5E" w:rsidRDefault="00D97C5E" w:rsidP="00D97C5E">
            <w:r w:rsidRPr="00AE236D">
              <w:rPr>
                <w:rFonts w:cs="Calibri"/>
                <w:sz w:val="16"/>
              </w:rPr>
              <w:t>Nők és Férfiak Társadalmi Egyenlőségét Elősegítő Nemzeti Stratégia (2010-2021)</w:t>
            </w:r>
          </w:p>
        </w:tc>
        <w:tc>
          <w:tcPr>
            <w:tcW w:w="1356" w:type="dxa"/>
          </w:tcPr>
          <w:p w:rsidR="00D97C5E" w:rsidRDefault="00D97C5E" w:rsidP="00D97C5E">
            <w:r>
              <w:rPr>
                <w:sz w:val="16"/>
              </w:rPr>
              <w:t>Kapcsolatfelvétel a rendőrséggel, prevenciós háló kialakítása a településen dolgozó szakemberek (pedagógusok, óvodapedagógusok, családsegítők) bevonásával</w:t>
            </w:r>
          </w:p>
        </w:tc>
        <w:tc>
          <w:tcPr>
            <w:tcW w:w="1252" w:type="dxa"/>
          </w:tcPr>
          <w:p w:rsidR="00D97C5E" w:rsidRDefault="00D97C5E" w:rsidP="00D97C5E">
            <w:r>
              <w:rPr>
                <w:sz w:val="16"/>
              </w:rPr>
              <w:t>polgármester, rendőrség, Gondozási Központ</w:t>
            </w:r>
          </w:p>
        </w:tc>
        <w:tc>
          <w:tcPr>
            <w:tcW w:w="1175" w:type="dxa"/>
          </w:tcPr>
          <w:p w:rsidR="00D97C5E" w:rsidRDefault="00D97C5E" w:rsidP="00D97C5E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D97C5E" w:rsidRDefault="00D97C5E" w:rsidP="00D97C5E">
            <w:r>
              <w:rPr>
                <w:sz w:val="16"/>
              </w:rPr>
              <w:t>programok megvalósulása</w:t>
            </w:r>
          </w:p>
        </w:tc>
        <w:tc>
          <w:tcPr>
            <w:tcW w:w="1174" w:type="dxa"/>
          </w:tcPr>
          <w:p w:rsidR="00D97C5E" w:rsidRDefault="00D97C5E" w:rsidP="00D97C5E">
            <w:r>
              <w:rPr>
                <w:sz w:val="16"/>
              </w:rPr>
              <w:t>humán, költségvetés, pályázat</w:t>
            </w:r>
          </w:p>
        </w:tc>
        <w:tc>
          <w:tcPr>
            <w:tcW w:w="1200" w:type="dxa"/>
            <w:gridSpan w:val="2"/>
          </w:tcPr>
          <w:p w:rsidR="00D97C5E" w:rsidRDefault="00D97C5E" w:rsidP="00D97C5E">
            <w:r>
              <w:rPr>
                <w:sz w:val="16"/>
              </w:rPr>
              <w:t>folyamatos kapcsolattartás, programszervezés</w:t>
            </w:r>
          </w:p>
        </w:tc>
        <w:tc>
          <w:tcPr>
            <w:tcW w:w="1282" w:type="dxa"/>
          </w:tcPr>
          <w:p w:rsidR="00D97C5E" w:rsidRDefault="00D97C5E" w:rsidP="00D97C5E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3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Képzés, átképzés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A 180 napnál régebben regisztrált munkanélküliek több mint a fele nő.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A tartós munkanélküli nők számának csökkentése.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Nemzeti Társadalmi Felzárkózási Stratégia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Nők és Férfiak Társadalmi Egyenlőségét Elősegítő Nemzeti Stratégia (2010-2021)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 xml:space="preserve">A nők </w:t>
            </w:r>
            <w:proofErr w:type="gramStart"/>
            <w:r>
              <w:rPr>
                <w:sz w:val="16"/>
              </w:rPr>
              <w:t>aktívabb</w:t>
            </w:r>
            <w:proofErr w:type="gramEnd"/>
            <w:r>
              <w:rPr>
                <w:sz w:val="16"/>
              </w:rPr>
              <w:t xml:space="preserve"> bevonása a közfoglalkoztatásba, esetleg részmunkaidős foglalkoztatások szervezése.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képzők, szociális szolgáltatók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megvalósult képzések, foglalkoztatás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pályázat, költségvetés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programok folyamatos szervezése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rPr>
          <w:gridAfter w:val="2"/>
          <w:wAfter w:w="1873" w:type="dxa"/>
        </w:trPr>
        <w:tc>
          <w:tcPr>
            <w:tcW w:w="14374" w:type="dxa"/>
            <w:gridSpan w:val="12"/>
          </w:tcPr>
          <w:p w:rsidR="009A4B0B" w:rsidRDefault="009A4B0B" w:rsidP="009A4B0B">
            <w:r>
              <w:rPr>
                <w:sz w:val="16"/>
              </w:rPr>
              <w:lastRenderedPageBreak/>
              <w:t>IV. Az idősek esélyegyenlősége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1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épület felújítása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biztonságos, a szükségleteknek megfelelő épületben történjen a szolgáltatás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biztonságos, a szükségleteknek megfelelő épületben történjen a szolgáltatás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 xml:space="preserve">igazgatásról és a szociális ellátások helyi szabályozásáról szóló </w:t>
            </w:r>
            <w:proofErr w:type="spellStart"/>
            <w:r>
              <w:rPr>
                <w:sz w:val="16"/>
              </w:rPr>
              <w:t>önk</w:t>
            </w:r>
            <w:proofErr w:type="spellEnd"/>
            <w:r>
              <w:rPr>
                <w:sz w:val="16"/>
              </w:rPr>
              <w:t>-i rendelete, Szociális Szolgáltatástervezési Koncepció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Idősügyi Nemzeti Stratégia (2010-2022), (2023-2024)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korszerűsítése, felújítása.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képviselő testület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igénybe vevők számának növekedése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támogatás, pályázati forrás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függ az anyagi erőforrásoktól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2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„egyedül vagyok”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Magas az egyedül élő idősek aránya. A jelzőrendszeres házi segítségnyújtás szolgáltatásának további fenntartása.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 xml:space="preserve">Az időskori </w:t>
            </w:r>
            <w:proofErr w:type="gramStart"/>
            <w:r>
              <w:rPr>
                <w:sz w:val="16"/>
              </w:rPr>
              <w:t>aktivitás</w:t>
            </w:r>
            <w:proofErr w:type="gramEnd"/>
            <w:r>
              <w:rPr>
                <w:sz w:val="16"/>
              </w:rPr>
              <w:t xml:space="preserve"> megőrzése. Az elmagányosodás, a családtól való elidegenedés megelőzése.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Nemzeti Reform Program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Idősügyi Nemzeti Stratégia (2010-2022), (2023-2024)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 xml:space="preserve">Az </w:t>
            </w:r>
            <w:proofErr w:type="gramStart"/>
            <w:r>
              <w:rPr>
                <w:sz w:val="16"/>
              </w:rPr>
              <w:t>aktivitást</w:t>
            </w:r>
            <w:proofErr w:type="gramEnd"/>
            <w:r>
              <w:rPr>
                <w:sz w:val="16"/>
              </w:rPr>
              <w:t xml:space="preserve"> megőrző programok szervezése az idősek számára. A magányos idősek bevonása a programokba.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nyugdíjas szervezetek, nappali intézmény intézményvezetője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megvalósuló programok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pályázatok, költségvetés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folyamatosan szervezett programok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3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"NET nagyik"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Alacsony az informatikai jártasság az idős korcsoportban.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Magasabb informatikai jártasság elérése az időseknél, jobb kapcsolattartás a távollévő családtagokkal, elmagányosodás csökkenése.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Informatikai képzések szervezése. Az idősek informatikai ismereteinek javítása.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Idősügyi Nemzeti Stratégia (2010-2022), (2023-2024)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Informatikai képzések szervezése. Az idősek informatikai ismereteinek javítása.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nyugdíjas szervezetek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megvalósult tanfolyamok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pályázat, humánerőforrás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több tanfolyam megszervezése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4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„Beszélgessünk!”</w:t>
            </w:r>
          </w:p>
        </w:tc>
        <w:tc>
          <w:tcPr>
            <w:tcW w:w="1537" w:type="dxa"/>
          </w:tcPr>
          <w:p w:rsidR="009A4B0B" w:rsidRDefault="009A4B0B" w:rsidP="009A4B0B">
            <w:proofErr w:type="gramStart"/>
            <w:r>
              <w:rPr>
                <w:sz w:val="16"/>
              </w:rPr>
              <w:t>Generációk</w:t>
            </w:r>
            <w:proofErr w:type="gramEnd"/>
            <w:r>
              <w:rPr>
                <w:sz w:val="16"/>
              </w:rPr>
              <w:t xml:space="preserve"> közötti kommunikáció erősítése.</w:t>
            </w:r>
          </w:p>
        </w:tc>
        <w:tc>
          <w:tcPr>
            <w:tcW w:w="1465" w:type="dxa"/>
          </w:tcPr>
          <w:p w:rsidR="009A4B0B" w:rsidRDefault="009A4B0B" w:rsidP="009A4B0B">
            <w:proofErr w:type="gramStart"/>
            <w:r>
              <w:rPr>
                <w:sz w:val="16"/>
              </w:rPr>
              <w:t>Aktívabb</w:t>
            </w:r>
            <w:proofErr w:type="gramEnd"/>
            <w:r>
              <w:rPr>
                <w:sz w:val="16"/>
              </w:rPr>
              <w:t xml:space="preserve"> időskor ösztönzése.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 xml:space="preserve">Ez a célkitűzés más </w:t>
            </w:r>
            <w:proofErr w:type="gramStart"/>
            <w:r>
              <w:rPr>
                <w:sz w:val="16"/>
              </w:rPr>
              <w:t>koncepcióban</w:t>
            </w:r>
            <w:proofErr w:type="gramEnd"/>
            <w:r>
              <w:rPr>
                <w:sz w:val="16"/>
              </w:rPr>
              <w:t xml:space="preserve"> nem került feltüntetésre.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Idősügyi Nemzeti Stratégia (2010-2022), (2023-2024)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Még több program szervezése az óvoda, általános iskola, Gondozási Központ, sőt a gimnázium tanulóinak bevonásával.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nyugdíjas szervezetek, Gondozási Központ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megvalósult programok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humánerőforrás, pályázat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programok folyamatos szervezése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5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"Hosszú élet titka"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Halálozási adatok magas száma.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Egészségügyi szűrőprogramok szervezése, minél több ember bevonásával.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Nemzeti Társadalmi Felzárkózási Stratégia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Idősügyi Nemzeti Stratégia (2010-2022), (2023-2024)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Szűrőprogramok szervezése, kifejezetten az idős korosztály igényeinek szem előtt tartásával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védőnő, egészségügyi szolgáltatók, polgármester, Gondozási Központ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megvalósult szűrések, hosszútávon az egészségi állapot javulása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pályázta, költségvetés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legalább évente egy program megszervezése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6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Az intézmények előtti parkolók, közterek, padkák, akadálymentesítése.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A városban az akadálymentesítés nem teljes körűen megoldott.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A teljes akadálymentesség elérése.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Nemzeti Társadalmi Felzárkózási Stratégia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Idősügyi Nemzeti Stratégia (2010-2022), (2023-2024)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 xml:space="preserve">Akadálymentesítés folytatása, illetve megoldása, </w:t>
            </w:r>
            <w:proofErr w:type="spellStart"/>
            <w:r>
              <w:rPr>
                <w:sz w:val="16"/>
              </w:rPr>
              <w:t>info</w:t>
            </w:r>
            <w:proofErr w:type="spellEnd"/>
            <w:r>
              <w:rPr>
                <w:sz w:val="16"/>
              </w:rPr>
              <w:t>-kommunikációs téren is.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megvalósult akadálymentesség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pályázat, költségvetés, humánerőforrás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az akadálymentes eszközök, berendezések folyamatos működtetése, karbantartása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lastRenderedPageBreak/>
              <w:t>7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Önkéntesekkel az idősekért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Idősek szolgáltatásokhoz való hozzáférésének elősegítése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A veszélyhelyzet időszakában és azon túl is az idősek kiszolgáltatottságának csökkentése</w:t>
            </w:r>
          </w:p>
        </w:tc>
        <w:tc>
          <w:tcPr>
            <w:tcW w:w="1373" w:type="dxa"/>
          </w:tcPr>
          <w:p w:rsidR="009A4B0B" w:rsidRDefault="009A4B0B" w:rsidP="009A4B0B"/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Idősügyi Nemzeti Stratégia (2010-2022), (2023-2024)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Vásárlási szolgáltatás az idősek számára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Gondozási Központ, Önkéntesek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  <w:r>
              <w:rPr>
                <w:sz w:val="16"/>
              </w:rPr>
              <w:br/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ellátottak száma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humán erőforrás</w:t>
            </w:r>
          </w:p>
        </w:tc>
        <w:tc>
          <w:tcPr>
            <w:tcW w:w="1200" w:type="dxa"/>
            <w:gridSpan w:val="2"/>
          </w:tcPr>
          <w:p w:rsidR="009A4B0B" w:rsidRDefault="009A4B0B" w:rsidP="009A4B0B"/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8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Társulási klub erősítése</w:t>
            </w:r>
          </w:p>
        </w:tc>
        <w:tc>
          <w:tcPr>
            <w:tcW w:w="1537" w:type="dxa"/>
          </w:tcPr>
          <w:p w:rsidR="009A4B0B" w:rsidRDefault="009A4B0B" w:rsidP="009A4B0B">
            <w:proofErr w:type="spellStart"/>
            <w:r>
              <w:rPr>
                <w:sz w:val="16"/>
              </w:rPr>
              <w:t>Elszigetelődés</w:t>
            </w:r>
            <w:proofErr w:type="spellEnd"/>
            <w:r>
              <w:rPr>
                <w:sz w:val="16"/>
              </w:rPr>
              <w:t>, magányosság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közösségi élmények, új kapcsolatok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Szoc.tv Idősügyi Stratégia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Idősügyi Nemzeti Stratégia (2010-2022), (2023-2024)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A társult települések idős közösségeinek közös programjai, Bátaszék Idősek klubjába havi rendszerességgel beszállítás a társulás településeiről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Polgármesterek, Gondozási Központ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  <w:r>
              <w:rPr>
                <w:sz w:val="16"/>
              </w:rPr>
              <w:br/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Programterv, ellátottak száma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költségvetés, normatíva, humán erőforrás, gépjármű</w:t>
            </w:r>
          </w:p>
        </w:tc>
        <w:tc>
          <w:tcPr>
            <w:tcW w:w="1200" w:type="dxa"/>
            <w:gridSpan w:val="2"/>
          </w:tcPr>
          <w:p w:rsidR="009A4B0B" w:rsidRDefault="009A4B0B" w:rsidP="009A4B0B"/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rPr>
          <w:gridAfter w:val="2"/>
          <w:wAfter w:w="1873" w:type="dxa"/>
        </w:trPr>
        <w:tc>
          <w:tcPr>
            <w:tcW w:w="14374" w:type="dxa"/>
            <w:gridSpan w:val="12"/>
          </w:tcPr>
          <w:p w:rsidR="009A4B0B" w:rsidRDefault="009A4B0B" w:rsidP="009A4B0B">
            <w:r>
              <w:rPr>
                <w:sz w:val="16"/>
              </w:rPr>
              <w:t xml:space="preserve">V. </w:t>
            </w:r>
            <w:proofErr w:type="gramStart"/>
            <w:r>
              <w:rPr>
                <w:sz w:val="16"/>
              </w:rPr>
              <w:t>A</w:t>
            </w:r>
            <w:proofErr w:type="gramEnd"/>
            <w:r>
              <w:rPr>
                <w:sz w:val="16"/>
              </w:rPr>
              <w:t xml:space="preserve"> fogyatékkal élők esélyegyenlősége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1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Akadálymentes város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>A városban több középület, közterület akadálymentességének a hiánya.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Minél szélesebb körű akadálymentesítés a városban.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>Nemzeti Társadalmi Felzárkózási Stratégia, Szociális Szolgáltatástervezési Koncepció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Országos Fogyatékosságügyi Program (2015-2025)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A középületek, intézmények, közterületek akadálymentesítése.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akadálymentesített intézmények, közterületek száma nő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pályázati forrás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 xml:space="preserve">a fenntarthatóság függ az anyagi és </w:t>
            </w:r>
            <w:proofErr w:type="gramStart"/>
            <w:r>
              <w:rPr>
                <w:sz w:val="16"/>
              </w:rPr>
              <w:t>tárgyi  feltételektől</w:t>
            </w:r>
            <w:proofErr w:type="gramEnd"/>
            <w:r>
              <w:rPr>
                <w:sz w:val="16"/>
              </w:rPr>
              <w:t>, folyamatos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2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„Együtt sokkal jobb”</w:t>
            </w:r>
          </w:p>
        </w:tc>
        <w:tc>
          <w:tcPr>
            <w:tcW w:w="1537" w:type="dxa"/>
          </w:tcPr>
          <w:p w:rsidR="009A4B0B" w:rsidRDefault="009A4B0B" w:rsidP="009A4B0B">
            <w:r>
              <w:rPr>
                <w:sz w:val="16"/>
              </w:rPr>
              <w:t xml:space="preserve">Társadalmi integrációs </w:t>
            </w:r>
            <w:proofErr w:type="gramStart"/>
            <w:r>
              <w:rPr>
                <w:sz w:val="16"/>
              </w:rPr>
              <w:t>problémák</w:t>
            </w:r>
            <w:proofErr w:type="gramEnd"/>
            <w:r>
              <w:rPr>
                <w:sz w:val="16"/>
              </w:rPr>
              <w:t xml:space="preserve"> megléte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>Fogyatékkal élő emberek társadalmi integrációjának elősegítése.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 xml:space="preserve">ez a célkitűzés más </w:t>
            </w:r>
            <w:proofErr w:type="gramStart"/>
            <w:r>
              <w:rPr>
                <w:sz w:val="16"/>
              </w:rPr>
              <w:t>koncepcióban</w:t>
            </w:r>
            <w:proofErr w:type="gramEnd"/>
            <w:r>
              <w:rPr>
                <w:sz w:val="16"/>
              </w:rPr>
              <w:t xml:space="preserve"> nem került megjelenítésre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Országos Fogyatékosságügyi Program (2015-2025)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Fogyatékkal élő emberek társadalmi integrációjának elősegítése.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civil szervezetek, Gondozási Központ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integrációs lehetőségek, megvalósult programok, a programokon résztvevők száma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pályázati forrás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a fenntarthatóság függ az anyagi és tárgyi feltételektől, folyamatos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  <w:tr w:rsidR="009A4B0B" w:rsidTr="00003CB6">
        <w:tc>
          <w:tcPr>
            <w:tcW w:w="557" w:type="dxa"/>
          </w:tcPr>
          <w:p w:rsidR="009A4B0B" w:rsidRDefault="009A4B0B" w:rsidP="009A4B0B">
            <w:r>
              <w:rPr>
                <w:sz w:val="16"/>
              </w:rPr>
              <w:t>3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Tanácsadási Pont</w:t>
            </w:r>
          </w:p>
        </w:tc>
        <w:tc>
          <w:tcPr>
            <w:tcW w:w="1537" w:type="dxa"/>
          </w:tcPr>
          <w:p w:rsidR="009A4B0B" w:rsidRDefault="009A4B0B" w:rsidP="009A4B0B">
            <w:proofErr w:type="gramStart"/>
            <w:r>
              <w:rPr>
                <w:sz w:val="16"/>
              </w:rPr>
              <w:t>Információ</w:t>
            </w:r>
            <w:proofErr w:type="gramEnd"/>
            <w:r>
              <w:rPr>
                <w:sz w:val="16"/>
              </w:rPr>
              <w:t>hiány, ügyintézésben való segítségnyújtás szükségessége, tájékoztatás.</w:t>
            </w:r>
          </w:p>
        </w:tc>
        <w:tc>
          <w:tcPr>
            <w:tcW w:w="1465" w:type="dxa"/>
          </w:tcPr>
          <w:p w:rsidR="009A4B0B" w:rsidRDefault="009A4B0B" w:rsidP="009A4B0B">
            <w:r>
              <w:rPr>
                <w:sz w:val="16"/>
              </w:rPr>
              <w:t xml:space="preserve">Jól </w:t>
            </w:r>
            <w:proofErr w:type="gramStart"/>
            <w:r>
              <w:rPr>
                <w:sz w:val="16"/>
              </w:rPr>
              <w:t>informáltság</w:t>
            </w:r>
            <w:proofErr w:type="gramEnd"/>
            <w:r>
              <w:rPr>
                <w:sz w:val="16"/>
              </w:rPr>
              <w:t>, megfelelő tájékozottság a rehabilitációs szabályokról, lehetőségekről.</w:t>
            </w:r>
          </w:p>
        </w:tc>
        <w:tc>
          <w:tcPr>
            <w:tcW w:w="1373" w:type="dxa"/>
          </w:tcPr>
          <w:p w:rsidR="009A4B0B" w:rsidRDefault="009A4B0B" w:rsidP="009A4B0B">
            <w:r>
              <w:rPr>
                <w:sz w:val="16"/>
              </w:rPr>
              <w:t xml:space="preserve">ez a célkitűzés más </w:t>
            </w:r>
            <w:proofErr w:type="gramStart"/>
            <w:r>
              <w:rPr>
                <w:sz w:val="16"/>
              </w:rPr>
              <w:t>koncepcióban</w:t>
            </w:r>
            <w:proofErr w:type="gramEnd"/>
            <w:r>
              <w:rPr>
                <w:sz w:val="16"/>
              </w:rPr>
              <w:t xml:space="preserve"> nem került megjelenítésre</w:t>
            </w:r>
          </w:p>
        </w:tc>
        <w:tc>
          <w:tcPr>
            <w:tcW w:w="1239" w:type="dxa"/>
          </w:tcPr>
          <w:p w:rsidR="009A4B0B" w:rsidRDefault="00D97C5E" w:rsidP="009A4B0B">
            <w:r w:rsidRPr="00AE236D">
              <w:rPr>
                <w:rFonts w:cs="Calibri"/>
                <w:sz w:val="16"/>
              </w:rPr>
              <w:t>Országos Fogyatékosságügyi Program (2015-2025)</w:t>
            </w:r>
          </w:p>
        </w:tc>
        <w:tc>
          <w:tcPr>
            <w:tcW w:w="1356" w:type="dxa"/>
          </w:tcPr>
          <w:p w:rsidR="009A4B0B" w:rsidRDefault="009A4B0B" w:rsidP="009A4B0B">
            <w:r>
              <w:rPr>
                <w:sz w:val="16"/>
              </w:rPr>
              <w:t>Tanácsadási Pont létrehozása a Gondozási Központban.</w:t>
            </w:r>
          </w:p>
        </w:tc>
        <w:tc>
          <w:tcPr>
            <w:tcW w:w="1252" w:type="dxa"/>
          </w:tcPr>
          <w:p w:rsidR="009A4B0B" w:rsidRDefault="009A4B0B" w:rsidP="009A4B0B">
            <w:r>
              <w:rPr>
                <w:sz w:val="16"/>
              </w:rPr>
              <w:t>polgármester, Gondozási Központ, civil szervezetek</w:t>
            </w:r>
          </w:p>
        </w:tc>
        <w:tc>
          <w:tcPr>
            <w:tcW w:w="1175" w:type="dxa"/>
          </w:tcPr>
          <w:p w:rsidR="009A4B0B" w:rsidRDefault="009A4B0B" w:rsidP="009A4B0B">
            <w:r>
              <w:rPr>
                <w:sz w:val="16"/>
              </w:rPr>
              <w:t>2027. 11. 30. (kedd)</w:t>
            </w:r>
          </w:p>
        </w:tc>
        <w:tc>
          <w:tcPr>
            <w:tcW w:w="1281" w:type="dxa"/>
          </w:tcPr>
          <w:p w:rsidR="009A4B0B" w:rsidRDefault="009A4B0B" w:rsidP="009A4B0B">
            <w:r>
              <w:rPr>
                <w:sz w:val="16"/>
              </w:rPr>
              <w:t>a tanácsadáson résztvevők száma</w:t>
            </w:r>
          </w:p>
        </w:tc>
        <w:tc>
          <w:tcPr>
            <w:tcW w:w="1174" w:type="dxa"/>
          </w:tcPr>
          <w:p w:rsidR="009A4B0B" w:rsidRDefault="009A4B0B" w:rsidP="009A4B0B">
            <w:r>
              <w:rPr>
                <w:sz w:val="16"/>
              </w:rPr>
              <w:t>helyiség biztosítása, pénzügyi, humán</w:t>
            </w:r>
          </w:p>
        </w:tc>
        <w:tc>
          <w:tcPr>
            <w:tcW w:w="1200" w:type="dxa"/>
            <w:gridSpan w:val="2"/>
          </w:tcPr>
          <w:p w:rsidR="009A4B0B" w:rsidRDefault="009A4B0B" w:rsidP="009A4B0B">
            <w:r>
              <w:rPr>
                <w:sz w:val="16"/>
              </w:rPr>
              <w:t>kapcsolatok alakítása</w:t>
            </w:r>
          </w:p>
        </w:tc>
        <w:tc>
          <w:tcPr>
            <w:tcW w:w="1282" w:type="dxa"/>
          </w:tcPr>
          <w:p w:rsidR="009A4B0B" w:rsidRDefault="009A4B0B" w:rsidP="009A4B0B">
            <w:r>
              <w:rPr>
                <w:sz w:val="16"/>
              </w:rPr>
              <w:t>nincs ilyen együttműködés</w:t>
            </w:r>
          </w:p>
        </w:tc>
      </w:tr>
    </w:tbl>
    <w:p w:rsidR="002229C9" w:rsidRDefault="002229C9"/>
    <w:sectPr w:rsidR="002229C9">
      <w:pgSz w:w="16839" w:h="11907"/>
      <w:pgMar w:top="720" w:right="720" w:bottom="720" w:left="72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963"/>
    <w:rsid w:val="00001AD7"/>
    <w:rsid w:val="00003CB6"/>
    <w:rsid w:val="00105018"/>
    <w:rsid w:val="002229C9"/>
    <w:rsid w:val="006A3963"/>
    <w:rsid w:val="00936352"/>
    <w:rsid w:val="009A4B0B"/>
    <w:rsid w:val="00A96605"/>
    <w:rsid w:val="00D97C5E"/>
    <w:rsid w:val="00F1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830E60-2189-4570-8433-1F2C18D5C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1891</Words>
  <Characters>13048</Characters>
  <Application>Microsoft Office Word</Application>
  <DocSecurity>0</DocSecurity>
  <Lines>108</Lines>
  <Paragraphs>29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Szociális1</dc:creator>
  <cp:lastModifiedBy>Jogireferens</cp:lastModifiedBy>
  <cp:revision>4</cp:revision>
  <dcterms:created xsi:type="dcterms:W3CDTF">2025-02-10T09:04:00Z</dcterms:created>
  <dcterms:modified xsi:type="dcterms:W3CDTF">2025-02-20T09:04:00Z</dcterms:modified>
</cp:coreProperties>
</file>