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FAA5" w14:textId="77777777" w:rsidR="00F8195B" w:rsidRPr="00F8195B" w:rsidRDefault="00F8195B" w:rsidP="00F8195B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262A39"/>
          <w:kern w:val="0"/>
          <w:sz w:val="27"/>
          <w:szCs w:val="27"/>
          <w:lang w:eastAsia="hu-HU"/>
          <w14:ligatures w14:val="none"/>
        </w:rPr>
      </w:pPr>
      <w:r w:rsidRPr="00F8195B">
        <w:rPr>
          <w:rFonts w:ascii="Roboto" w:eastAsia="Times New Roman" w:hAnsi="Roboto" w:cs="Times New Roman"/>
          <w:b/>
          <w:bCs/>
          <w:color w:val="262A39"/>
          <w:kern w:val="0"/>
          <w:sz w:val="27"/>
          <w:szCs w:val="27"/>
          <w:lang w:eastAsia="hu-HU"/>
          <w14:ligatures w14:val="none"/>
        </w:rPr>
        <w:t>DÍJSZABÁS</w:t>
      </w:r>
    </w:p>
    <w:p w14:paraId="77F56CAC" w14:textId="77777777" w:rsidR="00F8195B" w:rsidRPr="00F8195B" w:rsidRDefault="00F8195B" w:rsidP="00F8195B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A39"/>
          <w:kern w:val="0"/>
          <w:sz w:val="24"/>
          <w:szCs w:val="24"/>
          <w:lang w:eastAsia="hu-HU"/>
          <w14:ligatures w14:val="none"/>
        </w:rPr>
      </w:pPr>
      <w:r w:rsidRPr="00F8195B">
        <w:rPr>
          <w:rFonts w:ascii="Roboto" w:eastAsia="Times New Roman" w:hAnsi="Roboto" w:cs="Times New Roman"/>
          <w:color w:val="262A39"/>
          <w:kern w:val="0"/>
          <w:sz w:val="24"/>
          <w:szCs w:val="24"/>
          <w:lang w:eastAsia="hu-HU"/>
          <w14:ligatures w14:val="none"/>
        </w:rPr>
        <w:t>Érvényes: 2015. január 1-től</w:t>
      </w:r>
    </w:p>
    <w:p w14:paraId="1D56EF6F" w14:textId="77777777" w:rsidR="00F8195B" w:rsidRPr="00F8195B" w:rsidRDefault="00F8195B" w:rsidP="00F8195B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A39"/>
          <w:kern w:val="0"/>
          <w:sz w:val="24"/>
          <w:szCs w:val="24"/>
          <w:lang w:eastAsia="hu-HU"/>
          <w14:ligatures w14:val="none"/>
        </w:rPr>
      </w:pPr>
      <w:r w:rsidRPr="00F8195B">
        <w:rPr>
          <w:rFonts w:ascii="Roboto" w:eastAsia="Times New Roman" w:hAnsi="Roboto" w:cs="Times New Roman"/>
          <w:b/>
          <w:bCs/>
          <w:color w:val="262A39"/>
          <w:kern w:val="0"/>
          <w:sz w:val="24"/>
          <w:szCs w:val="24"/>
          <w:lang w:eastAsia="hu-HU"/>
          <w14:ligatures w14:val="none"/>
        </w:rPr>
        <w:t>MENETJEGY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1187"/>
      </w:tblGrid>
      <w:tr w:rsidR="00F8195B" w:rsidRPr="00F8195B" w14:paraId="66FA18B5" w14:textId="77777777" w:rsidTr="00F8195B">
        <w:trPr>
          <w:trHeight w:val="315"/>
          <w:tblHeader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152B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C2CFF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hu-HU"/>
                <w14:ligatures w14:val="none"/>
              </w:rPr>
              <w:t>Termék neve</w:t>
            </w:r>
          </w:p>
        </w:tc>
        <w:tc>
          <w:tcPr>
            <w:tcW w:w="960" w:type="dxa"/>
            <w:shd w:val="clear" w:color="auto" w:fill="F6AC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C70AE7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Ár*(Ft)</w:t>
            </w:r>
          </w:p>
        </w:tc>
      </w:tr>
      <w:tr w:rsidR="00F8195B" w:rsidRPr="00F8195B" w14:paraId="61E8E98C" w14:textId="77777777" w:rsidTr="00F8195B">
        <w:trPr>
          <w:trHeight w:val="315"/>
        </w:trPr>
        <w:tc>
          <w:tcPr>
            <w:tcW w:w="0" w:type="auto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2BAF6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Járművezetői menetjegy (autóbuszon váltott)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B35B9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170</w:t>
            </w:r>
          </w:p>
        </w:tc>
      </w:tr>
    </w:tbl>
    <w:p w14:paraId="3F549CEA" w14:textId="77777777" w:rsidR="00F8195B" w:rsidRPr="00F8195B" w:rsidRDefault="00F8195B" w:rsidP="00F8195B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A39"/>
          <w:kern w:val="0"/>
          <w:sz w:val="24"/>
          <w:szCs w:val="24"/>
          <w:lang w:eastAsia="hu-HU"/>
          <w14:ligatures w14:val="none"/>
        </w:rPr>
      </w:pPr>
      <w:r w:rsidRPr="00F8195B">
        <w:rPr>
          <w:rFonts w:ascii="Roboto" w:eastAsia="Times New Roman" w:hAnsi="Roboto" w:cs="Times New Roman"/>
          <w:b/>
          <w:bCs/>
          <w:color w:val="262A39"/>
          <w:kern w:val="0"/>
          <w:sz w:val="24"/>
          <w:szCs w:val="24"/>
          <w:lang w:eastAsia="hu-HU"/>
          <w14:ligatures w14:val="none"/>
        </w:rPr>
        <w:t>BÉRLETEK**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1187"/>
      </w:tblGrid>
      <w:tr w:rsidR="00F8195B" w:rsidRPr="00F8195B" w14:paraId="528BB365" w14:textId="77777777" w:rsidTr="00F8195B">
        <w:trPr>
          <w:trHeight w:val="315"/>
          <w:tblHeader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152B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149CEB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hu-HU"/>
                <w14:ligatures w14:val="none"/>
              </w:rPr>
              <w:t>Termék neve</w:t>
            </w:r>
          </w:p>
        </w:tc>
        <w:tc>
          <w:tcPr>
            <w:tcW w:w="960" w:type="dxa"/>
            <w:shd w:val="clear" w:color="auto" w:fill="F6AC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4AA08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Ár*(Ft)</w:t>
            </w:r>
          </w:p>
        </w:tc>
      </w:tr>
      <w:tr w:rsidR="00F8195B" w:rsidRPr="00F8195B" w14:paraId="540C2352" w14:textId="77777777" w:rsidTr="00F8195B">
        <w:trPr>
          <w:trHeight w:val="315"/>
        </w:trPr>
        <w:tc>
          <w:tcPr>
            <w:tcW w:w="5145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E1643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Összvonalas</w:t>
            </w:r>
            <w:proofErr w:type="spellEnd"/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 xml:space="preserve"> havi bérlet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8E9C0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3 625</w:t>
            </w:r>
          </w:p>
        </w:tc>
      </w:tr>
      <w:tr w:rsidR="00F8195B" w:rsidRPr="00F8195B" w14:paraId="741A7098" w14:textId="77777777" w:rsidTr="00F8195B">
        <w:trPr>
          <w:trHeight w:val="315"/>
        </w:trPr>
        <w:tc>
          <w:tcPr>
            <w:tcW w:w="51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3DFF2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Összvonalas</w:t>
            </w:r>
            <w:proofErr w:type="spellEnd"/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 xml:space="preserve"> negyedéves bérlet</w:t>
            </w:r>
          </w:p>
        </w:tc>
        <w:tc>
          <w:tcPr>
            <w:tcW w:w="9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33AFA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10 875</w:t>
            </w:r>
          </w:p>
        </w:tc>
      </w:tr>
      <w:tr w:rsidR="00F8195B" w:rsidRPr="00F8195B" w14:paraId="5A82769D" w14:textId="77777777" w:rsidTr="00F8195B">
        <w:trPr>
          <w:trHeight w:val="315"/>
        </w:trPr>
        <w:tc>
          <w:tcPr>
            <w:tcW w:w="0" w:type="auto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5E6703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Tanuló havi bérlet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2B83C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1 115</w:t>
            </w:r>
          </w:p>
        </w:tc>
      </w:tr>
      <w:tr w:rsidR="00F8195B" w:rsidRPr="00F8195B" w14:paraId="4F2863B1" w14:textId="77777777" w:rsidTr="00F8195B">
        <w:trPr>
          <w:trHeight w:val="31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D544E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Tanuló negyedéves bérlet</w:t>
            </w:r>
          </w:p>
        </w:tc>
        <w:tc>
          <w:tcPr>
            <w:tcW w:w="9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80F86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3 345</w:t>
            </w:r>
          </w:p>
        </w:tc>
      </w:tr>
      <w:tr w:rsidR="00F8195B" w:rsidRPr="00F8195B" w14:paraId="6A6B2113" w14:textId="77777777" w:rsidTr="00F8195B">
        <w:trPr>
          <w:trHeight w:val="315"/>
        </w:trPr>
        <w:tc>
          <w:tcPr>
            <w:tcW w:w="5145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5593D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Nyugdíjas havi bérlet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D4E21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1 115</w:t>
            </w:r>
          </w:p>
        </w:tc>
      </w:tr>
      <w:tr w:rsidR="00F8195B" w:rsidRPr="00F8195B" w14:paraId="4D7362B6" w14:textId="77777777" w:rsidTr="00F8195B">
        <w:trPr>
          <w:trHeight w:val="315"/>
        </w:trPr>
        <w:tc>
          <w:tcPr>
            <w:tcW w:w="51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0D4FB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Nyugdíjas negyedéves bérlet</w:t>
            </w:r>
          </w:p>
        </w:tc>
        <w:tc>
          <w:tcPr>
            <w:tcW w:w="9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77D6C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3 345</w:t>
            </w:r>
          </w:p>
        </w:tc>
      </w:tr>
    </w:tbl>
    <w:p w14:paraId="5E9ECF16" w14:textId="77777777" w:rsidR="00F8195B" w:rsidRPr="00F8195B" w:rsidRDefault="00F8195B" w:rsidP="00F8195B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62A39"/>
          <w:kern w:val="0"/>
          <w:sz w:val="24"/>
          <w:szCs w:val="24"/>
          <w:lang w:eastAsia="hu-HU"/>
          <w14:ligatures w14:val="none"/>
        </w:rPr>
      </w:pPr>
      <w:r w:rsidRPr="00F8195B">
        <w:rPr>
          <w:rFonts w:ascii="Roboto" w:eastAsia="Times New Roman" w:hAnsi="Roboto" w:cs="Times New Roman"/>
          <w:b/>
          <w:bCs/>
          <w:color w:val="262A39"/>
          <w:kern w:val="0"/>
          <w:sz w:val="24"/>
          <w:szCs w:val="24"/>
          <w:lang w:eastAsia="hu-HU"/>
          <w14:ligatures w14:val="none"/>
        </w:rPr>
        <w:t>PÓTDÍJAK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1407"/>
      </w:tblGrid>
      <w:tr w:rsidR="00F8195B" w:rsidRPr="00F8195B" w14:paraId="138D9E92" w14:textId="77777777" w:rsidTr="00F8195B">
        <w:trPr>
          <w:trHeight w:val="315"/>
          <w:tblHeader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152B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7B5936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hu-HU"/>
                <w14:ligatures w14:val="none"/>
              </w:rPr>
              <w:t>Pótdíjazás oka</w:t>
            </w:r>
          </w:p>
        </w:tc>
        <w:tc>
          <w:tcPr>
            <w:tcW w:w="960" w:type="dxa"/>
            <w:shd w:val="clear" w:color="auto" w:fill="F6AC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1A1467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Díj(</w:t>
            </w:r>
            <w:proofErr w:type="gramEnd"/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Ft)</w:t>
            </w:r>
          </w:p>
        </w:tc>
      </w:tr>
      <w:tr w:rsidR="00F8195B" w:rsidRPr="00F8195B" w14:paraId="4D8EECBA" w14:textId="77777777" w:rsidTr="00F8195B">
        <w:trPr>
          <w:trHeight w:val="315"/>
        </w:trPr>
        <w:tc>
          <w:tcPr>
            <w:tcW w:w="5145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8F0C6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Aki az utazási feltételek megsértésével olyan tárgyat vagy élő állatot visz be az autóbuszba, amely kézipoggyászként nem szállítható.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9BC70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8 000</w:t>
            </w:r>
          </w:p>
        </w:tc>
      </w:tr>
      <w:tr w:rsidR="00F8195B" w:rsidRPr="00F8195B" w14:paraId="226ED773" w14:textId="77777777" w:rsidTr="00F8195B">
        <w:trPr>
          <w:trHeight w:val="31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C85D1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Aki a járművet poggyászával, ruházatával vagy más módon beszennyezi.</w:t>
            </w:r>
          </w:p>
        </w:tc>
        <w:tc>
          <w:tcPr>
            <w:tcW w:w="9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6927F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8 000</w:t>
            </w:r>
          </w:p>
        </w:tc>
      </w:tr>
      <w:tr w:rsidR="00F8195B" w:rsidRPr="00F8195B" w14:paraId="5A134FEC" w14:textId="77777777" w:rsidTr="00F8195B">
        <w:trPr>
          <w:trHeight w:val="315"/>
        </w:trPr>
        <w:tc>
          <w:tcPr>
            <w:tcW w:w="5145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C0AEE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Aki jegy nélkül, érvénytelen menetjeggyel, bérletjeggyel kísérli meg az utazást, illetve valamilyen kedvezményt jogtalanul vesz igénybe.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C101F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8 000</w:t>
            </w:r>
          </w:p>
        </w:tc>
      </w:tr>
      <w:tr w:rsidR="00F8195B" w:rsidRPr="00F8195B" w14:paraId="3D0F8957" w14:textId="77777777" w:rsidTr="00F8195B">
        <w:trPr>
          <w:trHeight w:val="31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E08B2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Aki a menetjegyet, bérletet vagy egyéb utazásra jogosító igazolványt meghamisítva használja fel.</w:t>
            </w:r>
          </w:p>
        </w:tc>
        <w:tc>
          <w:tcPr>
            <w:tcW w:w="9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06717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8 000</w:t>
            </w:r>
          </w:p>
        </w:tc>
      </w:tr>
      <w:tr w:rsidR="00F8195B" w:rsidRPr="00F8195B" w14:paraId="4261237C" w14:textId="77777777" w:rsidTr="00F8195B">
        <w:trPr>
          <w:trHeight w:val="585"/>
        </w:trPr>
        <w:tc>
          <w:tcPr>
            <w:tcW w:w="5145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499FC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 xml:space="preserve">Aki a névre szóló bérletét, vagy más utazásra vagy kedvezmény </w:t>
            </w:r>
            <w:proofErr w:type="gramStart"/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igénybe vételére</w:t>
            </w:r>
            <w:proofErr w:type="gramEnd"/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 xml:space="preserve"> jogosító igazolványát, igazolását arra jogosulatlan részére felhasználásra átadja, vagy a más nevére szóló ilyen okmányokat felhasználja.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4280B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8 000</w:t>
            </w:r>
          </w:p>
        </w:tc>
      </w:tr>
      <w:tr w:rsidR="00F8195B" w:rsidRPr="00F8195B" w14:paraId="2E932D9A" w14:textId="77777777" w:rsidTr="00F8195B">
        <w:trPr>
          <w:trHeight w:val="315"/>
        </w:trPr>
        <w:tc>
          <w:tcPr>
            <w:tcW w:w="51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B1EB2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Aki kutyát külön vonaljegy nélkül szállít.</w:t>
            </w:r>
          </w:p>
        </w:tc>
        <w:tc>
          <w:tcPr>
            <w:tcW w:w="9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5538E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8 000</w:t>
            </w:r>
          </w:p>
        </w:tc>
      </w:tr>
      <w:tr w:rsidR="00F8195B" w:rsidRPr="00F8195B" w14:paraId="00C1A525" w14:textId="77777777" w:rsidTr="00F8195B">
        <w:trPr>
          <w:trHeight w:val="315"/>
        </w:trPr>
        <w:tc>
          <w:tcPr>
            <w:tcW w:w="5145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93D91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Aki a dohányzási tilalmat megszegi, és a járművön dohányzik.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BCE9A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8 000</w:t>
            </w:r>
          </w:p>
        </w:tc>
      </w:tr>
      <w:tr w:rsidR="00F8195B" w:rsidRPr="00F8195B" w14:paraId="40A9FF19" w14:textId="77777777" w:rsidTr="00F8195B">
        <w:trPr>
          <w:trHeight w:val="31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91C97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Aki a fentiekben meghatározott fizetési kötelezettségének 30 napon belül nem tesz eleget.</w:t>
            </w:r>
          </w:p>
        </w:tc>
        <w:tc>
          <w:tcPr>
            <w:tcW w:w="9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A7D69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12 000</w:t>
            </w:r>
          </w:p>
        </w:tc>
      </w:tr>
      <w:tr w:rsidR="00F8195B" w:rsidRPr="00F8195B" w14:paraId="5E7DC3C5" w14:textId="77777777" w:rsidTr="00F8195B">
        <w:trPr>
          <w:trHeight w:val="1725"/>
        </w:trPr>
        <w:tc>
          <w:tcPr>
            <w:tcW w:w="5145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C2B10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Amennyiben az utas érvényes bérlettel rendelkezik, de azt az ellenőrzés során felmutatni nem tudja, 48 órán, illetve két munkanapon belül az üzemeltető által kijelölt helyen történő bemutatás esetén mentesül a pótdíj megfizetése alól, de a bérletbemutatási díjat köteles megfizetni.</w:t>
            </w:r>
          </w:p>
        </w:tc>
        <w:tc>
          <w:tcPr>
            <w:tcW w:w="960" w:type="dxa"/>
            <w:shd w:val="clear" w:color="auto" w:fill="E6EC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CDB81" w14:textId="77777777" w:rsidR="00F8195B" w:rsidRPr="00F8195B" w:rsidRDefault="00F8195B" w:rsidP="00F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8195B">
              <w:rPr>
                <w:rFonts w:ascii="Times New Roman" w:eastAsia="Times New Roman" w:hAnsi="Times New Roman" w:cs="Times New Roman"/>
                <w:b/>
                <w:bCs/>
                <w:color w:val="003B47"/>
                <w:kern w:val="0"/>
                <w:sz w:val="24"/>
                <w:szCs w:val="24"/>
                <w:lang w:eastAsia="hu-HU"/>
                <w14:ligatures w14:val="none"/>
              </w:rPr>
              <w:t>menetjegy árával megegyező összeg</w:t>
            </w:r>
          </w:p>
        </w:tc>
      </w:tr>
    </w:tbl>
    <w:p w14:paraId="2AC626B2" w14:textId="77777777" w:rsidR="0081068F" w:rsidRDefault="0081068F"/>
    <w:sectPr w:rsidR="0081068F" w:rsidSect="00822A0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7514C"/>
    <w:multiLevelType w:val="multilevel"/>
    <w:tmpl w:val="3EE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B02E5"/>
    <w:multiLevelType w:val="multilevel"/>
    <w:tmpl w:val="8B0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01CD8"/>
    <w:multiLevelType w:val="multilevel"/>
    <w:tmpl w:val="6194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39477">
    <w:abstractNumId w:val="2"/>
  </w:num>
  <w:num w:numId="2" w16cid:durableId="1877496874">
    <w:abstractNumId w:val="1"/>
  </w:num>
  <w:num w:numId="3" w16cid:durableId="24669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A"/>
    <w:rsid w:val="0012226B"/>
    <w:rsid w:val="0045135A"/>
    <w:rsid w:val="0081068F"/>
    <w:rsid w:val="00820044"/>
    <w:rsid w:val="00822A0A"/>
    <w:rsid w:val="00C70E0A"/>
    <w:rsid w:val="00F8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33E5"/>
  <w15:chartTrackingRefBased/>
  <w15:docId w15:val="{05515FCF-65C3-493A-9F34-9342065F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70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0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0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0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0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0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0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0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0E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0E0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0E0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0E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0E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0E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0E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0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0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0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0E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0E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0E0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0E0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976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0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1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1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2025-05-22T05:44:00Z</dcterms:created>
  <dcterms:modified xsi:type="dcterms:W3CDTF">2025-05-22T05:44:00Z</dcterms:modified>
</cp:coreProperties>
</file>